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header7.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8.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header9.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header10.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header11.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header12.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header13.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header14.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header15.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header16.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header17.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header18.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header19.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tblInd w:w="108" w:type="dxa"/>
        <w:tblBorders>
          <w:top w:val="single" w:sz="12" w:space="0" w:color="00B0F0"/>
          <w:bottom w:val="single" w:sz="12" w:space="0" w:color="00B0F0"/>
          <w:insideH w:val="single" w:sz="12" w:space="0" w:color="00B050"/>
        </w:tblBorders>
        <w:tblLook w:val="00A0" w:firstRow="1" w:lastRow="0" w:firstColumn="1" w:lastColumn="0" w:noHBand="0" w:noVBand="0"/>
      </w:tblPr>
      <w:tblGrid>
        <w:gridCol w:w="8789"/>
      </w:tblGrid>
      <w:tr w:rsidR="00676A8E" w:rsidRPr="0066171D" w14:paraId="7D4C34DD" w14:textId="77777777" w:rsidTr="00676A8E">
        <w:trPr>
          <w:trHeight w:val="10717"/>
        </w:trPr>
        <w:tc>
          <w:tcPr>
            <w:tcW w:w="8789" w:type="dxa"/>
            <w:tcBorders>
              <w:top w:val="single" w:sz="24" w:space="0" w:color="00B0F0"/>
              <w:bottom w:val="nil"/>
            </w:tcBorders>
          </w:tcPr>
          <w:p w14:paraId="035F46D8" w14:textId="07D72E32" w:rsidR="00676A8E" w:rsidRPr="0066171D" w:rsidRDefault="006543B6" w:rsidP="00B96093">
            <w:pPr>
              <w:spacing w:before="0" w:after="100" w:afterAutospacing="1"/>
              <w:jc w:val="right"/>
              <w:rPr>
                <w:rFonts w:cs="Arial"/>
                <w:b/>
                <w:bCs/>
                <w:color w:val="00AEEC"/>
                <w:sz w:val="44"/>
                <w:szCs w:val="44"/>
              </w:rPr>
            </w:pPr>
            <w:bookmarkStart w:id="0" w:name="_Hlk188363437"/>
            <w:bookmarkStart w:id="1" w:name="_Toc58519530"/>
            <w:bookmarkStart w:id="2" w:name="_Toc58519537"/>
            <w:bookmarkStart w:id="3" w:name="_Toc58519539"/>
            <w:bookmarkStart w:id="4" w:name="_Toc58519551"/>
            <w:bookmarkEnd w:id="0"/>
            <w:r w:rsidRPr="0066171D">
              <w:rPr>
                <w:rFonts w:cs="Arial"/>
                <w:b/>
                <w:bCs/>
                <w:color w:val="00AEEC"/>
                <w:sz w:val="44"/>
                <w:szCs w:val="44"/>
              </w:rPr>
              <w:t>DIRECTORATE OF BAGYURDU ORGANIZED INDUSTRIAL ZONE</w:t>
            </w:r>
          </w:p>
          <w:p w14:paraId="59D29F91" w14:textId="77777777" w:rsidR="00631E4A" w:rsidRPr="0066171D" w:rsidRDefault="006543B6" w:rsidP="00B96093">
            <w:pPr>
              <w:autoSpaceDE w:val="0"/>
              <w:autoSpaceDN w:val="0"/>
              <w:adjustRightInd w:val="0"/>
              <w:spacing w:before="0" w:after="0"/>
              <w:jc w:val="right"/>
              <w:rPr>
                <w:rFonts w:eastAsia="Calibri" w:cs="Arial"/>
                <w:caps/>
                <w:color w:val="00B050"/>
                <w:sz w:val="40"/>
                <w:szCs w:val="40"/>
                <w:lang w:eastAsia="en-US"/>
              </w:rPr>
            </w:pPr>
            <w:r w:rsidRPr="0066171D">
              <w:rPr>
                <w:rFonts w:eastAsia="Calibri" w:cs="Arial"/>
                <w:caps/>
                <w:color w:val="00B050"/>
                <w:sz w:val="40"/>
                <w:szCs w:val="40"/>
                <w:lang w:eastAsia="en-US"/>
              </w:rPr>
              <w:t>BAGYURDU ORGANIZED INDUSTRIAL ZONE</w:t>
            </w:r>
          </w:p>
          <w:p w14:paraId="5DFD1E04" w14:textId="6F1D805F" w:rsidR="00676A8E" w:rsidRPr="0066171D" w:rsidRDefault="006543B6" w:rsidP="00B96093">
            <w:pPr>
              <w:autoSpaceDE w:val="0"/>
              <w:autoSpaceDN w:val="0"/>
              <w:adjustRightInd w:val="0"/>
              <w:spacing w:before="0" w:after="100" w:afterAutospacing="1"/>
              <w:jc w:val="right"/>
              <w:rPr>
                <w:rFonts w:eastAsia="Calibri" w:cs="Arial"/>
                <w:caps/>
                <w:color w:val="00B050"/>
                <w:sz w:val="40"/>
                <w:szCs w:val="40"/>
                <w:lang w:eastAsia="en-US"/>
              </w:rPr>
            </w:pPr>
            <w:r w:rsidRPr="0066171D">
              <w:rPr>
                <w:rFonts w:eastAsia="Calibri" w:cs="Arial"/>
                <w:caps/>
                <w:color w:val="00B050"/>
                <w:sz w:val="40"/>
                <w:szCs w:val="40"/>
                <w:lang w:eastAsia="en-US"/>
              </w:rPr>
              <w:t>WASTEWATER TREATMENT PLANT PROJECT</w:t>
            </w:r>
          </w:p>
          <w:p w14:paraId="0B0382C9" w14:textId="2A9F372C" w:rsidR="006543B6" w:rsidRPr="0066171D" w:rsidRDefault="006543B6" w:rsidP="006543B6">
            <w:pPr>
              <w:autoSpaceDE w:val="0"/>
              <w:autoSpaceDN w:val="0"/>
              <w:adjustRightInd w:val="0"/>
              <w:spacing w:before="0" w:after="0" w:line="240" w:lineRule="auto"/>
              <w:jc w:val="center"/>
              <w:rPr>
                <w:rFonts w:eastAsia="Calibri" w:cs="Arial"/>
                <w:caps/>
                <w:color w:val="00B050"/>
                <w:sz w:val="40"/>
                <w:szCs w:val="40"/>
                <w:lang w:eastAsia="en-US"/>
              </w:rPr>
            </w:pPr>
            <w:r w:rsidRPr="0066171D">
              <w:rPr>
                <w:rFonts w:ascii="Arial Narrow" w:hAnsi="Arial Narrow"/>
                <w:noProof/>
                <w:color w:val="000000"/>
                <w:szCs w:val="22"/>
                <w:bdr w:val="none" w:sz="0" w:space="0" w:color="auto" w:frame="1"/>
                <w:lang w:eastAsia="tr-TR"/>
              </w:rPr>
              <w:drawing>
                <wp:inline distT="0" distB="0" distL="0" distR="0" wp14:anchorId="1E7B978A" wp14:editId="3FC9B0A7">
                  <wp:extent cx="3924000" cy="2188387"/>
                  <wp:effectExtent l="0" t="0" r="635" b="2540"/>
                  <wp:docPr id="2674040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404038" name="Picture 3"/>
                          <pic:cNvPicPr>
                            <a:picLocks noChangeAspect="1" noChangeArrowheads="1"/>
                          </pic:cNvPicPr>
                        </pic:nvPicPr>
                        <pic:blipFill rotWithShape="1">
                          <a:blip r:embed="rId11" cstate="screen">
                            <a:extLst>
                              <a:ext uri="{BEBA8EAE-BF5A-486C-A8C5-ECC9F3942E4B}">
                                <a14:imgProps xmlns:a14="http://schemas.microsoft.com/office/drawing/2010/main">
                                  <a14:imgLayer r:embed="rId12">
                                    <a14:imgEffect>
                                      <a14:saturation sat="125000"/>
                                    </a14:imgEffect>
                                  </a14:imgLayer>
                                </a14:imgProps>
                              </a:ext>
                              <a:ext uri="{28A0092B-C50C-407E-A947-70E740481C1C}">
                                <a14:useLocalDpi xmlns:a14="http://schemas.microsoft.com/office/drawing/2010/main"/>
                              </a:ext>
                            </a:extLst>
                          </a:blip>
                          <a:srcRect/>
                          <a:stretch/>
                        </pic:blipFill>
                        <pic:spPr bwMode="auto">
                          <a:xfrm>
                            <a:off x="0" y="0"/>
                            <a:ext cx="3924000" cy="218838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2CF98C9C" w14:textId="77777777" w:rsidR="006543B6" w:rsidRPr="0066171D" w:rsidRDefault="006543B6" w:rsidP="00631E4A">
            <w:pPr>
              <w:autoSpaceDE w:val="0"/>
              <w:autoSpaceDN w:val="0"/>
              <w:adjustRightInd w:val="0"/>
              <w:spacing w:before="100" w:beforeAutospacing="1" w:after="0"/>
              <w:ind w:right="-284"/>
              <w:jc w:val="center"/>
              <w:rPr>
                <w:rFonts w:eastAsia="Calibri" w:cs="Arial"/>
                <w:b/>
                <w:bCs/>
                <w:caps/>
                <w:color w:val="00B050"/>
                <w:sz w:val="40"/>
                <w:szCs w:val="40"/>
                <w:lang w:eastAsia="en-US"/>
              </w:rPr>
            </w:pPr>
            <w:r w:rsidRPr="0066171D">
              <w:rPr>
                <w:rFonts w:eastAsia="Calibri" w:cs="Arial"/>
                <w:b/>
                <w:bCs/>
                <w:caps/>
                <w:color w:val="00B050"/>
                <w:sz w:val="40"/>
                <w:szCs w:val="40"/>
                <w:lang w:eastAsia="en-US"/>
              </w:rPr>
              <w:t>ENVIRONMENTAL AND SOCIAL MANAGEMENT PLAN</w:t>
            </w:r>
          </w:p>
          <w:p w14:paraId="56318A4D" w14:textId="77777777" w:rsidR="00676A8E" w:rsidRPr="0066171D" w:rsidRDefault="006543B6" w:rsidP="006543B6">
            <w:pPr>
              <w:autoSpaceDE w:val="0"/>
              <w:autoSpaceDN w:val="0"/>
              <w:adjustRightInd w:val="0"/>
              <w:spacing w:before="0" w:after="0"/>
              <w:ind w:right="-284"/>
              <w:jc w:val="center"/>
              <w:rPr>
                <w:rFonts w:eastAsia="Calibri" w:cs="Arial"/>
                <w:b/>
                <w:bCs/>
                <w:caps/>
                <w:color w:val="00B050"/>
                <w:sz w:val="40"/>
                <w:szCs w:val="40"/>
                <w:lang w:eastAsia="en-US"/>
              </w:rPr>
            </w:pPr>
            <w:r w:rsidRPr="0066171D">
              <w:rPr>
                <w:rFonts w:eastAsia="Calibri" w:cs="Arial"/>
                <w:b/>
                <w:bCs/>
                <w:caps/>
                <w:color w:val="00B050"/>
                <w:sz w:val="40"/>
                <w:szCs w:val="40"/>
                <w:lang w:eastAsia="en-US"/>
              </w:rPr>
              <w:t>(ESMP)</w:t>
            </w:r>
          </w:p>
          <w:p w14:paraId="6A05A809" w14:textId="45937EB2" w:rsidR="00631E4A" w:rsidRPr="0066171D" w:rsidRDefault="00631E4A" w:rsidP="006543B6">
            <w:pPr>
              <w:autoSpaceDE w:val="0"/>
              <w:autoSpaceDN w:val="0"/>
              <w:adjustRightInd w:val="0"/>
              <w:spacing w:before="0" w:after="0"/>
              <w:ind w:right="-284"/>
              <w:jc w:val="center"/>
              <w:rPr>
                <w:rFonts w:eastAsia="Calibri" w:cs="Arial"/>
                <w:color w:val="41AD49"/>
                <w:szCs w:val="22"/>
                <w:lang w:eastAsia="en-US"/>
              </w:rPr>
            </w:pPr>
            <w:r w:rsidRPr="0066171D">
              <w:rPr>
                <w:noProof/>
                <w:sz w:val="16"/>
                <w:szCs w:val="16"/>
              </w:rPr>
              <w:drawing>
                <wp:inline distT="0" distB="0" distL="0" distR="0" wp14:anchorId="46703A85" wp14:editId="5A81E192">
                  <wp:extent cx="5400000" cy="1078781"/>
                  <wp:effectExtent l="0" t="0" r="0" b="7620"/>
                  <wp:docPr id="1854033904" name="Picture 185403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033904" name="Picture 1854033904"/>
                          <pic:cNvPicPr/>
                        </pic:nvPicPr>
                        <pic:blipFill>
                          <a:blip r:embed="rId13" cstate="screen">
                            <a:extLst>
                              <a:ext uri="{28A0092B-C50C-407E-A947-70E740481C1C}">
                                <a14:useLocalDpi xmlns:a14="http://schemas.microsoft.com/office/drawing/2010/main"/>
                              </a:ext>
                            </a:extLst>
                          </a:blip>
                          <a:stretch>
                            <a:fillRect/>
                          </a:stretch>
                        </pic:blipFill>
                        <pic:spPr>
                          <a:xfrm>
                            <a:off x="0" y="0"/>
                            <a:ext cx="5400000" cy="1078781"/>
                          </a:xfrm>
                          <a:prstGeom prst="rect">
                            <a:avLst/>
                          </a:prstGeom>
                        </pic:spPr>
                      </pic:pic>
                    </a:graphicData>
                  </a:graphic>
                </wp:inline>
              </w:drawing>
            </w:r>
          </w:p>
        </w:tc>
      </w:tr>
      <w:tr w:rsidR="00676A8E" w:rsidRPr="0066171D" w14:paraId="0FA25C7C" w14:textId="77777777" w:rsidTr="00676A8E">
        <w:trPr>
          <w:trHeight w:val="2364"/>
        </w:trPr>
        <w:tc>
          <w:tcPr>
            <w:tcW w:w="8789" w:type="dxa"/>
            <w:tcBorders>
              <w:top w:val="single" w:sz="24" w:space="0" w:color="00B050"/>
              <w:bottom w:val="single" w:sz="24" w:space="0" w:color="00B0F0"/>
            </w:tcBorders>
          </w:tcPr>
          <w:p w14:paraId="10664AE7" w14:textId="77777777" w:rsidR="00676A8E" w:rsidRPr="0066171D" w:rsidRDefault="00676A8E" w:rsidP="00676A8E">
            <w:pPr>
              <w:spacing w:after="120"/>
              <w:jc w:val="both"/>
              <w:rPr>
                <w:rFonts w:eastAsia="Calibri" w:cs="Arial"/>
                <w:color w:val="000000"/>
                <w:szCs w:val="22"/>
                <w:lang w:eastAsia="en-US"/>
              </w:rPr>
            </w:pPr>
            <w:r w:rsidRPr="0066171D">
              <w:rPr>
                <w:rFonts w:eastAsia="Calibri" w:cs="Arial"/>
                <w:noProof/>
                <w:color w:val="000000"/>
                <w:szCs w:val="22"/>
                <w:lang w:eastAsia="tr-TR"/>
              </w:rPr>
              <w:drawing>
                <wp:anchor distT="0" distB="0" distL="114300" distR="114300" simplePos="0" relativeHeight="251658240" behindDoc="0" locked="0" layoutInCell="1" allowOverlap="1" wp14:anchorId="12158BEA" wp14:editId="5FA556D0">
                  <wp:simplePos x="0" y="0"/>
                  <wp:positionH relativeFrom="column">
                    <wp:posOffset>4806315</wp:posOffset>
                  </wp:positionH>
                  <wp:positionV relativeFrom="paragraph">
                    <wp:posOffset>14605</wp:posOffset>
                  </wp:positionV>
                  <wp:extent cx="527050" cy="1467485"/>
                  <wp:effectExtent l="0" t="0" r="6350" b="5715"/>
                  <wp:wrapNone/>
                  <wp:docPr id="453"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pic:cNvPicPr>
                            <a:picLocks noChangeAspect="1" noChangeArrowheads="1"/>
                          </pic:cNvPicPr>
                        </pic:nvPicPr>
                        <pic:blipFill>
                          <a:blip r:embed="rId14" cstate="email">
                            <a:extLst>
                              <a:ext uri="{28A0092B-C50C-407E-A947-70E740481C1C}">
                                <a14:useLocalDpi xmlns:a14="http://schemas.microsoft.com/office/drawing/2010/main"/>
                              </a:ext>
                            </a:extLst>
                          </a:blip>
                          <a:srcRect l="36832" t="3333" b="4668"/>
                          <a:stretch>
                            <a:fillRect/>
                          </a:stretch>
                        </pic:blipFill>
                        <pic:spPr bwMode="auto">
                          <a:xfrm>
                            <a:off x="0" y="0"/>
                            <a:ext cx="527050" cy="14674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42DCEC" w14:textId="5A101045" w:rsidR="00676A8E" w:rsidRPr="0066171D" w:rsidRDefault="00270AEE" w:rsidP="00676A8E">
            <w:pPr>
              <w:spacing w:after="120"/>
              <w:jc w:val="center"/>
              <w:rPr>
                <w:rFonts w:eastAsia="Calibri" w:cs="Arial"/>
                <w:b/>
                <w:color w:val="00AEEC"/>
                <w:szCs w:val="22"/>
                <w:lang w:eastAsia="en-US"/>
              </w:rPr>
            </w:pPr>
            <w:r>
              <w:rPr>
                <w:rFonts w:eastAsia="Calibri" w:cs="Arial"/>
                <w:b/>
                <w:color w:val="00AEEC"/>
                <w:szCs w:val="22"/>
                <w:lang w:eastAsia="en-US"/>
              </w:rPr>
              <w:t>OCTOBER</w:t>
            </w:r>
            <w:r w:rsidR="00DB6EDB" w:rsidRPr="0066171D">
              <w:rPr>
                <w:rFonts w:eastAsia="Calibri" w:cs="Arial"/>
                <w:b/>
                <w:color w:val="00AEEC"/>
                <w:szCs w:val="22"/>
                <w:lang w:eastAsia="en-US"/>
              </w:rPr>
              <w:t xml:space="preserve"> </w:t>
            </w:r>
            <w:r w:rsidR="00676A8E" w:rsidRPr="0066171D">
              <w:rPr>
                <w:rFonts w:eastAsia="Calibri" w:cs="Arial"/>
                <w:b/>
                <w:color w:val="00AEEC"/>
                <w:szCs w:val="22"/>
                <w:lang w:eastAsia="en-US"/>
              </w:rPr>
              <w:t>202</w:t>
            </w:r>
            <w:r w:rsidR="006543B6" w:rsidRPr="0066171D">
              <w:rPr>
                <w:rFonts w:eastAsia="Calibri" w:cs="Arial"/>
                <w:b/>
                <w:color w:val="00AEEC"/>
                <w:szCs w:val="22"/>
                <w:lang w:eastAsia="en-US"/>
              </w:rPr>
              <w:t>5</w:t>
            </w:r>
          </w:p>
          <w:p w14:paraId="48E8F235" w14:textId="77777777" w:rsidR="00676A8E" w:rsidRPr="0066171D" w:rsidRDefault="00676A8E" w:rsidP="00676A8E">
            <w:pPr>
              <w:spacing w:after="120"/>
              <w:jc w:val="center"/>
              <w:rPr>
                <w:rFonts w:eastAsia="Calibri" w:cs="Arial"/>
                <w:b/>
                <w:color w:val="00B050"/>
                <w:szCs w:val="22"/>
                <w:lang w:eastAsia="en-US"/>
              </w:rPr>
            </w:pPr>
            <w:r w:rsidRPr="0066171D">
              <w:rPr>
                <w:rFonts w:eastAsia="Calibri" w:cs="Arial"/>
                <w:b/>
                <w:color w:val="00B050"/>
                <w:szCs w:val="22"/>
                <w:lang w:eastAsia="en-US"/>
              </w:rPr>
              <w:t>ANKARA</w:t>
            </w:r>
          </w:p>
          <w:p w14:paraId="5A39BBE3" w14:textId="77777777" w:rsidR="00676A8E" w:rsidRPr="0066171D" w:rsidRDefault="00676A8E" w:rsidP="00676A8E">
            <w:pPr>
              <w:spacing w:after="120"/>
              <w:jc w:val="both"/>
              <w:rPr>
                <w:rFonts w:eastAsia="Calibri" w:cs="Arial"/>
                <w:color w:val="000000"/>
                <w:szCs w:val="22"/>
                <w:lang w:eastAsia="en-US"/>
              </w:rPr>
            </w:pPr>
          </w:p>
        </w:tc>
      </w:tr>
    </w:tbl>
    <w:p w14:paraId="16E63DA7" w14:textId="6CED91FE" w:rsidR="00676A8E" w:rsidRPr="0066171D" w:rsidRDefault="00631E4A" w:rsidP="00631E4A">
      <w:pPr>
        <w:jc w:val="center"/>
        <w:rPr>
          <w:rFonts w:cs="Arial"/>
          <w:b/>
          <w:bCs/>
          <w:color w:val="00AEEC"/>
          <w:sz w:val="40"/>
          <w:szCs w:val="44"/>
        </w:rPr>
      </w:pPr>
      <w:r w:rsidRPr="0066171D">
        <w:rPr>
          <w:rFonts w:cs="Arial"/>
          <w:b/>
          <w:bCs/>
          <w:color w:val="00AEEC"/>
          <w:sz w:val="40"/>
          <w:szCs w:val="44"/>
        </w:rPr>
        <w:lastRenderedPageBreak/>
        <w:t>BAGYURDU ORGANIZED INDUSTRIAL ZONE WASTEWATER TREATMENT PLANT PROJECT</w:t>
      </w:r>
      <w:r w:rsidR="00676A8E" w:rsidRPr="0066171D">
        <w:rPr>
          <w:rFonts w:cs="Arial"/>
          <w:color w:val="00B050"/>
          <w:sz w:val="36"/>
          <w:szCs w:val="36"/>
        </w:rPr>
        <w:t xml:space="preserve"> </w:t>
      </w:r>
    </w:p>
    <w:p w14:paraId="63403DFB" w14:textId="4EDD4C46" w:rsidR="00676A8E" w:rsidRDefault="00631E4A" w:rsidP="00631E4A">
      <w:pPr>
        <w:jc w:val="center"/>
        <w:rPr>
          <w:rFonts w:cs="Arial"/>
          <w:color w:val="00B050"/>
          <w:sz w:val="40"/>
          <w:szCs w:val="40"/>
        </w:rPr>
      </w:pPr>
      <w:r w:rsidRPr="0066171D">
        <w:rPr>
          <w:rFonts w:cs="Arial"/>
          <w:color w:val="00B050"/>
          <w:sz w:val="40"/>
          <w:szCs w:val="40"/>
        </w:rPr>
        <w:t>ENVIRONMENTAL AND SOCIAL MANAGEMENT PLAN (ESMP)</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417"/>
        <w:gridCol w:w="417"/>
        <w:gridCol w:w="417"/>
        <w:gridCol w:w="1157"/>
        <w:gridCol w:w="992"/>
        <w:gridCol w:w="1135"/>
        <w:gridCol w:w="1559"/>
        <w:gridCol w:w="1557"/>
        <w:gridCol w:w="1403"/>
      </w:tblGrid>
      <w:tr w:rsidR="00270AEE" w:rsidRPr="00AD3D91" w14:paraId="745E7098" w14:textId="77777777" w:rsidTr="009E216D">
        <w:trPr>
          <w:cantSplit/>
          <w:trHeight w:val="789"/>
        </w:trPr>
        <w:tc>
          <w:tcPr>
            <w:tcW w:w="417" w:type="dxa"/>
            <w:shd w:val="clear" w:color="auto" w:fill="4F81BD"/>
            <w:textDirection w:val="btLr"/>
            <w:vAlign w:val="center"/>
          </w:tcPr>
          <w:p w14:paraId="7C9B374D" w14:textId="5AB8F89F" w:rsidR="00270AEE" w:rsidRPr="00AD3D91" w:rsidRDefault="00270AEE" w:rsidP="00270AEE">
            <w:pPr>
              <w:pStyle w:val="RevisionHeading"/>
              <w:spacing w:before="0" w:after="0"/>
              <w:ind w:right="-238" w:hanging="289"/>
              <w:jc w:val="center"/>
              <w:rPr>
                <w:rFonts w:ascii="Arial" w:hAnsi="Arial" w:cs="Arial"/>
                <w:b/>
                <w:bCs/>
                <w:color w:val="FFFFFF"/>
                <w:szCs w:val="16"/>
                <w:lang w:val="en-GB"/>
              </w:rPr>
            </w:pPr>
            <w:r w:rsidRPr="0066171D">
              <w:rPr>
                <w:rFonts w:ascii="Arial" w:hAnsi="Arial" w:cs="Arial"/>
                <w:b/>
                <w:bCs/>
                <w:color w:val="FFFFFF"/>
                <w:szCs w:val="16"/>
                <w:lang w:val="en-GB"/>
              </w:rPr>
              <w:t>Version</w:t>
            </w:r>
          </w:p>
        </w:tc>
        <w:tc>
          <w:tcPr>
            <w:tcW w:w="417" w:type="dxa"/>
            <w:shd w:val="clear" w:color="auto" w:fill="4F81BD"/>
            <w:textDirection w:val="btLr"/>
            <w:vAlign w:val="center"/>
          </w:tcPr>
          <w:p w14:paraId="69A58D7D" w14:textId="3D3DA22F" w:rsidR="00270AEE" w:rsidRPr="00AD3D91" w:rsidRDefault="00270AEE" w:rsidP="00270AEE">
            <w:pPr>
              <w:pStyle w:val="RevisionHeading"/>
              <w:spacing w:before="0" w:after="0"/>
              <w:ind w:right="-238" w:hanging="289"/>
              <w:jc w:val="center"/>
              <w:rPr>
                <w:rFonts w:ascii="Arial" w:hAnsi="Arial" w:cs="Arial"/>
                <w:b/>
                <w:bCs/>
                <w:color w:val="FFFFFF"/>
                <w:szCs w:val="16"/>
                <w:lang w:val="en-GB"/>
              </w:rPr>
            </w:pPr>
            <w:r w:rsidRPr="0066171D">
              <w:rPr>
                <w:rFonts w:ascii="Arial" w:hAnsi="Arial" w:cs="Arial"/>
                <w:b/>
                <w:bCs/>
                <w:color w:val="FFFFFF"/>
                <w:szCs w:val="16"/>
                <w:lang w:val="en-GB"/>
              </w:rPr>
              <w:t>Revision</w:t>
            </w:r>
          </w:p>
        </w:tc>
        <w:tc>
          <w:tcPr>
            <w:tcW w:w="417" w:type="dxa"/>
            <w:shd w:val="clear" w:color="auto" w:fill="4F81BD"/>
            <w:textDirection w:val="btLr"/>
            <w:vAlign w:val="center"/>
          </w:tcPr>
          <w:p w14:paraId="0F31F2D1" w14:textId="5956E7A5" w:rsidR="00270AEE" w:rsidRPr="00AD3D91" w:rsidRDefault="00270AEE" w:rsidP="00270AEE">
            <w:pPr>
              <w:pStyle w:val="RevisionHeading"/>
              <w:spacing w:before="0" w:after="0"/>
              <w:ind w:right="-238" w:hanging="289"/>
              <w:jc w:val="center"/>
              <w:rPr>
                <w:rFonts w:ascii="Arial" w:hAnsi="Arial" w:cs="Arial"/>
                <w:b/>
                <w:bCs/>
                <w:color w:val="FFFFFF"/>
                <w:szCs w:val="16"/>
                <w:lang w:val="en-GB"/>
              </w:rPr>
            </w:pPr>
            <w:r w:rsidRPr="0066171D">
              <w:rPr>
                <w:rFonts w:ascii="Arial" w:hAnsi="Arial" w:cs="Arial"/>
                <w:b/>
                <w:bCs/>
                <w:color w:val="FFFFFF"/>
                <w:szCs w:val="16"/>
                <w:lang w:val="en-GB"/>
              </w:rPr>
              <w:t>Date</w:t>
            </w:r>
          </w:p>
        </w:tc>
        <w:tc>
          <w:tcPr>
            <w:tcW w:w="3284" w:type="dxa"/>
            <w:gridSpan w:val="3"/>
            <w:shd w:val="clear" w:color="auto" w:fill="4F81BD"/>
            <w:vAlign w:val="center"/>
          </w:tcPr>
          <w:p w14:paraId="0A3CFFD0" w14:textId="174072A1" w:rsidR="00270AEE" w:rsidRPr="00AD3D91" w:rsidRDefault="00270AEE" w:rsidP="00270AEE">
            <w:pPr>
              <w:pStyle w:val="RevisionHeading"/>
              <w:ind w:right="0"/>
              <w:jc w:val="center"/>
              <w:rPr>
                <w:rFonts w:ascii="Arial" w:hAnsi="Arial" w:cs="Arial"/>
                <w:b/>
                <w:bCs/>
                <w:color w:val="FFFFFF"/>
                <w:szCs w:val="16"/>
                <w:lang w:val="en-GB"/>
              </w:rPr>
            </w:pPr>
            <w:r w:rsidRPr="0066171D">
              <w:rPr>
                <w:rFonts w:ascii="Arial" w:hAnsi="Arial" w:cs="Arial"/>
                <w:b/>
                <w:bCs/>
                <w:color w:val="FFFFFF"/>
                <w:szCs w:val="16"/>
                <w:lang w:val="en-GB"/>
              </w:rPr>
              <w:t>Prepared By</w:t>
            </w:r>
          </w:p>
        </w:tc>
        <w:tc>
          <w:tcPr>
            <w:tcW w:w="1559" w:type="dxa"/>
            <w:shd w:val="clear" w:color="auto" w:fill="4F81BD"/>
            <w:vAlign w:val="center"/>
          </w:tcPr>
          <w:p w14:paraId="612E97C4" w14:textId="527A0079" w:rsidR="00270AEE" w:rsidRPr="00AD3D91" w:rsidRDefault="00270AEE" w:rsidP="00270AEE">
            <w:pPr>
              <w:pStyle w:val="RevisionHeading"/>
              <w:ind w:right="0"/>
              <w:jc w:val="center"/>
              <w:rPr>
                <w:rFonts w:ascii="Arial" w:hAnsi="Arial" w:cs="Arial"/>
                <w:b/>
                <w:bCs/>
                <w:color w:val="FFFFFF"/>
                <w:szCs w:val="16"/>
                <w:lang w:val="en-GB"/>
              </w:rPr>
            </w:pPr>
            <w:r w:rsidRPr="0066171D">
              <w:rPr>
                <w:rFonts w:ascii="Arial" w:hAnsi="Arial" w:cs="Arial"/>
                <w:b/>
                <w:bCs/>
                <w:color w:val="FFFFFF"/>
                <w:szCs w:val="16"/>
                <w:lang w:val="en-GB"/>
              </w:rPr>
              <w:t>Quality Management By</w:t>
            </w:r>
          </w:p>
        </w:tc>
        <w:tc>
          <w:tcPr>
            <w:tcW w:w="1557" w:type="dxa"/>
            <w:shd w:val="clear" w:color="auto" w:fill="4F81BD"/>
            <w:vAlign w:val="center"/>
          </w:tcPr>
          <w:p w14:paraId="538125CD" w14:textId="60C9662E" w:rsidR="00270AEE" w:rsidRPr="00AD3D91" w:rsidRDefault="00270AEE" w:rsidP="00270AEE">
            <w:pPr>
              <w:pStyle w:val="RevisionHeading"/>
              <w:jc w:val="center"/>
              <w:rPr>
                <w:rFonts w:ascii="Arial" w:hAnsi="Arial" w:cs="Arial"/>
                <w:b/>
                <w:bCs/>
                <w:color w:val="FFFFFF"/>
                <w:szCs w:val="16"/>
                <w:lang w:val="en-GB"/>
              </w:rPr>
            </w:pPr>
            <w:r w:rsidRPr="0066171D">
              <w:rPr>
                <w:rFonts w:ascii="Arial" w:hAnsi="Arial" w:cs="Arial"/>
                <w:b/>
                <w:bCs/>
                <w:color w:val="FFFFFF"/>
                <w:szCs w:val="16"/>
                <w:lang w:val="en-GB"/>
              </w:rPr>
              <w:t>Checked By</w:t>
            </w:r>
          </w:p>
        </w:tc>
        <w:tc>
          <w:tcPr>
            <w:tcW w:w="1403" w:type="dxa"/>
            <w:shd w:val="clear" w:color="auto" w:fill="4F81BD"/>
            <w:vAlign w:val="center"/>
          </w:tcPr>
          <w:p w14:paraId="1C93FD05" w14:textId="2886882C" w:rsidR="00270AEE" w:rsidRPr="00AD3D91" w:rsidRDefault="00270AEE" w:rsidP="00270AEE">
            <w:pPr>
              <w:pStyle w:val="RevisionHeading"/>
              <w:jc w:val="center"/>
              <w:rPr>
                <w:rFonts w:ascii="Arial" w:hAnsi="Arial" w:cs="Arial"/>
                <w:b/>
                <w:bCs/>
                <w:color w:val="FFFFFF"/>
                <w:szCs w:val="16"/>
                <w:lang w:val="en-GB"/>
              </w:rPr>
            </w:pPr>
            <w:r w:rsidRPr="0066171D">
              <w:rPr>
                <w:rFonts w:ascii="Arial" w:hAnsi="Arial" w:cs="Arial"/>
                <w:b/>
                <w:bCs/>
                <w:color w:val="FFFFFF"/>
                <w:szCs w:val="16"/>
                <w:lang w:val="en-GB"/>
              </w:rPr>
              <w:t>Approved By</w:t>
            </w:r>
          </w:p>
        </w:tc>
      </w:tr>
      <w:tr w:rsidR="00270AEE" w:rsidRPr="00AD3D91" w14:paraId="2A327510" w14:textId="77777777" w:rsidTr="009E216D">
        <w:tc>
          <w:tcPr>
            <w:tcW w:w="417" w:type="dxa"/>
            <w:vMerge w:val="restart"/>
            <w:textDirection w:val="btLr"/>
            <w:vAlign w:val="center"/>
          </w:tcPr>
          <w:p w14:paraId="661277DE" w14:textId="35372E09" w:rsidR="00270AEE" w:rsidRPr="00AD3D91" w:rsidRDefault="00270AEE" w:rsidP="00270AEE">
            <w:pPr>
              <w:pStyle w:val="RevisionText"/>
              <w:spacing w:before="0" w:after="0"/>
              <w:jc w:val="center"/>
              <w:rPr>
                <w:rFonts w:ascii="Arial" w:hAnsi="Arial" w:cs="Arial"/>
                <w:szCs w:val="16"/>
                <w:lang w:val="en-GB"/>
              </w:rPr>
            </w:pPr>
            <w:r w:rsidRPr="0066171D">
              <w:rPr>
                <w:rFonts w:ascii="Arial" w:hAnsi="Arial" w:cs="Arial"/>
                <w:szCs w:val="16"/>
                <w:lang w:val="en-GB"/>
              </w:rPr>
              <w:t>Draft</w:t>
            </w:r>
          </w:p>
        </w:tc>
        <w:tc>
          <w:tcPr>
            <w:tcW w:w="417" w:type="dxa"/>
            <w:vMerge w:val="restart"/>
            <w:textDirection w:val="btLr"/>
            <w:vAlign w:val="center"/>
          </w:tcPr>
          <w:p w14:paraId="6D8D7B34" w14:textId="77777777" w:rsidR="00270AEE" w:rsidRPr="00AD3D91" w:rsidRDefault="00270AEE" w:rsidP="00270AEE">
            <w:pPr>
              <w:pStyle w:val="RevisionText"/>
              <w:spacing w:before="0" w:after="0"/>
              <w:jc w:val="center"/>
              <w:rPr>
                <w:rFonts w:ascii="Arial" w:hAnsi="Arial" w:cs="Arial"/>
                <w:szCs w:val="16"/>
                <w:lang w:val="en-GB"/>
              </w:rPr>
            </w:pPr>
            <w:r w:rsidRPr="00AD3D91">
              <w:rPr>
                <w:rFonts w:ascii="Arial" w:hAnsi="Arial" w:cs="Arial"/>
                <w:szCs w:val="16"/>
                <w:lang w:val="en-GB"/>
              </w:rPr>
              <w:t>A.0</w:t>
            </w:r>
          </w:p>
        </w:tc>
        <w:tc>
          <w:tcPr>
            <w:tcW w:w="417" w:type="dxa"/>
            <w:vMerge w:val="restart"/>
            <w:textDirection w:val="btLr"/>
            <w:vAlign w:val="center"/>
          </w:tcPr>
          <w:p w14:paraId="67BC67E2" w14:textId="2EB3216D" w:rsidR="00270AEE" w:rsidRPr="00AD3D91" w:rsidRDefault="00270AEE" w:rsidP="00270AEE">
            <w:pPr>
              <w:pStyle w:val="RevisionText"/>
              <w:spacing w:before="0" w:after="0"/>
              <w:jc w:val="center"/>
              <w:rPr>
                <w:rFonts w:ascii="Arial" w:hAnsi="Arial" w:cs="Arial"/>
                <w:szCs w:val="16"/>
                <w:lang w:val="en-GB"/>
              </w:rPr>
            </w:pPr>
            <w:r>
              <w:rPr>
                <w:rFonts w:ascii="Arial" w:hAnsi="Arial" w:cs="Arial"/>
                <w:szCs w:val="16"/>
                <w:lang w:val="en-GB"/>
              </w:rPr>
              <w:t>January</w:t>
            </w:r>
            <w:r w:rsidRPr="00AD3D91">
              <w:rPr>
                <w:rFonts w:ascii="Arial" w:hAnsi="Arial" w:cs="Arial"/>
                <w:szCs w:val="16"/>
                <w:lang w:val="en-GB"/>
              </w:rPr>
              <w:t xml:space="preserve"> 2025</w:t>
            </w:r>
          </w:p>
        </w:tc>
        <w:tc>
          <w:tcPr>
            <w:tcW w:w="1157" w:type="dxa"/>
            <w:tcBorders>
              <w:bottom w:val="nil"/>
            </w:tcBorders>
            <w:vAlign w:val="center"/>
          </w:tcPr>
          <w:p w14:paraId="41EA3BD1" w14:textId="595DBF88"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eastAsia="DengXian" w:hAnsi="Arial" w:cs="Arial"/>
                <w:szCs w:val="16"/>
                <w:lang w:val="en-GB"/>
              </w:rPr>
              <w:t>Eray Özen</w:t>
            </w:r>
          </w:p>
        </w:tc>
        <w:tc>
          <w:tcPr>
            <w:tcW w:w="992" w:type="dxa"/>
            <w:tcBorders>
              <w:bottom w:val="nil"/>
            </w:tcBorders>
            <w:vAlign w:val="center"/>
          </w:tcPr>
          <w:p w14:paraId="52059E49" w14:textId="48C1CEF4"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eastAsia="DengXian" w:hAnsi="Arial" w:cs="Arial"/>
                <w:szCs w:val="16"/>
                <w:lang w:val="en-GB"/>
              </w:rPr>
              <w:t>Deniz Dirier</w:t>
            </w:r>
          </w:p>
        </w:tc>
        <w:tc>
          <w:tcPr>
            <w:tcW w:w="1135" w:type="dxa"/>
            <w:tcBorders>
              <w:bottom w:val="nil"/>
            </w:tcBorders>
            <w:vAlign w:val="center"/>
          </w:tcPr>
          <w:p w14:paraId="3C963CCC" w14:textId="377192FB"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hAnsi="Arial" w:cs="Arial"/>
                <w:szCs w:val="16"/>
                <w:lang w:val="en-GB"/>
              </w:rPr>
              <w:t>Celal Denizli</w:t>
            </w:r>
          </w:p>
        </w:tc>
        <w:tc>
          <w:tcPr>
            <w:tcW w:w="1559" w:type="dxa"/>
            <w:tcBorders>
              <w:bottom w:val="nil"/>
            </w:tcBorders>
            <w:vAlign w:val="center"/>
          </w:tcPr>
          <w:p w14:paraId="6AA735A0" w14:textId="45E378CE"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eastAsia="DengXian" w:hAnsi="Arial" w:cs="Arial"/>
                <w:szCs w:val="16"/>
                <w:lang w:val="en-GB"/>
              </w:rPr>
              <w:t>Esra Okumuşoğlu</w:t>
            </w:r>
          </w:p>
        </w:tc>
        <w:tc>
          <w:tcPr>
            <w:tcW w:w="1557" w:type="dxa"/>
            <w:tcBorders>
              <w:bottom w:val="nil"/>
            </w:tcBorders>
            <w:vAlign w:val="center"/>
          </w:tcPr>
          <w:p w14:paraId="2BC11AF6" w14:textId="4DAF5859"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eastAsia="DengXian" w:hAnsi="Arial" w:cs="Arial"/>
                <w:szCs w:val="16"/>
                <w:lang w:val="en-GB"/>
              </w:rPr>
              <w:t>Günal Özenirler</w:t>
            </w:r>
          </w:p>
        </w:tc>
        <w:tc>
          <w:tcPr>
            <w:tcW w:w="1403" w:type="dxa"/>
            <w:tcBorders>
              <w:bottom w:val="nil"/>
            </w:tcBorders>
            <w:vAlign w:val="center"/>
          </w:tcPr>
          <w:p w14:paraId="2A340F0F" w14:textId="723B2791"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eastAsia="DengXian" w:hAnsi="Arial" w:cs="Arial"/>
                <w:szCs w:val="16"/>
                <w:lang w:val="en-GB"/>
              </w:rPr>
              <w:t>D. Emre Kaya</w:t>
            </w:r>
          </w:p>
        </w:tc>
      </w:tr>
      <w:tr w:rsidR="00270AEE" w:rsidRPr="00AD3D91" w14:paraId="2743376F" w14:textId="77777777" w:rsidTr="009E216D">
        <w:trPr>
          <w:trHeight w:val="647"/>
        </w:trPr>
        <w:tc>
          <w:tcPr>
            <w:tcW w:w="417" w:type="dxa"/>
            <w:vMerge/>
            <w:textDirection w:val="btLr"/>
            <w:vAlign w:val="center"/>
          </w:tcPr>
          <w:p w14:paraId="6CC1ACA5" w14:textId="77777777" w:rsidR="00270AEE" w:rsidRPr="00AD3D91" w:rsidRDefault="00270AEE" w:rsidP="00270AEE">
            <w:pPr>
              <w:pStyle w:val="RevisionText"/>
              <w:jc w:val="center"/>
              <w:rPr>
                <w:rFonts w:ascii="Arial" w:hAnsi="Arial" w:cs="Arial"/>
                <w:szCs w:val="16"/>
                <w:lang w:val="en-GB"/>
              </w:rPr>
            </w:pPr>
          </w:p>
        </w:tc>
        <w:tc>
          <w:tcPr>
            <w:tcW w:w="417" w:type="dxa"/>
            <w:vMerge/>
            <w:textDirection w:val="btLr"/>
            <w:vAlign w:val="center"/>
          </w:tcPr>
          <w:p w14:paraId="5D091ADE" w14:textId="77777777" w:rsidR="00270AEE" w:rsidRPr="00AD3D91" w:rsidRDefault="00270AEE" w:rsidP="00270AEE">
            <w:pPr>
              <w:pStyle w:val="RevisionText"/>
              <w:jc w:val="center"/>
              <w:rPr>
                <w:rFonts w:ascii="Arial" w:hAnsi="Arial" w:cs="Arial"/>
                <w:szCs w:val="16"/>
                <w:lang w:val="en-GB"/>
              </w:rPr>
            </w:pPr>
          </w:p>
        </w:tc>
        <w:tc>
          <w:tcPr>
            <w:tcW w:w="417" w:type="dxa"/>
            <w:vMerge/>
            <w:textDirection w:val="btLr"/>
            <w:vAlign w:val="center"/>
          </w:tcPr>
          <w:p w14:paraId="4158AA43" w14:textId="77777777" w:rsidR="00270AEE" w:rsidRPr="00AD3D91" w:rsidRDefault="00270AEE" w:rsidP="00270AEE">
            <w:pPr>
              <w:pStyle w:val="RevisionText"/>
              <w:jc w:val="center"/>
              <w:rPr>
                <w:rFonts w:ascii="Arial" w:hAnsi="Arial" w:cs="Arial"/>
                <w:szCs w:val="16"/>
                <w:lang w:val="en-GB"/>
              </w:rPr>
            </w:pPr>
          </w:p>
        </w:tc>
        <w:tc>
          <w:tcPr>
            <w:tcW w:w="1157" w:type="dxa"/>
            <w:tcBorders>
              <w:top w:val="nil"/>
            </w:tcBorders>
            <w:vAlign w:val="center"/>
          </w:tcPr>
          <w:p w14:paraId="0188B099" w14:textId="1165D45A" w:rsidR="00270AEE" w:rsidRPr="00AD3D91" w:rsidRDefault="00270AEE" w:rsidP="00270AEE">
            <w:pPr>
              <w:spacing w:before="60" w:after="60" w:line="240" w:lineRule="auto"/>
              <w:jc w:val="center"/>
              <w:rPr>
                <w:rFonts w:eastAsia="MS Mincho" w:cs="Arial"/>
                <w:color w:val="000000"/>
                <w:sz w:val="16"/>
                <w:szCs w:val="16"/>
              </w:rPr>
            </w:pPr>
            <w:r w:rsidRPr="008D14DE">
              <w:rPr>
                <w:rFonts w:eastAsia="DengXian" w:cs="Arial"/>
                <w:color w:val="000000"/>
                <w:sz w:val="16"/>
                <w:szCs w:val="16"/>
              </w:rPr>
              <w:t>Environmental Engineer</w:t>
            </w:r>
            <w:r w:rsidRPr="008D14DE">
              <w:rPr>
                <w:rFonts w:cs="Arial"/>
                <w:sz w:val="16"/>
                <w:szCs w:val="18"/>
              </w:rPr>
              <w:t xml:space="preserve"> B.Sc.</w:t>
            </w:r>
          </w:p>
        </w:tc>
        <w:tc>
          <w:tcPr>
            <w:tcW w:w="992" w:type="dxa"/>
            <w:tcBorders>
              <w:top w:val="nil"/>
            </w:tcBorders>
            <w:vAlign w:val="center"/>
          </w:tcPr>
          <w:p w14:paraId="73EB9267" w14:textId="5CF14255" w:rsidR="00270AEE" w:rsidRPr="00AD3D91" w:rsidRDefault="00270AEE" w:rsidP="00270AEE">
            <w:pPr>
              <w:pStyle w:val="RevisionText"/>
              <w:spacing w:before="0" w:after="0" w:line="240" w:lineRule="auto"/>
              <w:jc w:val="center"/>
              <w:rPr>
                <w:rFonts w:ascii="Arial" w:eastAsia="DengXian" w:hAnsi="Arial" w:cs="Arial"/>
                <w:szCs w:val="16"/>
                <w:lang w:val="en-GB"/>
              </w:rPr>
            </w:pPr>
            <w:r w:rsidRPr="008D14DE">
              <w:rPr>
                <w:rFonts w:ascii="Arial" w:eastAsia="DengXian" w:hAnsi="Arial" w:cs="Arial"/>
                <w:szCs w:val="16"/>
                <w:lang w:val="en-GB"/>
              </w:rPr>
              <w:t>Sociologist</w:t>
            </w:r>
          </w:p>
        </w:tc>
        <w:tc>
          <w:tcPr>
            <w:tcW w:w="1135" w:type="dxa"/>
            <w:tcBorders>
              <w:top w:val="nil"/>
            </w:tcBorders>
            <w:vAlign w:val="center"/>
          </w:tcPr>
          <w:p w14:paraId="2F5C7BCC" w14:textId="14E19464"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hAnsi="Arial" w:cs="Arial"/>
                <w:szCs w:val="16"/>
                <w:lang w:val="en-GB"/>
              </w:rPr>
              <w:t>Biologist</w:t>
            </w:r>
          </w:p>
        </w:tc>
        <w:tc>
          <w:tcPr>
            <w:tcW w:w="1559" w:type="dxa"/>
            <w:tcBorders>
              <w:top w:val="nil"/>
            </w:tcBorders>
            <w:vAlign w:val="center"/>
          </w:tcPr>
          <w:p w14:paraId="0A06023A" w14:textId="6AE61F65"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eastAsia="DengXian" w:hAnsi="Arial" w:cs="Arial"/>
                <w:szCs w:val="16"/>
                <w:lang w:val="en-GB"/>
              </w:rPr>
              <w:t>Geological Engineer</w:t>
            </w:r>
          </w:p>
        </w:tc>
        <w:tc>
          <w:tcPr>
            <w:tcW w:w="1557" w:type="dxa"/>
            <w:tcBorders>
              <w:top w:val="nil"/>
            </w:tcBorders>
            <w:vAlign w:val="center"/>
          </w:tcPr>
          <w:p w14:paraId="239018A1" w14:textId="13615242"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hAnsi="Arial" w:cs="Arial"/>
                <w:szCs w:val="18"/>
                <w:lang w:val="en-GB"/>
              </w:rPr>
              <w:t>Environmental Engineer, M.Sc.</w:t>
            </w:r>
          </w:p>
        </w:tc>
        <w:tc>
          <w:tcPr>
            <w:tcW w:w="1403" w:type="dxa"/>
            <w:tcBorders>
              <w:top w:val="nil"/>
            </w:tcBorders>
            <w:vAlign w:val="center"/>
          </w:tcPr>
          <w:p w14:paraId="6A0D9CBF" w14:textId="0D06816D"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hAnsi="Arial" w:cs="Arial"/>
                <w:szCs w:val="18"/>
                <w:lang w:val="en-GB"/>
              </w:rPr>
              <w:t>Environmental Engineer, M.Sc.</w:t>
            </w:r>
          </w:p>
        </w:tc>
      </w:tr>
      <w:tr w:rsidR="00270AEE" w:rsidRPr="00AD3D91" w14:paraId="67FA63E1" w14:textId="77777777" w:rsidTr="009E216D">
        <w:trPr>
          <w:trHeight w:val="509"/>
        </w:trPr>
        <w:tc>
          <w:tcPr>
            <w:tcW w:w="417" w:type="dxa"/>
            <w:vMerge/>
            <w:textDirection w:val="btLr"/>
            <w:vAlign w:val="center"/>
          </w:tcPr>
          <w:p w14:paraId="58B27451" w14:textId="77777777" w:rsidR="00270AEE" w:rsidRPr="00AD3D91" w:rsidRDefault="00270AEE" w:rsidP="009E216D">
            <w:pPr>
              <w:pStyle w:val="RevisionText"/>
              <w:jc w:val="center"/>
              <w:rPr>
                <w:rFonts w:ascii="Arial" w:hAnsi="Arial" w:cs="Arial"/>
                <w:szCs w:val="16"/>
                <w:lang w:val="en-GB"/>
              </w:rPr>
            </w:pPr>
          </w:p>
        </w:tc>
        <w:tc>
          <w:tcPr>
            <w:tcW w:w="417" w:type="dxa"/>
            <w:vMerge/>
            <w:textDirection w:val="btLr"/>
            <w:vAlign w:val="center"/>
          </w:tcPr>
          <w:p w14:paraId="51251CD8" w14:textId="77777777" w:rsidR="00270AEE" w:rsidRPr="00AD3D91" w:rsidRDefault="00270AEE" w:rsidP="009E216D">
            <w:pPr>
              <w:pStyle w:val="RevisionText"/>
              <w:jc w:val="center"/>
              <w:rPr>
                <w:rFonts w:ascii="Arial" w:hAnsi="Arial" w:cs="Arial"/>
                <w:szCs w:val="16"/>
                <w:lang w:val="en-GB"/>
              </w:rPr>
            </w:pPr>
          </w:p>
        </w:tc>
        <w:tc>
          <w:tcPr>
            <w:tcW w:w="417" w:type="dxa"/>
            <w:vMerge/>
            <w:textDirection w:val="btLr"/>
            <w:vAlign w:val="center"/>
          </w:tcPr>
          <w:p w14:paraId="17D06702" w14:textId="77777777" w:rsidR="00270AEE" w:rsidRPr="00AD3D91" w:rsidRDefault="00270AEE" w:rsidP="009E216D">
            <w:pPr>
              <w:pStyle w:val="RevisionText"/>
              <w:jc w:val="center"/>
              <w:rPr>
                <w:rFonts w:ascii="Arial" w:hAnsi="Arial" w:cs="Arial"/>
                <w:szCs w:val="16"/>
                <w:lang w:val="en-GB"/>
              </w:rPr>
            </w:pPr>
          </w:p>
        </w:tc>
        <w:tc>
          <w:tcPr>
            <w:tcW w:w="1157" w:type="dxa"/>
            <w:tcBorders>
              <w:bottom w:val="single" w:sz="4" w:space="0" w:color="000000"/>
            </w:tcBorders>
            <w:vAlign w:val="center"/>
          </w:tcPr>
          <w:p w14:paraId="310C77B7" w14:textId="77777777" w:rsidR="00270AEE" w:rsidRPr="00AD3D91" w:rsidRDefault="00270AEE" w:rsidP="009E216D">
            <w:pPr>
              <w:pStyle w:val="RevisionText"/>
              <w:spacing w:before="0" w:after="0" w:line="240" w:lineRule="auto"/>
              <w:jc w:val="center"/>
              <w:rPr>
                <w:rFonts w:ascii="Arial" w:hAnsi="Arial" w:cs="Arial"/>
                <w:szCs w:val="16"/>
                <w:lang w:val="en-GB"/>
              </w:rPr>
            </w:pPr>
          </w:p>
        </w:tc>
        <w:tc>
          <w:tcPr>
            <w:tcW w:w="992" w:type="dxa"/>
            <w:tcBorders>
              <w:bottom w:val="single" w:sz="4" w:space="0" w:color="000000"/>
            </w:tcBorders>
            <w:vAlign w:val="center"/>
          </w:tcPr>
          <w:p w14:paraId="465985F7" w14:textId="77777777" w:rsidR="00270AEE" w:rsidRPr="00AD3D91" w:rsidRDefault="00270AEE" w:rsidP="009E216D">
            <w:pPr>
              <w:pStyle w:val="RevisionText"/>
              <w:spacing w:before="0" w:after="0" w:line="240" w:lineRule="auto"/>
              <w:jc w:val="center"/>
              <w:rPr>
                <w:rFonts w:ascii="Arial" w:hAnsi="Arial" w:cs="Arial"/>
                <w:szCs w:val="16"/>
                <w:lang w:val="en-GB"/>
              </w:rPr>
            </w:pPr>
          </w:p>
        </w:tc>
        <w:tc>
          <w:tcPr>
            <w:tcW w:w="1135" w:type="dxa"/>
            <w:tcBorders>
              <w:bottom w:val="single" w:sz="4" w:space="0" w:color="000000"/>
            </w:tcBorders>
            <w:vAlign w:val="center"/>
          </w:tcPr>
          <w:p w14:paraId="73753071" w14:textId="77777777" w:rsidR="00270AEE" w:rsidRPr="00AD3D91" w:rsidRDefault="00270AEE" w:rsidP="009E216D">
            <w:pPr>
              <w:pStyle w:val="RevisionText"/>
              <w:spacing w:before="0" w:after="0" w:line="240" w:lineRule="auto"/>
              <w:jc w:val="center"/>
              <w:rPr>
                <w:rFonts w:ascii="Arial" w:hAnsi="Arial" w:cs="Arial"/>
                <w:szCs w:val="16"/>
                <w:lang w:val="en-GB"/>
              </w:rPr>
            </w:pPr>
          </w:p>
        </w:tc>
        <w:tc>
          <w:tcPr>
            <w:tcW w:w="1559" w:type="dxa"/>
            <w:tcBorders>
              <w:bottom w:val="single" w:sz="4" w:space="0" w:color="000000"/>
            </w:tcBorders>
            <w:vAlign w:val="center"/>
          </w:tcPr>
          <w:p w14:paraId="71D0457A" w14:textId="77777777" w:rsidR="00270AEE" w:rsidRPr="00AD3D91" w:rsidRDefault="00270AEE" w:rsidP="009E216D">
            <w:pPr>
              <w:pStyle w:val="RevisionText"/>
              <w:spacing w:before="0" w:after="0" w:line="240" w:lineRule="auto"/>
              <w:jc w:val="center"/>
              <w:rPr>
                <w:rFonts w:ascii="Arial" w:hAnsi="Arial" w:cs="Arial"/>
                <w:szCs w:val="16"/>
                <w:lang w:val="en-GB"/>
              </w:rPr>
            </w:pPr>
          </w:p>
        </w:tc>
        <w:tc>
          <w:tcPr>
            <w:tcW w:w="1557" w:type="dxa"/>
            <w:tcBorders>
              <w:bottom w:val="single" w:sz="4" w:space="0" w:color="000000"/>
            </w:tcBorders>
            <w:vAlign w:val="center"/>
          </w:tcPr>
          <w:p w14:paraId="5E063ED9" w14:textId="77777777" w:rsidR="00270AEE" w:rsidRPr="00AD3D91" w:rsidRDefault="00270AEE" w:rsidP="009E216D">
            <w:pPr>
              <w:pStyle w:val="RevisionText"/>
              <w:spacing w:before="0" w:after="0" w:line="240" w:lineRule="auto"/>
              <w:jc w:val="center"/>
              <w:rPr>
                <w:rFonts w:ascii="Arial" w:hAnsi="Arial" w:cs="Arial"/>
                <w:szCs w:val="16"/>
                <w:lang w:val="en-GB"/>
              </w:rPr>
            </w:pPr>
          </w:p>
        </w:tc>
        <w:tc>
          <w:tcPr>
            <w:tcW w:w="1403" w:type="dxa"/>
            <w:tcBorders>
              <w:bottom w:val="single" w:sz="4" w:space="0" w:color="000000"/>
            </w:tcBorders>
            <w:vAlign w:val="center"/>
          </w:tcPr>
          <w:p w14:paraId="30A5E978" w14:textId="77777777" w:rsidR="00270AEE" w:rsidRPr="00AD3D91" w:rsidRDefault="00270AEE" w:rsidP="009E216D">
            <w:pPr>
              <w:pStyle w:val="RevisionText"/>
              <w:spacing w:before="0" w:after="0" w:line="240" w:lineRule="auto"/>
              <w:jc w:val="center"/>
              <w:rPr>
                <w:rFonts w:ascii="Arial" w:hAnsi="Arial" w:cs="Arial"/>
                <w:szCs w:val="16"/>
                <w:lang w:val="en-GB"/>
              </w:rPr>
            </w:pPr>
          </w:p>
        </w:tc>
      </w:tr>
      <w:tr w:rsidR="00270AEE" w:rsidRPr="00AD3D91" w14:paraId="3EC01009" w14:textId="77777777" w:rsidTr="009E216D">
        <w:tc>
          <w:tcPr>
            <w:tcW w:w="417" w:type="dxa"/>
            <w:vMerge/>
            <w:textDirection w:val="btLr"/>
            <w:vAlign w:val="center"/>
          </w:tcPr>
          <w:p w14:paraId="0BD68CED" w14:textId="77777777" w:rsidR="00270AEE" w:rsidRPr="00AD3D91" w:rsidRDefault="00270AEE" w:rsidP="00270AEE">
            <w:pPr>
              <w:pStyle w:val="RevisionText"/>
              <w:jc w:val="center"/>
              <w:rPr>
                <w:rFonts w:ascii="Arial" w:hAnsi="Arial" w:cs="Arial"/>
                <w:szCs w:val="16"/>
                <w:lang w:val="en-GB"/>
              </w:rPr>
            </w:pPr>
          </w:p>
        </w:tc>
        <w:tc>
          <w:tcPr>
            <w:tcW w:w="417" w:type="dxa"/>
            <w:vMerge w:val="restart"/>
            <w:textDirection w:val="btLr"/>
            <w:vAlign w:val="center"/>
          </w:tcPr>
          <w:p w14:paraId="40E91FF0" w14:textId="77777777" w:rsidR="00270AEE" w:rsidRPr="00AD3D91" w:rsidRDefault="00270AEE" w:rsidP="00270AEE">
            <w:pPr>
              <w:pStyle w:val="RevisionText"/>
              <w:spacing w:before="0" w:after="0"/>
              <w:jc w:val="center"/>
              <w:rPr>
                <w:rFonts w:ascii="Arial" w:hAnsi="Arial" w:cs="Arial"/>
                <w:szCs w:val="16"/>
                <w:lang w:val="en-GB"/>
              </w:rPr>
            </w:pPr>
            <w:r w:rsidRPr="00AD3D91">
              <w:rPr>
                <w:rFonts w:ascii="Arial" w:hAnsi="Arial" w:cs="Arial"/>
                <w:szCs w:val="16"/>
                <w:lang w:val="en-GB"/>
              </w:rPr>
              <w:t>A1</w:t>
            </w:r>
          </w:p>
        </w:tc>
        <w:tc>
          <w:tcPr>
            <w:tcW w:w="417" w:type="dxa"/>
            <w:vMerge w:val="restart"/>
            <w:textDirection w:val="btLr"/>
            <w:vAlign w:val="center"/>
          </w:tcPr>
          <w:p w14:paraId="4A7B0ABC" w14:textId="49B121A5" w:rsidR="00270AEE" w:rsidRPr="00AD3D91" w:rsidRDefault="00270AEE" w:rsidP="00270AEE">
            <w:pPr>
              <w:pStyle w:val="RevisionText"/>
              <w:spacing w:before="0" w:after="0"/>
              <w:jc w:val="center"/>
              <w:rPr>
                <w:rFonts w:ascii="Arial" w:hAnsi="Arial" w:cs="Arial"/>
                <w:szCs w:val="16"/>
                <w:lang w:val="en-GB"/>
              </w:rPr>
            </w:pPr>
            <w:r>
              <w:rPr>
                <w:rFonts w:ascii="Arial" w:hAnsi="Arial" w:cs="Arial"/>
                <w:szCs w:val="16"/>
                <w:lang w:val="en-GB"/>
              </w:rPr>
              <w:t xml:space="preserve">July </w:t>
            </w:r>
            <w:r w:rsidRPr="00AD3D91">
              <w:rPr>
                <w:rFonts w:ascii="Arial" w:hAnsi="Arial" w:cs="Arial"/>
                <w:szCs w:val="16"/>
                <w:lang w:val="en-GB"/>
              </w:rPr>
              <w:t>2025</w:t>
            </w:r>
          </w:p>
        </w:tc>
        <w:tc>
          <w:tcPr>
            <w:tcW w:w="1157" w:type="dxa"/>
            <w:tcBorders>
              <w:bottom w:val="nil"/>
            </w:tcBorders>
            <w:vAlign w:val="center"/>
          </w:tcPr>
          <w:p w14:paraId="6D57B240" w14:textId="22ED9853" w:rsidR="00270AEE" w:rsidRPr="00AD3D91" w:rsidRDefault="00270AEE" w:rsidP="00270AEE">
            <w:pPr>
              <w:pStyle w:val="RevisionText"/>
              <w:spacing w:before="0" w:after="0" w:line="240" w:lineRule="auto"/>
              <w:jc w:val="center"/>
              <w:rPr>
                <w:rFonts w:ascii="Arial" w:eastAsia="DengXian" w:hAnsi="Arial" w:cs="Arial"/>
                <w:szCs w:val="16"/>
                <w:lang w:val="en-GB"/>
              </w:rPr>
            </w:pPr>
            <w:r w:rsidRPr="008D14DE">
              <w:rPr>
                <w:rFonts w:ascii="Arial" w:eastAsia="DengXian" w:hAnsi="Arial" w:cs="Arial"/>
                <w:szCs w:val="16"/>
                <w:lang w:val="en-GB"/>
              </w:rPr>
              <w:t>Eray Özen</w:t>
            </w:r>
          </w:p>
        </w:tc>
        <w:tc>
          <w:tcPr>
            <w:tcW w:w="992" w:type="dxa"/>
            <w:tcBorders>
              <w:bottom w:val="nil"/>
            </w:tcBorders>
            <w:vAlign w:val="center"/>
          </w:tcPr>
          <w:p w14:paraId="585E26ED" w14:textId="6F1FBFEC" w:rsidR="00270AEE" w:rsidRPr="00AD3D91" w:rsidRDefault="00270AEE" w:rsidP="00270AEE">
            <w:pPr>
              <w:pStyle w:val="RevisionText"/>
              <w:spacing w:before="0" w:after="0" w:line="240" w:lineRule="auto"/>
              <w:jc w:val="center"/>
              <w:rPr>
                <w:rFonts w:ascii="Arial" w:eastAsia="DengXian" w:hAnsi="Arial" w:cs="Arial"/>
                <w:szCs w:val="16"/>
                <w:lang w:val="en-GB"/>
              </w:rPr>
            </w:pPr>
            <w:r w:rsidRPr="008D14DE">
              <w:rPr>
                <w:rFonts w:ascii="Arial" w:eastAsia="DengXian" w:hAnsi="Arial" w:cs="Arial"/>
                <w:szCs w:val="16"/>
                <w:lang w:val="en-GB"/>
              </w:rPr>
              <w:t>Deniz Dirier</w:t>
            </w:r>
          </w:p>
        </w:tc>
        <w:tc>
          <w:tcPr>
            <w:tcW w:w="1135" w:type="dxa"/>
            <w:tcBorders>
              <w:bottom w:val="nil"/>
            </w:tcBorders>
            <w:vAlign w:val="center"/>
          </w:tcPr>
          <w:p w14:paraId="2F083EAC" w14:textId="56F15201" w:rsidR="00270AEE" w:rsidRPr="00AD3D91" w:rsidRDefault="00270AEE" w:rsidP="00270AEE">
            <w:pPr>
              <w:pStyle w:val="RevisionText"/>
              <w:spacing w:before="0" w:after="0" w:line="240" w:lineRule="auto"/>
              <w:jc w:val="center"/>
              <w:rPr>
                <w:rFonts w:ascii="Arial" w:eastAsia="DengXian" w:hAnsi="Arial" w:cs="Arial"/>
                <w:szCs w:val="16"/>
                <w:lang w:val="en-GB"/>
              </w:rPr>
            </w:pPr>
            <w:r w:rsidRPr="008D14DE">
              <w:rPr>
                <w:rFonts w:ascii="Arial" w:hAnsi="Arial" w:cs="Arial"/>
                <w:szCs w:val="16"/>
                <w:lang w:val="en-GB"/>
              </w:rPr>
              <w:t>Celal Denizli</w:t>
            </w:r>
          </w:p>
        </w:tc>
        <w:tc>
          <w:tcPr>
            <w:tcW w:w="1559" w:type="dxa"/>
            <w:tcBorders>
              <w:bottom w:val="nil"/>
            </w:tcBorders>
            <w:vAlign w:val="center"/>
          </w:tcPr>
          <w:p w14:paraId="6A590787" w14:textId="7A2403CA" w:rsidR="00270AEE" w:rsidRPr="00AD3D91" w:rsidRDefault="00270AEE" w:rsidP="00270AEE">
            <w:pPr>
              <w:pStyle w:val="RevisionText"/>
              <w:spacing w:before="0" w:after="0" w:line="240" w:lineRule="auto"/>
              <w:jc w:val="center"/>
              <w:rPr>
                <w:rFonts w:ascii="Arial" w:eastAsia="DengXian" w:hAnsi="Arial" w:cs="Arial"/>
                <w:szCs w:val="16"/>
                <w:lang w:val="en-GB"/>
              </w:rPr>
            </w:pPr>
            <w:r w:rsidRPr="008D14DE">
              <w:rPr>
                <w:rFonts w:ascii="Arial" w:eastAsia="DengXian" w:hAnsi="Arial" w:cs="Arial"/>
                <w:szCs w:val="16"/>
                <w:lang w:val="en-GB"/>
              </w:rPr>
              <w:t>Esra Okumuşoğlu</w:t>
            </w:r>
          </w:p>
        </w:tc>
        <w:tc>
          <w:tcPr>
            <w:tcW w:w="1557" w:type="dxa"/>
            <w:tcBorders>
              <w:bottom w:val="nil"/>
            </w:tcBorders>
            <w:vAlign w:val="center"/>
          </w:tcPr>
          <w:p w14:paraId="7482A4F9" w14:textId="1E29BFAB" w:rsidR="00270AEE" w:rsidRPr="00AD3D91" w:rsidRDefault="00270AEE" w:rsidP="00270AEE">
            <w:pPr>
              <w:pStyle w:val="RevisionText"/>
              <w:spacing w:before="0" w:after="0" w:line="240" w:lineRule="auto"/>
              <w:jc w:val="center"/>
              <w:rPr>
                <w:rFonts w:ascii="Arial" w:eastAsia="DengXian" w:hAnsi="Arial" w:cs="Arial"/>
                <w:szCs w:val="16"/>
                <w:lang w:val="en-GB"/>
              </w:rPr>
            </w:pPr>
            <w:r w:rsidRPr="008D14DE">
              <w:rPr>
                <w:rFonts w:ascii="Arial" w:eastAsia="DengXian" w:hAnsi="Arial" w:cs="Arial"/>
                <w:szCs w:val="16"/>
                <w:lang w:val="en-GB"/>
              </w:rPr>
              <w:t>Günal Özenirler</w:t>
            </w:r>
          </w:p>
        </w:tc>
        <w:tc>
          <w:tcPr>
            <w:tcW w:w="1403" w:type="dxa"/>
            <w:tcBorders>
              <w:bottom w:val="nil"/>
            </w:tcBorders>
            <w:vAlign w:val="center"/>
          </w:tcPr>
          <w:p w14:paraId="52FFE9FA" w14:textId="2D7BD71B" w:rsidR="00270AEE" w:rsidRPr="00AD3D91" w:rsidRDefault="00270AEE" w:rsidP="00270AEE">
            <w:pPr>
              <w:pStyle w:val="RevisionText"/>
              <w:spacing w:before="0" w:after="0" w:line="240" w:lineRule="auto"/>
              <w:jc w:val="center"/>
              <w:rPr>
                <w:rFonts w:ascii="Arial" w:eastAsia="DengXian" w:hAnsi="Arial" w:cs="Arial"/>
                <w:szCs w:val="16"/>
                <w:lang w:val="en-GB"/>
              </w:rPr>
            </w:pPr>
            <w:r w:rsidRPr="008D14DE">
              <w:rPr>
                <w:rFonts w:ascii="Arial" w:eastAsia="DengXian" w:hAnsi="Arial" w:cs="Arial"/>
                <w:szCs w:val="16"/>
                <w:lang w:val="en-GB"/>
              </w:rPr>
              <w:t>D. Emre Kaya</w:t>
            </w:r>
          </w:p>
        </w:tc>
      </w:tr>
      <w:tr w:rsidR="00270AEE" w:rsidRPr="00AD3D91" w14:paraId="29E71D39" w14:textId="77777777" w:rsidTr="009E216D">
        <w:trPr>
          <w:trHeight w:val="579"/>
        </w:trPr>
        <w:tc>
          <w:tcPr>
            <w:tcW w:w="417" w:type="dxa"/>
            <w:vMerge/>
            <w:textDirection w:val="btLr"/>
            <w:vAlign w:val="center"/>
          </w:tcPr>
          <w:p w14:paraId="6933F88B" w14:textId="77777777" w:rsidR="00270AEE" w:rsidRPr="00AD3D91" w:rsidRDefault="00270AEE" w:rsidP="00270AEE">
            <w:pPr>
              <w:pStyle w:val="RevisionText"/>
              <w:jc w:val="center"/>
              <w:rPr>
                <w:rFonts w:ascii="Arial" w:hAnsi="Arial" w:cs="Arial"/>
                <w:szCs w:val="16"/>
                <w:lang w:val="en-GB"/>
              </w:rPr>
            </w:pPr>
          </w:p>
        </w:tc>
        <w:tc>
          <w:tcPr>
            <w:tcW w:w="417" w:type="dxa"/>
            <w:vMerge/>
            <w:textDirection w:val="btLr"/>
            <w:vAlign w:val="center"/>
          </w:tcPr>
          <w:p w14:paraId="09D2CD15" w14:textId="77777777" w:rsidR="00270AEE" w:rsidRPr="00AD3D91" w:rsidRDefault="00270AEE" w:rsidP="00270AEE">
            <w:pPr>
              <w:pStyle w:val="RevisionText"/>
              <w:jc w:val="center"/>
              <w:rPr>
                <w:rFonts w:ascii="Arial" w:hAnsi="Arial" w:cs="Arial"/>
                <w:szCs w:val="16"/>
                <w:lang w:val="en-GB"/>
              </w:rPr>
            </w:pPr>
          </w:p>
        </w:tc>
        <w:tc>
          <w:tcPr>
            <w:tcW w:w="417" w:type="dxa"/>
            <w:vMerge/>
            <w:textDirection w:val="btLr"/>
            <w:vAlign w:val="center"/>
          </w:tcPr>
          <w:p w14:paraId="77125746" w14:textId="77777777" w:rsidR="00270AEE" w:rsidRPr="00AD3D91" w:rsidRDefault="00270AEE" w:rsidP="00270AEE">
            <w:pPr>
              <w:pStyle w:val="RevisionText"/>
              <w:jc w:val="center"/>
              <w:rPr>
                <w:rFonts w:ascii="Arial" w:hAnsi="Arial" w:cs="Arial"/>
                <w:szCs w:val="16"/>
                <w:lang w:val="en-GB"/>
              </w:rPr>
            </w:pPr>
          </w:p>
        </w:tc>
        <w:tc>
          <w:tcPr>
            <w:tcW w:w="1157" w:type="dxa"/>
            <w:tcBorders>
              <w:top w:val="nil"/>
            </w:tcBorders>
            <w:vAlign w:val="center"/>
          </w:tcPr>
          <w:p w14:paraId="15AAFE8F" w14:textId="7B35C067" w:rsidR="00270AEE" w:rsidRPr="00AD3D91" w:rsidRDefault="00270AEE" w:rsidP="00270AEE">
            <w:pPr>
              <w:pStyle w:val="RevisionText"/>
              <w:spacing w:before="0" w:after="0" w:line="240" w:lineRule="auto"/>
              <w:jc w:val="center"/>
              <w:rPr>
                <w:rFonts w:ascii="Arial" w:eastAsia="DengXian" w:hAnsi="Arial" w:cs="Arial"/>
                <w:szCs w:val="16"/>
                <w:lang w:val="en-GB"/>
              </w:rPr>
            </w:pPr>
            <w:r w:rsidRPr="008D14DE">
              <w:rPr>
                <w:rFonts w:eastAsia="DengXian" w:cs="Arial"/>
                <w:szCs w:val="16"/>
              </w:rPr>
              <w:t>Environmental Engineer</w:t>
            </w:r>
            <w:r w:rsidRPr="008D14DE">
              <w:rPr>
                <w:rFonts w:cs="Arial"/>
                <w:szCs w:val="18"/>
              </w:rPr>
              <w:t xml:space="preserve"> B.Sc.</w:t>
            </w:r>
          </w:p>
        </w:tc>
        <w:tc>
          <w:tcPr>
            <w:tcW w:w="992" w:type="dxa"/>
            <w:tcBorders>
              <w:top w:val="nil"/>
            </w:tcBorders>
            <w:vAlign w:val="center"/>
          </w:tcPr>
          <w:p w14:paraId="5BF47D9A" w14:textId="56548D20" w:rsidR="00270AEE" w:rsidRPr="00AD3D91" w:rsidRDefault="00270AEE" w:rsidP="00270AEE">
            <w:pPr>
              <w:pStyle w:val="RevisionText"/>
              <w:spacing w:before="0" w:after="0" w:line="240" w:lineRule="auto"/>
              <w:jc w:val="center"/>
              <w:rPr>
                <w:rFonts w:ascii="Arial" w:eastAsia="DengXian" w:hAnsi="Arial" w:cs="Arial"/>
                <w:szCs w:val="16"/>
                <w:lang w:val="en-GB"/>
              </w:rPr>
            </w:pPr>
            <w:r w:rsidRPr="008D14DE">
              <w:rPr>
                <w:rFonts w:ascii="Arial" w:eastAsia="DengXian" w:hAnsi="Arial" w:cs="Arial"/>
                <w:szCs w:val="16"/>
                <w:lang w:val="en-GB"/>
              </w:rPr>
              <w:t>Sociologist</w:t>
            </w:r>
          </w:p>
        </w:tc>
        <w:tc>
          <w:tcPr>
            <w:tcW w:w="1135" w:type="dxa"/>
            <w:tcBorders>
              <w:top w:val="nil"/>
            </w:tcBorders>
            <w:vAlign w:val="center"/>
          </w:tcPr>
          <w:p w14:paraId="4D836BFD" w14:textId="79920998" w:rsidR="00270AEE" w:rsidRPr="00AD3D91" w:rsidRDefault="00270AEE" w:rsidP="00270AEE">
            <w:pPr>
              <w:pStyle w:val="RevisionText"/>
              <w:spacing w:before="0" w:after="0" w:line="240" w:lineRule="auto"/>
              <w:jc w:val="center"/>
              <w:rPr>
                <w:rFonts w:ascii="Arial" w:eastAsia="DengXian" w:hAnsi="Arial" w:cs="Arial"/>
                <w:szCs w:val="16"/>
                <w:lang w:val="en-GB"/>
              </w:rPr>
            </w:pPr>
            <w:r w:rsidRPr="008D14DE">
              <w:rPr>
                <w:rFonts w:ascii="Arial" w:hAnsi="Arial" w:cs="Arial"/>
                <w:szCs w:val="16"/>
                <w:lang w:val="en-GB"/>
              </w:rPr>
              <w:t>Biologist</w:t>
            </w:r>
          </w:p>
        </w:tc>
        <w:tc>
          <w:tcPr>
            <w:tcW w:w="1559" w:type="dxa"/>
            <w:tcBorders>
              <w:top w:val="nil"/>
            </w:tcBorders>
            <w:vAlign w:val="center"/>
          </w:tcPr>
          <w:p w14:paraId="45D2AA18" w14:textId="4003136E" w:rsidR="00270AEE" w:rsidRPr="00AD3D91" w:rsidRDefault="00270AEE" w:rsidP="00270AEE">
            <w:pPr>
              <w:pStyle w:val="RevisionText"/>
              <w:spacing w:before="0" w:after="0" w:line="240" w:lineRule="auto"/>
              <w:jc w:val="center"/>
              <w:rPr>
                <w:rFonts w:ascii="Arial" w:eastAsia="DengXian" w:hAnsi="Arial" w:cs="Arial"/>
                <w:szCs w:val="16"/>
                <w:lang w:val="en-GB"/>
              </w:rPr>
            </w:pPr>
            <w:r w:rsidRPr="008D14DE">
              <w:rPr>
                <w:rFonts w:ascii="Arial" w:eastAsia="DengXian" w:hAnsi="Arial" w:cs="Arial"/>
                <w:szCs w:val="16"/>
                <w:lang w:val="en-GB"/>
              </w:rPr>
              <w:t>Geological Engineer</w:t>
            </w:r>
          </w:p>
        </w:tc>
        <w:tc>
          <w:tcPr>
            <w:tcW w:w="1557" w:type="dxa"/>
            <w:tcBorders>
              <w:top w:val="nil"/>
            </w:tcBorders>
            <w:vAlign w:val="center"/>
          </w:tcPr>
          <w:p w14:paraId="3DD424C0" w14:textId="03865A49" w:rsidR="00270AEE" w:rsidRPr="00AD3D91" w:rsidRDefault="00270AEE" w:rsidP="00270AEE">
            <w:pPr>
              <w:pStyle w:val="RevisionText"/>
              <w:spacing w:before="0" w:after="0" w:line="240" w:lineRule="auto"/>
              <w:jc w:val="center"/>
              <w:rPr>
                <w:rFonts w:ascii="Arial" w:eastAsia="DengXian" w:hAnsi="Arial" w:cs="Arial"/>
                <w:szCs w:val="16"/>
                <w:lang w:val="en-GB"/>
              </w:rPr>
            </w:pPr>
            <w:r w:rsidRPr="008D14DE">
              <w:rPr>
                <w:rFonts w:ascii="Arial" w:hAnsi="Arial" w:cs="Arial"/>
                <w:szCs w:val="18"/>
                <w:lang w:val="en-GB"/>
              </w:rPr>
              <w:t>Environmental Engineer, M.Sc.</w:t>
            </w:r>
          </w:p>
        </w:tc>
        <w:tc>
          <w:tcPr>
            <w:tcW w:w="1403" w:type="dxa"/>
            <w:tcBorders>
              <w:top w:val="nil"/>
            </w:tcBorders>
            <w:vAlign w:val="center"/>
          </w:tcPr>
          <w:p w14:paraId="0E929EEA" w14:textId="125C8D1E" w:rsidR="00270AEE" w:rsidRPr="00AD3D91" w:rsidRDefault="00270AEE" w:rsidP="00270AEE">
            <w:pPr>
              <w:pStyle w:val="RevisionText"/>
              <w:spacing w:before="0" w:after="0" w:line="240" w:lineRule="auto"/>
              <w:jc w:val="center"/>
              <w:rPr>
                <w:rFonts w:ascii="Arial" w:eastAsia="DengXian" w:hAnsi="Arial" w:cs="Arial"/>
                <w:szCs w:val="16"/>
                <w:lang w:val="en-GB"/>
              </w:rPr>
            </w:pPr>
            <w:r w:rsidRPr="008D14DE">
              <w:rPr>
                <w:rFonts w:ascii="Arial" w:hAnsi="Arial" w:cs="Arial"/>
                <w:szCs w:val="18"/>
                <w:lang w:val="en-GB"/>
              </w:rPr>
              <w:t>Environmental Engineer, M.Sc.</w:t>
            </w:r>
          </w:p>
        </w:tc>
      </w:tr>
      <w:tr w:rsidR="00270AEE" w:rsidRPr="00AD3D91" w14:paraId="4387B8FA" w14:textId="77777777" w:rsidTr="009E216D">
        <w:trPr>
          <w:trHeight w:val="471"/>
        </w:trPr>
        <w:tc>
          <w:tcPr>
            <w:tcW w:w="417" w:type="dxa"/>
            <w:vMerge/>
            <w:textDirection w:val="btLr"/>
            <w:vAlign w:val="center"/>
          </w:tcPr>
          <w:p w14:paraId="2258DF9D" w14:textId="77777777" w:rsidR="00270AEE" w:rsidRPr="00AD3D91" w:rsidRDefault="00270AEE" w:rsidP="009E216D">
            <w:pPr>
              <w:pStyle w:val="RevisionText"/>
              <w:jc w:val="center"/>
              <w:rPr>
                <w:rFonts w:ascii="Arial" w:hAnsi="Arial" w:cs="Arial"/>
                <w:szCs w:val="16"/>
                <w:lang w:val="en-GB"/>
              </w:rPr>
            </w:pPr>
          </w:p>
        </w:tc>
        <w:tc>
          <w:tcPr>
            <w:tcW w:w="417" w:type="dxa"/>
            <w:vMerge/>
            <w:textDirection w:val="btLr"/>
            <w:vAlign w:val="center"/>
          </w:tcPr>
          <w:p w14:paraId="46873D96" w14:textId="77777777" w:rsidR="00270AEE" w:rsidRPr="00AD3D91" w:rsidRDefault="00270AEE" w:rsidP="009E216D">
            <w:pPr>
              <w:pStyle w:val="RevisionText"/>
              <w:jc w:val="center"/>
              <w:rPr>
                <w:rFonts w:ascii="Arial" w:hAnsi="Arial" w:cs="Arial"/>
                <w:szCs w:val="16"/>
                <w:lang w:val="en-GB"/>
              </w:rPr>
            </w:pPr>
          </w:p>
        </w:tc>
        <w:tc>
          <w:tcPr>
            <w:tcW w:w="417" w:type="dxa"/>
            <w:vMerge/>
            <w:textDirection w:val="btLr"/>
            <w:vAlign w:val="center"/>
          </w:tcPr>
          <w:p w14:paraId="4D527C22" w14:textId="77777777" w:rsidR="00270AEE" w:rsidRPr="00AD3D91" w:rsidRDefault="00270AEE" w:rsidP="009E216D">
            <w:pPr>
              <w:pStyle w:val="RevisionText"/>
              <w:jc w:val="center"/>
              <w:rPr>
                <w:rFonts w:ascii="Arial" w:hAnsi="Arial" w:cs="Arial"/>
                <w:szCs w:val="16"/>
                <w:lang w:val="en-GB"/>
              </w:rPr>
            </w:pPr>
          </w:p>
        </w:tc>
        <w:tc>
          <w:tcPr>
            <w:tcW w:w="1157" w:type="dxa"/>
            <w:tcBorders>
              <w:bottom w:val="single" w:sz="4" w:space="0" w:color="000000"/>
            </w:tcBorders>
            <w:vAlign w:val="center"/>
          </w:tcPr>
          <w:p w14:paraId="7070F99E" w14:textId="77777777" w:rsidR="00270AEE" w:rsidRPr="00AD3D91" w:rsidRDefault="00270AEE" w:rsidP="009E216D">
            <w:pPr>
              <w:pStyle w:val="RevisionText"/>
              <w:spacing w:before="0" w:after="0" w:line="240" w:lineRule="auto"/>
              <w:jc w:val="center"/>
              <w:rPr>
                <w:rFonts w:ascii="Arial" w:hAnsi="Arial" w:cs="Arial"/>
                <w:szCs w:val="16"/>
                <w:lang w:val="en-GB"/>
              </w:rPr>
            </w:pPr>
          </w:p>
        </w:tc>
        <w:tc>
          <w:tcPr>
            <w:tcW w:w="992" w:type="dxa"/>
            <w:tcBorders>
              <w:bottom w:val="single" w:sz="4" w:space="0" w:color="000000"/>
            </w:tcBorders>
            <w:vAlign w:val="center"/>
          </w:tcPr>
          <w:p w14:paraId="3925175D" w14:textId="77777777" w:rsidR="00270AEE" w:rsidRPr="00AD3D91" w:rsidRDefault="00270AEE" w:rsidP="009E216D">
            <w:pPr>
              <w:pStyle w:val="RevisionText"/>
              <w:spacing w:before="0" w:after="0" w:line="240" w:lineRule="auto"/>
              <w:jc w:val="center"/>
              <w:rPr>
                <w:rFonts w:ascii="Arial" w:hAnsi="Arial" w:cs="Arial"/>
                <w:szCs w:val="16"/>
                <w:lang w:val="en-GB"/>
              </w:rPr>
            </w:pPr>
          </w:p>
        </w:tc>
        <w:tc>
          <w:tcPr>
            <w:tcW w:w="1135" w:type="dxa"/>
            <w:tcBorders>
              <w:bottom w:val="single" w:sz="4" w:space="0" w:color="000000"/>
            </w:tcBorders>
            <w:vAlign w:val="center"/>
          </w:tcPr>
          <w:p w14:paraId="5EFE1317" w14:textId="77777777" w:rsidR="00270AEE" w:rsidRPr="00AD3D91" w:rsidRDefault="00270AEE" w:rsidP="009E216D">
            <w:pPr>
              <w:pStyle w:val="RevisionText"/>
              <w:spacing w:before="0" w:after="0" w:line="240" w:lineRule="auto"/>
              <w:jc w:val="center"/>
              <w:rPr>
                <w:rFonts w:ascii="Arial" w:hAnsi="Arial" w:cs="Arial"/>
                <w:szCs w:val="16"/>
                <w:lang w:val="en-GB"/>
              </w:rPr>
            </w:pPr>
          </w:p>
        </w:tc>
        <w:tc>
          <w:tcPr>
            <w:tcW w:w="1559" w:type="dxa"/>
            <w:tcBorders>
              <w:bottom w:val="single" w:sz="4" w:space="0" w:color="000000"/>
            </w:tcBorders>
            <w:vAlign w:val="center"/>
          </w:tcPr>
          <w:p w14:paraId="542F3E0F" w14:textId="77777777" w:rsidR="00270AEE" w:rsidRPr="00AD3D91" w:rsidRDefault="00270AEE" w:rsidP="009E216D">
            <w:pPr>
              <w:pStyle w:val="RevisionText"/>
              <w:spacing w:before="0" w:after="0" w:line="240" w:lineRule="auto"/>
              <w:jc w:val="center"/>
              <w:rPr>
                <w:rFonts w:ascii="Arial" w:hAnsi="Arial" w:cs="Arial"/>
                <w:szCs w:val="16"/>
                <w:lang w:val="en-GB"/>
              </w:rPr>
            </w:pPr>
          </w:p>
        </w:tc>
        <w:tc>
          <w:tcPr>
            <w:tcW w:w="1557" w:type="dxa"/>
            <w:tcBorders>
              <w:bottom w:val="single" w:sz="4" w:space="0" w:color="000000"/>
            </w:tcBorders>
            <w:vAlign w:val="center"/>
          </w:tcPr>
          <w:p w14:paraId="336CA416" w14:textId="77777777" w:rsidR="00270AEE" w:rsidRPr="00AD3D91" w:rsidRDefault="00270AEE" w:rsidP="009E216D">
            <w:pPr>
              <w:pStyle w:val="RevisionText"/>
              <w:spacing w:before="0" w:after="0" w:line="240" w:lineRule="auto"/>
              <w:jc w:val="center"/>
              <w:rPr>
                <w:rFonts w:ascii="Arial" w:hAnsi="Arial" w:cs="Arial"/>
                <w:szCs w:val="16"/>
                <w:lang w:val="en-GB"/>
              </w:rPr>
            </w:pPr>
          </w:p>
        </w:tc>
        <w:tc>
          <w:tcPr>
            <w:tcW w:w="1403" w:type="dxa"/>
            <w:tcBorders>
              <w:bottom w:val="single" w:sz="4" w:space="0" w:color="000000"/>
            </w:tcBorders>
            <w:vAlign w:val="center"/>
          </w:tcPr>
          <w:p w14:paraId="69DFA347" w14:textId="77777777" w:rsidR="00270AEE" w:rsidRPr="00AD3D91" w:rsidRDefault="00270AEE" w:rsidP="009E216D">
            <w:pPr>
              <w:pStyle w:val="RevisionText"/>
              <w:spacing w:before="0" w:after="0" w:line="240" w:lineRule="auto"/>
              <w:jc w:val="center"/>
              <w:rPr>
                <w:rFonts w:ascii="Arial" w:hAnsi="Arial" w:cs="Arial"/>
                <w:szCs w:val="16"/>
                <w:lang w:val="en-GB"/>
              </w:rPr>
            </w:pPr>
          </w:p>
        </w:tc>
      </w:tr>
      <w:tr w:rsidR="00270AEE" w:rsidRPr="00AD3D91" w14:paraId="52FF80AF" w14:textId="77777777" w:rsidTr="009E216D">
        <w:trPr>
          <w:trHeight w:val="383"/>
        </w:trPr>
        <w:tc>
          <w:tcPr>
            <w:tcW w:w="417" w:type="dxa"/>
            <w:vMerge/>
            <w:textDirection w:val="btLr"/>
            <w:vAlign w:val="center"/>
          </w:tcPr>
          <w:p w14:paraId="48D03506" w14:textId="77777777" w:rsidR="00270AEE" w:rsidRPr="00AD3D91" w:rsidRDefault="00270AEE" w:rsidP="00270AEE">
            <w:pPr>
              <w:pStyle w:val="RevisionText"/>
              <w:jc w:val="center"/>
              <w:rPr>
                <w:rFonts w:ascii="Arial" w:hAnsi="Arial" w:cs="Arial"/>
                <w:szCs w:val="16"/>
                <w:lang w:val="en-GB"/>
              </w:rPr>
            </w:pPr>
          </w:p>
        </w:tc>
        <w:tc>
          <w:tcPr>
            <w:tcW w:w="417" w:type="dxa"/>
            <w:vMerge w:val="restart"/>
            <w:textDirection w:val="btLr"/>
            <w:vAlign w:val="center"/>
          </w:tcPr>
          <w:p w14:paraId="768EF7B9" w14:textId="77777777" w:rsidR="00270AEE" w:rsidRPr="00AD3D91" w:rsidRDefault="00270AEE" w:rsidP="00270AEE">
            <w:pPr>
              <w:pStyle w:val="RevisionText"/>
              <w:spacing w:before="0" w:after="0"/>
              <w:jc w:val="center"/>
              <w:rPr>
                <w:rFonts w:ascii="Arial" w:hAnsi="Arial" w:cs="Arial"/>
                <w:szCs w:val="16"/>
                <w:lang w:val="en-GB"/>
              </w:rPr>
            </w:pPr>
            <w:r w:rsidRPr="00AD3D91">
              <w:rPr>
                <w:rFonts w:ascii="Arial" w:hAnsi="Arial" w:cs="Arial"/>
                <w:szCs w:val="16"/>
                <w:lang w:val="en-GB"/>
              </w:rPr>
              <w:t>A.2</w:t>
            </w:r>
          </w:p>
        </w:tc>
        <w:tc>
          <w:tcPr>
            <w:tcW w:w="417" w:type="dxa"/>
            <w:vMerge w:val="restart"/>
            <w:textDirection w:val="btLr"/>
            <w:vAlign w:val="center"/>
          </w:tcPr>
          <w:p w14:paraId="65C27E86" w14:textId="62834F92" w:rsidR="00270AEE" w:rsidRPr="00AD3D91" w:rsidRDefault="00270AEE" w:rsidP="00270AEE">
            <w:pPr>
              <w:pStyle w:val="RevisionText"/>
              <w:spacing w:before="0" w:after="0"/>
              <w:jc w:val="center"/>
              <w:rPr>
                <w:rFonts w:ascii="Arial" w:hAnsi="Arial" w:cs="Arial"/>
                <w:szCs w:val="16"/>
                <w:lang w:val="en-GB"/>
              </w:rPr>
            </w:pPr>
            <w:r w:rsidRPr="00AD3D91">
              <w:rPr>
                <w:rFonts w:ascii="Arial" w:hAnsi="Arial" w:cs="Arial"/>
                <w:szCs w:val="16"/>
                <w:lang w:val="en-GB"/>
              </w:rPr>
              <w:t>A</w:t>
            </w:r>
            <w:r>
              <w:rPr>
                <w:rFonts w:ascii="Arial" w:hAnsi="Arial" w:cs="Arial"/>
                <w:szCs w:val="16"/>
                <w:lang w:val="en-GB"/>
              </w:rPr>
              <w:t>ugust</w:t>
            </w:r>
            <w:r w:rsidRPr="00AD3D91">
              <w:rPr>
                <w:rFonts w:ascii="Arial" w:hAnsi="Arial" w:cs="Arial"/>
                <w:szCs w:val="16"/>
                <w:lang w:val="en-GB"/>
              </w:rPr>
              <w:t xml:space="preserve"> 2025</w:t>
            </w:r>
          </w:p>
        </w:tc>
        <w:tc>
          <w:tcPr>
            <w:tcW w:w="1157" w:type="dxa"/>
            <w:tcBorders>
              <w:bottom w:val="nil"/>
            </w:tcBorders>
            <w:vAlign w:val="center"/>
          </w:tcPr>
          <w:p w14:paraId="717CC081" w14:textId="2E82FFD6"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eastAsia="DengXian" w:hAnsi="Arial" w:cs="Arial"/>
                <w:szCs w:val="16"/>
                <w:lang w:val="en-GB"/>
              </w:rPr>
              <w:t>Eray Özen</w:t>
            </w:r>
          </w:p>
        </w:tc>
        <w:tc>
          <w:tcPr>
            <w:tcW w:w="992" w:type="dxa"/>
            <w:tcBorders>
              <w:bottom w:val="nil"/>
            </w:tcBorders>
            <w:vAlign w:val="center"/>
          </w:tcPr>
          <w:p w14:paraId="59F20F4B" w14:textId="1DCD85D6"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eastAsia="DengXian" w:hAnsi="Arial" w:cs="Arial"/>
                <w:szCs w:val="16"/>
                <w:lang w:val="en-GB"/>
              </w:rPr>
              <w:t>Deniz Dirier</w:t>
            </w:r>
          </w:p>
        </w:tc>
        <w:tc>
          <w:tcPr>
            <w:tcW w:w="1135" w:type="dxa"/>
            <w:tcBorders>
              <w:bottom w:val="nil"/>
            </w:tcBorders>
            <w:vAlign w:val="center"/>
          </w:tcPr>
          <w:p w14:paraId="3641A8F5" w14:textId="7B957A7B"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hAnsi="Arial" w:cs="Arial"/>
                <w:szCs w:val="16"/>
                <w:lang w:val="en-GB"/>
              </w:rPr>
              <w:t>Celal Denizli</w:t>
            </w:r>
          </w:p>
        </w:tc>
        <w:tc>
          <w:tcPr>
            <w:tcW w:w="1559" w:type="dxa"/>
            <w:tcBorders>
              <w:bottom w:val="nil"/>
            </w:tcBorders>
            <w:vAlign w:val="center"/>
          </w:tcPr>
          <w:p w14:paraId="0FFB8A63" w14:textId="05ADC0A2"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eastAsia="DengXian" w:hAnsi="Arial" w:cs="Arial"/>
                <w:szCs w:val="16"/>
                <w:lang w:val="en-GB"/>
              </w:rPr>
              <w:t>Esra Okumuşoğlu</w:t>
            </w:r>
          </w:p>
        </w:tc>
        <w:tc>
          <w:tcPr>
            <w:tcW w:w="1557" w:type="dxa"/>
            <w:tcBorders>
              <w:bottom w:val="nil"/>
            </w:tcBorders>
            <w:vAlign w:val="center"/>
          </w:tcPr>
          <w:p w14:paraId="3FF8A11A" w14:textId="7322FF6A"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eastAsia="DengXian" w:hAnsi="Arial" w:cs="Arial"/>
                <w:szCs w:val="16"/>
                <w:lang w:val="en-GB"/>
              </w:rPr>
              <w:t>Günal Özenirler</w:t>
            </w:r>
          </w:p>
        </w:tc>
        <w:tc>
          <w:tcPr>
            <w:tcW w:w="1403" w:type="dxa"/>
            <w:tcBorders>
              <w:bottom w:val="nil"/>
            </w:tcBorders>
            <w:vAlign w:val="center"/>
          </w:tcPr>
          <w:p w14:paraId="40493192" w14:textId="3A853929"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eastAsia="DengXian" w:hAnsi="Arial" w:cs="Arial"/>
                <w:szCs w:val="16"/>
                <w:lang w:val="en-GB"/>
              </w:rPr>
              <w:t>D. Emre Kaya</w:t>
            </w:r>
          </w:p>
        </w:tc>
      </w:tr>
      <w:tr w:rsidR="00270AEE" w:rsidRPr="00AD3D91" w14:paraId="46C33888" w14:textId="77777777" w:rsidTr="009E216D">
        <w:trPr>
          <w:trHeight w:val="503"/>
        </w:trPr>
        <w:tc>
          <w:tcPr>
            <w:tcW w:w="417" w:type="dxa"/>
            <w:vMerge/>
            <w:textDirection w:val="btLr"/>
            <w:vAlign w:val="center"/>
          </w:tcPr>
          <w:p w14:paraId="2EF8A0D4" w14:textId="77777777" w:rsidR="00270AEE" w:rsidRPr="00AD3D91" w:rsidRDefault="00270AEE" w:rsidP="00270AEE">
            <w:pPr>
              <w:pStyle w:val="RevisionText"/>
              <w:jc w:val="center"/>
              <w:rPr>
                <w:rFonts w:ascii="Arial" w:hAnsi="Arial" w:cs="Arial"/>
                <w:szCs w:val="16"/>
                <w:lang w:val="en-GB"/>
              </w:rPr>
            </w:pPr>
          </w:p>
        </w:tc>
        <w:tc>
          <w:tcPr>
            <w:tcW w:w="417" w:type="dxa"/>
            <w:vMerge/>
            <w:textDirection w:val="btLr"/>
            <w:vAlign w:val="center"/>
          </w:tcPr>
          <w:p w14:paraId="133EA409" w14:textId="77777777" w:rsidR="00270AEE" w:rsidRPr="00AD3D91" w:rsidRDefault="00270AEE" w:rsidP="00270AEE">
            <w:pPr>
              <w:pStyle w:val="RevisionText"/>
              <w:jc w:val="center"/>
              <w:rPr>
                <w:rFonts w:ascii="Arial" w:hAnsi="Arial" w:cs="Arial"/>
                <w:szCs w:val="16"/>
                <w:lang w:val="en-GB"/>
              </w:rPr>
            </w:pPr>
          </w:p>
        </w:tc>
        <w:tc>
          <w:tcPr>
            <w:tcW w:w="417" w:type="dxa"/>
            <w:vMerge/>
            <w:textDirection w:val="btLr"/>
            <w:vAlign w:val="center"/>
          </w:tcPr>
          <w:p w14:paraId="65279787" w14:textId="77777777" w:rsidR="00270AEE" w:rsidRPr="00AD3D91" w:rsidRDefault="00270AEE" w:rsidP="00270AEE">
            <w:pPr>
              <w:pStyle w:val="RevisionText"/>
              <w:jc w:val="center"/>
              <w:rPr>
                <w:rFonts w:ascii="Arial" w:hAnsi="Arial" w:cs="Arial"/>
                <w:szCs w:val="16"/>
                <w:lang w:val="en-GB"/>
              </w:rPr>
            </w:pPr>
          </w:p>
        </w:tc>
        <w:tc>
          <w:tcPr>
            <w:tcW w:w="1157" w:type="dxa"/>
            <w:tcBorders>
              <w:top w:val="nil"/>
            </w:tcBorders>
            <w:vAlign w:val="center"/>
          </w:tcPr>
          <w:p w14:paraId="3AED00F7" w14:textId="15BFF880"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eastAsia="DengXian" w:cs="Arial"/>
                <w:szCs w:val="16"/>
              </w:rPr>
              <w:t>Environmental Engineer</w:t>
            </w:r>
            <w:r w:rsidRPr="008D14DE">
              <w:rPr>
                <w:rFonts w:cs="Arial"/>
                <w:szCs w:val="18"/>
              </w:rPr>
              <w:t xml:space="preserve"> B.Sc.</w:t>
            </w:r>
          </w:p>
        </w:tc>
        <w:tc>
          <w:tcPr>
            <w:tcW w:w="992" w:type="dxa"/>
            <w:tcBorders>
              <w:top w:val="nil"/>
            </w:tcBorders>
            <w:vAlign w:val="center"/>
          </w:tcPr>
          <w:p w14:paraId="314AE54A" w14:textId="08324FA8"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eastAsia="DengXian" w:hAnsi="Arial" w:cs="Arial"/>
                <w:szCs w:val="16"/>
                <w:lang w:val="en-GB"/>
              </w:rPr>
              <w:t>Sociologist</w:t>
            </w:r>
          </w:p>
        </w:tc>
        <w:tc>
          <w:tcPr>
            <w:tcW w:w="1135" w:type="dxa"/>
            <w:tcBorders>
              <w:top w:val="nil"/>
            </w:tcBorders>
            <w:vAlign w:val="center"/>
          </w:tcPr>
          <w:p w14:paraId="214B0E64" w14:textId="1ECCFEAF"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hAnsi="Arial" w:cs="Arial"/>
                <w:szCs w:val="16"/>
                <w:lang w:val="en-GB"/>
              </w:rPr>
              <w:t>Biologist</w:t>
            </w:r>
          </w:p>
        </w:tc>
        <w:tc>
          <w:tcPr>
            <w:tcW w:w="1559" w:type="dxa"/>
            <w:tcBorders>
              <w:top w:val="nil"/>
            </w:tcBorders>
            <w:vAlign w:val="center"/>
          </w:tcPr>
          <w:p w14:paraId="5773E93E" w14:textId="48F56EA8"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eastAsia="DengXian" w:hAnsi="Arial" w:cs="Arial"/>
                <w:szCs w:val="16"/>
                <w:lang w:val="en-GB"/>
              </w:rPr>
              <w:t>Geological Engineer</w:t>
            </w:r>
          </w:p>
        </w:tc>
        <w:tc>
          <w:tcPr>
            <w:tcW w:w="1557" w:type="dxa"/>
            <w:tcBorders>
              <w:top w:val="nil"/>
            </w:tcBorders>
            <w:vAlign w:val="center"/>
          </w:tcPr>
          <w:p w14:paraId="14C7E457" w14:textId="2944AEC3"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hAnsi="Arial" w:cs="Arial"/>
                <w:szCs w:val="18"/>
                <w:lang w:val="en-GB"/>
              </w:rPr>
              <w:t>Environmental Engineer, M.Sc.</w:t>
            </w:r>
          </w:p>
        </w:tc>
        <w:tc>
          <w:tcPr>
            <w:tcW w:w="1403" w:type="dxa"/>
            <w:tcBorders>
              <w:top w:val="nil"/>
            </w:tcBorders>
            <w:vAlign w:val="center"/>
          </w:tcPr>
          <w:p w14:paraId="538F97E6" w14:textId="25B4AA6D"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hAnsi="Arial" w:cs="Arial"/>
                <w:szCs w:val="18"/>
                <w:lang w:val="en-GB"/>
              </w:rPr>
              <w:t>Environmental Engineer, M.Sc.</w:t>
            </w:r>
          </w:p>
        </w:tc>
      </w:tr>
      <w:tr w:rsidR="00270AEE" w:rsidRPr="00AD3D91" w14:paraId="034AB243" w14:textId="77777777" w:rsidTr="009E216D">
        <w:trPr>
          <w:trHeight w:val="419"/>
        </w:trPr>
        <w:tc>
          <w:tcPr>
            <w:tcW w:w="417" w:type="dxa"/>
            <w:vMerge/>
            <w:textDirection w:val="btLr"/>
            <w:vAlign w:val="center"/>
          </w:tcPr>
          <w:p w14:paraId="4A5C9B6A" w14:textId="77777777" w:rsidR="00270AEE" w:rsidRPr="00AD3D91" w:rsidRDefault="00270AEE" w:rsidP="009E216D">
            <w:pPr>
              <w:pStyle w:val="RevisionText"/>
              <w:jc w:val="center"/>
              <w:rPr>
                <w:rFonts w:ascii="Arial" w:hAnsi="Arial" w:cs="Arial"/>
                <w:szCs w:val="16"/>
                <w:lang w:val="en-GB"/>
              </w:rPr>
            </w:pPr>
          </w:p>
        </w:tc>
        <w:tc>
          <w:tcPr>
            <w:tcW w:w="417" w:type="dxa"/>
            <w:vMerge/>
            <w:textDirection w:val="btLr"/>
            <w:vAlign w:val="center"/>
          </w:tcPr>
          <w:p w14:paraId="5DC2FB76" w14:textId="77777777" w:rsidR="00270AEE" w:rsidRPr="00AD3D91" w:rsidRDefault="00270AEE" w:rsidP="009E216D">
            <w:pPr>
              <w:pStyle w:val="RevisionText"/>
              <w:jc w:val="center"/>
              <w:rPr>
                <w:rFonts w:ascii="Arial" w:hAnsi="Arial" w:cs="Arial"/>
                <w:szCs w:val="16"/>
                <w:lang w:val="en-GB"/>
              </w:rPr>
            </w:pPr>
          </w:p>
        </w:tc>
        <w:tc>
          <w:tcPr>
            <w:tcW w:w="417" w:type="dxa"/>
            <w:vMerge/>
            <w:textDirection w:val="btLr"/>
            <w:vAlign w:val="center"/>
          </w:tcPr>
          <w:p w14:paraId="1C35C26C" w14:textId="77777777" w:rsidR="00270AEE" w:rsidRPr="00AD3D91" w:rsidRDefault="00270AEE" w:rsidP="009E216D">
            <w:pPr>
              <w:pStyle w:val="RevisionText"/>
              <w:jc w:val="center"/>
              <w:rPr>
                <w:rFonts w:ascii="Arial" w:hAnsi="Arial" w:cs="Arial"/>
                <w:szCs w:val="16"/>
                <w:lang w:val="en-GB"/>
              </w:rPr>
            </w:pPr>
          </w:p>
        </w:tc>
        <w:tc>
          <w:tcPr>
            <w:tcW w:w="1157" w:type="dxa"/>
            <w:tcBorders>
              <w:bottom w:val="single" w:sz="4" w:space="0" w:color="000000"/>
            </w:tcBorders>
            <w:vAlign w:val="center"/>
          </w:tcPr>
          <w:p w14:paraId="557079EE" w14:textId="77777777" w:rsidR="00270AEE" w:rsidRPr="00AD3D91" w:rsidRDefault="00270AEE" w:rsidP="009E216D">
            <w:pPr>
              <w:pStyle w:val="RevisionText"/>
              <w:spacing w:before="0" w:after="0" w:line="240" w:lineRule="auto"/>
              <w:jc w:val="center"/>
              <w:rPr>
                <w:rFonts w:ascii="Arial" w:hAnsi="Arial" w:cs="Arial"/>
                <w:szCs w:val="16"/>
                <w:lang w:val="en-GB"/>
              </w:rPr>
            </w:pPr>
          </w:p>
        </w:tc>
        <w:tc>
          <w:tcPr>
            <w:tcW w:w="992" w:type="dxa"/>
            <w:tcBorders>
              <w:bottom w:val="single" w:sz="4" w:space="0" w:color="000000"/>
            </w:tcBorders>
            <w:vAlign w:val="center"/>
          </w:tcPr>
          <w:p w14:paraId="5702915A" w14:textId="77777777" w:rsidR="00270AEE" w:rsidRPr="00AD3D91" w:rsidRDefault="00270AEE" w:rsidP="009E216D">
            <w:pPr>
              <w:pStyle w:val="RevisionText"/>
              <w:spacing w:before="0" w:after="0" w:line="240" w:lineRule="auto"/>
              <w:jc w:val="center"/>
              <w:rPr>
                <w:rFonts w:ascii="Arial" w:hAnsi="Arial" w:cs="Arial"/>
                <w:szCs w:val="16"/>
                <w:lang w:val="en-GB"/>
              </w:rPr>
            </w:pPr>
          </w:p>
        </w:tc>
        <w:tc>
          <w:tcPr>
            <w:tcW w:w="1135" w:type="dxa"/>
            <w:tcBorders>
              <w:bottom w:val="single" w:sz="4" w:space="0" w:color="000000"/>
            </w:tcBorders>
            <w:vAlign w:val="center"/>
          </w:tcPr>
          <w:p w14:paraId="188F0722" w14:textId="77777777" w:rsidR="00270AEE" w:rsidRPr="00AD3D91" w:rsidRDefault="00270AEE" w:rsidP="009E216D">
            <w:pPr>
              <w:pStyle w:val="RevisionText"/>
              <w:spacing w:before="0" w:after="0" w:line="240" w:lineRule="auto"/>
              <w:jc w:val="center"/>
              <w:rPr>
                <w:rFonts w:ascii="Arial" w:hAnsi="Arial" w:cs="Arial"/>
                <w:szCs w:val="16"/>
                <w:lang w:val="en-GB"/>
              </w:rPr>
            </w:pPr>
          </w:p>
        </w:tc>
        <w:tc>
          <w:tcPr>
            <w:tcW w:w="1559" w:type="dxa"/>
            <w:tcBorders>
              <w:bottom w:val="single" w:sz="4" w:space="0" w:color="000000"/>
            </w:tcBorders>
            <w:vAlign w:val="center"/>
          </w:tcPr>
          <w:p w14:paraId="42116A3C" w14:textId="77777777" w:rsidR="00270AEE" w:rsidRPr="00AD3D91" w:rsidRDefault="00270AEE" w:rsidP="009E216D">
            <w:pPr>
              <w:pStyle w:val="RevisionText"/>
              <w:spacing w:before="0" w:after="0" w:line="240" w:lineRule="auto"/>
              <w:jc w:val="center"/>
              <w:rPr>
                <w:rFonts w:ascii="Arial" w:hAnsi="Arial" w:cs="Arial"/>
                <w:szCs w:val="16"/>
                <w:lang w:val="en-GB"/>
              </w:rPr>
            </w:pPr>
          </w:p>
        </w:tc>
        <w:tc>
          <w:tcPr>
            <w:tcW w:w="1557" w:type="dxa"/>
            <w:tcBorders>
              <w:bottom w:val="single" w:sz="4" w:space="0" w:color="000000"/>
            </w:tcBorders>
            <w:vAlign w:val="center"/>
          </w:tcPr>
          <w:p w14:paraId="31255331" w14:textId="77777777" w:rsidR="00270AEE" w:rsidRPr="00AD3D91" w:rsidRDefault="00270AEE" w:rsidP="009E216D">
            <w:pPr>
              <w:pStyle w:val="RevisionText"/>
              <w:spacing w:before="0" w:after="0" w:line="240" w:lineRule="auto"/>
              <w:jc w:val="center"/>
              <w:rPr>
                <w:rFonts w:ascii="Arial" w:hAnsi="Arial" w:cs="Arial"/>
                <w:szCs w:val="16"/>
                <w:lang w:val="en-GB"/>
              </w:rPr>
            </w:pPr>
          </w:p>
        </w:tc>
        <w:tc>
          <w:tcPr>
            <w:tcW w:w="1403" w:type="dxa"/>
            <w:tcBorders>
              <w:bottom w:val="single" w:sz="4" w:space="0" w:color="000000"/>
            </w:tcBorders>
            <w:vAlign w:val="center"/>
          </w:tcPr>
          <w:p w14:paraId="7FF55F01" w14:textId="77777777" w:rsidR="00270AEE" w:rsidRPr="00AD3D91" w:rsidRDefault="00270AEE" w:rsidP="009E216D">
            <w:pPr>
              <w:pStyle w:val="RevisionText"/>
              <w:spacing w:before="0" w:after="0" w:line="240" w:lineRule="auto"/>
              <w:jc w:val="center"/>
              <w:rPr>
                <w:rFonts w:ascii="Arial" w:hAnsi="Arial" w:cs="Arial"/>
                <w:szCs w:val="16"/>
                <w:lang w:val="en-GB"/>
              </w:rPr>
            </w:pPr>
          </w:p>
        </w:tc>
      </w:tr>
      <w:tr w:rsidR="00270AEE" w:rsidRPr="00AD3D91" w14:paraId="627DA9A0" w14:textId="77777777" w:rsidTr="009E216D">
        <w:trPr>
          <w:trHeight w:val="383"/>
        </w:trPr>
        <w:tc>
          <w:tcPr>
            <w:tcW w:w="417" w:type="dxa"/>
            <w:vMerge/>
            <w:textDirection w:val="btLr"/>
            <w:vAlign w:val="center"/>
          </w:tcPr>
          <w:p w14:paraId="63A5626B" w14:textId="77777777" w:rsidR="00270AEE" w:rsidRPr="00AD3D91" w:rsidRDefault="00270AEE" w:rsidP="00270AEE">
            <w:pPr>
              <w:pStyle w:val="RevisionText"/>
              <w:jc w:val="center"/>
              <w:rPr>
                <w:rFonts w:ascii="Arial" w:hAnsi="Arial" w:cs="Arial"/>
                <w:szCs w:val="16"/>
                <w:lang w:val="en-GB"/>
              </w:rPr>
            </w:pPr>
          </w:p>
        </w:tc>
        <w:tc>
          <w:tcPr>
            <w:tcW w:w="417" w:type="dxa"/>
            <w:vMerge w:val="restart"/>
            <w:textDirection w:val="btLr"/>
            <w:vAlign w:val="center"/>
          </w:tcPr>
          <w:p w14:paraId="5ABD97E9" w14:textId="77777777" w:rsidR="00270AEE" w:rsidRPr="00AD3D91" w:rsidRDefault="00270AEE" w:rsidP="00270AEE">
            <w:pPr>
              <w:pStyle w:val="RevisionText"/>
              <w:spacing w:before="0" w:after="0"/>
              <w:jc w:val="center"/>
              <w:rPr>
                <w:rFonts w:ascii="Arial" w:hAnsi="Arial" w:cs="Arial"/>
                <w:szCs w:val="16"/>
                <w:lang w:val="en-GB"/>
              </w:rPr>
            </w:pPr>
            <w:r w:rsidRPr="00AD3D91">
              <w:rPr>
                <w:rFonts w:ascii="Arial" w:hAnsi="Arial" w:cs="Arial"/>
                <w:szCs w:val="16"/>
                <w:lang w:val="en-GB"/>
              </w:rPr>
              <w:t>A.3</w:t>
            </w:r>
          </w:p>
        </w:tc>
        <w:tc>
          <w:tcPr>
            <w:tcW w:w="417" w:type="dxa"/>
            <w:vMerge w:val="restart"/>
            <w:textDirection w:val="btLr"/>
            <w:vAlign w:val="center"/>
          </w:tcPr>
          <w:p w14:paraId="3679ABD9" w14:textId="2C360FC2" w:rsidR="00270AEE" w:rsidRPr="00AD3D91" w:rsidRDefault="00270AEE" w:rsidP="00270AEE">
            <w:pPr>
              <w:pStyle w:val="RevisionText"/>
              <w:spacing w:before="0" w:after="0"/>
              <w:jc w:val="center"/>
              <w:rPr>
                <w:rFonts w:ascii="Arial" w:hAnsi="Arial" w:cs="Arial"/>
                <w:szCs w:val="16"/>
                <w:lang w:val="en-GB"/>
              </w:rPr>
            </w:pPr>
            <w:r>
              <w:rPr>
                <w:rFonts w:ascii="Arial" w:hAnsi="Arial" w:cs="Arial"/>
                <w:szCs w:val="16"/>
                <w:lang w:val="en-GB"/>
              </w:rPr>
              <w:t>September</w:t>
            </w:r>
            <w:r w:rsidRPr="00AD3D91">
              <w:rPr>
                <w:rFonts w:ascii="Arial" w:hAnsi="Arial" w:cs="Arial"/>
                <w:szCs w:val="16"/>
                <w:lang w:val="en-GB"/>
              </w:rPr>
              <w:t xml:space="preserve"> 2025</w:t>
            </w:r>
          </w:p>
        </w:tc>
        <w:tc>
          <w:tcPr>
            <w:tcW w:w="1157" w:type="dxa"/>
            <w:tcBorders>
              <w:bottom w:val="nil"/>
            </w:tcBorders>
            <w:vAlign w:val="center"/>
          </w:tcPr>
          <w:p w14:paraId="74C27461" w14:textId="75642933"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eastAsia="DengXian" w:hAnsi="Arial" w:cs="Arial"/>
                <w:szCs w:val="16"/>
                <w:lang w:val="en-GB"/>
              </w:rPr>
              <w:t>Eray Özen</w:t>
            </w:r>
          </w:p>
        </w:tc>
        <w:tc>
          <w:tcPr>
            <w:tcW w:w="992" w:type="dxa"/>
            <w:tcBorders>
              <w:bottom w:val="nil"/>
            </w:tcBorders>
            <w:vAlign w:val="center"/>
          </w:tcPr>
          <w:p w14:paraId="62F79131" w14:textId="332F479E"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eastAsia="DengXian" w:hAnsi="Arial" w:cs="Arial"/>
                <w:szCs w:val="16"/>
                <w:lang w:val="en-GB"/>
              </w:rPr>
              <w:t>Deniz Dirier</w:t>
            </w:r>
          </w:p>
        </w:tc>
        <w:tc>
          <w:tcPr>
            <w:tcW w:w="1135" w:type="dxa"/>
            <w:tcBorders>
              <w:bottom w:val="nil"/>
            </w:tcBorders>
            <w:vAlign w:val="center"/>
          </w:tcPr>
          <w:p w14:paraId="4E89EAA1" w14:textId="72FA6AD2"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hAnsi="Arial" w:cs="Arial"/>
                <w:szCs w:val="16"/>
                <w:lang w:val="en-GB"/>
              </w:rPr>
              <w:t>Celal Denizli</w:t>
            </w:r>
          </w:p>
        </w:tc>
        <w:tc>
          <w:tcPr>
            <w:tcW w:w="1559" w:type="dxa"/>
            <w:tcBorders>
              <w:bottom w:val="nil"/>
            </w:tcBorders>
            <w:vAlign w:val="center"/>
          </w:tcPr>
          <w:p w14:paraId="1BFAF68F" w14:textId="51A5DD8E"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eastAsia="DengXian" w:hAnsi="Arial" w:cs="Arial"/>
                <w:szCs w:val="16"/>
                <w:lang w:val="en-GB"/>
              </w:rPr>
              <w:t>Esra Okumuşoğlu</w:t>
            </w:r>
          </w:p>
        </w:tc>
        <w:tc>
          <w:tcPr>
            <w:tcW w:w="1557" w:type="dxa"/>
            <w:tcBorders>
              <w:bottom w:val="nil"/>
            </w:tcBorders>
            <w:vAlign w:val="center"/>
          </w:tcPr>
          <w:p w14:paraId="05D19E26" w14:textId="7C4DAC6D"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eastAsia="DengXian" w:hAnsi="Arial" w:cs="Arial"/>
                <w:szCs w:val="16"/>
                <w:lang w:val="en-GB"/>
              </w:rPr>
              <w:t>Günal Özenirler</w:t>
            </w:r>
          </w:p>
        </w:tc>
        <w:tc>
          <w:tcPr>
            <w:tcW w:w="1403" w:type="dxa"/>
            <w:tcBorders>
              <w:bottom w:val="nil"/>
            </w:tcBorders>
            <w:vAlign w:val="center"/>
          </w:tcPr>
          <w:p w14:paraId="55ACD53F" w14:textId="149A54F3"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eastAsia="DengXian" w:hAnsi="Arial" w:cs="Arial"/>
                <w:szCs w:val="16"/>
                <w:lang w:val="en-GB"/>
              </w:rPr>
              <w:t>D. Emre Kaya</w:t>
            </w:r>
          </w:p>
        </w:tc>
      </w:tr>
      <w:tr w:rsidR="00270AEE" w:rsidRPr="00AD3D91" w14:paraId="2F028C1B" w14:textId="77777777" w:rsidTr="009E216D">
        <w:trPr>
          <w:trHeight w:val="593"/>
        </w:trPr>
        <w:tc>
          <w:tcPr>
            <w:tcW w:w="417" w:type="dxa"/>
            <w:vMerge/>
            <w:textDirection w:val="btLr"/>
            <w:vAlign w:val="center"/>
          </w:tcPr>
          <w:p w14:paraId="09E153DE" w14:textId="77777777" w:rsidR="00270AEE" w:rsidRPr="00AD3D91" w:rsidRDefault="00270AEE" w:rsidP="00270AEE">
            <w:pPr>
              <w:pStyle w:val="RevisionText"/>
              <w:jc w:val="center"/>
              <w:rPr>
                <w:rFonts w:ascii="Arial" w:hAnsi="Arial" w:cs="Arial"/>
                <w:szCs w:val="16"/>
                <w:lang w:val="en-GB"/>
              </w:rPr>
            </w:pPr>
          </w:p>
        </w:tc>
        <w:tc>
          <w:tcPr>
            <w:tcW w:w="417" w:type="dxa"/>
            <w:vMerge/>
            <w:textDirection w:val="btLr"/>
            <w:vAlign w:val="center"/>
          </w:tcPr>
          <w:p w14:paraId="245B1EFA" w14:textId="77777777" w:rsidR="00270AEE" w:rsidRPr="00AD3D91" w:rsidRDefault="00270AEE" w:rsidP="00270AEE">
            <w:pPr>
              <w:pStyle w:val="RevisionText"/>
              <w:jc w:val="center"/>
              <w:rPr>
                <w:rFonts w:ascii="Arial" w:hAnsi="Arial" w:cs="Arial"/>
                <w:szCs w:val="16"/>
                <w:lang w:val="en-GB"/>
              </w:rPr>
            </w:pPr>
          </w:p>
        </w:tc>
        <w:tc>
          <w:tcPr>
            <w:tcW w:w="417" w:type="dxa"/>
            <w:vMerge/>
            <w:textDirection w:val="btLr"/>
            <w:vAlign w:val="center"/>
          </w:tcPr>
          <w:p w14:paraId="56C0208E" w14:textId="77777777" w:rsidR="00270AEE" w:rsidRPr="00AD3D91" w:rsidRDefault="00270AEE" w:rsidP="00270AEE">
            <w:pPr>
              <w:pStyle w:val="RevisionText"/>
              <w:jc w:val="center"/>
              <w:rPr>
                <w:rFonts w:ascii="Arial" w:hAnsi="Arial" w:cs="Arial"/>
                <w:szCs w:val="16"/>
                <w:lang w:val="en-GB"/>
              </w:rPr>
            </w:pPr>
          </w:p>
        </w:tc>
        <w:tc>
          <w:tcPr>
            <w:tcW w:w="1157" w:type="dxa"/>
            <w:tcBorders>
              <w:top w:val="nil"/>
            </w:tcBorders>
            <w:vAlign w:val="center"/>
          </w:tcPr>
          <w:p w14:paraId="23ADC938" w14:textId="106DD00E"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eastAsia="DengXian" w:cs="Arial"/>
                <w:szCs w:val="16"/>
              </w:rPr>
              <w:t>Environmental Engineer</w:t>
            </w:r>
            <w:r w:rsidRPr="008D14DE">
              <w:rPr>
                <w:rFonts w:cs="Arial"/>
                <w:szCs w:val="18"/>
              </w:rPr>
              <w:t xml:space="preserve"> B.Sc.</w:t>
            </w:r>
          </w:p>
        </w:tc>
        <w:tc>
          <w:tcPr>
            <w:tcW w:w="992" w:type="dxa"/>
            <w:tcBorders>
              <w:top w:val="nil"/>
            </w:tcBorders>
            <w:vAlign w:val="center"/>
          </w:tcPr>
          <w:p w14:paraId="5D0D36D1" w14:textId="4B000D12"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eastAsia="DengXian" w:hAnsi="Arial" w:cs="Arial"/>
                <w:szCs w:val="16"/>
                <w:lang w:val="en-GB"/>
              </w:rPr>
              <w:t>Sociologist</w:t>
            </w:r>
          </w:p>
        </w:tc>
        <w:tc>
          <w:tcPr>
            <w:tcW w:w="1135" w:type="dxa"/>
            <w:tcBorders>
              <w:top w:val="nil"/>
            </w:tcBorders>
            <w:vAlign w:val="center"/>
          </w:tcPr>
          <w:p w14:paraId="5EFCE915" w14:textId="5DA2721E"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hAnsi="Arial" w:cs="Arial"/>
                <w:szCs w:val="16"/>
                <w:lang w:val="en-GB"/>
              </w:rPr>
              <w:t>Biologist</w:t>
            </w:r>
          </w:p>
        </w:tc>
        <w:tc>
          <w:tcPr>
            <w:tcW w:w="1559" w:type="dxa"/>
            <w:tcBorders>
              <w:top w:val="nil"/>
            </w:tcBorders>
            <w:vAlign w:val="center"/>
          </w:tcPr>
          <w:p w14:paraId="2786BFD2" w14:textId="051054C4"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eastAsia="DengXian" w:hAnsi="Arial" w:cs="Arial"/>
                <w:szCs w:val="16"/>
                <w:lang w:val="en-GB"/>
              </w:rPr>
              <w:t>Geological Engineer</w:t>
            </w:r>
          </w:p>
        </w:tc>
        <w:tc>
          <w:tcPr>
            <w:tcW w:w="1557" w:type="dxa"/>
            <w:tcBorders>
              <w:top w:val="nil"/>
            </w:tcBorders>
            <w:vAlign w:val="center"/>
          </w:tcPr>
          <w:p w14:paraId="7779920F" w14:textId="6C2AE04B"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hAnsi="Arial" w:cs="Arial"/>
                <w:szCs w:val="18"/>
                <w:lang w:val="en-GB"/>
              </w:rPr>
              <w:t>Environmental Engineer, M.Sc.</w:t>
            </w:r>
          </w:p>
        </w:tc>
        <w:tc>
          <w:tcPr>
            <w:tcW w:w="1403" w:type="dxa"/>
            <w:tcBorders>
              <w:top w:val="nil"/>
            </w:tcBorders>
            <w:vAlign w:val="center"/>
          </w:tcPr>
          <w:p w14:paraId="0DE54130" w14:textId="40186121"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hAnsi="Arial" w:cs="Arial"/>
                <w:szCs w:val="18"/>
                <w:lang w:val="en-GB"/>
              </w:rPr>
              <w:t>Environmental Engineer, M.Sc.</w:t>
            </w:r>
          </w:p>
        </w:tc>
      </w:tr>
      <w:tr w:rsidR="00270AEE" w:rsidRPr="00AD3D91" w14:paraId="351540EE" w14:textId="77777777" w:rsidTr="009E216D">
        <w:trPr>
          <w:trHeight w:val="272"/>
        </w:trPr>
        <w:tc>
          <w:tcPr>
            <w:tcW w:w="417" w:type="dxa"/>
            <w:vMerge/>
            <w:textDirection w:val="btLr"/>
            <w:vAlign w:val="center"/>
          </w:tcPr>
          <w:p w14:paraId="0FC5AE18" w14:textId="77777777" w:rsidR="00270AEE" w:rsidRPr="00AD3D91" w:rsidRDefault="00270AEE" w:rsidP="009E216D">
            <w:pPr>
              <w:pStyle w:val="RevisionText"/>
              <w:jc w:val="center"/>
              <w:rPr>
                <w:rFonts w:ascii="Arial" w:hAnsi="Arial" w:cs="Arial"/>
                <w:szCs w:val="16"/>
                <w:lang w:val="en-GB"/>
              </w:rPr>
            </w:pPr>
          </w:p>
        </w:tc>
        <w:tc>
          <w:tcPr>
            <w:tcW w:w="417" w:type="dxa"/>
            <w:vMerge/>
            <w:textDirection w:val="btLr"/>
            <w:vAlign w:val="center"/>
          </w:tcPr>
          <w:p w14:paraId="2DB490BB" w14:textId="77777777" w:rsidR="00270AEE" w:rsidRPr="00AD3D91" w:rsidRDefault="00270AEE" w:rsidP="009E216D">
            <w:pPr>
              <w:pStyle w:val="RevisionText"/>
              <w:jc w:val="center"/>
              <w:rPr>
                <w:rFonts w:ascii="Arial" w:hAnsi="Arial" w:cs="Arial"/>
                <w:szCs w:val="16"/>
                <w:lang w:val="en-GB"/>
              </w:rPr>
            </w:pPr>
          </w:p>
        </w:tc>
        <w:tc>
          <w:tcPr>
            <w:tcW w:w="417" w:type="dxa"/>
            <w:vMerge/>
            <w:textDirection w:val="btLr"/>
            <w:vAlign w:val="center"/>
          </w:tcPr>
          <w:p w14:paraId="032130C0" w14:textId="77777777" w:rsidR="00270AEE" w:rsidRPr="00AD3D91" w:rsidRDefault="00270AEE" w:rsidP="009E216D">
            <w:pPr>
              <w:pStyle w:val="RevisionText"/>
              <w:jc w:val="center"/>
              <w:rPr>
                <w:rFonts w:ascii="Arial" w:hAnsi="Arial" w:cs="Arial"/>
                <w:szCs w:val="16"/>
                <w:lang w:val="en-GB"/>
              </w:rPr>
            </w:pPr>
          </w:p>
        </w:tc>
        <w:tc>
          <w:tcPr>
            <w:tcW w:w="1157" w:type="dxa"/>
            <w:tcBorders>
              <w:top w:val="nil"/>
            </w:tcBorders>
            <w:vAlign w:val="center"/>
          </w:tcPr>
          <w:p w14:paraId="2B57EEEC" w14:textId="77777777" w:rsidR="00270AEE" w:rsidRPr="00AD3D91" w:rsidRDefault="00270AEE" w:rsidP="009E216D">
            <w:pPr>
              <w:pStyle w:val="RevisionText"/>
              <w:spacing w:before="0" w:after="0" w:line="240" w:lineRule="auto"/>
              <w:jc w:val="center"/>
              <w:rPr>
                <w:rFonts w:ascii="Arial" w:eastAsia="DengXian" w:hAnsi="Arial" w:cs="Arial"/>
                <w:szCs w:val="16"/>
                <w:lang w:val="en-GB"/>
              </w:rPr>
            </w:pPr>
          </w:p>
        </w:tc>
        <w:tc>
          <w:tcPr>
            <w:tcW w:w="992" w:type="dxa"/>
            <w:tcBorders>
              <w:top w:val="nil"/>
            </w:tcBorders>
            <w:vAlign w:val="center"/>
          </w:tcPr>
          <w:p w14:paraId="67759DEA" w14:textId="77777777" w:rsidR="00270AEE" w:rsidRPr="00AD3D91" w:rsidRDefault="00270AEE" w:rsidP="009E216D">
            <w:pPr>
              <w:pStyle w:val="RevisionText"/>
              <w:spacing w:before="0" w:after="0" w:line="240" w:lineRule="auto"/>
              <w:jc w:val="center"/>
              <w:rPr>
                <w:rFonts w:ascii="Arial" w:eastAsia="DengXian" w:hAnsi="Arial" w:cs="Arial"/>
                <w:szCs w:val="16"/>
                <w:lang w:val="en-GB"/>
              </w:rPr>
            </w:pPr>
          </w:p>
        </w:tc>
        <w:tc>
          <w:tcPr>
            <w:tcW w:w="1135" w:type="dxa"/>
            <w:tcBorders>
              <w:top w:val="nil"/>
            </w:tcBorders>
            <w:vAlign w:val="center"/>
          </w:tcPr>
          <w:p w14:paraId="2638041C" w14:textId="77777777" w:rsidR="00270AEE" w:rsidRPr="00AD3D91" w:rsidRDefault="00270AEE" w:rsidP="009E216D">
            <w:pPr>
              <w:pStyle w:val="RevisionText"/>
              <w:spacing w:before="0" w:after="0" w:line="240" w:lineRule="auto"/>
              <w:jc w:val="center"/>
              <w:rPr>
                <w:rFonts w:ascii="Arial" w:eastAsia="DengXian" w:hAnsi="Arial" w:cs="Arial"/>
                <w:szCs w:val="16"/>
                <w:lang w:val="en-GB"/>
              </w:rPr>
            </w:pPr>
          </w:p>
        </w:tc>
        <w:tc>
          <w:tcPr>
            <w:tcW w:w="1559" w:type="dxa"/>
            <w:tcBorders>
              <w:top w:val="nil"/>
            </w:tcBorders>
            <w:vAlign w:val="center"/>
          </w:tcPr>
          <w:p w14:paraId="4E026171" w14:textId="77777777" w:rsidR="00270AEE" w:rsidRPr="00AD3D91" w:rsidRDefault="00270AEE" w:rsidP="009E216D">
            <w:pPr>
              <w:pStyle w:val="RevisionText"/>
              <w:spacing w:before="0" w:after="0" w:line="240" w:lineRule="auto"/>
              <w:jc w:val="center"/>
              <w:rPr>
                <w:rFonts w:ascii="Arial" w:eastAsia="DengXian" w:hAnsi="Arial" w:cs="Arial"/>
                <w:szCs w:val="16"/>
                <w:lang w:val="en-GB"/>
              </w:rPr>
            </w:pPr>
          </w:p>
        </w:tc>
        <w:tc>
          <w:tcPr>
            <w:tcW w:w="1557" w:type="dxa"/>
            <w:tcBorders>
              <w:top w:val="nil"/>
            </w:tcBorders>
            <w:vAlign w:val="center"/>
          </w:tcPr>
          <w:p w14:paraId="4C60F987" w14:textId="77777777" w:rsidR="00270AEE" w:rsidRPr="00AD3D91" w:rsidRDefault="00270AEE" w:rsidP="009E216D">
            <w:pPr>
              <w:pStyle w:val="RevisionText"/>
              <w:spacing w:before="0" w:after="0" w:line="240" w:lineRule="auto"/>
              <w:jc w:val="center"/>
              <w:rPr>
                <w:rFonts w:ascii="Arial" w:eastAsia="DengXian" w:hAnsi="Arial" w:cs="Arial"/>
                <w:szCs w:val="16"/>
                <w:lang w:val="en-GB"/>
              </w:rPr>
            </w:pPr>
          </w:p>
        </w:tc>
        <w:tc>
          <w:tcPr>
            <w:tcW w:w="1403" w:type="dxa"/>
            <w:tcBorders>
              <w:top w:val="nil"/>
            </w:tcBorders>
            <w:vAlign w:val="center"/>
          </w:tcPr>
          <w:p w14:paraId="3F5182D7" w14:textId="77777777" w:rsidR="00270AEE" w:rsidRPr="00AD3D91" w:rsidRDefault="00270AEE" w:rsidP="009E216D">
            <w:pPr>
              <w:pStyle w:val="RevisionText"/>
              <w:spacing w:before="0" w:after="0" w:line="240" w:lineRule="auto"/>
              <w:jc w:val="center"/>
              <w:rPr>
                <w:rFonts w:ascii="Arial" w:eastAsia="DengXian" w:hAnsi="Arial" w:cs="Arial"/>
                <w:szCs w:val="16"/>
                <w:lang w:val="en-GB"/>
              </w:rPr>
            </w:pPr>
          </w:p>
        </w:tc>
      </w:tr>
      <w:tr w:rsidR="00270AEE" w:rsidRPr="00AD3D91" w14:paraId="6CAA0B31" w14:textId="77777777" w:rsidTr="009E216D">
        <w:trPr>
          <w:trHeight w:val="425"/>
        </w:trPr>
        <w:tc>
          <w:tcPr>
            <w:tcW w:w="417" w:type="dxa"/>
            <w:vMerge w:val="restart"/>
            <w:textDirection w:val="btLr"/>
            <w:vAlign w:val="center"/>
          </w:tcPr>
          <w:p w14:paraId="0B68C79A" w14:textId="715FD0BA" w:rsidR="00270AEE" w:rsidRPr="00AD3D91" w:rsidRDefault="00270AEE" w:rsidP="00270AEE">
            <w:pPr>
              <w:pStyle w:val="RevisionText"/>
              <w:spacing w:before="0" w:after="0"/>
              <w:jc w:val="center"/>
              <w:rPr>
                <w:rFonts w:ascii="Arial" w:hAnsi="Arial" w:cs="Arial"/>
                <w:szCs w:val="16"/>
                <w:lang w:val="en-GB"/>
              </w:rPr>
            </w:pPr>
            <w:r>
              <w:rPr>
                <w:rFonts w:ascii="Arial" w:hAnsi="Arial" w:cs="Arial"/>
                <w:szCs w:val="16"/>
                <w:lang w:val="en-GB"/>
              </w:rPr>
              <w:t>Final</w:t>
            </w:r>
          </w:p>
        </w:tc>
        <w:tc>
          <w:tcPr>
            <w:tcW w:w="417" w:type="dxa"/>
            <w:vMerge w:val="restart"/>
            <w:textDirection w:val="btLr"/>
            <w:vAlign w:val="center"/>
          </w:tcPr>
          <w:p w14:paraId="4DBE09F4" w14:textId="77777777" w:rsidR="00270AEE" w:rsidRPr="00AD3D91" w:rsidRDefault="00270AEE" w:rsidP="00270AEE">
            <w:pPr>
              <w:pStyle w:val="RevisionText"/>
              <w:spacing w:before="0" w:after="0"/>
              <w:jc w:val="center"/>
              <w:rPr>
                <w:rFonts w:ascii="Arial" w:hAnsi="Arial" w:cs="Arial"/>
                <w:szCs w:val="16"/>
                <w:lang w:val="en-GB"/>
              </w:rPr>
            </w:pPr>
            <w:r>
              <w:rPr>
                <w:rFonts w:ascii="Arial" w:hAnsi="Arial" w:cs="Arial"/>
                <w:szCs w:val="16"/>
                <w:lang w:val="en-GB"/>
              </w:rPr>
              <w:t>C.0</w:t>
            </w:r>
          </w:p>
        </w:tc>
        <w:tc>
          <w:tcPr>
            <w:tcW w:w="417" w:type="dxa"/>
            <w:vMerge w:val="restart"/>
            <w:textDirection w:val="btLr"/>
            <w:vAlign w:val="center"/>
          </w:tcPr>
          <w:p w14:paraId="0E90B986" w14:textId="1CEF9DA6" w:rsidR="00270AEE" w:rsidRPr="00AD3D91" w:rsidRDefault="00270AEE" w:rsidP="00270AEE">
            <w:pPr>
              <w:pStyle w:val="RevisionText"/>
              <w:spacing w:before="0" w:after="0"/>
              <w:jc w:val="center"/>
              <w:rPr>
                <w:rFonts w:ascii="Arial" w:hAnsi="Arial" w:cs="Arial"/>
                <w:szCs w:val="16"/>
                <w:lang w:val="en-GB"/>
              </w:rPr>
            </w:pPr>
            <w:r>
              <w:rPr>
                <w:rFonts w:ascii="Arial" w:hAnsi="Arial" w:cs="Arial"/>
                <w:szCs w:val="16"/>
                <w:lang w:val="en-GB"/>
              </w:rPr>
              <w:t>October 2025</w:t>
            </w:r>
          </w:p>
        </w:tc>
        <w:tc>
          <w:tcPr>
            <w:tcW w:w="1157" w:type="dxa"/>
            <w:tcBorders>
              <w:top w:val="single" w:sz="4" w:space="0" w:color="auto"/>
              <w:bottom w:val="nil"/>
            </w:tcBorders>
            <w:vAlign w:val="center"/>
          </w:tcPr>
          <w:p w14:paraId="612A0206" w14:textId="709F04AC" w:rsidR="00270AEE" w:rsidRPr="00AD3D91" w:rsidRDefault="00270AEE" w:rsidP="00270AEE">
            <w:pPr>
              <w:pStyle w:val="RevisionText"/>
              <w:spacing w:before="0" w:after="0" w:line="240" w:lineRule="auto"/>
              <w:jc w:val="center"/>
              <w:rPr>
                <w:rFonts w:ascii="Arial" w:eastAsia="DengXian" w:hAnsi="Arial" w:cs="Arial"/>
                <w:szCs w:val="16"/>
                <w:lang w:val="en-GB"/>
              </w:rPr>
            </w:pPr>
            <w:r w:rsidRPr="008D14DE">
              <w:rPr>
                <w:rFonts w:ascii="Arial" w:eastAsia="DengXian" w:hAnsi="Arial" w:cs="Arial"/>
                <w:szCs w:val="16"/>
                <w:lang w:val="en-GB"/>
              </w:rPr>
              <w:t>Eray Özen</w:t>
            </w:r>
          </w:p>
        </w:tc>
        <w:tc>
          <w:tcPr>
            <w:tcW w:w="992" w:type="dxa"/>
            <w:tcBorders>
              <w:top w:val="single" w:sz="4" w:space="0" w:color="auto"/>
              <w:bottom w:val="nil"/>
            </w:tcBorders>
            <w:vAlign w:val="center"/>
          </w:tcPr>
          <w:p w14:paraId="239C90CD" w14:textId="06B7778D" w:rsidR="00270AEE" w:rsidRPr="00AD3D91" w:rsidRDefault="00270AEE" w:rsidP="00270AEE">
            <w:pPr>
              <w:pStyle w:val="RevisionText"/>
              <w:spacing w:before="0" w:after="0" w:line="240" w:lineRule="auto"/>
              <w:jc w:val="center"/>
              <w:rPr>
                <w:rFonts w:ascii="Arial" w:eastAsia="DengXian" w:hAnsi="Arial" w:cs="Arial"/>
                <w:szCs w:val="16"/>
                <w:lang w:val="en-GB"/>
              </w:rPr>
            </w:pPr>
            <w:r w:rsidRPr="008D14DE">
              <w:rPr>
                <w:rFonts w:ascii="Arial" w:eastAsia="DengXian" w:hAnsi="Arial" w:cs="Arial"/>
                <w:szCs w:val="16"/>
                <w:lang w:val="en-GB"/>
              </w:rPr>
              <w:t>Deniz Dirier</w:t>
            </w:r>
          </w:p>
        </w:tc>
        <w:tc>
          <w:tcPr>
            <w:tcW w:w="1135" w:type="dxa"/>
            <w:tcBorders>
              <w:top w:val="single" w:sz="4" w:space="0" w:color="auto"/>
              <w:bottom w:val="nil"/>
            </w:tcBorders>
            <w:vAlign w:val="center"/>
          </w:tcPr>
          <w:p w14:paraId="486BBC2C" w14:textId="7C97C5CB" w:rsidR="00270AEE" w:rsidRPr="00AD3D91" w:rsidRDefault="00270AEE" w:rsidP="00270AEE">
            <w:pPr>
              <w:pStyle w:val="RevisionText"/>
              <w:spacing w:before="0" w:after="0" w:line="240" w:lineRule="auto"/>
              <w:jc w:val="center"/>
              <w:rPr>
                <w:rFonts w:ascii="Arial" w:eastAsia="DengXian" w:hAnsi="Arial" w:cs="Arial"/>
                <w:szCs w:val="16"/>
                <w:lang w:val="en-GB"/>
              </w:rPr>
            </w:pPr>
            <w:r w:rsidRPr="008D14DE">
              <w:rPr>
                <w:rFonts w:ascii="Arial" w:hAnsi="Arial" w:cs="Arial"/>
                <w:szCs w:val="16"/>
                <w:lang w:val="en-GB"/>
              </w:rPr>
              <w:t>Celal Denizli</w:t>
            </w:r>
          </w:p>
        </w:tc>
        <w:tc>
          <w:tcPr>
            <w:tcW w:w="1559" w:type="dxa"/>
            <w:tcBorders>
              <w:top w:val="single" w:sz="4" w:space="0" w:color="auto"/>
              <w:bottom w:val="nil"/>
            </w:tcBorders>
            <w:vAlign w:val="center"/>
          </w:tcPr>
          <w:p w14:paraId="681ECA8F" w14:textId="44B63BFF" w:rsidR="00270AEE" w:rsidRPr="00AD3D91" w:rsidRDefault="00270AEE" w:rsidP="00270AEE">
            <w:pPr>
              <w:pStyle w:val="RevisionText"/>
              <w:spacing w:before="0" w:after="0" w:line="240" w:lineRule="auto"/>
              <w:jc w:val="center"/>
              <w:rPr>
                <w:rFonts w:ascii="Arial" w:eastAsia="DengXian" w:hAnsi="Arial" w:cs="Arial"/>
                <w:szCs w:val="16"/>
                <w:lang w:val="en-GB"/>
              </w:rPr>
            </w:pPr>
            <w:r w:rsidRPr="008D14DE">
              <w:rPr>
                <w:rFonts w:ascii="Arial" w:eastAsia="DengXian" w:hAnsi="Arial" w:cs="Arial"/>
                <w:szCs w:val="16"/>
                <w:lang w:val="en-GB"/>
              </w:rPr>
              <w:t>Esra Okumuşoğlu</w:t>
            </w:r>
          </w:p>
        </w:tc>
        <w:tc>
          <w:tcPr>
            <w:tcW w:w="1557" w:type="dxa"/>
            <w:tcBorders>
              <w:top w:val="single" w:sz="4" w:space="0" w:color="auto"/>
              <w:bottom w:val="nil"/>
            </w:tcBorders>
            <w:vAlign w:val="center"/>
          </w:tcPr>
          <w:p w14:paraId="004DC358" w14:textId="109B74EC" w:rsidR="00270AEE" w:rsidRPr="00AD3D91" w:rsidRDefault="00270AEE" w:rsidP="00270AEE">
            <w:pPr>
              <w:pStyle w:val="RevisionText"/>
              <w:spacing w:before="0" w:after="0" w:line="240" w:lineRule="auto"/>
              <w:jc w:val="center"/>
              <w:rPr>
                <w:rFonts w:ascii="Arial" w:eastAsia="DengXian" w:hAnsi="Arial" w:cs="Arial"/>
                <w:szCs w:val="16"/>
                <w:lang w:val="en-GB"/>
              </w:rPr>
            </w:pPr>
            <w:r w:rsidRPr="008D14DE">
              <w:rPr>
                <w:rFonts w:ascii="Arial" w:eastAsia="DengXian" w:hAnsi="Arial" w:cs="Arial"/>
                <w:szCs w:val="16"/>
                <w:lang w:val="en-GB"/>
              </w:rPr>
              <w:t>Günal Özenirler</w:t>
            </w:r>
          </w:p>
        </w:tc>
        <w:tc>
          <w:tcPr>
            <w:tcW w:w="1403" w:type="dxa"/>
            <w:tcBorders>
              <w:top w:val="single" w:sz="4" w:space="0" w:color="auto"/>
              <w:bottom w:val="nil"/>
              <w:right w:val="single" w:sz="4" w:space="0" w:color="auto"/>
            </w:tcBorders>
            <w:vAlign w:val="center"/>
          </w:tcPr>
          <w:p w14:paraId="424BAFF4" w14:textId="77F71378" w:rsidR="00270AEE" w:rsidRPr="00AD3D91" w:rsidRDefault="00270AEE" w:rsidP="00270AEE">
            <w:pPr>
              <w:pStyle w:val="RevisionText"/>
              <w:spacing w:before="0" w:after="0" w:line="240" w:lineRule="auto"/>
              <w:jc w:val="center"/>
              <w:rPr>
                <w:rFonts w:ascii="Arial" w:eastAsia="DengXian" w:hAnsi="Arial" w:cs="Arial"/>
                <w:szCs w:val="16"/>
                <w:lang w:val="en-GB"/>
              </w:rPr>
            </w:pPr>
            <w:r w:rsidRPr="008D14DE">
              <w:rPr>
                <w:rFonts w:ascii="Arial" w:eastAsia="DengXian" w:hAnsi="Arial" w:cs="Arial"/>
                <w:szCs w:val="16"/>
                <w:lang w:val="en-GB"/>
              </w:rPr>
              <w:t>D. Emre Kaya</w:t>
            </w:r>
          </w:p>
        </w:tc>
      </w:tr>
      <w:tr w:rsidR="00270AEE" w:rsidRPr="00AD3D91" w14:paraId="3AEAE47D" w14:textId="77777777" w:rsidTr="009E216D">
        <w:trPr>
          <w:trHeight w:val="551"/>
        </w:trPr>
        <w:tc>
          <w:tcPr>
            <w:tcW w:w="417" w:type="dxa"/>
            <w:vMerge/>
            <w:textDirection w:val="btLr"/>
            <w:vAlign w:val="center"/>
          </w:tcPr>
          <w:p w14:paraId="527C4013" w14:textId="77777777" w:rsidR="00270AEE" w:rsidRPr="00AD3D91" w:rsidRDefault="00270AEE" w:rsidP="00270AEE">
            <w:pPr>
              <w:pStyle w:val="RevisionText"/>
              <w:jc w:val="center"/>
              <w:rPr>
                <w:rFonts w:ascii="Arial" w:hAnsi="Arial" w:cs="Arial"/>
                <w:szCs w:val="16"/>
                <w:lang w:val="en-GB"/>
              </w:rPr>
            </w:pPr>
          </w:p>
        </w:tc>
        <w:tc>
          <w:tcPr>
            <w:tcW w:w="417" w:type="dxa"/>
            <w:vMerge/>
            <w:textDirection w:val="btLr"/>
            <w:vAlign w:val="center"/>
          </w:tcPr>
          <w:p w14:paraId="03B2FAB0" w14:textId="77777777" w:rsidR="00270AEE" w:rsidRPr="00AD3D91" w:rsidRDefault="00270AEE" w:rsidP="00270AEE">
            <w:pPr>
              <w:pStyle w:val="RevisionText"/>
              <w:jc w:val="center"/>
              <w:rPr>
                <w:rFonts w:ascii="Arial" w:hAnsi="Arial" w:cs="Arial"/>
                <w:szCs w:val="16"/>
                <w:lang w:val="en-GB"/>
              </w:rPr>
            </w:pPr>
          </w:p>
        </w:tc>
        <w:tc>
          <w:tcPr>
            <w:tcW w:w="417" w:type="dxa"/>
            <w:vMerge/>
            <w:textDirection w:val="btLr"/>
            <w:vAlign w:val="center"/>
          </w:tcPr>
          <w:p w14:paraId="0447E6FE" w14:textId="77777777" w:rsidR="00270AEE" w:rsidRPr="00AD3D91" w:rsidRDefault="00270AEE" w:rsidP="00270AEE">
            <w:pPr>
              <w:pStyle w:val="RevisionText"/>
              <w:jc w:val="center"/>
              <w:rPr>
                <w:rFonts w:ascii="Arial" w:hAnsi="Arial" w:cs="Arial"/>
                <w:szCs w:val="16"/>
                <w:lang w:val="en-GB"/>
              </w:rPr>
            </w:pPr>
          </w:p>
        </w:tc>
        <w:tc>
          <w:tcPr>
            <w:tcW w:w="1157" w:type="dxa"/>
            <w:tcBorders>
              <w:top w:val="nil"/>
            </w:tcBorders>
            <w:vAlign w:val="center"/>
          </w:tcPr>
          <w:p w14:paraId="55754276" w14:textId="537D3768"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eastAsia="DengXian" w:cs="Arial"/>
                <w:szCs w:val="16"/>
              </w:rPr>
              <w:t>Environmental Engineer</w:t>
            </w:r>
            <w:r w:rsidRPr="008D14DE">
              <w:rPr>
                <w:rFonts w:cs="Arial"/>
                <w:szCs w:val="18"/>
              </w:rPr>
              <w:t xml:space="preserve"> B.Sc.</w:t>
            </w:r>
          </w:p>
        </w:tc>
        <w:tc>
          <w:tcPr>
            <w:tcW w:w="992" w:type="dxa"/>
            <w:tcBorders>
              <w:top w:val="nil"/>
            </w:tcBorders>
            <w:vAlign w:val="center"/>
          </w:tcPr>
          <w:p w14:paraId="0E839ECF" w14:textId="37D2256C"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eastAsia="DengXian" w:hAnsi="Arial" w:cs="Arial"/>
                <w:szCs w:val="16"/>
                <w:lang w:val="en-GB"/>
              </w:rPr>
              <w:t>Sociologist</w:t>
            </w:r>
          </w:p>
        </w:tc>
        <w:tc>
          <w:tcPr>
            <w:tcW w:w="1135" w:type="dxa"/>
            <w:tcBorders>
              <w:top w:val="nil"/>
            </w:tcBorders>
            <w:vAlign w:val="center"/>
          </w:tcPr>
          <w:p w14:paraId="6A701AED" w14:textId="56BDEE08"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hAnsi="Arial" w:cs="Arial"/>
                <w:szCs w:val="16"/>
                <w:lang w:val="en-GB"/>
              </w:rPr>
              <w:t>Biologist</w:t>
            </w:r>
          </w:p>
        </w:tc>
        <w:tc>
          <w:tcPr>
            <w:tcW w:w="1559" w:type="dxa"/>
            <w:tcBorders>
              <w:top w:val="nil"/>
            </w:tcBorders>
            <w:vAlign w:val="center"/>
          </w:tcPr>
          <w:p w14:paraId="69C5EAFC" w14:textId="6DB32A98"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eastAsia="DengXian" w:hAnsi="Arial" w:cs="Arial"/>
                <w:szCs w:val="16"/>
                <w:lang w:val="en-GB"/>
              </w:rPr>
              <w:t>Geological Engineer</w:t>
            </w:r>
          </w:p>
        </w:tc>
        <w:tc>
          <w:tcPr>
            <w:tcW w:w="1557" w:type="dxa"/>
            <w:tcBorders>
              <w:top w:val="nil"/>
            </w:tcBorders>
            <w:vAlign w:val="center"/>
          </w:tcPr>
          <w:p w14:paraId="68D4AD2C" w14:textId="0479A43B"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hAnsi="Arial" w:cs="Arial"/>
                <w:szCs w:val="18"/>
                <w:lang w:val="en-GB"/>
              </w:rPr>
              <w:t>Environmental Engineer, M.Sc.</w:t>
            </w:r>
          </w:p>
        </w:tc>
        <w:tc>
          <w:tcPr>
            <w:tcW w:w="1403" w:type="dxa"/>
            <w:tcBorders>
              <w:top w:val="nil"/>
              <w:right w:val="single" w:sz="4" w:space="0" w:color="auto"/>
            </w:tcBorders>
            <w:vAlign w:val="center"/>
          </w:tcPr>
          <w:p w14:paraId="420452D7" w14:textId="4FBBDD58" w:rsidR="00270AEE" w:rsidRPr="00AD3D91" w:rsidRDefault="00270AEE" w:rsidP="00270AEE">
            <w:pPr>
              <w:pStyle w:val="RevisionText"/>
              <w:spacing w:before="0" w:after="0" w:line="240" w:lineRule="auto"/>
              <w:jc w:val="center"/>
              <w:rPr>
                <w:rFonts w:ascii="Arial" w:hAnsi="Arial" w:cs="Arial"/>
                <w:szCs w:val="16"/>
                <w:lang w:val="en-GB"/>
              </w:rPr>
            </w:pPr>
            <w:r w:rsidRPr="008D14DE">
              <w:rPr>
                <w:rFonts w:ascii="Arial" w:hAnsi="Arial" w:cs="Arial"/>
                <w:szCs w:val="18"/>
                <w:lang w:val="en-GB"/>
              </w:rPr>
              <w:t>Environmental Engineer, M.Sc.</w:t>
            </w:r>
          </w:p>
        </w:tc>
      </w:tr>
      <w:tr w:rsidR="00270AEE" w:rsidRPr="00AD3D91" w14:paraId="76755A1A" w14:textId="77777777" w:rsidTr="009E216D">
        <w:trPr>
          <w:trHeight w:val="276"/>
        </w:trPr>
        <w:tc>
          <w:tcPr>
            <w:tcW w:w="417" w:type="dxa"/>
            <w:vMerge/>
            <w:textDirection w:val="btLr"/>
            <w:vAlign w:val="center"/>
          </w:tcPr>
          <w:p w14:paraId="604C55D7" w14:textId="77777777" w:rsidR="00270AEE" w:rsidRPr="00AD3D91" w:rsidRDefault="00270AEE" w:rsidP="009E216D">
            <w:pPr>
              <w:pStyle w:val="RevisionText"/>
              <w:jc w:val="center"/>
              <w:rPr>
                <w:rFonts w:ascii="Arial" w:hAnsi="Arial" w:cs="Arial"/>
                <w:szCs w:val="16"/>
                <w:lang w:val="en-GB"/>
              </w:rPr>
            </w:pPr>
          </w:p>
        </w:tc>
        <w:tc>
          <w:tcPr>
            <w:tcW w:w="417" w:type="dxa"/>
            <w:vMerge/>
            <w:textDirection w:val="btLr"/>
            <w:vAlign w:val="center"/>
          </w:tcPr>
          <w:p w14:paraId="6B860F6A" w14:textId="77777777" w:rsidR="00270AEE" w:rsidRPr="00AD3D91" w:rsidRDefault="00270AEE" w:rsidP="009E216D">
            <w:pPr>
              <w:pStyle w:val="RevisionText"/>
              <w:jc w:val="center"/>
              <w:rPr>
                <w:rFonts w:ascii="Arial" w:hAnsi="Arial" w:cs="Arial"/>
                <w:szCs w:val="16"/>
                <w:lang w:val="en-GB"/>
              </w:rPr>
            </w:pPr>
          </w:p>
        </w:tc>
        <w:tc>
          <w:tcPr>
            <w:tcW w:w="417" w:type="dxa"/>
            <w:vMerge/>
            <w:textDirection w:val="btLr"/>
            <w:vAlign w:val="center"/>
          </w:tcPr>
          <w:p w14:paraId="110A4E72" w14:textId="77777777" w:rsidR="00270AEE" w:rsidRPr="00AD3D91" w:rsidRDefault="00270AEE" w:rsidP="009E216D">
            <w:pPr>
              <w:pStyle w:val="RevisionText"/>
              <w:jc w:val="center"/>
              <w:rPr>
                <w:rFonts w:ascii="Arial" w:hAnsi="Arial" w:cs="Arial"/>
                <w:szCs w:val="16"/>
                <w:lang w:val="en-GB"/>
              </w:rPr>
            </w:pPr>
          </w:p>
        </w:tc>
        <w:tc>
          <w:tcPr>
            <w:tcW w:w="1157" w:type="dxa"/>
            <w:tcBorders>
              <w:bottom w:val="single" w:sz="4" w:space="0" w:color="auto"/>
            </w:tcBorders>
            <w:vAlign w:val="center"/>
          </w:tcPr>
          <w:p w14:paraId="5370257C" w14:textId="77777777" w:rsidR="00270AEE" w:rsidRPr="00AD3D91" w:rsidRDefault="00270AEE" w:rsidP="009E216D">
            <w:pPr>
              <w:pStyle w:val="RevisionText"/>
              <w:spacing w:before="0" w:after="0" w:line="240" w:lineRule="auto"/>
              <w:jc w:val="center"/>
              <w:rPr>
                <w:rFonts w:ascii="Arial" w:eastAsia="DengXian" w:hAnsi="Arial" w:cs="Arial"/>
                <w:szCs w:val="16"/>
                <w:lang w:val="en-GB"/>
              </w:rPr>
            </w:pPr>
          </w:p>
        </w:tc>
        <w:tc>
          <w:tcPr>
            <w:tcW w:w="992" w:type="dxa"/>
            <w:tcBorders>
              <w:bottom w:val="single" w:sz="4" w:space="0" w:color="auto"/>
            </w:tcBorders>
            <w:vAlign w:val="center"/>
          </w:tcPr>
          <w:p w14:paraId="105AD71F" w14:textId="77777777" w:rsidR="00270AEE" w:rsidRPr="00AD3D91" w:rsidRDefault="00270AEE" w:rsidP="009E216D">
            <w:pPr>
              <w:pStyle w:val="RevisionText"/>
              <w:spacing w:before="0" w:after="0" w:line="240" w:lineRule="auto"/>
              <w:jc w:val="center"/>
              <w:rPr>
                <w:rFonts w:ascii="Arial" w:eastAsia="DengXian" w:hAnsi="Arial" w:cs="Arial"/>
                <w:szCs w:val="16"/>
                <w:lang w:val="en-GB"/>
              </w:rPr>
            </w:pPr>
          </w:p>
        </w:tc>
        <w:tc>
          <w:tcPr>
            <w:tcW w:w="1135" w:type="dxa"/>
            <w:tcBorders>
              <w:bottom w:val="single" w:sz="4" w:space="0" w:color="auto"/>
            </w:tcBorders>
            <w:vAlign w:val="center"/>
          </w:tcPr>
          <w:p w14:paraId="07FB8846" w14:textId="77777777" w:rsidR="00270AEE" w:rsidRPr="00AD3D91" w:rsidRDefault="00270AEE" w:rsidP="009E216D">
            <w:pPr>
              <w:pStyle w:val="RevisionText"/>
              <w:spacing w:before="0" w:after="0" w:line="240" w:lineRule="auto"/>
              <w:jc w:val="center"/>
              <w:rPr>
                <w:rFonts w:ascii="Arial" w:eastAsia="DengXian" w:hAnsi="Arial" w:cs="Arial"/>
                <w:szCs w:val="16"/>
                <w:lang w:val="en-GB"/>
              </w:rPr>
            </w:pPr>
          </w:p>
        </w:tc>
        <w:tc>
          <w:tcPr>
            <w:tcW w:w="1559" w:type="dxa"/>
            <w:tcBorders>
              <w:bottom w:val="single" w:sz="4" w:space="0" w:color="auto"/>
            </w:tcBorders>
            <w:vAlign w:val="center"/>
          </w:tcPr>
          <w:p w14:paraId="57A787E5" w14:textId="77777777" w:rsidR="00270AEE" w:rsidRPr="00AD3D91" w:rsidRDefault="00270AEE" w:rsidP="009E216D">
            <w:pPr>
              <w:pStyle w:val="RevisionText"/>
              <w:spacing w:before="0" w:after="0" w:line="240" w:lineRule="auto"/>
              <w:jc w:val="center"/>
              <w:rPr>
                <w:rFonts w:ascii="Arial" w:eastAsia="DengXian" w:hAnsi="Arial" w:cs="Arial"/>
                <w:szCs w:val="16"/>
                <w:lang w:val="en-GB"/>
              </w:rPr>
            </w:pPr>
          </w:p>
        </w:tc>
        <w:tc>
          <w:tcPr>
            <w:tcW w:w="1557" w:type="dxa"/>
            <w:tcBorders>
              <w:bottom w:val="single" w:sz="4" w:space="0" w:color="auto"/>
            </w:tcBorders>
            <w:vAlign w:val="center"/>
          </w:tcPr>
          <w:p w14:paraId="51154B4F" w14:textId="77777777" w:rsidR="00270AEE" w:rsidRPr="00AD3D91" w:rsidRDefault="00270AEE" w:rsidP="009E216D">
            <w:pPr>
              <w:pStyle w:val="RevisionText"/>
              <w:spacing w:before="0" w:after="0" w:line="240" w:lineRule="auto"/>
              <w:jc w:val="center"/>
              <w:rPr>
                <w:rFonts w:ascii="Arial" w:eastAsia="DengXian" w:hAnsi="Arial" w:cs="Arial"/>
                <w:szCs w:val="16"/>
                <w:lang w:val="en-GB"/>
              </w:rPr>
            </w:pPr>
          </w:p>
        </w:tc>
        <w:tc>
          <w:tcPr>
            <w:tcW w:w="1403" w:type="dxa"/>
            <w:tcBorders>
              <w:bottom w:val="single" w:sz="4" w:space="0" w:color="auto"/>
              <w:right w:val="single" w:sz="4" w:space="0" w:color="auto"/>
            </w:tcBorders>
            <w:vAlign w:val="center"/>
          </w:tcPr>
          <w:p w14:paraId="38F6FDDA" w14:textId="77777777" w:rsidR="00270AEE" w:rsidRPr="00AD3D91" w:rsidRDefault="00270AEE" w:rsidP="009E216D">
            <w:pPr>
              <w:pStyle w:val="RevisionText"/>
              <w:spacing w:before="0" w:after="0" w:line="240" w:lineRule="auto"/>
              <w:jc w:val="center"/>
              <w:rPr>
                <w:rFonts w:ascii="Arial" w:eastAsia="DengXian" w:hAnsi="Arial" w:cs="Arial"/>
                <w:szCs w:val="16"/>
                <w:lang w:val="en-GB"/>
              </w:rPr>
            </w:pPr>
          </w:p>
        </w:tc>
      </w:tr>
    </w:tbl>
    <w:p w14:paraId="3AF3EBF7" w14:textId="77777777" w:rsidR="00676A8E" w:rsidRPr="0066171D" w:rsidRDefault="00676A8E" w:rsidP="00676A8E">
      <w:pPr>
        <w:spacing w:before="60"/>
        <w:rPr>
          <w:rFonts w:cs="Arial"/>
          <w:sz w:val="16"/>
          <w:szCs w:val="16"/>
        </w:rPr>
      </w:pPr>
      <w:bookmarkStart w:id="5" w:name="_Toc58604235"/>
      <w:bookmarkStart w:id="6" w:name="_Toc58604642"/>
      <w:bookmarkStart w:id="7" w:name="_Toc58604747"/>
      <w:r w:rsidRPr="0066171D">
        <w:rPr>
          <w:rFonts w:cs="Arial"/>
          <w:sz w:val="16"/>
          <w:szCs w:val="16"/>
        </w:rPr>
        <w:t>REVISION CODES: A: DRAFT, B: FINAL DRAFT, C: FINAL</w:t>
      </w:r>
      <w:bookmarkEnd w:id="5"/>
      <w:bookmarkEnd w:id="6"/>
      <w:bookmarkEnd w:id="7"/>
      <w:r w:rsidRPr="0066171D">
        <w:rPr>
          <w:rFonts w:cs="Arial"/>
          <w:sz w:val="16"/>
          <w:szCs w:val="16"/>
        </w:rPr>
        <w:t xml:space="preserve"> </w:t>
      </w:r>
    </w:p>
    <w:p w14:paraId="0505A47D" w14:textId="66C9A178" w:rsidR="00676A8E" w:rsidRPr="0066171D" w:rsidRDefault="0082188C" w:rsidP="00676A8E">
      <w:pPr>
        <w:jc w:val="center"/>
        <w:rPr>
          <w:rFonts w:cs="Arial"/>
          <w:b/>
          <w:color w:val="00B050"/>
        </w:rPr>
      </w:pPr>
      <w:r w:rsidRPr="0066171D">
        <w:rPr>
          <w:rFonts w:cs="Arial"/>
          <w:b/>
          <w:color w:val="00B050"/>
        </w:rPr>
        <w:t>PROJECT NO: 2</w:t>
      </w:r>
      <w:r w:rsidR="00A1247E" w:rsidRPr="0066171D">
        <w:rPr>
          <w:rFonts w:cs="Arial"/>
          <w:b/>
          <w:color w:val="00B050"/>
        </w:rPr>
        <w:t>4</w:t>
      </w:r>
      <w:r w:rsidRPr="0066171D">
        <w:rPr>
          <w:rFonts w:cs="Arial"/>
          <w:b/>
          <w:color w:val="00B050"/>
        </w:rPr>
        <w:t>/0</w:t>
      </w:r>
      <w:r w:rsidR="00A1247E" w:rsidRPr="0066171D">
        <w:rPr>
          <w:rFonts w:cs="Arial"/>
          <w:b/>
          <w:color w:val="00B050"/>
        </w:rPr>
        <w:t>15</w:t>
      </w:r>
    </w:p>
    <w:p w14:paraId="7690FAF9" w14:textId="6DE69284" w:rsidR="00676A8E" w:rsidRDefault="00270AEE" w:rsidP="00A04FA1">
      <w:pPr>
        <w:jc w:val="center"/>
        <w:rPr>
          <w:rFonts w:cs="Arial"/>
          <w:b/>
          <w:bCs/>
          <w:color w:val="00AEEC"/>
          <w:szCs w:val="22"/>
        </w:rPr>
      </w:pPr>
      <w:r>
        <w:rPr>
          <w:rFonts w:cs="Arial"/>
          <w:b/>
          <w:bCs/>
          <w:color w:val="00AEEC"/>
          <w:szCs w:val="22"/>
        </w:rPr>
        <w:t>OCTOBER</w:t>
      </w:r>
      <w:r w:rsidR="00DB6EDB" w:rsidRPr="0066171D">
        <w:rPr>
          <w:rFonts w:cs="Arial"/>
          <w:b/>
          <w:bCs/>
          <w:color w:val="00AEEC"/>
          <w:szCs w:val="22"/>
        </w:rPr>
        <w:t xml:space="preserve"> </w:t>
      </w:r>
      <w:r w:rsidR="00676A8E" w:rsidRPr="0066171D">
        <w:rPr>
          <w:rFonts w:cs="Arial"/>
          <w:b/>
          <w:bCs/>
          <w:color w:val="00AEEC"/>
          <w:szCs w:val="22"/>
        </w:rPr>
        <w:t>202</w:t>
      </w:r>
      <w:r w:rsidR="00A1247E" w:rsidRPr="0066171D">
        <w:rPr>
          <w:rFonts w:cs="Arial"/>
          <w:b/>
          <w:bCs/>
          <w:color w:val="00AEEC"/>
          <w:szCs w:val="22"/>
        </w:rPr>
        <w:t>5</w:t>
      </w:r>
    </w:p>
    <w:p w14:paraId="71FC10C2" w14:textId="77777777" w:rsidR="00270AEE" w:rsidRPr="0066171D" w:rsidRDefault="00270AEE" w:rsidP="00270AEE">
      <w:pPr>
        <w:rPr>
          <w:rFonts w:cs="Arial"/>
          <w:b/>
          <w:bCs/>
          <w:color w:val="00AEEC"/>
          <w:szCs w:val="22"/>
        </w:rPr>
      </w:pPr>
    </w:p>
    <w:tbl>
      <w:tblPr>
        <w:tblW w:w="9356" w:type="dxa"/>
        <w:tblLook w:val="04A0" w:firstRow="1" w:lastRow="0" w:firstColumn="1" w:lastColumn="0" w:noHBand="0" w:noVBand="1"/>
      </w:tblPr>
      <w:tblGrid>
        <w:gridCol w:w="4395"/>
        <w:gridCol w:w="4961"/>
      </w:tblGrid>
      <w:tr w:rsidR="00A1247E" w:rsidRPr="0066171D" w14:paraId="2EBDB24D" w14:textId="77777777" w:rsidTr="00C9317C">
        <w:tc>
          <w:tcPr>
            <w:tcW w:w="4395" w:type="dxa"/>
            <w:vAlign w:val="center"/>
          </w:tcPr>
          <w:p w14:paraId="71AB2D69" w14:textId="4608C926" w:rsidR="00A1247E" w:rsidRPr="0066171D" w:rsidRDefault="00A1247E" w:rsidP="00676A8E">
            <w:pPr>
              <w:jc w:val="center"/>
              <w:rPr>
                <w:rFonts w:cs="Arial"/>
                <w:b/>
                <w:color w:val="4F81BD"/>
                <w:szCs w:val="20"/>
              </w:rPr>
            </w:pPr>
            <w:r w:rsidRPr="0066171D">
              <w:rPr>
                <w:rFonts w:cs="Arial"/>
                <w:b/>
                <w:color w:val="4F81BD"/>
                <w:szCs w:val="20"/>
              </w:rPr>
              <w:t>CLIENT:</w:t>
            </w:r>
          </w:p>
        </w:tc>
        <w:tc>
          <w:tcPr>
            <w:tcW w:w="4961" w:type="dxa"/>
            <w:vAlign w:val="center"/>
          </w:tcPr>
          <w:p w14:paraId="2F1855AB" w14:textId="398D02A4" w:rsidR="00A1247E" w:rsidRPr="0066171D" w:rsidRDefault="00A1247E" w:rsidP="00676A8E">
            <w:pPr>
              <w:jc w:val="center"/>
              <w:rPr>
                <w:rFonts w:cs="Arial"/>
                <w:b/>
                <w:color w:val="4F81BD"/>
                <w:szCs w:val="20"/>
              </w:rPr>
            </w:pPr>
            <w:r w:rsidRPr="0066171D">
              <w:rPr>
                <w:rFonts w:cs="Arial"/>
                <w:b/>
                <w:color w:val="4F81BD"/>
                <w:szCs w:val="20"/>
              </w:rPr>
              <w:t>CONSULTANT:</w:t>
            </w:r>
          </w:p>
        </w:tc>
      </w:tr>
      <w:tr w:rsidR="00C9317C" w:rsidRPr="0066171D" w14:paraId="4F5D0614" w14:textId="77777777" w:rsidTr="00C9317C">
        <w:tc>
          <w:tcPr>
            <w:tcW w:w="4395" w:type="dxa"/>
          </w:tcPr>
          <w:p w14:paraId="67269649" w14:textId="1A65FF5C" w:rsidR="00C9317C" w:rsidRPr="0066171D" w:rsidRDefault="00C9317C" w:rsidP="00C9317C">
            <w:pPr>
              <w:spacing w:before="0" w:after="0" w:line="240" w:lineRule="auto"/>
              <w:jc w:val="center"/>
            </w:pPr>
            <w:r w:rsidRPr="0066171D">
              <w:rPr>
                <w:noProof/>
              </w:rPr>
              <w:lastRenderedPageBreak/>
              <w:drawing>
                <wp:inline distT="0" distB="0" distL="0" distR="0" wp14:anchorId="56022930" wp14:editId="2BF2FC31">
                  <wp:extent cx="972000" cy="40740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5" cstate="screen">
                            <a:extLst>
                              <a:ext uri="{28A0092B-C50C-407E-A947-70E740481C1C}">
                                <a14:useLocalDpi xmlns:a14="http://schemas.microsoft.com/office/drawing/2010/main"/>
                              </a:ext>
                            </a:extLst>
                          </a:blip>
                          <a:stretch>
                            <a:fillRect/>
                          </a:stretch>
                        </pic:blipFill>
                        <pic:spPr bwMode="auto">
                          <a:xfrm>
                            <a:off x="0" y="0"/>
                            <a:ext cx="972000" cy="4074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61" w:type="dxa"/>
            <w:vAlign w:val="center"/>
          </w:tcPr>
          <w:p w14:paraId="23DE523C" w14:textId="4EF9FB32" w:rsidR="00C9317C" w:rsidRPr="0066171D" w:rsidRDefault="00C9317C" w:rsidP="00C9317C">
            <w:pPr>
              <w:spacing w:before="0" w:after="0" w:line="240" w:lineRule="auto"/>
              <w:jc w:val="center"/>
            </w:pPr>
            <w:r w:rsidRPr="0066171D">
              <w:rPr>
                <w:noProof/>
              </w:rPr>
              <w:drawing>
                <wp:inline distT="0" distB="0" distL="0" distR="0" wp14:anchorId="47EC301C" wp14:editId="4AFE842E">
                  <wp:extent cx="1448077" cy="615588"/>
                  <wp:effectExtent l="0" t="0" r="0" b="0"/>
                  <wp:docPr id="15797493"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pic:nvPicPr>
                        <pic:blipFill>
                          <a:blip r:embed="rId16">
                            <a:extLst>
                              <a:ext uri="{28A0092B-C50C-407E-A947-70E740481C1C}">
                                <a14:useLocalDpi xmlns:a14="http://schemas.microsoft.com/office/drawing/2010/main"/>
                              </a:ext>
                            </a:extLst>
                          </a:blip>
                          <a:stretch>
                            <a:fillRect/>
                          </a:stretch>
                        </pic:blipFill>
                        <pic:spPr bwMode="auto">
                          <a:xfrm>
                            <a:off x="0" y="0"/>
                            <a:ext cx="1448077" cy="615588"/>
                          </a:xfrm>
                          <a:prstGeom prst="rect">
                            <a:avLst/>
                          </a:prstGeom>
                          <a:noFill/>
                          <a:ln>
                            <a:noFill/>
                          </a:ln>
                        </pic:spPr>
                      </pic:pic>
                    </a:graphicData>
                  </a:graphic>
                </wp:inline>
              </w:drawing>
            </w:r>
          </w:p>
        </w:tc>
      </w:tr>
      <w:tr w:rsidR="00C9317C" w:rsidRPr="0066171D" w14:paraId="6C59110A" w14:textId="77777777" w:rsidTr="00C9317C">
        <w:tc>
          <w:tcPr>
            <w:tcW w:w="4395" w:type="dxa"/>
          </w:tcPr>
          <w:p w14:paraId="4FF182EE" w14:textId="77777777" w:rsidR="00C9317C" w:rsidRPr="0066171D" w:rsidRDefault="00C9317C" w:rsidP="005A2AE3">
            <w:pPr>
              <w:spacing w:before="0" w:after="0" w:line="240" w:lineRule="auto"/>
              <w:contextualSpacing/>
              <w:jc w:val="center"/>
              <w:rPr>
                <w:sz w:val="20"/>
                <w:szCs w:val="20"/>
              </w:rPr>
            </w:pPr>
            <w:r w:rsidRPr="0066171D">
              <w:rPr>
                <w:sz w:val="20"/>
                <w:szCs w:val="20"/>
              </w:rPr>
              <w:t>Halilbeyli OSB Mahallesi,</w:t>
            </w:r>
          </w:p>
          <w:p w14:paraId="7F38CEEE" w14:textId="7D82627F" w:rsidR="00C9317C" w:rsidRPr="0066171D" w:rsidRDefault="00E212DA" w:rsidP="005A2AE3">
            <w:pPr>
              <w:spacing w:before="0" w:after="0" w:line="240" w:lineRule="auto"/>
              <w:contextualSpacing/>
              <w:jc w:val="center"/>
              <w:rPr>
                <w:sz w:val="20"/>
                <w:szCs w:val="20"/>
              </w:rPr>
            </w:pPr>
            <w:r>
              <w:rPr>
                <w:sz w:val="20"/>
                <w:szCs w:val="20"/>
              </w:rPr>
              <w:t>I</w:t>
            </w:r>
            <w:r w:rsidR="00C9317C" w:rsidRPr="0066171D">
              <w:rPr>
                <w:sz w:val="20"/>
                <w:szCs w:val="20"/>
              </w:rPr>
              <w:t>zmir Ankara Caddesi No:5,</w:t>
            </w:r>
          </w:p>
          <w:p w14:paraId="416784EF" w14:textId="5C7FCA48" w:rsidR="00C9317C" w:rsidRPr="0066171D" w:rsidRDefault="00C9317C" w:rsidP="005A2AE3">
            <w:pPr>
              <w:spacing w:before="0" w:after="0" w:line="240" w:lineRule="auto"/>
              <w:contextualSpacing/>
              <w:jc w:val="center"/>
              <w:rPr>
                <w:rFonts w:cs="MS Gothic"/>
                <w:sz w:val="20"/>
                <w:szCs w:val="20"/>
              </w:rPr>
            </w:pPr>
            <w:r w:rsidRPr="0066171D">
              <w:rPr>
                <w:sz w:val="20"/>
                <w:szCs w:val="20"/>
              </w:rPr>
              <w:t>Kemalpaşa/-</w:t>
            </w:r>
            <w:r w:rsidRPr="0066171D">
              <w:rPr>
                <w:rFonts w:cs="MS Gothic"/>
                <w:sz w:val="20"/>
                <w:szCs w:val="20"/>
              </w:rPr>
              <w:t xml:space="preserve"> </w:t>
            </w:r>
            <w:r w:rsidR="00E212DA">
              <w:rPr>
                <w:rFonts w:cs="MS Gothic"/>
                <w:sz w:val="20"/>
                <w:szCs w:val="20"/>
              </w:rPr>
              <w:t>I</w:t>
            </w:r>
            <w:r w:rsidRPr="0066171D">
              <w:rPr>
                <w:rFonts w:cs="MS Gothic"/>
                <w:sz w:val="20"/>
                <w:szCs w:val="20"/>
              </w:rPr>
              <w:t>zmir / Türkiye</w:t>
            </w:r>
          </w:p>
          <w:p w14:paraId="3B63A40F" w14:textId="77777777" w:rsidR="00C9317C" w:rsidRPr="0066171D" w:rsidRDefault="00C9317C" w:rsidP="005A2AE3">
            <w:pPr>
              <w:spacing w:before="0" w:after="0" w:line="240" w:lineRule="auto"/>
              <w:contextualSpacing/>
              <w:jc w:val="center"/>
              <w:rPr>
                <w:rFonts w:cs="MS Gothic"/>
                <w:sz w:val="20"/>
                <w:szCs w:val="20"/>
              </w:rPr>
            </w:pPr>
            <w:r w:rsidRPr="0066171D">
              <w:rPr>
                <w:rFonts w:ascii="Wingdings" w:eastAsia="Wingdings" w:hAnsi="Wingdings" w:cs="Wingdings"/>
                <w:sz w:val="20"/>
                <w:szCs w:val="20"/>
              </w:rPr>
              <w:t></w:t>
            </w:r>
            <w:r w:rsidRPr="0066171D">
              <w:rPr>
                <w:rFonts w:cs="MS Gothic"/>
                <w:sz w:val="20"/>
                <w:szCs w:val="20"/>
              </w:rPr>
              <w:t>: 444 72 29</w:t>
            </w:r>
          </w:p>
          <w:p w14:paraId="7899A81D" w14:textId="77777777" w:rsidR="00C9317C" w:rsidRPr="0066171D" w:rsidRDefault="00C9317C" w:rsidP="005A2AE3">
            <w:pPr>
              <w:spacing w:before="0" w:after="0" w:line="240" w:lineRule="auto"/>
              <w:contextualSpacing/>
              <w:jc w:val="center"/>
              <w:rPr>
                <w:rFonts w:cs="MS Gothic"/>
                <w:sz w:val="20"/>
                <w:szCs w:val="20"/>
              </w:rPr>
            </w:pPr>
            <w:r w:rsidRPr="0066171D">
              <w:rPr>
                <w:rFonts w:ascii="Wingdings" w:eastAsia="Wingdings" w:hAnsi="Wingdings" w:cs="Wingdings"/>
                <w:sz w:val="20"/>
                <w:szCs w:val="20"/>
              </w:rPr>
              <w:t></w:t>
            </w:r>
            <w:r w:rsidRPr="0066171D">
              <w:rPr>
                <w:rFonts w:cs="MS Gothic"/>
                <w:sz w:val="20"/>
                <w:szCs w:val="20"/>
              </w:rPr>
              <w:t>: +90 0 (232) 880 70 32</w:t>
            </w:r>
          </w:p>
          <w:p w14:paraId="639BAB5A" w14:textId="39D36A7B" w:rsidR="00C9317C" w:rsidRPr="0066171D" w:rsidRDefault="00C9317C" w:rsidP="005A2AE3">
            <w:pPr>
              <w:spacing w:before="0" w:after="0" w:line="240" w:lineRule="auto"/>
              <w:contextualSpacing/>
              <w:jc w:val="center"/>
              <w:rPr>
                <w:rFonts w:cs="Arial"/>
                <w:sz w:val="20"/>
                <w:szCs w:val="20"/>
              </w:rPr>
            </w:pPr>
            <w:r w:rsidRPr="0066171D">
              <w:rPr>
                <w:rFonts w:ascii="Wingdings 2" w:eastAsia="Wingdings 2" w:hAnsi="Wingdings 2" w:cs="Wingdings 2"/>
                <w:sz w:val="20"/>
                <w:szCs w:val="20"/>
              </w:rPr>
              <w:t></w:t>
            </w:r>
            <w:r w:rsidRPr="0066171D">
              <w:rPr>
                <w:rFonts w:cs="Arial"/>
                <w:sz w:val="20"/>
                <w:szCs w:val="20"/>
              </w:rPr>
              <w:t>: +90 0 (232) 880 70 45</w:t>
            </w:r>
          </w:p>
        </w:tc>
        <w:tc>
          <w:tcPr>
            <w:tcW w:w="4961" w:type="dxa"/>
          </w:tcPr>
          <w:p w14:paraId="7C756BDB" w14:textId="4E6068A7" w:rsidR="00C9317C" w:rsidRPr="0066171D" w:rsidRDefault="00C9317C" w:rsidP="005A2AE3">
            <w:pPr>
              <w:spacing w:before="0" w:after="0" w:line="240" w:lineRule="auto"/>
              <w:contextualSpacing/>
              <w:jc w:val="center"/>
              <w:rPr>
                <w:rFonts w:cs="Arial"/>
                <w:sz w:val="20"/>
                <w:szCs w:val="20"/>
              </w:rPr>
            </w:pPr>
            <w:r w:rsidRPr="0066171D">
              <w:rPr>
                <w:rFonts w:cs="Arial"/>
                <w:sz w:val="20"/>
                <w:szCs w:val="20"/>
              </w:rPr>
              <w:t>Tepe Prime İş ve Yaşam Merkezi</w:t>
            </w:r>
          </w:p>
          <w:p w14:paraId="63B801AA" w14:textId="77777777" w:rsidR="00C9317C" w:rsidRPr="0066171D" w:rsidRDefault="00C9317C" w:rsidP="005A2AE3">
            <w:pPr>
              <w:spacing w:before="0" w:after="0" w:line="240" w:lineRule="auto"/>
              <w:contextualSpacing/>
              <w:jc w:val="center"/>
              <w:rPr>
                <w:rFonts w:cs="Arial"/>
                <w:sz w:val="20"/>
                <w:szCs w:val="20"/>
              </w:rPr>
            </w:pPr>
            <w:r w:rsidRPr="0066171D">
              <w:rPr>
                <w:rFonts w:cs="Arial"/>
                <w:sz w:val="20"/>
                <w:szCs w:val="20"/>
              </w:rPr>
              <w:t>Mustafa Kemal Mahallesi Dumlupınar</w:t>
            </w:r>
          </w:p>
          <w:p w14:paraId="383E1DA2" w14:textId="77777777" w:rsidR="00C9317C" w:rsidRPr="0066171D" w:rsidRDefault="00C9317C" w:rsidP="005A2AE3">
            <w:pPr>
              <w:spacing w:before="0" w:after="0" w:line="240" w:lineRule="auto"/>
              <w:contextualSpacing/>
              <w:jc w:val="center"/>
              <w:rPr>
                <w:rFonts w:cs="Arial"/>
                <w:sz w:val="20"/>
                <w:szCs w:val="20"/>
              </w:rPr>
            </w:pPr>
            <w:r w:rsidRPr="0066171D">
              <w:rPr>
                <w:rFonts w:cs="Arial"/>
                <w:sz w:val="20"/>
                <w:szCs w:val="20"/>
              </w:rPr>
              <w:t>Bulvarı No: 266 B Blok Kat: 2 Daire: 38</w:t>
            </w:r>
          </w:p>
          <w:p w14:paraId="69976F66" w14:textId="77777777" w:rsidR="00C9317C" w:rsidRPr="0066171D" w:rsidRDefault="00C9317C" w:rsidP="005A2AE3">
            <w:pPr>
              <w:spacing w:before="0" w:after="0" w:line="240" w:lineRule="auto"/>
              <w:contextualSpacing/>
              <w:jc w:val="center"/>
              <w:rPr>
                <w:rFonts w:cs="Arial"/>
                <w:sz w:val="20"/>
                <w:szCs w:val="20"/>
              </w:rPr>
            </w:pPr>
            <w:r w:rsidRPr="0066171D">
              <w:rPr>
                <w:rFonts w:cs="Arial"/>
                <w:sz w:val="20"/>
                <w:szCs w:val="20"/>
              </w:rPr>
              <w:t>Çankaya - Ankara / Türkiye</w:t>
            </w:r>
          </w:p>
          <w:p w14:paraId="0733982D" w14:textId="113633AE" w:rsidR="00C9317C" w:rsidRPr="0066171D" w:rsidRDefault="00C9317C" w:rsidP="005A2AE3">
            <w:pPr>
              <w:spacing w:before="0" w:after="0" w:line="240" w:lineRule="auto"/>
              <w:contextualSpacing/>
              <w:jc w:val="center"/>
              <w:rPr>
                <w:rFonts w:cs="Arial"/>
                <w:sz w:val="20"/>
                <w:szCs w:val="20"/>
              </w:rPr>
            </w:pPr>
            <w:r w:rsidRPr="0066171D">
              <w:rPr>
                <w:rFonts w:ascii="Wingdings" w:eastAsia="Wingdings" w:hAnsi="Wingdings" w:cs="Wingdings"/>
                <w:sz w:val="20"/>
                <w:szCs w:val="20"/>
              </w:rPr>
              <w:t></w:t>
            </w:r>
            <w:r w:rsidRPr="0066171D">
              <w:rPr>
                <w:rFonts w:cs="Arial"/>
                <w:sz w:val="20"/>
                <w:szCs w:val="20"/>
              </w:rPr>
              <w:t>: +90 (312) 287 25 07/08</w:t>
            </w:r>
          </w:p>
          <w:p w14:paraId="38DC4F77" w14:textId="00318909" w:rsidR="00C9317C" w:rsidRPr="0066171D" w:rsidRDefault="00C9317C" w:rsidP="005A2AE3">
            <w:pPr>
              <w:spacing w:before="0" w:after="0" w:line="240" w:lineRule="auto"/>
              <w:contextualSpacing/>
              <w:jc w:val="center"/>
              <w:rPr>
                <w:rFonts w:cs="Arial"/>
                <w:sz w:val="20"/>
                <w:szCs w:val="20"/>
              </w:rPr>
            </w:pPr>
            <w:r w:rsidRPr="0066171D">
              <w:rPr>
                <w:rFonts w:ascii="Wingdings 2" w:eastAsia="Wingdings 2" w:hAnsi="Wingdings 2" w:cs="Wingdings 2"/>
                <w:sz w:val="20"/>
                <w:szCs w:val="20"/>
              </w:rPr>
              <w:t></w:t>
            </w:r>
            <w:r w:rsidRPr="0066171D">
              <w:rPr>
                <w:rFonts w:cs="Arial"/>
                <w:sz w:val="20"/>
                <w:szCs w:val="20"/>
              </w:rPr>
              <w:t>: +90 (312) 287 25 09</w:t>
            </w:r>
          </w:p>
        </w:tc>
      </w:tr>
    </w:tbl>
    <w:p w14:paraId="70DF9E56" w14:textId="77777777" w:rsidR="00676A8E" w:rsidRPr="0066171D" w:rsidRDefault="00676A8E" w:rsidP="00676A8E">
      <w:pPr>
        <w:rPr>
          <w:lang w:eastAsia="en-US"/>
        </w:rPr>
        <w:sectPr w:rsidR="00676A8E" w:rsidRPr="0066171D" w:rsidSect="005B1B10">
          <w:footerReference w:type="even" r:id="rId17"/>
          <w:footerReference w:type="default" r:id="rId18"/>
          <w:headerReference w:type="first" r:id="rId19"/>
          <w:footerReference w:type="first" r:id="rId20"/>
          <w:pgSz w:w="11900" w:h="16840" w:code="9"/>
          <w:pgMar w:top="1701" w:right="1418" w:bottom="1701" w:left="1418" w:header="709" w:footer="709" w:gutter="0"/>
          <w:cols w:space="708"/>
          <w:docGrid w:linePitch="360"/>
        </w:sectPr>
      </w:pPr>
      <w:bookmarkStart w:id="8" w:name="C"/>
      <w:bookmarkEnd w:id="8"/>
    </w:p>
    <w:p w14:paraId="78356A93" w14:textId="77777777" w:rsidR="00676A8E" w:rsidRPr="0066171D" w:rsidRDefault="00676A8E" w:rsidP="00344B9D">
      <w:pPr>
        <w:pStyle w:val="Contents"/>
        <w:rPr>
          <w:noProof w:val="0"/>
          <w:lang w:val="en-GB"/>
        </w:rPr>
      </w:pPr>
      <w:bookmarkStart w:id="9" w:name="_Toc208406384"/>
      <w:r w:rsidRPr="0066171D">
        <w:rPr>
          <w:noProof w:val="0"/>
          <w:lang w:val="en-GB"/>
        </w:rPr>
        <w:lastRenderedPageBreak/>
        <w:t>TABLE OF CONTENTS</w:t>
      </w:r>
      <w:bookmarkEnd w:id="9"/>
    </w:p>
    <w:p w14:paraId="6D74EAC0" w14:textId="77777777" w:rsidR="00676A8E" w:rsidRPr="0066171D" w:rsidRDefault="00676A8E" w:rsidP="00676A8E">
      <w:pPr>
        <w:jc w:val="right"/>
        <w:rPr>
          <w:rFonts w:cs="Arial"/>
          <w:b/>
          <w:bCs/>
          <w:color w:val="4F81BD"/>
          <w:szCs w:val="22"/>
          <w:u w:val="single"/>
          <w:lang w:eastAsia="x-none"/>
        </w:rPr>
      </w:pPr>
      <w:r w:rsidRPr="0066171D">
        <w:rPr>
          <w:rFonts w:cs="Arial"/>
          <w:b/>
          <w:bCs/>
          <w:color w:val="4F81BD"/>
          <w:szCs w:val="22"/>
          <w:u w:val="single"/>
          <w:lang w:eastAsia="x-none"/>
        </w:rPr>
        <w:t>Page</w:t>
      </w:r>
    </w:p>
    <w:p w14:paraId="59B41F01" w14:textId="0786698C" w:rsidR="005B614A" w:rsidRPr="005B614A" w:rsidRDefault="00350BAF">
      <w:pPr>
        <w:pStyle w:val="T1"/>
        <w:tabs>
          <w:tab w:val="right" w:leader="dot" w:pos="9054"/>
        </w:tabs>
        <w:rPr>
          <w:rFonts w:asciiTheme="minorHAnsi" w:eastAsiaTheme="minorEastAsia" w:hAnsiTheme="minorHAnsi" w:cstheme="minorBidi"/>
          <w:b w:val="0"/>
          <w:bCs/>
          <w:i/>
          <w:iCs/>
          <w:noProof/>
          <w:kern w:val="2"/>
          <w:sz w:val="24"/>
          <w:lang w:val="tr-TR" w:eastAsia="tr-TR"/>
          <w14:ligatures w14:val="standardContextual"/>
        </w:rPr>
      </w:pPr>
      <w:r w:rsidRPr="0066171D">
        <w:rPr>
          <w:rFonts w:cs="Arial"/>
          <w:bCs/>
          <w:color w:val="4F81BD"/>
          <w:szCs w:val="22"/>
          <w:u w:val="single"/>
          <w:lang w:eastAsia="x-none"/>
        </w:rPr>
        <w:fldChar w:fldCharType="begin"/>
      </w:r>
      <w:r w:rsidRPr="0066171D">
        <w:rPr>
          <w:rFonts w:cs="Arial"/>
          <w:bCs/>
          <w:color w:val="4F81BD"/>
          <w:szCs w:val="22"/>
          <w:u w:val="single"/>
          <w:lang w:eastAsia="x-none"/>
        </w:rPr>
        <w:instrText xml:space="preserve"> TOC \o "1-5" \h \z \u </w:instrText>
      </w:r>
      <w:r w:rsidRPr="0066171D">
        <w:rPr>
          <w:rFonts w:cs="Arial"/>
          <w:bCs/>
          <w:color w:val="4F81BD"/>
          <w:szCs w:val="22"/>
          <w:u w:val="single"/>
          <w:lang w:eastAsia="x-none"/>
        </w:rPr>
        <w:fldChar w:fldCharType="separate"/>
      </w:r>
      <w:hyperlink w:anchor="_Toc208406384" w:history="1">
        <w:r w:rsidR="005B614A">
          <w:rPr>
            <w:rStyle w:val="Kpr"/>
            <w:b w:val="0"/>
            <w:bCs/>
            <w:i/>
            <w:iCs/>
            <w:noProof/>
          </w:rPr>
          <w:t>T</w:t>
        </w:r>
        <w:r w:rsidR="005B614A" w:rsidRPr="005B614A">
          <w:rPr>
            <w:rStyle w:val="Kpr"/>
            <w:b w:val="0"/>
            <w:bCs/>
            <w:i/>
            <w:iCs/>
            <w:noProof/>
          </w:rPr>
          <w:t xml:space="preserve">able </w:t>
        </w:r>
        <w:r w:rsidR="005B614A">
          <w:rPr>
            <w:rStyle w:val="Kpr"/>
            <w:b w:val="0"/>
            <w:bCs/>
            <w:i/>
            <w:iCs/>
            <w:noProof/>
          </w:rPr>
          <w:t>o</w:t>
        </w:r>
        <w:r w:rsidR="005B614A" w:rsidRPr="005B614A">
          <w:rPr>
            <w:rStyle w:val="Kpr"/>
            <w:b w:val="0"/>
            <w:bCs/>
            <w:i/>
            <w:iCs/>
            <w:noProof/>
          </w:rPr>
          <w:t>f Contents</w:t>
        </w:r>
        <w:r w:rsidR="005B614A" w:rsidRPr="005B614A">
          <w:rPr>
            <w:b w:val="0"/>
            <w:bCs/>
            <w:i/>
            <w:iCs/>
            <w:noProof/>
            <w:webHidden/>
          </w:rPr>
          <w:tab/>
        </w:r>
        <w:r w:rsidR="005B614A" w:rsidRPr="005B614A">
          <w:rPr>
            <w:b w:val="0"/>
            <w:bCs/>
            <w:i/>
            <w:iCs/>
            <w:noProof/>
            <w:webHidden/>
          </w:rPr>
          <w:fldChar w:fldCharType="begin"/>
        </w:r>
        <w:r w:rsidR="005B614A" w:rsidRPr="005B614A">
          <w:rPr>
            <w:b w:val="0"/>
            <w:bCs/>
            <w:i/>
            <w:iCs/>
            <w:noProof/>
            <w:webHidden/>
          </w:rPr>
          <w:instrText xml:space="preserve"> PAGEREF _Toc208406384 \h </w:instrText>
        </w:r>
        <w:r w:rsidR="005B614A" w:rsidRPr="005B614A">
          <w:rPr>
            <w:b w:val="0"/>
            <w:bCs/>
            <w:i/>
            <w:iCs/>
            <w:noProof/>
            <w:webHidden/>
          </w:rPr>
        </w:r>
        <w:r w:rsidR="005B614A" w:rsidRPr="005B614A">
          <w:rPr>
            <w:b w:val="0"/>
            <w:bCs/>
            <w:i/>
            <w:iCs/>
            <w:noProof/>
            <w:webHidden/>
          </w:rPr>
          <w:fldChar w:fldCharType="separate"/>
        </w:r>
        <w:r w:rsidR="006C0496">
          <w:rPr>
            <w:b w:val="0"/>
            <w:bCs/>
            <w:i/>
            <w:iCs/>
            <w:noProof/>
            <w:webHidden/>
          </w:rPr>
          <w:t>i</w:t>
        </w:r>
        <w:r w:rsidR="005B614A" w:rsidRPr="005B614A">
          <w:rPr>
            <w:b w:val="0"/>
            <w:bCs/>
            <w:i/>
            <w:iCs/>
            <w:noProof/>
            <w:webHidden/>
          </w:rPr>
          <w:fldChar w:fldCharType="end"/>
        </w:r>
      </w:hyperlink>
    </w:p>
    <w:p w14:paraId="6E166119" w14:textId="5243C517" w:rsidR="005B614A" w:rsidRPr="005B614A" w:rsidRDefault="005B614A">
      <w:pPr>
        <w:pStyle w:val="T1"/>
        <w:tabs>
          <w:tab w:val="right" w:leader="dot" w:pos="9054"/>
        </w:tabs>
        <w:rPr>
          <w:rFonts w:asciiTheme="minorHAnsi" w:eastAsiaTheme="minorEastAsia" w:hAnsiTheme="minorHAnsi" w:cstheme="minorBidi"/>
          <w:b w:val="0"/>
          <w:bCs/>
          <w:i/>
          <w:iCs/>
          <w:noProof/>
          <w:kern w:val="2"/>
          <w:sz w:val="24"/>
          <w:lang w:val="tr-TR" w:eastAsia="tr-TR"/>
          <w14:ligatures w14:val="standardContextual"/>
        </w:rPr>
      </w:pPr>
      <w:hyperlink w:anchor="_Toc208406385" w:history="1">
        <w:r w:rsidRPr="005B614A">
          <w:rPr>
            <w:rStyle w:val="Kpr"/>
            <w:b w:val="0"/>
            <w:bCs/>
            <w:i/>
            <w:iCs/>
            <w:noProof/>
          </w:rPr>
          <w:t xml:space="preserve">List </w:t>
        </w:r>
        <w:r>
          <w:rPr>
            <w:rStyle w:val="Kpr"/>
            <w:b w:val="0"/>
            <w:bCs/>
            <w:i/>
            <w:iCs/>
            <w:noProof/>
          </w:rPr>
          <w:t>o</w:t>
        </w:r>
        <w:r w:rsidRPr="005B614A">
          <w:rPr>
            <w:rStyle w:val="Kpr"/>
            <w:b w:val="0"/>
            <w:bCs/>
            <w:i/>
            <w:iCs/>
            <w:noProof/>
          </w:rPr>
          <w:t>f Tables</w:t>
        </w:r>
        <w:r w:rsidRPr="005B614A">
          <w:rPr>
            <w:b w:val="0"/>
            <w:bCs/>
            <w:i/>
            <w:iCs/>
            <w:noProof/>
            <w:webHidden/>
          </w:rPr>
          <w:tab/>
        </w:r>
        <w:r w:rsidRPr="005B614A">
          <w:rPr>
            <w:b w:val="0"/>
            <w:bCs/>
            <w:i/>
            <w:iCs/>
            <w:noProof/>
            <w:webHidden/>
          </w:rPr>
          <w:fldChar w:fldCharType="begin"/>
        </w:r>
        <w:r w:rsidRPr="005B614A">
          <w:rPr>
            <w:b w:val="0"/>
            <w:bCs/>
            <w:i/>
            <w:iCs/>
            <w:noProof/>
            <w:webHidden/>
          </w:rPr>
          <w:instrText xml:space="preserve"> PAGEREF _Toc208406385 \h </w:instrText>
        </w:r>
        <w:r w:rsidRPr="005B614A">
          <w:rPr>
            <w:b w:val="0"/>
            <w:bCs/>
            <w:i/>
            <w:iCs/>
            <w:noProof/>
            <w:webHidden/>
          </w:rPr>
        </w:r>
        <w:r w:rsidRPr="005B614A">
          <w:rPr>
            <w:b w:val="0"/>
            <w:bCs/>
            <w:i/>
            <w:iCs/>
            <w:noProof/>
            <w:webHidden/>
          </w:rPr>
          <w:fldChar w:fldCharType="separate"/>
        </w:r>
        <w:r w:rsidR="006C0496">
          <w:rPr>
            <w:b w:val="0"/>
            <w:bCs/>
            <w:i/>
            <w:iCs/>
            <w:noProof/>
            <w:webHidden/>
          </w:rPr>
          <w:t>vi</w:t>
        </w:r>
        <w:r w:rsidRPr="005B614A">
          <w:rPr>
            <w:b w:val="0"/>
            <w:bCs/>
            <w:i/>
            <w:iCs/>
            <w:noProof/>
            <w:webHidden/>
          </w:rPr>
          <w:fldChar w:fldCharType="end"/>
        </w:r>
      </w:hyperlink>
    </w:p>
    <w:p w14:paraId="6B97DFF6" w14:textId="42CE96CB" w:rsidR="005B614A" w:rsidRPr="005B614A" w:rsidRDefault="005B614A">
      <w:pPr>
        <w:pStyle w:val="T1"/>
        <w:tabs>
          <w:tab w:val="right" w:leader="dot" w:pos="9054"/>
        </w:tabs>
        <w:rPr>
          <w:rFonts w:asciiTheme="minorHAnsi" w:eastAsiaTheme="minorEastAsia" w:hAnsiTheme="minorHAnsi" w:cstheme="minorBidi"/>
          <w:b w:val="0"/>
          <w:bCs/>
          <w:i/>
          <w:iCs/>
          <w:noProof/>
          <w:kern w:val="2"/>
          <w:sz w:val="24"/>
          <w:lang w:val="tr-TR" w:eastAsia="tr-TR"/>
          <w14:ligatures w14:val="standardContextual"/>
        </w:rPr>
      </w:pPr>
      <w:hyperlink w:anchor="_Toc208406386" w:history="1">
        <w:r w:rsidRPr="005B614A">
          <w:rPr>
            <w:rStyle w:val="Kpr"/>
            <w:b w:val="0"/>
            <w:bCs/>
            <w:i/>
            <w:iCs/>
            <w:noProof/>
          </w:rPr>
          <w:t xml:space="preserve">List </w:t>
        </w:r>
        <w:r>
          <w:rPr>
            <w:rStyle w:val="Kpr"/>
            <w:b w:val="0"/>
            <w:bCs/>
            <w:i/>
            <w:iCs/>
            <w:noProof/>
          </w:rPr>
          <w:t>o</w:t>
        </w:r>
        <w:r w:rsidRPr="005B614A">
          <w:rPr>
            <w:rStyle w:val="Kpr"/>
            <w:b w:val="0"/>
            <w:bCs/>
            <w:i/>
            <w:iCs/>
            <w:noProof/>
          </w:rPr>
          <w:t>f Figures</w:t>
        </w:r>
        <w:r w:rsidRPr="005B614A">
          <w:rPr>
            <w:b w:val="0"/>
            <w:bCs/>
            <w:i/>
            <w:iCs/>
            <w:noProof/>
            <w:webHidden/>
          </w:rPr>
          <w:tab/>
        </w:r>
        <w:r w:rsidRPr="005B614A">
          <w:rPr>
            <w:b w:val="0"/>
            <w:bCs/>
            <w:i/>
            <w:iCs/>
            <w:noProof/>
            <w:webHidden/>
          </w:rPr>
          <w:fldChar w:fldCharType="begin"/>
        </w:r>
        <w:r w:rsidRPr="005B614A">
          <w:rPr>
            <w:b w:val="0"/>
            <w:bCs/>
            <w:i/>
            <w:iCs/>
            <w:noProof/>
            <w:webHidden/>
          </w:rPr>
          <w:instrText xml:space="preserve"> PAGEREF _Toc208406386 \h </w:instrText>
        </w:r>
        <w:r w:rsidRPr="005B614A">
          <w:rPr>
            <w:b w:val="0"/>
            <w:bCs/>
            <w:i/>
            <w:iCs/>
            <w:noProof/>
            <w:webHidden/>
          </w:rPr>
        </w:r>
        <w:r w:rsidRPr="005B614A">
          <w:rPr>
            <w:b w:val="0"/>
            <w:bCs/>
            <w:i/>
            <w:iCs/>
            <w:noProof/>
            <w:webHidden/>
          </w:rPr>
          <w:fldChar w:fldCharType="separate"/>
        </w:r>
        <w:r w:rsidR="006C0496">
          <w:rPr>
            <w:b w:val="0"/>
            <w:bCs/>
            <w:i/>
            <w:iCs/>
            <w:noProof/>
            <w:webHidden/>
          </w:rPr>
          <w:t>viii</w:t>
        </w:r>
        <w:r w:rsidRPr="005B614A">
          <w:rPr>
            <w:b w:val="0"/>
            <w:bCs/>
            <w:i/>
            <w:iCs/>
            <w:noProof/>
            <w:webHidden/>
          </w:rPr>
          <w:fldChar w:fldCharType="end"/>
        </w:r>
      </w:hyperlink>
    </w:p>
    <w:p w14:paraId="3C77BF27" w14:textId="0EF2364A" w:rsidR="005B614A" w:rsidRPr="005B614A" w:rsidRDefault="005B614A">
      <w:pPr>
        <w:pStyle w:val="T1"/>
        <w:tabs>
          <w:tab w:val="right" w:leader="dot" w:pos="9054"/>
        </w:tabs>
        <w:rPr>
          <w:rFonts w:asciiTheme="minorHAnsi" w:eastAsiaTheme="minorEastAsia" w:hAnsiTheme="minorHAnsi" w:cstheme="minorBidi"/>
          <w:b w:val="0"/>
          <w:bCs/>
          <w:i/>
          <w:iCs/>
          <w:noProof/>
          <w:kern w:val="2"/>
          <w:sz w:val="24"/>
          <w:lang w:val="tr-TR" w:eastAsia="tr-TR"/>
          <w14:ligatures w14:val="standardContextual"/>
        </w:rPr>
      </w:pPr>
      <w:hyperlink w:anchor="_Toc208406387" w:history="1">
        <w:r w:rsidRPr="005B614A">
          <w:rPr>
            <w:rStyle w:val="Kpr"/>
            <w:b w:val="0"/>
            <w:bCs/>
            <w:i/>
            <w:iCs/>
            <w:noProof/>
          </w:rPr>
          <w:t xml:space="preserve">List </w:t>
        </w:r>
        <w:r>
          <w:rPr>
            <w:rStyle w:val="Kpr"/>
            <w:b w:val="0"/>
            <w:bCs/>
            <w:i/>
            <w:iCs/>
            <w:noProof/>
          </w:rPr>
          <w:t>o</w:t>
        </w:r>
        <w:r w:rsidRPr="005B614A">
          <w:rPr>
            <w:rStyle w:val="Kpr"/>
            <w:b w:val="0"/>
            <w:bCs/>
            <w:i/>
            <w:iCs/>
            <w:noProof/>
          </w:rPr>
          <w:t>f Abbreviations</w:t>
        </w:r>
        <w:r w:rsidRPr="005B614A">
          <w:rPr>
            <w:b w:val="0"/>
            <w:bCs/>
            <w:i/>
            <w:iCs/>
            <w:noProof/>
            <w:webHidden/>
          </w:rPr>
          <w:tab/>
        </w:r>
        <w:r w:rsidRPr="005B614A">
          <w:rPr>
            <w:b w:val="0"/>
            <w:bCs/>
            <w:i/>
            <w:iCs/>
            <w:noProof/>
            <w:webHidden/>
          </w:rPr>
          <w:fldChar w:fldCharType="begin"/>
        </w:r>
        <w:r w:rsidRPr="005B614A">
          <w:rPr>
            <w:b w:val="0"/>
            <w:bCs/>
            <w:i/>
            <w:iCs/>
            <w:noProof/>
            <w:webHidden/>
          </w:rPr>
          <w:instrText xml:space="preserve"> PAGEREF _Toc208406387 \h </w:instrText>
        </w:r>
        <w:r w:rsidRPr="005B614A">
          <w:rPr>
            <w:b w:val="0"/>
            <w:bCs/>
            <w:i/>
            <w:iCs/>
            <w:noProof/>
            <w:webHidden/>
          </w:rPr>
        </w:r>
        <w:r w:rsidRPr="005B614A">
          <w:rPr>
            <w:b w:val="0"/>
            <w:bCs/>
            <w:i/>
            <w:iCs/>
            <w:noProof/>
            <w:webHidden/>
          </w:rPr>
          <w:fldChar w:fldCharType="separate"/>
        </w:r>
        <w:r w:rsidR="006C0496">
          <w:rPr>
            <w:b w:val="0"/>
            <w:bCs/>
            <w:i/>
            <w:iCs/>
            <w:noProof/>
            <w:webHidden/>
          </w:rPr>
          <w:t>ix</w:t>
        </w:r>
        <w:r w:rsidRPr="005B614A">
          <w:rPr>
            <w:b w:val="0"/>
            <w:bCs/>
            <w:i/>
            <w:iCs/>
            <w:noProof/>
            <w:webHidden/>
          </w:rPr>
          <w:fldChar w:fldCharType="end"/>
        </w:r>
      </w:hyperlink>
    </w:p>
    <w:p w14:paraId="58ED0C77" w14:textId="27C42820" w:rsidR="005B614A" w:rsidRDefault="005B614A">
      <w:pPr>
        <w:pStyle w:val="T1"/>
        <w:tabs>
          <w:tab w:val="right" w:leader="dot" w:pos="9054"/>
        </w:tabs>
        <w:rPr>
          <w:rFonts w:asciiTheme="minorHAnsi" w:eastAsiaTheme="minorEastAsia" w:hAnsiTheme="minorHAnsi" w:cstheme="minorBidi"/>
          <w:b w:val="0"/>
          <w:noProof/>
          <w:kern w:val="2"/>
          <w:sz w:val="24"/>
          <w:lang w:val="tr-TR" w:eastAsia="tr-TR"/>
          <w14:ligatures w14:val="standardContextual"/>
        </w:rPr>
      </w:pPr>
      <w:hyperlink w:anchor="_Toc208406388" w:history="1">
        <w:r w:rsidRPr="00E837F6">
          <w:rPr>
            <w:rStyle w:val="Kpr"/>
            <w:caps/>
            <w:noProof/>
          </w:rPr>
          <w:t>EXECUTIVE SUMMARY</w:t>
        </w:r>
        <w:r>
          <w:rPr>
            <w:noProof/>
            <w:webHidden/>
          </w:rPr>
          <w:tab/>
        </w:r>
        <w:r>
          <w:rPr>
            <w:noProof/>
            <w:webHidden/>
          </w:rPr>
          <w:fldChar w:fldCharType="begin"/>
        </w:r>
        <w:r>
          <w:rPr>
            <w:noProof/>
            <w:webHidden/>
          </w:rPr>
          <w:instrText xml:space="preserve"> PAGEREF _Toc208406388 \h </w:instrText>
        </w:r>
        <w:r>
          <w:rPr>
            <w:noProof/>
            <w:webHidden/>
          </w:rPr>
        </w:r>
        <w:r>
          <w:rPr>
            <w:noProof/>
            <w:webHidden/>
          </w:rPr>
          <w:fldChar w:fldCharType="separate"/>
        </w:r>
        <w:r w:rsidR="006C0496">
          <w:rPr>
            <w:noProof/>
            <w:webHidden/>
          </w:rPr>
          <w:t>1</w:t>
        </w:r>
        <w:r>
          <w:rPr>
            <w:noProof/>
            <w:webHidden/>
          </w:rPr>
          <w:fldChar w:fldCharType="end"/>
        </w:r>
      </w:hyperlink>
    </w:p>
    <w:p w14:paraId="19040E25" w14:textId="6B5235C8" w:rsidR="005B614A" w:rsidRDefault="005B614A">
      <w:pPr>
        <w:pStyle w:val="T1"/>
        <w:tabs>
          <w:tab w:val="left" w:pos="482"/>
          <w:tab w:val="right" w:leader="dot" w:pos="9054"/>
        </w:tabs>
        <w:rPr>
          <w:rFonts w:asciiTheme="minorHAnsi" w:eastAsiaTheme="minorEastAsia" w:hAnsiTheme="minorHAnsi" w:cstheme="minorBidi"/>
          <w:b w:val="0"/>
          <w:noProof/>
          <w:kern w:val="2"/>
          <w:sz w:val="24"/>
          <w:lang w:val="tr-TR" w:eastAsia="tr-TR"/>
          <w14:ligatures w14:val="standardContextual"/>
        </w:rPr>
      </w:pPr>
      <w:hyperlink w:anchor="_Toc208406389" w:history="1">
        <w:r w:rsidRPr="00E837F6">
          <w:rPr>
            <w:rStyle w:val="Kpr"/>
            <w:caps/>
            <w:noProof/>
          </w:rPr>
          <w:t>1</w:t>
        </w:r>
        <w:r>
          <w:rPr>
            <w:rFonts w:asciiTheme="minorHAnsi" w:eastAsiaTheme="minorEastAsia" w:hAnsiTheme="minorHAnsi" w:cstheme="minorBidi"/>
            <w:b w:val="0"/>
            <w:noProof/>
            <w:kern w:val="2"/>
            <w:sz w:val="24"/>
            <w:lang w:val="tr-TR" w:eastAsia="tr-TR"/>
            <w14:ligatures w14:val="standardContextual"/>
          </w:rPr>
          <w:tab/>
        </w:r>
        <w:r w:rsidRPr="00E837F6">
          <w:rPr>
            <w:rStyle w:val="Kpr"/>
            <w:caps/>
            <w:noProof/>
          </w:rPr>
          <w:t>INTRODUCTION</w:t>
        </w:r>
        <w:r>
          <w:rPr>
            <w:noProof/>
            <w:webHidden/>
          </w:rPr>
          <w:tab/>
        </w:r>
        <w:r>
          <w:rPr>
            <w:noProof/>
            <w:webHidden/>
          </w:rPr>
          <w:fldChar w:fldCharType="begin"/>
        </w:r>
        <w:r>
          <w:rPr>
            <w:noProof/>
            <w:webHidden/>
          </w:rPr>
          <w:instrText xml:space="preserve"> PAGEREF _Toc208406389 \h </w:instrText>
        </w:r>
        <w:r>
          <w:rPr>
            <w:noProof/>
            <w:webHidden/>
          </w:rPr>
        </w:r>
        <w:r>
          <w:rPr>
            <w:noProof/>
            <w:webHidden/>
          </w:rPr>
          <w:fldChar w:fldCharType="separate"/>
        </w:r>
        <w:r w:rsidR="006C0496">
          <w:rPr>
            <w:noProof/>
            <w:webHidden/>
          </w:rPr>
          <w:t>9</w:t>
        </w:r>
        <w:r>
          <w:rPr>
            <w:noProof/>
            <w:webHidden/>
          </w:rPr>
          <w:fldChar w:fldCharType="end"/>
        </w:r>
      </w:hyperlink>
    </w:p>
    <w:p w14:paraId="4B9F5DE8" w14:textId="5BDF3EC7"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390" w:history="1">
        <w:r w:rsidRPr="00E837F6">
          <w:rPr>
            <w:rStyle w:val="Kpr"/>
            <w:noProof/>
          </w:rPr>
          <w:t>1.1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Purpose of Environmental and Social Management Plan</w:t>
        </w:r>
        <w:r>
          <w:rPr>
            <w:noProof/>
            <w:webHidden/>
          </w:rPr>
          <w:tab/>
        </w:r>
        <w:r>
          <w:rPr>
            <w:noProof/>
            <w:webHidden/>
          </w:rPr>
          <w:fldChar w:fldCharType="begin"/>
        </w:r>
        <w:r>
          <w:rPr>
            <w:noProof/>
            <w:webHidden/>
          </w:rPr>
          <w:instrText xml:space="preserve"> PAGEREF _Toc208406390 \h </w:instrText>
        </w:r>
        <w:r>
          <w:rPr>
            <w:noProof/>
            <w:webHidden/>
          </w:rPr>
        </w:r>
        <w:r>
          <w:rPr>
            <w:noProof/>
            <w:webHidden/>
          </w:rPr>
          <w:fldChar w:fldCharType="separate"/>
        </w:r>
        <w:r w:rsidR="006C0496">
          <w:rPr>
            <w:noProof/>
            <w:webHidden/>
          </w:rPr>
          <w:t>11</w:t>
        </w:r>
        <w:r>
          <w:rPr>
            <w:noProof/>
            <w:webHidden/>
          </w:rPr>
          <w:fldChar w:fldCharType="end"/>
        </w:r>
      </w:hyperlink>
    </w:p>
    <w:p w14:paraId="3BE27D86" w14:textId="74F0C8C0"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391" w:history="1">
        <w:r w:rsidRPr="00E837F6">
          <w:rPr>
            <w:rStyle w:val="Kpr"/>
            <w:noProof/>
          </w:rPr>
          <w:t>1.2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Review of ESMP</w:t>
        </w:r>
        <w:r>
          <w:rPr>
            <w:noProof/>
            <w:webHidden/>
          </w:rPr>
          <w:tab/>
        </w:r>
        <w:r>
          <w:rPr>
            <w:noProof/>
            <w:webHidden/>
          </w:rPr>
          <w:fldChar w:fldCharType="begin"/>
        </w:r>
        <w:r>
          <w:rPr>
            <w:noProof/>
            <w:webHidden/>
          </w:rPr>
          <w:instrText xml:space="preserve"> PAGEREF _Toc208406391 \h </w:instrText>
        </w:r>
        <w:r>
          <w:rPr>
            <w:noProof/>
            <w:webHidden/>
          </w:rPr>
        </w:r>
        <w:r>
          <w:rPr>
            <w:noProof/>
            <w:webHidden/>
          </w:rPr>
          <w:fldChar w:fldCharType="separate"/>
        </w:r>
        <w:r w:rsidR="006C0496">
          <w:rPr>
            <w:noProof/>
            <w:webHidden/>
          </w:rPr>
          <w:t>12</w:t>
        </w:r>
        <w:r>
          <w:rPr>
            <w:noProof/>
            <w:webHidden/>
          </w:rPr>
          <w:fldChar w:fldCharType="end"/>
        </w:r>
      </w:hyperlink>
    </w:p>
    <w:p w14:paraId="7AF65B43" w14:textId="7683FA32" w:rsidR="005B614A" w:rsidRDefault="005B614A">
      <w:pPr>
        <w:pStyle w:val="T1"/>
        <w:tabs>
          <w:tab w:val="left" w:pos="482"/>
          <w:tab w:val="right" w:leader="dot" w:pos="9054"/>
        </w:tabs>
        <w:rPr>
          <w:rFonts w:asciiTheme="minorHAnsi" w:eastAsiaTheme="minorEastAsia" w:hAnsiTheme="minorHAnsi" w:cstheme="minorBidi"/>
          <w:b w:val="0"/>
          <w:noProof/>
          <w:kern w:val="2"/>
          <w:sz w:val="24"/>
          <w:lang w:val="tr-TR" w:eastAsia="tr-TR"/>
          <w14:ligatures w14:val="standardContextual"/>
        </w:rPr>
      </w:pPr>
      <w:hyperlink w:anchor="_Toc208406392" w:history="1">
        <w:r w:rsidRPr="00E837F6">
          <w:rPr>
            <w:rStyle w:val="Kpr"/>
            <w:noProof/>
          </w:rPr>
          <w:t>2</w:t>
        </w:r>
        <w:r>
          <w:rPr>
            <w:rFonts w:asciiTheme="minorHAnsi" w:eastAsiaTheme="minorEastAsia" w:hAnsiTheme="minorHAnsi" w:cstheme="minorBidi"/>
            <w:b w:val="0"/>
            <w:noProof/>
            <w:kern w:val="2"/>
            <w:sz w:val="24"/>
            <w:lang w:val="tr-TR" w:eastAsia="tr-TR"/>
            <w14:ligatures w14:val="standardContextual"/>
          </w:rPr>
          <w:tab/>
        </w:r>
        <w:r w:rsidRPr="00E837F6">
          <w:rPr>
            <w:rStyle w:val="Kpr"/>
            <w:noProof/>
          </w:rPr>
          <w:t>PROJECT DESCRIPTION</w:t>
        </w:r>
        <w:r>
          <w:rPr>
            <w:noProof/>
            <w:webHidden/>
          </w:rPr>
          <w:tab/>
        </w:r>
        <w:r>
          <w:rPr>
            <w:noProof/>
            <w:webHidden/>
          </w:rPr>
          <w:fldChar w:fldCharType="begin"/>
        </w:r>
        <w:r>
          <w:rPr>
            <w:noProof/>
            <w:webHidden/>
          </w:rPr>
          <w:instrText xml:space="preserve"> PAGEREF _Toc208406392 \h </w:instrText>
        </w:r>
        <w:r>
          <w:rPr>
            <w:noProof/>
            <w:webHidden/>
          </w:rPr>
        </w:r>
        <w:r>
          <w:rPr>
            <w:noProof/>
            <w:webHidden/>
          </w:rPr>
          <w:fldChar w:fldCharType="separate"/>
        </w:r>
        <w:r w:rsidR="006C0496">
          <w:rPr>
            <w:noProof/>
            <w:webHidden/>
          </w:rPr>
          <w:t>14</w:t>
        </w:r>
        <w:r>
          <w:rPr>
            <w:noProof/>
            <w:webHidden/>
          </w:rPr>
          <w:fldChar w:fldCharType="end"/>
        </w:r>
      </w:hyperlink>
    </w:p>
    <w:p w14:paraId="58181485" w14:textId="746552EE"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393" w:history="1">
        <w:r w:rsidRPr="00E837F6">
          <w:rPr>
            <w:rStyle w:val="Kpr"/>
            <w:noProof/>
            <w:lang w:eastAsia="en-US"/>
          </w:rPr>
          <w:t>2.1</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Objectives of the Project</w:t>
        </w:r>
        <w:r>
          <w:rPr>
            <w:noProof/>
            <w:webHidden/>
          </w:rPr>
          <w:tab/>
        </w:r>
        <w:r>
          <w:rPr>
            <w:noProof/>
            <w:webHidden/>
          </w:rPr>
          <w:fldChar w:fldCharType="begin"/>
        </w:r>
        <w:r>
          <w:rPr>
            <w:noProof/>
            <w:webHidden/>
          </w:rPr>
          <w:instrText xml:space="preserve"> PAGEREF _Toc208406393 \h </w:instrText>
        </w:r>
        <w:r>
          <w:rPr>
            <w:noProof/>
            <w:webHidden/>
          </w:rPr>
        </w:r>
        <w:r>
          <w:rPr>
            <w:noProof/>
            <w:webHidden/>
          </w:rPr>
          <w:fldChar w:fldCharType="separate"/>
        </w:r>
        <w:r w:rsidR="006C0496">
          <w:rPr>
            <w:noProof/>
            <w:webHidden/>
          </w:rPr>
          <w:t>14</w:t>
        </w:r>
        <w:r>
          <w:rPr>
            <w:noProof/>
            <w:webHidden/>
          </w:rPr>
          <w:fldChar w:fldCharType="end"/>
        </w:r>
      </w:hyperlink>
    </w:p>
    <w:p w14:paraId="2ED823D6" w14:textId="2B82FA6D"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394" w:history="1">
        <w:r w:rsidRPr="00E837F6">
          <w:rPr>
            <w:rStyle w:val="Kpr"/>
            <w:noProof/>
            <w:lang w:eastAsia="en-US"/>
          </w:rPr>
          <w:t>2.2</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Project Location</w:t>
        </w:r>
        <w:r>
          <w:rPr>
            <w:noProof/>
            <w:webHidden/>
          </w:rPr>
          <w:tab/>
        </w:r>
        <w:r>
          <w:rPr>
            <w:noProof/>
            <w:webHidden/>
          </w:rPr>
          <w:fldChar w:fldCharType="begin"/>
        </w:r>
        <w:r>
          <w:rPr>
            <w:noProof/>
            <w:webHidden/>
          </w:rPr>
          <w:instrText xml:space="preserve"> PAGEREF _Toc208406394 \h </w:instrText>
        </w:r>
        <w:r>
          <w:rPr>
            <w:noProof/>
            <w:webHidden/>
          </w:rPr>
        </w:r>
        <w:r>
          <w:rPr>
            <w:noProof/>
            <w:webHidden/>
          </w:rPr>
          <w:fldChar w:fldCharType="separate"/>
        </w:r>
        <w:r w:rsidR="006C0496">
          <w:rPr>
            <w:noProof/>
            <w:webHidden/>
          </w:rPr>
          <w:t>14</w:t>
        </w:r>
        <w:r>
          <w:rPr>
            <w:noProof/>
            <w:webHidden/>
          </w:rPr>
          <w:fldChar w:fldCharType="end"/>
        </w:r>
      </w:hyperlink>
    </w:p>
    <w:p w14:paraId="34E38356" w14:textId="32D36E83"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395" w:history="1">
        <w:r w:rsidRPr="00E837F6">
          <w:rPr>
            <w:rStyle w:val="Kpr"/>
            <w:noProof/>
            <w:lang w:eastAsia="en-US"/>
          </w:rPr>
          <w:t>2.3</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Project Components and Timeline</w:t>
        </w:r>
        <w:r>
          <w:rPr>
            <w:noProof/>
            <w:webHidden/>
          </w:rPr>
          <w:tab/>
        </w:r>
        <w:r>
          <w:rPr>
            <w:noProof/>
            <w:webHidden/>
          </w:rPr>
          <w:fldChar w:fldCharType="begin"/>
        </w:r>
        <w:r>
          <w:rPr>
            <w:noProof/>
            <w:webHidden/>
          </w:rPr>
          <w:instrText xml:space="preserve"> PAGEREF _Toc208406395 \h </w:instrText>
        </w:r>
        <w:r>
          <w:rPr>
            <w:noProof/>
            <w:webHidden/>
          </w:rPr>
        </w:r>
        <w:r>
          <w:rPr>
            <w:noProof/>
            <w:webHidden/>
          </w:rPr>
          <w:fldChar w:fldCharType="separate"/>
        </w:r>
        <w:r w:rsidR="006C0496">
          <w:rPr>
            <w:noProof/>
            <w:webHidden/>
          </w:rPr>
          <w:t>15</w:t>
        </w:r>
        <w:r>
          <w:rPr>
            <w:noProof/>
            <w:webHidden/>
          </w:rPr>
          <w:fldChar w:fldCharType="end"/>
        </w:r>
      </w:hyperlink>
    </w:p>
    <w:p w14:paraId="173255BC" w14:textId="352E0F06"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396" w:history="1">
        <w:r w:rsidRPr="00E837F6">
          <w:rPr>
            <w:rStyle w:val="Kpr"/>
            <w:noProof/>
            <w:lang w:eastAsia="en-US"/>
          </w:rPr>
          <w:t>2.4</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Associated Facilities</w:t>
        </w:r>
        <w:r>
          <w:rPr>
            <w:noProof/>
            <w:webHidden/>
          </w:rPr>
          <w:tab/>
        </w:r>
        <w:r>
          <w:rPr>
            <w:noProof/>
            <w:webHidden/>
          </w:rPr>
          <w:fldChar w:fldCharType="begin"/>
        </w:r>
        <w:r>
          <w:rPr>
            <w:noProof/>
            <w:webHidden/>
          </w:rPr>
          <w:instrText xml:space="preserve"> PAGEREF _Toc208406396 \h </w:instrText>
        </w:r>
        <w:r>
          <w:rPr>
            <w:noProof/>
            <w:webHidden/>
          </w:rPr>
        </w:r>
        <w:r>
          <w:rPr>
            <w:noProof/>
            <w:webHidden/>
          </w:rPr>
          <w:fldChar w:fldCharType="separate"/>
        </w:r>
        <w:r w:rsidR="006C0496">
          <w:rPr>
            <w:noProof/>
            <w:webHidden/>
          </w:rPr>
          <w:t>18</w:t>
        </w:r>
        <w:r>
          <w:rPr>
            <w:noProof/>
            <w:webHidden/>
          </w:rPr>
          <w:fldChar w:fldCharType="end"/>
        </w:r>
      </w:hyperlink>
    </w:p>
    <w:p w14:paraId="010FB876" w14:textId="73651AB2"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397" w:history="1">
        <w:r w:rsidRPr="00E837F6">
          <w:rPr>
            <w:rStyle w:val="Kpr"/>
            <w:noProof/>
            <w:lang w:eastAsia="en-US"/>
          </w:rPr>
          <w:t>2.5</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Permits and Management System of the OIZ</w:t>
        </w:r>
        <w:r>
          <w:rPr>
            <w:noProof/>
            <w:webHidden/>
          </w:rPr>
          <w:tab/>
        </w:r>
        <w:r>
          <w:rPr>
            <w:noProof/>
            <w:webHidden/>
          </w:rPr>
          <w:fldChar w:fldCharType="begin"/>
        </w:r>
        <w:r>
          <w:rPr>
            <w:noProof/>
            <w:webHidden/>
          </w:rPr>
          <w:instrText xml:space="preserve"> PAGEREF _Toc208406397 \h </w:instrText>
        </w:r>
        <w:r>
          <w:rPr>
            <w:noProof/>
            <w:webHidden/>
          </w:rPr>
        </w:r>
        <w:r>
          <w:rPr>
            <w:noProof/>
            <w:webHidden/>
          </w:rPr>
          <w:fldChar w:fldCharType="separate"/>
        </w:r>
        <w:r w:rsidR="006C0496">
          <w:rPr>
            <w:noProof/>
            <w:webHidden/>
          </w:rPr>
          <w:t>18</w:t>
        </w:r>
        <w:r>
          <w:rPr>
            <w:noProof/>
            <w:webHidden/>
          </w:rPr>
          <w:fldChar w:fldCharType="end"/>
        </w:r>
      </w:hyperlink>
    </w:p>
    <w:p w14:paraId="53242BF5" w14:textId="21D947E5"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398" w:history="1">
        <w:r w:rsidRPr="00E837F6">
          <w:rPr>
            <w:rStyle w:val="Kpr"/>
            <w:noProof/>
          </w:rPr>
          <w:t>2.5.1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Management Systems of the OIZ</w:t>
        </w:r>
        <w:r>
          <w:rPr>
            <w:noProof/>
            <w:webHidden/>
          </w:rPr>
          <w:tab/>
        </w:r>
        <w:r>
          <w:rPr>
            <w:noProof/>
            <w:webHidden/>
          </w:rPr>
          <w:fldChar w:fldCharType="begin"/>
        </w:r>
        <w:r>
          <w:rPr>
            <w:noProof/>
            <w:webHidden/>
          </w:rPr>
          <w:instrText xml:space="preserve"> PAGEREF _Toc208406398 \h </w:instrText>
        </w:r>
        <w:r>
          <w:rPr>
            <w:noProof/>
            <w:webHidden/>
          </w:rPr>
        </w:r>
        <w:r>
          <w:rPr>
            <w:noProof/>
            <w:webHidden/>
          </w:rPr>
          <w:fldChar w:fldCharType="separate"/>
        </w:r>
        <w:r w:rsidR="006C0496">
          <w:rPr>
            <w:noProof/>
            <w:webHidden/>
          </w:rPr>
          <w:t>18</w:t>
        </w:r>
        <w:r>
          <w:rPr>
            <w:noProof/>
            <w:webHidden/>
          </w:rPr>
          <w:fldChar w:fldCharType="end"/>
        </w:r>
      </w:hyperlink>
    </w:p>
    <w:p w14:paraId="2DB72C79" w14:textId="46EDBAC8"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399" w:history="1">
        <w:r w:rsidRPr="00E837F6">
          <w:rPr>
            <w:rStyle w:val="Kpr"/>
            <w:noProof/>
          </w:rPr>
          <w:t>2.5.2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Permits</w:t>
        </w:r>
        <w:r>
          <w:rPr>
            <w:noProof/>
            <w:webHidden/>
          </w:rPr>
          <w:tab/>
        </w:r>
        <w:r>
          <w:rPr>
            <w:noProof/>
            <w:webHidden/>
          </w:rPr>
          <w:fldChar w:fldCharType="begin"/>
        </w:r>
        <w:r>
          <w:rPr>
            <w:noProof/>
            <w:webHidden/>
          </w:rPr>
          <w:instrText xml:space="preserve"> PAGEREF _Toc208406399 \h </w:instrText>
        </w:r>
        <w:r>
          <w:rPr>
            <w:noProof/>
            <w:webHidden/>
          </w:rPr>
        </w:r>
        <w:r>
          <w:rPr>
            <w:noProof/>
            <w:webHidden/>
          </w:rPr>
          <w:fldChar w:fldCharType="separate"/>
        </w:r>
        <w:r w:rsidR="006C0496">
          <w:rPr>
            <w:noProof/>
            <w:webHidden/>
          </w:rPr>
          <w:t>19</w:t>
        </w:r>
        <w:r>
          <w:rPr>
            <w:noProof/>
            <w:webHidden/>
          </w:rPr>
          <w:fldChar w:fldCharType="end"/>
        </w:r>
      </w:hyperlink>
    </w:p>
    <w:p w14:paraId="6731F46C" w14:textId="378114FA" w:rsidR="005B614A" w:rsidRDefault="005B614A">
      <w:pPr>
        <w:pStyle w:val="T1"/>
        <w:tabs>
          <w:tab w:val="left" w:pos="482"/>
          <w:tab w:val="right" w:leader="dot" w:pos="9054"/>
        </w:tabs>
        <w:rPr>
          <w:rFonts w:asciiTheme="minorHAnsi" w:eastAsiaTheme="minorEastAsia" w:hAnsiTheme="minorHAnsi" w:cstheme="minorBidi"/>
          <w:b w:val="0"/>
          <w:noProof/>
          <w:kern w:val="2"/>
          <w:sz w:val="24"/>
          <w:lang w:val="tr-TR" w:eastAsia="tr-TR"/>
          <w14:ligatures w14:val="standardContextual"/>
        </w:rPr>
      </w:pPr>
      <w:hyperlink w:anchor="_Toc208406400" w:history="1">
        <w:r w:rsidRPr="00E837F6">
          <w:rPr>
            <w:rStyle w:val="Kpr"/>
            <w:noProof/>
          </w:rPr>
          <w:t>3</w:t>
        </w:r>
        <w:r>
          <w:rPr>
            <w:rFonts w:asciiTheme="minorHAnsi" w:eastAsiaTheme="minorEastAsia" w:hAnsiTheme="minorHAnsi" w:cstheme="minorBidi"/>
            <w:b w:val="0"/>
            <w:noProof/>
            <w:kern w:val="2"/>
            <w:sz w:val="24"/>
            <w:lang w:val="tr-TR" w:eastAsia="tr-TR"/>
            <w14:ligatures w14:val="standardContextual"/>
          </w:rPr>
          <w:tab/>
        </w:r>
        <w:r w:rsidRPr="00E837F6">
          <w:rPr>
            <w:rStyle w:val="Kpr"/>
            <w:noProof/>
          </w:rPr>
          <w:t>LEGAL FRAMEWORK</w:t>
        </w:r>
        <w:r>
          <w:rPr>
            <w:noProof/>
            <w:webHidden/>
          </w:rPr>
          <w:tab/>
        </w:r>
        <w:r>
          <w:rPr>
            <w:noProof/>
            <w:webHidden/>
          </w:rPr>
          <w:fldChar w:fldCharType="begin"/>
        </w:r>
        <w:r>
          <w:rPr>
            <w:noProof/>
            <w:webHidden/>
          </w:rPr>
          <w:instrText xml:space="preserve"> PAGEREF _Toc208406400 \h </w:instrText>
        </w:r>
        <w:r>
          <w:rPr>
            <w:noProof/>
            <w:webHidden/>
          </w:rPr>
        </w:r>
        <w:r>
          <w:rPr>
            <w:noProof/>
            <w:webHidden/>
          </w:rPr>
          <w:fldChar w:fldCharType="separate"/>
        </w:r>
        <w:r w:rsidR="006C0496">
          <w:rPr>
            <w:noProof/>
            <w:webHidden/>
          </w:rPr>
          <w:t>20</w:t>
        </w:r>
        <w:r>
          <w:rPr>
            <w:noProof/>
            <w:webHidden/>
          </w:rPr>
          <w:fldChar w:fldCharType="end"/>
        </w:r>
      </w:hyperlink>
    </w:p>
    <w:p w14:paraId="027AC49B" w14:textId="1428DFC5"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01" w:history="1">
        <w:r w:rsidRPr="00E837F6">
          <w:rPr>
            <w:rStyle w:val="Kpr"/>
            <w:noProof/>
            <w:lang w:eastAsia="en-US"/>
          </w:rPr>
          <w:t>3.1</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National Legal Framework</w:t>
        </w:r>
        <w:r>
          <w:rPr>
            <w:noProof/>
            <w:webHidden/>
          </w:rPr>
          <w:tab/>
        </w:r>
        <w:r>
          <w:rPr>
            <w:noProof/>
            <w:webHidden/>
          </w:rPr>
          <w:fldChar w:fldCharType="begin"/>
        </w:r>
        <w:r>
          <w:rPr>
            <w:noProof/>
            <w:webHidden/>
          </w:rPr>
          <w:instrText xml:space="preserve"> PAGEREF _Toc208406401 \h </w:instrText>
        </w:r>
        <w:r>
          <w:rPr>
            <w:noProof/>
            <w:webHidden/>
          </w:rPr>
        </w:r>
        <w:r>
          <w:rPr>
            <w:noProof/>
            <w:webHidden/>
          </w:rPr>
          <w:fldChar w:fldCharType="separate"/>
        </w:r>
        <w:r w:rsidR="006C0496">
          <w:rPr>
            <w:noProof/>
            <w:webHidden/>
          </w:rPr>
          <w:t>20</w:t>
        </w:r>
        <w:r>
          <w:rPr>
            <w:noProof/>
            <w:webHidden/>
          </w:rPr>
          <w:fldChar w:fldCharType="end"/>
        </w:r>
      </w:hyperlink>
    </w:p>
    <w:p w14:paraId="3AD51AF7" w14:textId="3C17388E"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02" w:history="1">
        <w:r w:rsidRPr="00E837F6">
          <w:rPr>
            <w:rStyle w:val="Kpr"/>
            <w:noProof/>
            <w:lang w:eastAsia="en-US"/>
          </w:rPr>
          <w:t>3.2</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International Standards</w:t>
        </w:r>
        <w:r>
          <w:rPr>
            <w:noProof/>
            <w:webHidden/>
          </w:rPr>
          <w:tab/>
        </w:r>
        <w:r>
          <w:rPr>
            <w:noProof/>
            <w:webHidden/>
          </w:rPr>
          <w:fldChar w:fldCharType="begin"/>
        </w:r>
        <w:r>
          <w:rPr>
            <w:noProof/>
            <w:webHidden/>
          </w:rPr>
          <w:instrText xml:space="preserve"> PAGEREF _Toc208406402 \h </w:instrText>
        </w:r>
        <w:r>
          <w:rPr>
            <w:noProof/>
            <w:webHidden/>
          </w:rPr>
        </w:r>
        <w:r>
          <w:rPr>
            <w:noProof/>
            <w:webHidden/>
          </w:rPr>
          <w:fldChar w:fldCharType="separate"/>
        </w:r>
        <w:r w:rsidR="006C0496">
          <w:rPr>
            <w:noProof/>
            <w:webHidden/>
          </w:rPr>
          <w:t>21</w:t>
        </w:r>
        <w:r>
          <w:rPr>
            <w:noProof/>
            <w:webHidden/>
          </w:rPr>
          <w:fldChar w:fldCharType="end"/>
        </w:r>
      </w:hyperlink>
    </w:p>
    <w:p w14:paraId="1C785977" w14:textId="5AD5E7ED"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03" w:history="1">
        <w:r w:rsidRPr="00E837F6">
          <w:rPr>
            <w:rStyle w:val="Kpr"/>
            <w:noProof/>
            <w:lang w:eastAsia="en-US"/>
          </w:rPr>
          <w:t>3.3</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Project Standards</w:t>
        </w:r>
        <w:r>
          <w:rPr>
            <w:noProof/>
            <w:webHidden/>
          </w:rPr>
          <w:tab/>
        </w:r>
        <w:r>
          <w:rPr>
            <w:noProof/>
            <w:webHidden/>
          </w:rPr>
          <w:fldChar w:fldCharType="begin"/>
        </w:r>
        <w:r>
          <w:rPr>
            <w:noProof/>
            <w:webHidden/>
          </w:rPr>
          <w:instrText xml:space="preserve"> PAGEREF _Toc208406403 \h </w:instrText>
        </w:r>
        <w:r>
          <w:rPr>
            <w:noProof/>
            <w:webHidden/>
          </w:rPr>
        </w:r>
        <w:r>
          <w:rPr>
            <w:noProof/>
            <w:webHidden/>
          </w:rPr>
          <w:fldChar w:fldCharType="separate"/>
        </w:r>
        <w:r w:rsidR="006C0496">
          <w:rPr>
            <w:noProof/>
            <w:webHidden/>
          </w:rPr>
          <w:t>23</w:t>
        </w:r>
        <w:r>
          <w:rPr>
            <w:noProof/>
            <w:webHidden/>
          </w:rPr>
          <w:fldChar w:fldCharType="end"/>
        </w:r>
      </w:hyperlink>
    </w:p>
    <w:p w14:paraId="500CEBA4" w14:textId="203E830E" w:rsidR="005B614A" w:rsidRDefault="005B614A">
      <w:pPr>
        <w:pStyle w:val="T1"/>
        <w:tabs>
          <w:tab w:val="left" w:pos="482"/>
          <w:tab w:val="right" w:leader="dot" w:pos="9054"/>
        </w:tabs>
        <w:rPr>
          <w:rFonts w:asciiTheme="minorHAnsi" w:eastAsiaTheme="minorEastAsia" w:hAnsiTheme="minorHAnsi" w:cstheme="minorBidi"/>
          <w:b w:val="0"/>
          <w:noProof/>
          <w:kern w:val="2"/>
          <w:sz w:val="24"/>
          <w:lang w:val="tr-TR" w:eastAsia="tr-TR"/>
          <w14:ligatures w14:val="standardContextual"/>
        </w:rPr>
      </w:pPr>
      <w:hyperlink w:anchor="_Toc208406404" w:history="1">
        <w:r w:rsidRPr="00E837F6">
          <w:rPr>
            <w:rStyle w:val="Kpr"/>
            <w:noProof/>
          </w:rPr>
          <w:t>4</w:t>
        </w:r>
        <w:r>
          <w:rPr>
            <w:rFonts w:asciiTheme="minorHAnsi" w:eastAsiaTheme="minorEastAsia" w:hAnsiTheme="minorHAnsi" w:cstheme="minorBidi"/>
            <w:b w:val="0"/>
            <w:noProof/>
            <w:kern w:val="2"/>
            <w:sz w:val="24"/>
            <w:lang w:val="tr-TR" w:eastAsia="tr-TR"/>
            <w14:ligatures w14:val="standardContextual"/>
          </w:rPr>
          <w:tab/>
        </w:r>
        <w:r w:rsidRPr="00E837F6">
          <w:rPr>
            <w:rStyle w:val="Kpr"/>
            <w:noProof/>
          </w:rPr>
          <w:t>METHODOLOGY</w:t>
        </w:r>
        <w:r>
          <w:rPr>
            <w:noProof/>
            <w:webHidden/>
          </w:rPr>
          <w:tab/>
        </w:r>
        <w:r>
          <w:rPr>
            <w:noProof/>
            <w:webHidden/>
          </w:rPr>
          <w:fldChar w:fldCharType="begin"/>
        </w:r>
        <w:r>
          <w:rPr>
            <w:noProof/>
            <w:webHidden/>
          </w:rPr>
          <w:instrText xml:space="preserve"> PAGEREF _Toc208406404 \h </w:instrText>
        </w:r>
        <w:r>
          <w:rPr>
            <w:noProof/>
            <w:webHidden/>
          </w:rPr>
        </w:r>
        <w:r>
          <w:rPr>
            <w:noProof/>
            <w:webHidden/>
          </w:rPr>
          <w:fldChar w:fldCharType="separate"/>
        </w:r>
        <w:r w:rsidR="006C0496">
          <w:rPr>
            <w:noProof/>
            <w:webHidden/>
          </w:rPr>
          <w:t>33</w:t>
        </w:r>
        <w:r>
          <w:rPr>
            <w:noProof/>
            <w:webHidden/>
          </w:rPr>
          <w:fldChar w:fldCharType="end"/>
        </w:r>
      </w:hyperlink>
    </w:p>
    <w:p w14:paraId="1AB8E260" w14:textId="086862F2"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05" w:history="1">
        <w:r w:rsidRPr="00E837F6">
          <w:rPr>
            <w:rStyle w:val="Kpr"/>
            <w:noProof/>
            <w:lang w:eastAsia="en-US"/>
          </w:rPr>
          <w:t>4.1</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Kick-off meeting</w:t>
        </w:r>
        <w:r>
          <w:rPr>
            <w:noProof/>
            <w:webHidden/>
          </w:rPr>
          <w:tab/>
        </w:r>
        <w:r>
          <w:rPr>
            <w:noProof/>
            <w:webHidden/>
          </w:rPr>
          <w:fldChar w:fldCharType="begin"/>
        </w:r>
        <w:r>
          <w:rPr>
            <w:noProof/>
            <w:webHidden/>
          </w:rPr>
          <w:instrText xml:space="preserve"> PAGEREF _Toc208406405 \h </w:instrText>
        </w:r>
        <w:r>
          <w:rPr>
            <w:noProof/>
            <w:webHidden/>
          </w:rPr>
        </w:r>
        <w:r>
          <w:rPr>
            <w:noProof/>
            <w:webHidden/>
          </w:rPr>
          <w:fldChar w:fldCharType="separate"/>
        </w:r>
        <w:r w:rsidR="006C0496">
          <w:rPr>
            <w:noProof/>
            <w:webHidden/>
          </w:rPr>
          <w:t>33</w:t>
        </w:r>
        <w:r>
          <w:rPr>
            <w:noProof/>
            <w:webHidden/>
          </w:rPr>
          <w:fldChar w:fldCharType="end"/>
        </w:r>
      </w:hyperlink>
    </w:p>
    <w:p w14:paraId="41D130A7" w14:textId="744A1BEA"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06" w:history="1">
        <w:r w:rsidRPr="00E837F6">
          <w:rPr>
            <w:rStyle w:val="Kpr"/>
            <w:noProof/>
            <w:lang w:eastAsia="en-US"/>
          </w:rPr>
          <w:t>4.2</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Desktop Study</w:t>
        </w:r>
        <w:r>
          <w:rPr>
            <w:noProof/>
            <w:webHidden/>
          </w:rPr>
          <w:tab/>
        </w:r>
        <w:r>
          <w:rPr>
            <w:noProof/>
            <w:webHidden/>
          </w:rPr>
          <w:fldChar w:fldCharType="begin"/>
        </w:r>
        <w:r>
          <w:rPr>
            <w:noProof/>
            <w:webHidden/>
          </w:rPr>
          <w:instrText xml:space="preserve"> PAGEREF _Toc208406406 \h </w:instrText>
        </w:r>
        <w:r>
          <w:rPr>
            <w:noProof/>
            <w:webHidden/>
          </w:rPr>
        </w:r>
        <w:r>
          <w:rPr>
            <w:noProof/>
            <w:webHidden/>
          </w:rPr>
          <w:fldChar w:fldCharType="separate"/>
        </w:r>
        <w:r w:rsidR="006C0496">
          <w:rPr>
            <w:noProof/>
            <w:webHidden/>
          </w:rPr>
          <w:t>33</w:t>
        </w:r>
        <w:r>
          <w:rPr>
            <w:noProof/>
            <w:webHidden/>
          </w:rPr>
          <w:fldChar w:fldCharType="end"/>
        </w:r>
      </w:hyperlink>
    </w:p>
    <w:p w14:paraId="11443DDA" w14:textId="14662CD1"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07" w:history="1">
        <w:r w:rsidRPr="00E837F6">
          <w:rPr>
            <w:rStyle w:val="Kpr"/>
            <w:noProof/>
            <w:lang w:eastAsia="en-US"/>
          </w:rPr>
          <w:t>4.3</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Data Collection</w:t>
        </w:r>
        <w:r>
          <w:rPr>
            <w:noProof/>
            <w:webHidden/>
          </w:rPr>
          <w:tab/>
        </w:r>
        <w:r>
          <w:rPr>
            <w:noProof/>
            <w:webHidden/>
          </w:rPr>
          <w:fldChar w:fldCharType="begin"/>
        </w:r>
        <w:r>
          <w:rPr>
            <w:noProof/>
            <w:webHidden/>
          </w:rPr>
          <w:instrText xml:space="preserve"> PAGEREF _Toc208406407 \h </w:instrText>
        </w:r>
        <w:r>
          <w:rPr>
            <w:noProof/>
            <w:webHidden/>
          </w:rPr>
        </w:r>
        <w:r>
          <w:rPr>
            <w:noProof/>
            <w:webHidden/>
          </w:rPr>
          <w:fldChar w:fldCharType="separate"/>
        </w:r>
        <w:r w:rsidR="006C0496">
          <w:rPr>
            <w:noProof/>
            <w:webHidden/>
          </w:rPr>
          <w:t>33</w:t>
        </w:r>
        <w:r>
          <w:rPr>
            <w:noProof/>
            <w:webHidden/>
          </w:rPr>
          <w:fldChar w:fldCharType="end"/>
        </w:r>
      </w:hyperlink>
    </w:p>
    <w:p w14:paraId="02059D1B" w14:textId="1FB88FAF"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08" w:history="1">
        <w:r w:rsidRPr="00E837F6">
          <w:rPr>
            <w:rStyle w:val="Kpr"/>
            <w:noProof/>
            <w:lang w:eastAsia="en-US"/>
          </w:rPr>
          <w:t>4.4</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Area of Influence</w:t>
        </w:r>
        <w:r>
          <w:rPr>
            <w:noProof/>
            <w:webHidden/>
          </w:rPr>
          <w:tab/>
        </w:r>
        <w:r>
          <w:rPr>
            <w:noProof/>
            <w:webHidden/>
          </w:rPr>
          <w:fldChar w:fldCharType="begin"/>
        </w:r>
        <w:r>
          <w:rPr>
            <w:noProof/>
            <w:webHidden/>
          </w:rPr>
          <w:instrText xml:space="preserve"> PAGEREF _Toc208406408 \h </w:instrText>
        </w:r>
        <w:r>
          <w:rPr>
            <w:noProof/>
            <w:webHidden/>
          </w:rPr>
        </w:r>
        <w:r>
          <w:rPr>
            <w:noProof/>
            <w:webHidden/>
          </w:rPr>
          <w:fldChar w:fldCharType="separate"/>
        </w:r>
        <w:r w:rsidR="006C0496">
          <w:rPr>
            <w:noProof/>
            <w:webHidden/>
          </w:rPr>
          <w:t>34</w:t>
        </w:r>
        <w:r>
          <w:rPr>
            <w:noProof/>
            <w:webHidden/>
          </w:rPr>
          <w:fldChar w:fldCharType="end"/>
        </w:r>
      </w:hyperlink>
    </w:p>
    <w:p w14:paraId="2C68BE2C" w14:textId="09ED4724"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09" w:history="1">
        <w:r w:rsidRPr="00E837F6">
          <w:rPr>
            <w:rStyle w:val="Kpr"/>
            <w:noProof/>
          </w:rPr>
          <w:t>4.4.1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Social Area of Influence</w:t>
        </w:r>
        <w:r>
          <w:rPr>
            <w:noProof/>
            <w:webHidden/>
          </w:rPr>
          <w:tab/>
        </w:r>
        <w:r>
          <w:rPr>
            <w:noProof/>
            <w:webHidden/>
          </w:rPr>
          <w:fldChar w:fldCharType="begin"/>
        </w:r>
        <w:r>
          <w:rPr>
            <w:noProof/>
            <w:webHidden/>
          </w:rPr>
          <w:instrText xml:space="preserve"> PAGEREF _Toc208406409 \h </w:instrText>
        </w:r>
        <w:r>
          <w:rPr>
            <w:noProof/>
            <w:webHidden/>
          </w:rPr>
        </w:r>
        <w:r>
          <w:rPr>
            <w:noProof/>
            <w:webHidden/>
          </w:rPr>
          <w:fldChar w:fldCharType="separate"/>
        </w:r>
        <w:r w:rsidR="006C0496">
          <w:rPr>
            <w:noProof/>
            <w:webHidden/>
          </w:rPr>
          <w:t>37</w:t>
        </w:r>
        <w:r>
          <w:rPr>
            <w:noProof/>
            <w:webHidden/>
          </w:rPr>
          <w:fldChar w:fldCharType="end"/>
        </w:r>
      </w:hyperlink>
    </w:p>
    <w:p w14:paraId="49545BA7" w14:textId="1A2A1A18"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10" w:history="1">
        <w:r w:rsidRPr="00E837F6">
          <w:rPr>
            <w:rStyle w:val="Kpr"/>
            <w:noProof/>
            <w:lang w:eastAsia="en-US"/>
          </w:rPr>
          <w:t>4.5</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Impact Assessment Methodology</w:t>
        </w:r>
        <w:r>
          <w:rPr>
            <w:noProof/>
            <w:webHidden/>
          </w:rPr>
          <w:tab/>
        </w:r>
        <w:r>
          <w:rPr>
            <w:noProof/>
            <w:webHidden/>
          </w:rPr>
          <w:fldChar w:fldCharType="begin"/>
        </w:r>
        <w:r>
          <w:rPr>
            <w:noProof/>
            <w:webHidden/>
          </w:rPr>
          <w:instrText xml:space="preserve"> PAGEREF _Toc208406410 \h </w:instrText>
        </w:r>
        <w:r>
          <w:rPr>
            <w:noProof/>
            <w:webHidden/>
          </w:rPr>
        </w:r>
        <w:r>
          <w:rPr>
            <w:noProof/>
            <w:webHidden/>
          </w:rPr>
          <w:fldChar w:fldCharType="separate"/>
        </w:r>
        <w:r w:rsidR="006C0496">
          <w:rPr>
            <w:noProof/>
            <w:webHidden/>
          </w:rPr>
          <w:t>37</w:t>
        </w:r>
        <w:r>
          <w:rPr>
            <w:noProof/>
            <w:webHidden/>
          </w:rPr>
          <w:fldChar w:fldCharType="end"/>
        </w:r>
      </w:hyperlink>
    </w:p>
    <w:p w14:paraId="444CF2F4" w14:textId="497A216F" w:rsidR="005B614A" w:rsidRDefault="005B614A">
      <w:pPr>
        <w:pStyle w:val="T1"/>
        <w:tabs>
          <w:tab w:val="left" w:pos="482"/>
          <w:tab w:val="right" w:leader="dot" w:pos="9054"/>
        </w:tabs>
        <w:rPr>
          <w:rFonts w:asciiTheme="minorHAnsi" w:eastAsiaTheme="minorEastAsia" w:hAnsiTheme="minorHAnsi" w:cstheme="minorBidi"/>
          <w:b w:val="0"/>
          <w:noProof/>
          <w:kern w:val="2"/>
          <w:sz w:val="24"/>
          <w:lang w:val="tr-TR" w:eastAsia="tr-TR"/>
          <w14:ligatures w14:val="standardContextual"/>
        </w:rPr>
      </w:pPr>
      <w:hyperlink w:anchor="_Toc208406415" w:history="1">
        <w:r w:rsidRPr="00E837F6">
          <w:rPr>
            <w:rStyle w:val="Kpr"/>
            <w:noProof/>
          </w:rPr>
          <w:t>5</w:t>
        </w:r>
        <w:r>
          <w:rPr>
            <w:rFonts w:asciiTheme="minorHAnsi" w:eastAsiaTheme="minorEastAsia" w:hAnsiTheme="minorHAnsi" w:cstheme="minorBidi"/>
            <w:b w:val="0"/>
            <w:noProof/>
            <w:kern w:val="2"/>
            <w:sz w:val="24"/>
            <w:lang w:val="tr-TR" w:eastAsia="tr-TR"/>
            <w14:ligatures w14:val="standardContextual"/>
          </w:rPr>
          <w:tab/>
        </w:r>
        <w:r w:rsidRPr="00E837F6">
          <w:rPr>
            <w:rStyle w:val="Kpr"/>
            <w:noProof/>
          </w:rPr>
          <w:t>ENVIRONMENTAL BASELINE OF THE PROJECT</w:t>
        </w:r>
        <w:r>
          <w:rPr>
            <w:noProof/>
            <w:webHidden/>
          </w:rPr>
          <w:tab/>
        </w:r>
        <w:r>
          <w:rPr>
            <w:noProof/>
            <w:webHidden/>
          </w:rPr>
          <w:fldChar w:fldCharType="begin"/>
        </w:r>
        <w:r>
          <w:rPr>
            <w:noProof/>
            <w:webHidden/>
          </w:rPr>
          <w:instrText xml:space="preserve"> PAGEREF _Toc208406415 \h </w:instrText>
        </w:r>
        <w:r>
          <w:rPr>
            <w:noProof/>
            <w:webHidden/>
          </w:rPr>
        </w:r>
        <w:r>
          <w:rPr>
            <w:noProof/>
            <w:webHidden/>
          </w:rPr>
          <w:fldChar w:fldCharType="separate"/>
        </w:r>
        <w:r w:rsidR="006C0496">
          <w:rPr>
            <w:noProof/>
            <w:webHidden/>
          </w:rPr>
          <w:t>40</w:t>
        </w:r>
        <w:r>
          <w:rPr>
            <w:noProof/>
            <w:webHidden/>
          </w:rPr>
          <w:fldChar w:fldCharType="end"/>
        </w:r>
      </w:hyperlink>
    </w:p>
    <w:p w14:paraId="571159F3" w14:textId="1E2F9BAC"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16" w:history="1">
        <w:r w:rsidRPr="00E837F6">
          <w:rPr>
            <w:rStyle w:val="Kpr"/>
            <w:noProof/>
            <w:lang w:eastAsia="en-US"/>
          </w:rPr>
          <w:t>5.1</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Project Location and Topography</w:t>
        </w:r>
        <w:r>
          <w:rPr>
            <w:noProof/>
            <w:webHidden/>
          </w:rPr>
          <w:tab/>
        </w:r>
        <w:r>
          <w:rPr>
            <w:noProof/>
            <w:webHidden/>
          </w:rPr>
          <w:fldChar w:fldCharType="begin"/>
        </w:r>
        <w:r>
          <w:rPr>
            <w:noProof/>
            <w:webHidden/>
          </w:rPr>
          <w:instrText xml:space="preserve"> PAGEREF _Toc208406416 \h </w:instrText>
        </w:r>
        <w:r>
          <w:rPr>
            <w:noProof/>
            <w:webHidden/>
          </w:rPr>
        </w:r>
        <w:r>
          <w:rPr>
            <w:noProof/>
            <w:webHidden/>
          </w:rPr>
          <w:fldChar w:fldCharType="separate"/>
        </w:r>
        <w:r w:rsidR="006C0496">
          <w:rPr>
            <w:noProof/>
            <w:webHidden/>
          </w:rPr>
          <w:t>40</w:t>
        </w:r>
        <w:r>
          <w:rPr>
            <w:noProof/>
            <w:webHidden/>
          </w:rPr>
          <w:fldChar w:fldCharType="end"/>
        </w:r>
      </w:hyperlink>
    </w:p>
    <w:p w14:paraId="4FB49AEA" w14:textId="19D5DEEF"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17" w:history="1">
        <w:r w:rsidRPr="00E837F6">
          <w:rPr>
            <w:rStyle w:val="Kpr"/>
            <w:noProof/>
            <w:lang w:eastAsia="en-US"/>
          </w:rPr>
          <w:t>5.2</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Land Use</w:t>
        </w:r>
        <w:r>
          <w:rPr>
            <w:noProof/>
            <w:webHidden/>
          </w:rPr>
          <w:tab/>
        </w:r>
        <w:r>
          <w:rPr>
            <w:noProof/>
            <w:webHidden/>
          </w:rPr>
          <w:fldChar w:fldCharType="begin"/>
        </w:r>
        <w:r>
          <w:rPr>
            <w:noProof/>
            <w:webHidden/>
          </w:rPr>
          <w:instrText xml:space="preserve"> PAGEREF _Toc208406417 \h </w:instrText>
        </w:r>
        <w:r>
          <w:rPr>
            <w:noProof/>
            <w:webHidden/>
          </w:rPr>
        </w:r>
        <w:r>
          <w:rPr>
            <w:noProof/>
            <w:webHidden/>
          </w:rPr>
          <w:fldChar w:fldCharType="separate"/>
        </w:r>
        <w:r w:rsidR="006C0496">
          <w:rPr>
            <w:noProof/>
            <w:webHidden/>
          </w:rPr>
          <w:t>41</w:t>
        </w:r>
        <w:r>
          <w:rPr>
            <w:noProof/>
            <w:webHidden/>
          </w:rPr>
          <w:fldChar w:fldCharType="end"/>
        </w:r>
      </w:hyperlink>
    </w:p>
    <w:p w14:paraId="5EA7E277" w14:textId="1415EAFB"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18" w:history="1">
        <w:r w:rsidRPr="00E837F6">
          <w:rPr>
            <w:rStyle w:val="Kpr"/>
            <w:noProof/>
            <w:lang w:eastAsia="en-US"/>
          </w:rPr>
          <w:t>5.3</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Geology</w:t>
        </w:r>
        <w:r>
          <w:rPr>
            <w:noProof/>
            <w:webHidden/>
          </w:rPr>
          <w:tab/>
        </w:r>
        <w:r>
          <w:rPr>
            <w:noProof/>
            <w:webHidden/>
          </w:rPr>
          <w:fldChar w:fldCharType="begin"/>
        </w:r>
        <w:r>
          <w:rPr>
            <w:noProof/>
            <w:webHidden/>
          </w:rPr>
          <w:instrText xml:space="preserve"> PAGEREF _Toc208406418 \h </w:instrText>
        </w:r>
        <w:r>
          <w:rPr>
            <w:noProof/>
            <w:webHidden/>
          </w:rPr>
        </w:r>
        <w:r>
          <w:rPr>
            <w:noProof/>
            <w:webHidden/>
          </w:rPr>
          <w:fldChar w:fldCharType="separate"/>
        </w:r>
        <w:r w:rsidR="006C0496">
          <w:rPr>
            <w:noProof/>
            <w:webHidden/>
          </w:rPr>
          <w:t>41</w:t>
        </w:r>
        <w:r>
          <w:rPr>
            <w:noProof/>
            <w:webHidden/>
          </w:rPr>
          <w:fldChar w:fldCharType="end"/>
        </w:r>
      </w:hyperlink>
    </w:p>
    <w:p w14:paraId="69A7D8CD" w14:textId="1F4BC232"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19" w:history="1">
        <w:r w:rsidRPr="00E837F6">
          <w:rPr>
            <w:rStyle w:val="Kpr"/>
            <w:noProof/>
          </w:rPr>
          <w:t>5.3.1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General Geology</w:t>
        </w:r>
        <w:r>
          <w:rPr>
            <w:noProof/>
            <w:webHidden/>
          </w:rPr>
          <w:tab/>
        </w:r>
        <w:r>
          <w:rPr>
            <w:noProof/>
            <w:webHidden/>
          </w:rPr>
          <w:fldChar w:fldCharType="begin"/>
        </w:r>
        <w:r>
          <w:rPr>
            <w:noProof/>
            <w:webHidden/>
          </w:rPr>
          <w:instrText xml:space="preserve"> PAGEREF _Toc208406419 \h </w:instrText>
        </w:r>
        <w:r>
          <w:rPr>
            <w:noProof/>
            <w:webHidden/>
          </w:rPr>
        </w:r>
        <w:r>
          <w:rPr>
            <w:noProof/>
            <w:webHidden/>
          </w:rPr>
          <w:fldChar w:fldCharType="separate"/>
        </w:r>
        <w:r w:rsidR="006C0496">
          <w:rPr>
            <w:noProof/>
            <w:webHidden/>
          </w:rPr>
          <w:t>41</w:t>
        </w:r>
        <w:r>
          <w:rPr>
            <w:noProof/>
            <w:webHidden/>
          </w:rPr>
          <w:fldChar w:fldCharType="end"/>
        </w:r>
      </w:hyperlink>
    </w:p>
    <w:p w14:paraId="67352E0D" w14:textId="43AC012D"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20" w:history="1">
        <w:r w:rsidRPr="00E837F6">
          <w:rPr>
            <w:rStyle w:val="Kpr"/>
            <w:noProof/>
          </w:rPr>
          <w:t>5.3.2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Tectonics</w:t>
        </w:r>
        <w:r>
          <w:rPr>
            <w:noProof/>
            <w:webHidden/>
          </w:rPr>
          <w:tab/>
        </w:r>
        <w:r>
          <w:rPr>
            <w:noProof/>
            <w:webHidden/>
          </w:rPr>
          <w:fldChar w:fldCharType="begin"/>
        </w:r>
        <w:r>
          <w:rPr>
            <w:noProof/>
            <w:webHidden/>
          </w:rPr>
          <w:instrText xml:space="preserve"> PAGEREF _Toc208406420 \h </w:instrText>
        </w:r>
        <w:r>
          <w:rPr>
            <w:noProof/>
            <w:webHidden/>
          </w:rPr>
        </w:r>
        <w:r>
          <w:rPr>
            <w:noProof/>
            <w:webHidden/>
          </w:rPr>
          <w:fldChar w:fldCharType="separate"/>
        </w:r>
        <w:r w:rsidR="006C0496">
          <w:rPr>
            <w:noProof/>
            <w:webHidden/>
          </w:rPr>
          <w:t>42</w:t>
        </w:r>
        <w:r>
          <w:rPr>
            <w:noProof/>
            <w:webHidden/>
          </w:rPr>
          <w:fldChar w:fldCharType="end"/>
        </w:r>
      </w:hyperlink>
    </w:p>
    <w:p w14:paraId="7E34930B" w14:textId="05830E7B"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21" w:history="1">
        <w:r w:rsidRPr="00E837F6">
          <w:rPr>
            <w:rStyle w:val="Kpr"/>
            <w:noProof/>
            <w:lang w:eastAsia="en-US"/>
          </w:rPr>
          <w:t>5.4</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Soil and Soil Quality</w:t>
        </w:r>
        <w:r>
          <w:rPr>
            <w:noProof/>
            <w:webHidden/>
          </w:rPr>
          <w:tab/>
        </w:r>
        <w:r>
          <w:rPr>
            <w:noProof/>
            <w:webHidden/>
          </w:rPr>
          <w:fldChar w:fldCharType="begin"/>
        </w:r>
        <w:r>
          <w:rPr>
            <w:noProof/>
            <w:webHidden/>
          </w:rPr>
          <w:instrText xml:space="preserve"> PAGEREF _Toc208406421 \h </w:instrText>
        </w:r>
        <w:r>
          <w:rPr>
            <w:noProof/>
            <w:webHidden/>
          </w:rPr>
        </w:r>
        <w:r>
          <w:rPr>
            <w:noProof/>
            <w:webHidden/>
          </w:rPr>
          <w:fldChar w:fldCharType="separate"/>
        </w:r>
        <w:r w:rsidR="006C0496">
          <w:rPr>
            <w:noProof/>
            <w:webHidden/>
          </w:rPr>
          <w:t>43</w:t>
        </w:r>
        <w:r>
          <w:rPr>
            <w:noProof/>
            <w:webHidden/>
          </w:rPr>
          <w:fldChar w:fldCharType="end"/>
        </w:r>
      </w:hyperlink>
    </w:p>
    <w:p w14:paraId="41FA0388" w14:textId="000F2FE4"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22" w:history="1">
        <w:r w:rsidRPr="00E837F6">
          <w:rPr>
            <w:rStyle w:val="Kpr"/>
            <w:noProof/>
            <w:lang w:eastAsia="en-US"/>
          </w:rPr>
          <w:t>5.5</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Hydrogeology</w:t>
        </w:r>
        <w:r>
          <w:rPr>
            <w:noProof/>
            <w:webHidden/>
          </w:rPr>
          <w:tab/>
        </w:r>
        <w:r>
          <w:rPr>
            <w:noProof/>
            <w:webHidden/>
          </w:rPr>
          <w:fldChar w:fldCharType="begin"/>
        </w:r>
        <w:r>
          <w:rPr>
            <w:noProof/>
            <w:webHidden/>
          </w:rPr>
          <w:instrText xml:space="preserve"> PAGEREF _Toc208406422 \h </w:instrText>
        </w:r>
        <w:r>
          <w:rPr>
            <w:noProof/>
            <w:webHidden/>
          </w:rPr>
        </w:r>
        <w:r>
          <w:rPr>
            <w:noProof/>
            <w:webHidden/>
          </w:rPr>
          <w:fldChar w:fldCharType="separate"/>
        </w:r>
        <w:r w:rsidR="006C0496">
          <w:rPr>
            <w:noProof/>
            <w:webHidden/>
          </w:rPr>
          <w:t>44</w:t>
        </w:r>
        <w:r>
          <w:rPr>
            <w:noProof/>
            <w:webHidden/>
          </w:rPr>
          <w:fldChar w:fldCharType="end"/>
        </w:r>
      </w:hyperlink>
    </w:p>
    <w:p w14:paraId="2F666009" w14:textId="0F86CDC7"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23" w:history="1">
        <w:r w:rsidRPr="00E837F6">
          <w:rPr>
            <w:rStyle w:val="Kpr"/>
            <w:noProof/>
            <w:lang w:eastAsia="en-US"/>
          </w:rPr>
          <w:t>5.6</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Noise</w:t>
        </w:r>
        <w:r>
          <w:rPr>
            <w:noProof/>
            <w:webHidden/>
          </w:rPr>
          <w:tab/>
        </w:r>
        <w:r>
          <w:rPr>
            <w:noProof/>
            <w:webHidden/>
          </w:rPr>
          <w:fldChar w:fldCharType="begin"/>
        </w:r>
        <w:r>
          <w:rPr>
            <w:noProof/>
            <w:webHidden/>
          </w:rPr>
          <w:instrText xml:space="preserve"> PAGEREF _Toc208406423 \h </w:instrText>
        </w:r>
        <w:r>
          <w:rPr>
            <w:noProof/>
            <w:webHidden/>
          </w:rPr>
        </w:r>
        <w:r>
          <w:rPr>
            <w:noProof/>
            <w:webHidden/>
          </w:rPr>
          <w:fldChar w:fldCharType="separate"/>
        </w:r>
        <w:r w:rsidR="006C0496">
          <w:rPr>
            <w:noProof/>
            <w:webHidden/>
          </w:rPr>
          <w:t>47</w:t>
        </w:r>
        <w:r>
          <w:rPr>
            <w:noProof/>
            <w:webHidden/>
          </w:rPr>
          <w:fldChar w:fldCharType="end"/>
        </w:r>
      </w:hyperlink>
    </w:p>
    <w:p w14:paraId="057EF4C4" w14:textId="0CC253ED"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24" w:history="1">
        <w:r w:rsidRPr="00E837F6">
          <w:rPr>
            <w:rStyle w:val="Kpr"/>
            <w:noProof/>
            <w:lang w:eastAsia="en-US"/>
          </w:rPr>
          <w:t>5.7</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Air Quality and Odour</w:t>
        </w:r>
        <w:r>
          <w:rPr>
            <w:noProof/>
            <w:webHidden/>
          </w:rPr>
          <w:tab/>
        </w:r>
        <w:r>
          <w:rPr>
            <w:noProof/>
            <w:webHidden/>
          </w:rPr>
          <w:fldChar w:fldCharType="begin"/>
        </w:r>
        <w:r>
          <w:rPr>
            <w:noProof/>
            <w:webHidden/>
          </w:rPr>
          <w:instrText xml:space="preserve"> PAGEREF _Toc208406424 \h </w:instrText>
        </w:r>
        <w:r>
          <w:rPr>
            <w:noProof/>
            <w:webHidden/>
          </w:rPr>
        </w:r>
        <w:r>
          <w:rPr>
            <w:noProof/>
            <w:webHidden/>
          </w:rPr>
          <w:fldChar w:fldCharType="separate"/>
        </w:r>
        <w:r w:rsidR="006C0496">
          <w:rPr>
            <w:noProof/>
            <w:webHidden/>
          </w:rPr>
          <w:t>47</w:t>
        </w:r>
        <w:r>
          <w:rPr>
            <w:noProof/>
            <w:webHidden/>
          </w:rPr>
          <w:fldChar w:fldCharType="end"/>
        </w:r>
      </w:hyperlink>
    </w:p>
    <w:p w14:paraId="7280BF38" w14:textId="60C837C5"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25" w:history="1">
        <w:r w:rsidRPr="00E837F6">
          <w:rPr>
            <w:rStyle w:val="Kpr"/>
            <w:noProof/>
            <w:lang w:eastAsia="en-US"/>
          </w:rPr>
          <w:t>5.8</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Waste Management</w:t>
        </w:r>
        <w:r>
          <w:rPr>
            <w:noProof/>
            <w:webHidden/>
          </w:rPr>
          <w:tab/>
        </w:r>
        <w:r>
          <w:rPr>
            <w:noProof/>
            <w:webHidden/>
          </w:rPr>
          <w:fldChar w:fldCharType="begin"/>
        </w:r>
        <w:r>
          <w:rPr>
            <w:noProof/>
            <w:webHidden/>
          </w:rPr>
          <w:instrText xml:space="preserve"> PAGEREF _Toc208406425 \h </w:instrText>
        </w:r>
        <w:r>
          <w:rPr>
            <w:noProof/>
            <w:webHidden/>
          </w:rPr>
        </w:r>
        <w:r>
          <w:rPr>
            <w:noProof/>
            <w:webHidden/>
          </w:rPr>
          <w:fldChar w:fldCharType="separate"/>
        </w:r>
        <w:r w:rsidR="006C0496">
          <w:rPr>
            <w:noProof/>
            <w:webHidden/>
          </w:rPr>
          <w:t>49</w:t>
        </w:r>
        <w:r>
          <w:rPr>
            <w:noProof/>
            <w:webHidden/>
          </w:rPr>
          <w:fldChar w:fldCharType="end"/>
        </w:r>
      </w:hyperlink>
    </w:p>
    <w:p w14:paraId="5034B424" w14:textId="0FB6E942"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26" w:history="1">
        <w:r w:rsidRPr="00E837F6">
          <w:rPr>
            <w:rStyle w:val="Kpr"/>
            <w:noProof/>
          </w:rPr>
          <w:t>5.8.1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Solid Waste</w:t>
        </w:r>
        <w:r>
          <w:rPr>
            <w:noProof/>
            <w:webHidden/>
          </w:rPr>
          <w:tab/>
        </w:r>
        <w:r>
          <w:rPr>
            <w:noProof/>
            <w:webHidden/>
          </w:rPr>
          <w:fldChar w:fldCharType="begin"/>
        </w:r>
        <w:r>
          <w:rPr>
            <w:noProof/>
            <w:webHidden/>
          </w:rPr>
          <w:instrText xml:space="preserve"> PAGEREF _Toc208406426 \h </w:instrText>
        </w:r>
        <w:r>
          <w:rPr>
            <w:noProof/>
            <w:webHidden/>
          </w:rPr>
        </w:r>
        <w:r>
          <w:rPr>
            <w:noProof/>
            <w:webHidden/>
          </w:rPr>
          <w:fldChar w:fldCharType="separate"/>
        </w:r>
        <w:r w:rsidR="006C0496">
          <w:rPr>
            <w:noProof/>
            <w:webHidden/>
          </w:rPr>
          <w:t>49</w:t>
        </w:r>
        <w:r>
          <w:rPr>
            <w:noProof/>
            <w:webHidden/>
          </w:rPr>
          <w:fldChar w:fldCharType="end"/>
        </w:r>
      </w:hyperlink>
    </w:p>
    <w:p w14:paraId="10EF9908" w14:textId="32CE9862"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27" w:history="1">
        <w:r w:rsidRPr="00E837F6">
          <w:rPr>
            <w:rStyle w:val="Kpr"/>
            <w:noProof/>
          </w:rPr>
          <w:t>5.8.2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Liquid Waste</w:t>
        </w:r>
        <w:r>
          <w:rPr>
            <w:noProof/>
            <w:webHidden/>
          </w:rPr>
          <w:tab/>
        </w:r>
        <w:r>
          <w:rPr>
            <w:noProof/>
            <w:webHidden/>
          </w:rPr>
          <w:fldChar w:fldCharType="begin"/>
        </w:r>
        <w:r>
          <w:rPr>
            <w:noProof/>
            <w:webHidden/>
          </w:rPr>
          <w:instrText xml:space="preserve"> PAGEREF _Toc208406427 \h </w:instrText>
        </w:r>
        <w:r>
          <w:rPr>
            <w:noProof/>
            <w:webHidden/>
          </w:rPr>
        </w:r>
        <w:r>
          <w:rPr>
            <w:noProof/>
            <w:webHidden/>
          </w:rPr>
          <w:fldChar w:fldCharType="separate"/>
        </w:r>
        <w:r w:rsidR="006C0496">
          <w:rPr>
            <w:noProof/>
            <w:webHidden/>
          </w:rPr>
          <w:t>50</w:t>
        </w:r>
        <w:r>
          <w:rPr>
            <w:noProof/>
            <w:webHidden/>
          </w:rPr>
          <w:fldChar w:fldCharType="end"/>
        </w:r>
      </w:hyperlink>
    </w:p>
    <w:p w14:paraId="52CE741D" w14:textId="0346B27B"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28" w:history="1">
        <w:r w:rsidRPr="00E837F6">
          <w:rPr>
            <w:rStyle w:val="Kpr"/>
            <w:noProof/>
            <w:lang w:eastAsia="en-US"/>
          </w:rPr>
          <w:t>5.9</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Water Resources</w:t>
        </w:r>
        <w:r>
          <w:rPr>
            <w:noProof/>
            <w:webHidden/>
          </w:rPr>
          <w:tab/>
        </w:r>
        <w:r>
          <w:rPr>
            <w:noProof/>
            <w:webHidden/>
          </w:rPr>
          <w:fldChar w:fldCharType="begin"/>
        </w:r>
        <w:r>
          <w:rPr>
            <w:noProof/>
            <w:webHidden/>
          </w:rPr>
          <w:instrText xml:space="preserve"> PAGEREF _Toc208406428 \h </w:instrText>
        </w:r>
        <w:r>
          <w:rPr>
            <w:noProof/>
            <w:webHidden/>
          </w:rPr>
        </w:r>
        <w:r>
          <w:rPr>
            <w:noProof/>
            <w:webHidden/>
          </w:rPr>
          <w:fldChar w:fldCharType="separate"/>
        </w:r>
        <w:r w:rsidR="006C0496">
          <w:rPr>
            <w:noProof/>
            <w:webHidden/>
          </w:rPr>
          <w:t>53</w:t>
        </w:r>
        <w:r>
          <w:rPr>
            <w:noProof/>
            <w:webHidden/>
          </w:rPr>
          <w:fldChar w:fldCharType="end"/>
        </w:r>
      </w:hyperlink>
    </w:p>
    <w:p w14:paraId="55495CD1" w14:textId="54635433" w:rsidR="005B614A" w:rsidRDefault="005B614A">
      <w:pPr>
        <w:pStyle w:val="T2"/>
        <w:tabs>
          <w:tab w:val="left" w:pos="110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29" w:history="1">
        <w:r w:rsidRPr="00E837F6">
          <w:rPr>
            <w:rStyle w:val="Kpr"/>
            <w:noProof/>
            <w:lang w:eastAsia="en-US"/>
          </w:rPr>
          <w:t>5.10</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Climate and Vegetation</w:t>
        </w:r>
        <w:r>
          <w:rPr>
            <w:noProof/>
            <w:webHidden/>
          </w:rPr>
          <w:tab/>
        </w:r>
        <w:r>
          <w:rPr>
            <w:noProof/>
            <w:webHidden/>
          </w:rPr>
          <w:fldChar w:fldCharType="begin"/>
        </w:r>
        <w:r>
          <w:rPr>
            <w:noProof/>
            <w:webHidden/>
          </w:rPr>
          <w:instrText xml:space="preserve"> PAGEREF _Toc208406429 \h </w:instrText>
        </w:r>
        <w:r>
          <w:rPr>
            <w:noProof/>
            <w:webHidden/>
          </w:rPr>
        </w:r>
        <w:r>
          <w:rPr>
            <w:noProof/>
            <w:webHidden/>
          </w:rPr>
          <w:fldChar w:fldCharType="separate"/>
        </w:r>
        <w:r w:rsidR="006C0496">
          <w:rPr>
            <w:noProof/>
            <w:webHidden/>
          </w:rPr>
          <w:t>54</w:t>
        </w:r>
        <w:r>
          <w:rPr>
            <w:noProof/>
            <w:webHidden/>
          </w:rPr>
          <w:fldChar w:fldCharType="end"/>
        </w:r>
      </w:hyperlink>
    </w:p>
    <w:p w14:paraId="7A7AA76C" w14:textId="77CB4559" w:rsidR="005B614A" w:rsidRDefault="005B614A">
      <w:pPr>
        <w:pStyle w:val="T2"/>
        <w:tabs>
          <w:tab w:val="left" w:pos="110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30" w:history="1">
        <w:r w:rsidRPr="00E837F6">
          <w:rPr>
            <w:rStyle w:val="Kpr"/>
            <w:noProof/>
            <w:lang w:eastAsia="en-US"/>
          </w:rPr>
          <w:t>5.11</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Natural Disaster Potential</w:t>
        </w:r>
        <w:r>
          <w:rPr>
            <w:noProof/>
            <w:webHidden/>
          </w:rPr>
          <w:tab/>
        </w:r>
        <w:r>
          <w:rPr>
            <w:noProof/>
            <w:webHidden/>
          </w:rPr>
          <w:fldChar w:fldCharType="begin"/>
        </w:r>
        <w:r>
          <w:rPr>
            <w:noProof/>
            <w:webHidden/>
          </w:rPr>
          <w:instrText xml:space="preserve"> PAGEREF _Toc208406430 \h </w:instrText>
        </w:r>
        <w:r>
          <w:rPr>
            <w:noProof/>
            <w:webHidden/>
          </w:rPr>
        </w:r>
        <w:r>
          <w:rPr>
            <w:noProof/>
            <w:webHidden/>
          </w:rPr>
          <w:fldChar w:fldCharType="separate"/>
        </w:r>
        <w:r w:rsidR="006C0496">
          <w:rPr>
            <w:noProof/>
            <w:webHidden/>
          </w:rPr>
          <w:t>55</w:t>
        </w:r>
        <w:r>
          <w:rPr>
            <w:noProof/>
            <w:webHidden/>
          </w:rPr>
          <w:fldChar w:fldCharType="end"/>
        </w:r>
      </w:hyperlink>
    </w:p>
    <w:p w14:paraId="4E75D0D8" w14:textId="4AEEFA9E" w:rsidR="005B614A" w:rsidRDefault="005B614A">
      <w:pPr>
        <w:pStyle w:val="T2"/>
        <w:tabs>
          <w:tab w:val="left" w:pos="110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31" w:history="1">
        <w:r w:rsidRPr="00E837F6">
          <w:rPr>
            <w:rStyle w:val="Kpr"/>
            <w:noProof/>
            <w:lang w:eastAsia="en-US"/>
          </w:rPr>
          <w:t>5.12</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Biodiversity and Protected Areas</w:t>
        </w:r>
        <w:r>
          <w:rPr>
            <w:noProof/>
            <w:webHidden/>
          </w:rPr>
          <w:tab/>
        </w:r>
        <w:r>
          <w:rPr>
            <w:noProof/>
            <w:webHidden/>
          </w:rPr>
          <w:fldChar w:fldCharType="begin"/>
        </w:r>
        <w:r>
          <w:rPr>
            <w:noProof/>
            <w:webHidden/>
          </w:rPr>
          <w:instrText xml:space="preserve"> PAGEREF _Toc208406431 \h </w:instrText>
        </w:r>
        <w:r>
          <w:rPr>
            <w:noProof/>
            <w:webHidden/>
          </w:rPr>
        </w:r>
        <w:r>
          <w:rPr>
            <w:noProof/>
            <w:webHidden/>
          </w:rPr>
          <w:fldChar w:fldCharType="separate"/>
        </w:r>
        <w:r w:rsidR="006C0496">
          <w:rPr>
            <w:noProof/>
            <w:webHidden/>
          </w:rPr>
          <w:t>56</w:t>
        </w:r>
        <w:r>
          <w:rPr>
            <w:noProof/>
            <w:webHidden/>
          </w:rPr>
          <w:fldChar w:fldCharType="end"/>
        </w:r>
      </w:hyperlink>
    </w:p>
    <w:p w14:paraId="18D9DCFE" w14:textId="55E6B2C4"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32" w:history="1">
        <w:r w:rsidRPr="00E837F6">
          <w:rPr>
            <w:rStyle w:val="Kpr"/>
            <w:noProof/>
          </w:rPr>
          <w:t>5.12.1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Flora</w:t>
        </w:r>
        <w:r>
          <w:rPr>
            <w:noProof/>
            <w:webHidden/>
          </w:rPr>
          <w:tab/>
        </w:r>
        <w:r>
          <w:rPr>
            <w:noProof/>
            <w:webHidden/>
          </w:rPr>
          <w:fldChar w:fldCharType="begin"/>
        </w:r>
        <w:r>
          <w:rPr>
            <w:noProof/>
            <w:webHidden/>
          </w:rPr>
          <w:instrText xml:space="preserve"> PAGEREF _Toc208406432 \h </w:instrText>
        </w:r>
        <w:r>
          <w:rPr>
            <w:noProof/>
            <w:webHidden/>
          </w:rPr>
        </w:r>
        <w:r>
          <w:rPr>
            <w:noProof/>
            <w:webHidden/>
          </w:rPr>
          <w:fldChar w:fldCharType="separate"/>
        </w:r>
        <w:r w:rsidR="006C0496">
          <w:rPr>
            <w:noProof/>
            <w:webHidden/>
          </w:rPr>
          <w:t>59</w:t>
        </w:r>
        <w:r>
          <w:rPr>
            <w:noProof/>
            <w:webHidden/>
          </w:rPr>
          <w:fldChar w:fldCharType="end"/>
        </w:r>
      </w:hyperlink>
    </w:p>
    <w:p w14:paraId="78FFACAD" w14:textId="0E07F92E"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33" w:history="1">
        <w:r w:rsidRPr="00E837F6">
          <w:rPr>
            <w:rStyle w:val="Kpr"/>
            <w:noProof/>
          </w:rPr>
          <w:t>5.12.2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Fauna</w:t>
        </w:r>
        <w:r>
          <w:rPr>
            <w:noProof/>
            <w:webHidden/>
          </w:rPr>
          <w:tab/>
        </w:r>
        <w:r>
          <w:rPr>
            <w:noProof/>
            <w:webHidden/>
          </w:rPr>
          <w:fldChar w:fldCharType="begin"/>
        </w:r>
        <w:r>
          <w:rPr>
            <w:noProof/>
            <w:webHidden/>
          </w:rPr>
          <w:instrText xml:space="preserve"> PAGEREF _Toc208406433 \h </w:instrText>
        </w:r>
        <w:r>
          <w:rPr>
            <w:noProof/>
            <w:webHidden/>
          </w:rPr>
        </w:r>
        <w:r>
          <w:rPr>
            <w:noProof/>
            <w:webHidden/>
          </w:rPr>
          <w:fldChar w:fldCharType="separate"/>
        </w:r>
        <w:r w:rsidR="006C0496">
          <w:rPr>
            <w:noProof/>
            <w:webHidden/>
          </w:rPr>
          <w:t>60</w:t>
        </w:r>
        <w:r>
          <w:rPr>
            <w:noProof/>
            <w:webHidden/>
          </w:rPr>
          <w:fldChar w:fldCharType="end"/>
        </w:r>
      </w:hyperlink>
    </w:p>
    <w:p w14:paraId="03904FBA" w14:textId="310696A0" w:rsidR="005B614A" w:rsidRDefault="005B614A">
      <w:pPr>
        <w:pStyle w:val="T1"/>
        <w:tabs>
          <w:tab w:val="left" w:pos="482"/>
          <w:tab w:val="right" w:leader="dot" w:pos="9054"/>
        </w:tabs>
        <w:rPr>
          <w:rFonts w:asciiTheme="minorHAnsi" w:eastAsiaTheme="minorEastAsia" w:hAnsiTheme="minorHAnsi" w:cstheme="minorBidi"/>
          <w:b w:val="0"/>
          <w:noProof/>
          <w:kern w:val="2"/>
          <w:sz w:val="24"/>
          <w:lang w:val="tr-TR" w:eastAsia="tr-TR"/>
          <w14:ligatures w14:val="standardContextual"/>
        </w:rPr>
      </w:pPr>
      <w:hyperlink w:anchor="_Toc208406434" w:history="1">
        <w:r w:rsidRPr="00E837F6">
          <w:rPr>
            <w:rStyle w:val="Kpr"/>
            <w:noProof/>
          </w:rPr>
          <w:t>6</w:t>
        </w:r>
        <w:r>
          <w:rPr>
            <w:rFonts w:asciiTheme="minorHAnsi" w:eastAsiaTheme="minorEastAsia" w:hAnsiTheme="minorHAnsi" w:cstheme="minorBidi"/>
            <w:b w:val="0"/>
            <w:noProof/>
            <w:kern w:val="2"/>
            <w:sz w:val="24"/>
            <w:lang w:val="tr-TR" w:eastAsia="tr-TR"/>
            <w14:ligatures w14:val="standardContextual"/>
          </w:rPr>
          <w:tab/>
        </w:r>
        <w:r w:rsidRPr="00E837F6">
          <w:rPr>
            <w:rStyle w:val="Kpr"/>
            <w:noProof/>
          </w:rPr>
          <w:t>SOCIAL BASELINE OF THE PROJECT</w:t>
        </w:r>
        <w:r>
          <w:rPr>
            <w:noProof/>
            <w:webHidden/>
          </w:rPr>
          <w:tab/>
        </w:r>
        <w:r>
          <w:rPr>
            <w:noProof/>
            <w:webHidden/>
          </w:rPr>
          <w:fldChar w:fldCharType="begin"/>
        </w:r>
        <w:r>
          <w:rPr>
            <w:noProof/>
            <w:webHidden/>
          </w:rPr>
          <w:instrText xml:space="preserve"> PAGEREF _Toc208406434 \h </w:instrText>
        </w:r>
        <w:r>
          <w:rPr>
            <w:noProof/>
            <w:webHidden/>
          </w:rPr>
        </w:r>
        <w:r>
          <w:rPr>
            <w:noProof/>
            <w:webHidden/>
          </w:rPr>
          <w:fldChar w:fldCharType="separate"/>
        </w:r>
        <w:r w:rsidR="006C0496">
          <w:rPr>
            <w:noProof/>
            <w:webHidden/>
          </w:rPr>
          <w:t>66</w:t>
        </w:r>
        <w:r>
          <w:rPr>
            <w:noProof/>
            <w:webHidden/>
          </w:rPr>
          <w:fldChar w:fldCharType="end"/>
        </w:r>
      </w:hyperlink>
    </w:p>
    <w:p w14:paraId="524F552E" w14:textId="62B2BE08"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35" w:history="1">
        <w:r w:rsidRPr="00E837F6">
          <w:rPr>
            <w:rStyle w:val="Kpr"/>
            <w:noProof/>
            <w:lang w:eastAsia="en-US"/>
          </w:rPr>
          <w:t>6.1</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Demography and Population</w:t>
        </w:r>
        <w:r>
          <w:rPr>
            <w:noProof/>
            <w:webHidden/>
          </w:rPr>
          <w:tab/>
        </w:r>
        <w:r>
          <w:rPr>
            <w:noProof/>
            <w:webHidden/>
          </w:rPr>
          <w:fldChar w:fldCharType="begin"/>
        </w:r>
        <w:r>
          <w:rPr>
            <w:noProof/>
            <w:webHidden/>
          </w:rPr>
          <w:instrText xml:space="preserve"> PAGEREF _Toc208406435 \h </w:instrText>
        </w:r>
        <w:r>
          <w:rPr>
            <w:noProof/>
            <w:webHidden/>
          </w:rPr>
        </w:r>
        <w:r>
          <w:rPr>
            <w:noProof/>
            <w:webHidden/>
          </w:rPr>
          <w:fldChar w:fldCharType="separate"/>
        </w:r>
        <w:r w:rsidR="006C0496">
          <w:rPr>
            <w:noProof/>
            <w:webHidden/>
          </w:rPr>
          <w:t>66</w:t>
        </w:r>
        <w:r>
          <w:rPr>
            <w:noProof/>
            <w:webHidden/>
          </w:rPr>
          <w:fldChar w:fldCharType="end"/>
        </w:r>
      </w:hyperlink>
    </w:p>
    <w:p w14:paraId="4883B1E8" w14:textId="66C5064E"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36" w:history="1">
        <w:r w:rsidRPr="00E837F6">
          <w:rPr>
            <w:rStyle w:val="Kpr"/>
            <w:noProof/>
            <w:lang w:eastAsia="en-US"/>
          </w:rPr>
          <w:t>6.2</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Livelihood and Employment</w:t>
        </w:r>
        <w:r>
          <w:rPr>
            <w:noProof/>
            <w:webHidden/>
          </w:rPr>
          <w:tab/>
        </w:r>
        <w:r>
          <w:rPr>
            <w:noProof/>
            <w:webHidden/>
          </w:rPr>
          <w:fldChar w:fldCharType="begin"/>
        </w:r>
        <w:r>
          <w:rPr>
            <w:noProof/>
            <w:webHidden/>
          </w:rPr>
          <w:instrText xml:space="preserve"> PAGEREF _Toc208406436 \h </w:instrText>
        </w:r>
        <w:r>
          <w:rPr>
            <w:noProof/>
            <w:webHidden/>
          </w:rPr>
        </w:r>
        <w:r>
          <w:rPr>
            <w:noProof/>
            <w:webHidden/>
          </w:rPr>
          <w:fldChar w:fldCharType="separate"/>
        </w:r>
        <w:r w:rsidR="006C0496">
          <w:rPr>
            <w:noProof/>
            <w:webHidden/>
          </w:rPr>
          <w:t>66</w:t>
        </w:r>
        <w:r>
          <w:rPr>
            <w:noProof/>
            <w:webHidden/>
          </w:rPr>
          <w:fldChar w:fldCharType="end"/>
        </w:r>
      </w:hyperlink>
    </w:p>
    <w:p w14:paraId="7F4CF635" w14:textId="3FDA87E9"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37" w:history="1">
        <w:r w:rsidRPr="00E837F6">
          <w:rPr>
            <w:rStyle w:val="Kpr"/>
            <w:noProof/>
          </w:rPr>
          <w:t>6.2.1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Major Economic Activities in Settlements Located in the Project AoI</w:t>
        </w:r>
        <w:r>
          <w:rPr>
            <w:noProof/>
            <w:webHidden/>
          </w:rPr>
          <w:tab/>
        </w:r>
        <w:r>
          <w:rPr>
            <w:noProof/>
            <w:webHidden/>
          </w:rPr>
          <w:fldChar w:fldCharType="begin"/>
        </w:r>
        <w:r>
          <w:rPr>
            <w:noProof/>
            <w:webHidden/>
          </w:rPr>
          <w:instrText xml:space="preserve"> PAGEREF _Toc208406437 \h </w:instrText>
        </w:r>
        <w:r>
          <w:rPr>
            <w:noProof/>
            <w:webHidden/>
          </w:rPr>
        </w:r>
        <w:r>
          <w:rPr>
            <w:noProof/>
            <w:webHidden/>
          </w:rPr>
          <w:fldChar w:fldCharType="separate"/>
        </w:r>
        <w:r w:rsidR="006C0496">
          <w:rPr>
            <w:noProof/>
            <w:webHidden/>
          </w:rPr>
          <w:t>67</w:t>
        </w:r>
        <w:r>
          <w:rPr>
            <w:noProof/>
            <w:webHidden/>
          </w:rPr>
          <w:fldChar w:fldCharType="end"/>
        </w:r>
      </w:hyperlink>
    </w:p>
    <w:p w14:paraId="468E42CB" w14:textId="78D7737D"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38" w:history="1">
        <w:r w:rsidRPr="00E837F6">
          <w:rPr>
            <w:rStyle w:val="Kpr"/>
            <w:noProof/>
            <w:lang w:eastAsia="en-US"/>
          </w:rPr>
          <w:t>6.3</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Education and Health Services</w:t>
        </w:r>
        <w:r>
          <w:rPr>
            <w:noProof/>
            <w:webHidden/>
          </w:rPr>
          <w:tab/>
        </w:r>
        <w:r>
          <w:rPr>
            <w:noProof/>
            <w:webHidden/>
          </w:rPr>
          <w:fldChar w:fldCharType="begin"/>
        </w:r>
        <w:r>
          <w:rPr>
            <w:noProof/>
            <w:webHidden/>
          </w:rPr>
          <w:instrText xml:space="preserve"> PAGEREF _Toc208406438 \h </w:instrText>
        </w:r>
        <w:r>
          <w:rPr>
            <w:noProof/>
            <w:webHidden/>
          </w:rPr>
        </w:r>
        <w:r>
          <w:rPr>
            <w:noProof/>
            <w:webHidden/>
          </w:rPr>
          <w:fldChar w:fldCharType="separate"/>
        </w:r>
        <w:r w:rsidR="006C0496">
          <w:rPr>
            <w:noProof/>
            <w:webHidden/>
          </w:rPr>
          <w:t>67</w:t>
        </w:r>
        <w:r>
          <w:rPr>
            <w:noProof/>
            <w:webHidden/>
          </w:rPr>
          <w:fldChar w:fldCharType="end"/>
        </w:r>
      </w:hyperlink>
    </w:p>
    <w:p w14:paraId="5AA5432E" w14:textId="6BF36CA3"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39" w:history="1">
        <w:r w:rsidRPr="00E837F6">
          <w:rPr>
            <w:rStyle w:val="Kpr"/>
            <w:noProof/>
            <w:lang w:eastAsia="en-US"/>
          </w:rPr>
          <w:t>6.4</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Vulnerable Groups and Social Equity</w:t>
        </w:r>
        <w:r>
          <w:rPr>
            <w:noProof/>
            <w:webHidden/>
          </w:rPr>
          <w:tab/>
        </w:r>
        <w:r>
          <w:rPr>
            <w:noProof/>
            <w:webHidden/>
          </w:rPr>
          <w:fldChar w:fldCharType="begin"/>
        </w:r>
        <w:r>
          <w:rPr>
            <w:noProof/>
            <w:webHidden/>
          </w:rPr>
          <w:instrText xml:space="preserve"> PAGEREF _Toc208406439 \h </w:instrText>
        </w:r>
        <w:r>
          <w:rPr>
            <w:noProof/>
            <w:webHidden/>
          </w:rPr>
        </w:r>
        <w:r>
          <w:rPr>
            <w:noProof/>
            <w:webHidden/>
          </w:rPr>
          <w:fldChar w:fldCharType="separate"/>
        </w:r>
        <w:r w:rsidR="006C0496">
          <w:rPr>
            <w:noProof/>
            <w:webHidden/>
          </w:rPr>
          <w:t>68</w:t>
        </w:r>
        <w:r>
          <w:rPr>
            <w:noProof/>
            <w:webHidden/>
          </w:rPr>
          <w:fldChar w:fldCharType="end"/>
        </w:r>
      </w:hyperlink>
    </w:p>
    <w:p w14:paraId="110F28F6" w14:textId="5711B556"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40" w:history="1">
        <w:r w:rsidRPr="00E837F6">
          <w:rPr>
            <w:rStyle w:val="Kpr"/>
            <w:noProof/>
            <w:lang w:eastAsia="en-US"/>
          </w:rPr>
          <w:t>6.5</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Infrastructure Services</w:t>
        </w:r>
        <w:r>
          <w:rPr>
            <w:noProof/>
            <w:webHidden/>
          </w:rPr>
          <w:tab/>
        </w:r>
        <w:r>
          <w:rPr>
            <w:noProof/>
            <w:webHidden/>
          </w:rPr>
          <w:fldChar w:fldCharType="begin"/>
        </w:r>
        <w:r>
          <w:rPr>
            <w:noProof/>
            <w:webHidden/>
          </w:rPr>
          <w:instrText xml:space="preserve"> PAGEREF _Toc208406440 \h </w:instrText>
        </w:r>
        <w:r>
          <w:rPr>
            <w:noProof/>
            <w:webHidden/>
          </w:rPr>
        </w:r>
        <w:r>
          <w:rPr>
            <w:noProof/>
            <w:webHidden/>
          </w:rPr>
          <w:fldChar w:fldCharType="separate"/>
        </w:r>
        <w:r w:rsidR="006C0496">
          <w:rPr>
            <w:noProof/>
            <w:webHidden/>
          </w:rPr>
          <w:t>68</w:t>
        </w:r>
        <w:r>
          <w:rPr>
            <w:noProof/>
            <w:webHidden/>
          </w:rPr>
          <w:fldChar w:fldCharType="end"/>
        </w:r>
      </w:hyperlink>
    </w:p>
    <w:p w14:paraId="0DA31267" w14:textId="22FD1A03"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41" w:history="1">
        <w:r w:rsidRPr="00E837F6">
          <w:rPr>
            <w:rStyle w:val="Kpr"/>
            <w:noProof/>
            <w:lang w:eastAsia="en-US"/>
          </w:rPr>
          <w:t>6.6</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Traffic and Transportation</w:t>
        </w:r>
        <w:r>
          <w:rPr>
            <w:noProof/>
            <w:webHidden/>
          </w:rPr>
          <w:tab/>
        </w:r>
        <w:r>
          <w:rPr>
            <w:noProof/>
            <w:webHidden/>
          </w:rPr>
          <w:fldChar w:fldCharType="begin"/>
        </w:r>
        <w:r>
          <w:rPr>
            <w:noProof/>
            <w:webHidden/>
          </w:rPr>
          <w:instrText xml:space="preserve"> PAGEREF _Toc208406441 \h </w:instrText>
        </w:r>
        <w:r>
          <w:rPr>
            <w:noProof/>
            <w:webHidden/>
          </w:rPr>
        </w:r>
        <w:r>
          <w:rPr>
            <w:noProof/>
            <w:webHidden/>
          </w:rPr>
          <w:fldChar w:fldCharType="separate"/>
        </w:r>
        <w:r w:rsidR="006C0496">
          <w:rPr>
            <w:noProof/>
            <w:webHidden/>
          </w:rPr>
          <w:t>68</w:t>
        </w:r>
        <w:r>
          <w:rPr>
            <w:noProof/>
            <w:webHidden/>
          </w:rPr>
          <w:fldChar w:fldCharType="end"/>
        </w:r>
      </w:hyperlink>
    </w:p>
    <w:p w14:paraId="4405B343" w14:textId="0BC10022"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42" w:history="1">
        <w:r w:rsidRPr="00E837F6">
          <w:rPr>
            <w:rStyle w:val="Kpr"/>
            <w:noProof/>
            <w:lang w:eastAsia="en-US"/>
          </w:rPr>
          <w:t>6.7</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Cultural Heritage</w:t>
        </w:r>
        <w:r>
          <w:rPr>
            <w:noProof/>
            <w:webHidden/>
          </w:rPr>
          <w:tab/>
        </w:r>
        <w:r>
          <w:rPr>
            <w:noProof/>
            <w:webHidden/>
          </w:rPr>
          <w:fldChar w:fldCharType="begin"/>
        </w:r>
        <w:r>
          <w:rPr>
            <w:noProof/>
            <w:webHidden/>
          </w:rPr>
          <w:instrText xml:space="preserve"> PAGEREF _Toc208406442 \h </w:instrText>
        </w:r>
        <w:r>
          <w:rPr>
            <w:noProof/>
            <w:webHidden/>
          </w:rPr>
        </w:r>
        <w:r>
          <w:rPr>
            <w:noProof/>
            <w:webHidden/>
          </w:rPr>
          <w:fldChar w:fldCharType="separate"/>
        </w:r>
        <w:r w:rsidR="006C0496">
          <w:rPr>
            <w:noProof/>
            <w:webHidden/>
          </w:rPr>
          <w:t>69</w:t>
        </w:r>
        <w:r>
          <w:rPr>
            <w:noProof/>
            <w:webHidden/>
          </w:rPr>
          <w:fldChar w:fldCharType="end"/>
        </w:r>
      </w:hyperlink>
    </w:p>
    <w:p w14:paraId="29BAF3DF" w14:textId="3B5F4B63" w:rsidR="005B614A" w:rsidRDefault="005B614A">
      <w:pPr>
        <w:pStyle w:val="T1"/>
        <w:tabs>
          <w:tab w:val="left" w:pos="482"/>
          <w:tab w:val="right" w:leader="dot" w:pos="9054"/>
        </w:tabs>
        <w:rPr>
          <w:rFonts w:asciiTheme="minorHAnsi" w:eastAsiaTheme="minorEastAsia" w:hAnsiTheme="minorHAnsi" w:cstheme="minorBidi"/>
          <w:b w:val="0"/>
          <w:noProof/>
          <w:kern w:val="2"/>
          <w:sz w:val="24"/>
          <w:lang w:val="tr-TR" w:eastAsia="tr-TR"/>
          <w14:ligatures w14:val="standardContextual"/>
        </w:rPr>
      </w:pPr>
      <w:hyperlink w:anchor="_Toc208406443" w:history="1">
        <w:r w:rsidRPr="00E837F6">
          <w:rPr>
            <w:rStyle w:val="Kpr"/>
            <w:noProof/>
          </w:rPr>
          <w:t>7</w:t>
        </w:r>
        <w:r>
          <w:rPr>
            <w:rFonts w:asciiTheme="minorHAnsi" w:eastAsiaTheme="minorEastAsia" w:hAnsiTheme="minorHAnsi" w:cstheme="minorBidi"/>
            <w:b w:val="0"/>
            <w:noProof/>
            <w:kern w:val="2"/>
            <w:sz w:val="24"/>
            <w:lang w:val="tr-TR" w:eastAsia="tr-TR"/>
            <w14:ligatures w14:val="standardContextual"/>
          </w:rPr>
          <w:tab/>
        </w:r>
        <w:r w:rsidRPr="00E837F6">
          <w:rPr>
            <w:rStyle w:val="Kpr"/>
            <w:noProof/>
          </w:rPr>
          <w:t>ENVIRONMENTAL AND SOCIAL IMPACTS OF THE PROJECT</w:t>
        </w:r>
        <w:r>
          <w:rPr>
            <w:noProof/>
            <w:webHidden/>
          </w:rPr>
          <w:tab/>
        </w:r>
        <w:r>
          <w:rPr>
            <w:noProof/>
            <w:webHidden/>
          </w:rPr>
          <w:fldChar w:fldCharType="begin"/>
        </w:r>
        <w:r>
          <w:rPr>
            <w:noProof/>
            <w:webHidden/>
          </w:rPr>
          <w:instrText xml:space="preserve"> PAGEREF _Toc208406443 \h </w:instrText>
        </w:r>
        <w:r>
          <w:rPr>
            <w:noProof/>
            <w:webHidden/>
          </w:rPr>
        </w:r>
        <w:r>
          <w:rPr>
            <w:noProof/>
            <w:webHidden/>
          </w:rPr>
          <w:fldChar w:fldCharType="separate"/>
        </w:r>
        <w:r w:rsidR="006C0496">
          <w:rPr>
            <w:noProof/>
            <w:webHidden/>
          </w:rPr>
          <w:t>70</w:t>
        </w:r>
        <w:r>
          <w:rPr>
            <w:noProof/>
            <w:webHidden/>
          </w:rPr>
          <w:fldChar w:fldCharType="end"/>
        </w:r>
      </w:hyperlink>
    </w:p>
    <w:p w14:paraId="042A8663" w14:textId="3F3F7E2E"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44" w:history="1">
        <w:r w:rsidRPr="00E837F6">
          <w:rPr>
            <w:rStyle w:val="Kpr"/>
            <w:noProof/>
            <w:lang w:eastAsia="en-US"/>
          </w:rPr>
          <w:t>7.1</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Environmental Risks and Impacts of the Project</w:t>
        </w:r>
        <w:r>
          <w:rPr>
            <w:noProof/>
            <w:webHidden/>
          </w:rPr>
          <w:tab/>
        </w:r>
        <w:r>
          <w:rPr>
            <w:noProof/>
            <w:webHidden/>
          </w:rPr>
          <w:fldChar w:fldCharType="begin"/>
        </w:r>
        <w:r>
          <w:rPr>
            <w:noProof/>
            <w:webHidden/>
          </w:rPr>
          <w:instrText xml:space="preserve"> PAGEREF _Toc208406444 \h </w:instrText>
        </w:r>
        <w:r>
          <w:rPr>
            <w:noProof/>
            <w:webHidden/>
          </w:rPr>
        </w:r>
        <w:r>
          <w:rPr>
            <w:noProof/>
            <w:webHidden/>
          </w:rPr>
          <w:fldChar w:fldCharType="separate"/>
        </w:r>
        <w:r w:rsidR="006C0496">
          <w:rPr>
            <w:noProof/>
            <w:webHidden/>
          </w:rPr>
          <w:t>70</w:t>
        </w:r>
        <w:r>
          <w:rPr>
            <w:noProof/>
            <w:webHidden/>
          </w:rPr>
          <w:fldChar w:fldCharType="end"/>
        </w:r>
      </w:hyperlink>
    </w:p>
    <w:p w14:paraId="6E72254E" w14:textId="5832E998"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45" w:history="1">
        <w:r w:rsidRPr="00E837F6">
          <w:rPr>
            <w:rStyle w:val="Kpr"/>
            <w:noProof/>
          </w:rPr>
          <w:t>7.1.1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Land Use</w:t>
        </w:r>
        <w:r>
          <w:rPr>
            <w:noProof/>
            <w:webHidden/>
          </w:rPr>
          <w:tab/>
        </w:r>
        <w:r>
          <w:rPr>
            <w:noProof/>
            <w:webHidden/>
          </w:rPr>
          <w:fldChar w:fldCharType="begin"/>
        </w:r>
        <w:r>
          <w:rPr>
            <w:noProof/>
            <w:webHidden/>
          </w:rPr>
          <w:instrText xml:space="preserve"> PAGEREF _Toc208406445 \h </w:instrText>
        </w:r>
        <w:r>
          <w:rPr>
            <w:noProof/>
            <w:webHidden/>
          </w:rPr>
        </w:r>
        <w:r>
          <w:rPr>
            <w:noProof/>
            <w:webHidden/>
          </w:rPr>
          <w:fldChar w:fldCharType="separate"/>
        </w:r>
        <w:r w:rsidR="006C0496">
          <w:rPr>
            <w:noProof/>
            <w:webHidden/>
          </w:rPr>
          <w:t>71</w:t>
        </w:r>
        <w:r>
          <w:rPr>
            <w:noProof/>
            <w:webHidden/>
          </w:rPr>
          <w:fldChar w:fldCharType="end"/>
        </w:r>
      </w:hyperlink>
    </w:p>
    <w:p w14:paraId="2C0E1B05" w14:textId="7E261479"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46" w:history="1">
        <w:r w:rsidRPr="00E837F6">
          <w:rPr>
            <w:rStyle w:val="Kpr"/>
            <w:noProof/>
          </w:rPr>
          <w:t>7.1.2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Geology</w:t>
        </w:r>
        <w:r>
          <w:rPr>
            <w:noProof/>
            <w:webHidden/>
          </w:rPr>
          <w:tab/>
        </w:r>
        <w:r>
          <w:rPr>
            <w:noProof/>
            <w:webHidden/>
          </w:rPr>
          <w:fldChar w:fldCharType="begin"/>
        </w:r>
        <w:r>
          <w:rPr>
            <w:noProof/>
            <w:webHidden/>
          </w:rPr>
          <w:instrText xml:space="preserve"> PAGEREF _Toc208406446 \h </w:instrText>
        </w:r>
        <w:r>
          <w:rPr>
            <w:noProof/>
            <w:webHidden/>
          </w:rPr>
        </w:r>
        <w:r>
          <w:rPr>
            <w:noProof/>
            <w:webHidden/>
          </w:rPr>
          <w:fldChar w:fldCharType="separate"/>
        </w:r>
        <w:r w:rsidR="006C0496">
          <w:rPr>
            <w:noProof/>
            <w:webHidden/>
          </w:rPr>
          <w:t>71</w:t>
        </w:r>
        <w:r>
          <w:rPr>
            <w:noProof/>
            <w:webHidden/>
          </w:rPr>
          <w:fldChar w:fldCharType="end"/>
        </w:r>
      </w:hyperlink>
    </w:p>
    <w:p w14:paraId="342F680F" w14:textId="2162F3C9"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47" w:history="1">
        <w:r w:rsidRPr="00E837F6">
          <w:rPr>
            <w:rStyle w:val="Kpr"/>
            <w:noProof/>
          </w:rPr>
          <w:t>7.1.3</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Hydrogeology</w:t>
        </w:r>
        <w:r>
          <w:rPr>
            <w:noProof/>
            <w:webHidden/>
          </w:rPr>
          <w:tab/>
        </w:r>
        <w:r>
          <w:rPr>
            <w:noProof/>
            <w:webHidden/>
          </w:rPr>
          <w:fldChar w:fldCharType="begin"/>
        </w:r>
        <w:r>
          <w:rPr>
            <w:noProof/>
            <w:webHidden/>
          </w:rPr>
          <w:instrText xml:space="preserve"> PAGEREF _Toc208406447 \h </w:instrText>
        </w:r>
        <w:r>
          <w:rPr>
            <w:noProof/>
            <w:webHidden/>
          </w:rPr>
        </w:r>
        <w:r>
          <w:rPr>
            <w:noProof/>
            <w:webHidden/>
          </w:rPr>
          <w:fldChar w:fldCharType="separate"/>
        </w:r>
        <w:r w:rsidR="006C0496">
          <w:rPr>
            <w:noProof/>
            <w:webHidden/>
          </w:rPr>
          <w:t>71</w:t>
        </w:r>
        <w:r>
          <w:rPr>
            <w:noProof/>
            <w:webHidden/>
          </w:rPr>
          <w:fldChar w:fldCharType="end"/>
        </w:r>
      </w:hyperlink>
    </w:p>
    <w:p w14:paraId="19B7C7BE" w14:textId="791F163F"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48" w:history="1">
        <w:r w:rsidRPr="00E837F6">
          <w:rPr>
            <w:rStyle w:val="Kpr"/>
            <w:noProof/>
          </w:rPr>
          <w:t>7.1.4</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Climate and Vegetation</w:t>
        </w:r>
        <w:r>
          <w:rPr>
            <w:noProof/>
            <w:webHidden/>
          </w:rPr>
          <w:tab/>
        </w:r>
        <w:r>
          <w:rPr>
            <w:noProof/>
            <w:webHidden/>
          </w:rPr>
          <w:fldChar w:fldCharType="begin"/>
        </w:r>
        <w:r>
          <w:rPr>
            <w:noProof/>
            <w:webHidden/>
          </w:rPr>
          <w:instrText xml:space="preserve"> PAGEREF _Toc208406448 \h </w:instrText>
        </w:r>
        <w:r>
          <w:rPr>
            <w:noProof/>
            <w:webHidden/>
          </w:rPr>
        </w:r>
        <w:r>
          <w:rPr>
            <w:noProof/>
            <w:webHidden/>
          </w:rPr>
          <w:fldChar w:fldCharType="separate"/>
        </w:r>
        <w:r w:rsidR="006C0496">
          <w:rPr>
            <w:noProof/>
            <w:webHidden/>
          </w:rPr>
          <w:t>72</w:t>
        </w:r>
        <w:r>
          <w:rPr>
            <w:noProof/>
            <w:webHidden/>
          </w:rPr>
          <w:fldChar w:fldCharType="end"/>
        </w:r>
      </w:hyperlink>
    </w:p>
    <w:p w14:paraId="3A7671A8" w14:textId="3E56082B"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49" w:history="1">
        <w:r w:rsidRPr="00E837F6">
          <w:rPr>
            <w:rStyle w:val="Kpr"/>
            <w:noProof/>
          </w:rPr>
          <w:t>7.1.5</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Soil Quality</w:t>
        </w:r>
        <w:r>
          <w:rPr>
            <w:noProof/>
            <w:webHidden/>
          </w:rPr>
          <w:tab/>
        </w:r>
        <w:r>
          <w:rPr>
            <w:noProof/>
            <w:webHidden/>
          </w:rPr>
          <w:fldChar w:fldCharType="begin"/>
        </w:r>
        <w:r>
          <w:rPr>
            <w:noProof/>
            <w:webHidden/>
          </w:rPr>
          <w:instrText xml:space="preserve"> PAGEREF _Toc208406449 \h </w:instrText>
        </w:r>
        <w:r>
          <w:rPr>
            <w:noProof/>
            <w:webHidden/>
          </w:rPr>
        </w:r>
        <w:r>
          <w:rPr>
            <w:noProof/>
            <w:webHidden/>
          </w:rPr>
          <w:fldChar w:fldCharType="separate"/>
        </w:r>
        <w:r w:rsidR="006C0496">
          <w:rPr>
            <w:noProof/>
            <w:webHidden/>
          </w:rPr>
          <w:t>72</w:t>
        </w:r>
        <w:r>
          <w:rPr>
            <w:noProof/>
            <w:webHidden/>
          </w:rPr>
          <w:fldChar w:fldCharType="end"/>
        </w:r>
      </w:hyperlink>
    </w:p>
    <w:p w14:paraId="6CF30542" w14:textId="69CD299A"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50" w:history="1">
        <w:r w:rsidRPr="00E837F6">
          <w:rPr>
            <w:rStyle w:val="Kpr"/>
            <w:noProof/>
          </w:rPr>
          <w:t>7.1.5.1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Pre-Construction Phase</w:t>
        </w:r>
        <w:r>
          <w:rPr>
            <w:noProof/>
            <w:webHidden/>
          </w:rPr>
          <w:tab/>
        </w:r>
        <w:r>
          <w:rPr>
            <w:noProof/>
            <w:webHidden/>
          </w:rPr>
          <w:fldChar w:fldCharType="begin"/>
        </w:r>
        <w:r>
          <w:rPr>
            <w:noProof/>
            <w:webHidden/>
          </w:rPr>
          <w:instrText xml:space="preserve"> PAGEREF _Toc208406450 \h </w:instrText>
        </w:r>
        <w:r>
          <w:rPr>
            <w:noProof/>
            <w:webHidden/>
          </w:rPr>
        </w:r>
        <w:r>
          <w:rPr>
            <w:noProof/>
            <w:webHidden/>
          </w:rPr>
          <w:fldChar w:fldCharType="separate"/>
        </w:r>
        <w:r w:rsidR="006C0496">
          <w:rPr>
            <w:noProof/>
            <w:webHidden/>
          </w:rPr>
          <w:t>72</w:t>
        </w:r>
        <w:r>
          <w:rPr>
            <w:noProof/>
            <w:webHidden/>
          </w:rPr>
          <w:fldChar w:fldCharType="end"/>
        </w:r>
      </w:hyperlink>
    </w:p>
    <w:p w14:paraId="421D9CE7" w14:textId="0F7DFA90"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51" w:history="1">
        <w:r w:rsidRPr="00E837F6">
          <w:rPr>
            <w:rStyle w:val="Kpr"/>
            <w:noProof/>
          </w:rPr>
          <w:t>7.1.5.2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Construction Phase</w:t>
        </w:r>
        <w:r>
          <w:rPr>
            <w:noProof/>
            <w:webHidden/>
          </w:rPr>
          <w:tab/>
        </w:r>
        <w:r>
          <w:rPr>
            <w:noProof/>
            <w:webHidden/>
          </w:rPr>
          <w:fldChar w:fldCharType="begin"/>
        </w:r>
        <w:r>
          <w:rPr>
            <w:noProof/>
            <w:webHidden/>
          </w:rPr>
          <w:instrText xml:space="preserve"> PAGEREF _Toc208406451 \h </w:instrText>
        </w:r>
        <w:r>
          <w:rPr>
            <w:noProof/>
            <w:webHidden/>
          </w:rPr>
        </w:r>
        <w:r>
          <w:rPr>
            <w:noProof/>
            <w:webHidden/>
          </w:rPr>
          <w:fldChar w:fldCharType="separate"/>
        </w:r>
        <w:r w:rsidR="006C0496">
          <w:rPr>
            <w:noProof/>
            <w:webHidden/>
          </w:rPr>
          <w:t>72</w:t>
        </w:r>
        <w:r>
          <w:rPr>
            <w:noProof/>
            <w:webHidden/>
          </w:rPr>
          <w:fldChar w:fldCharType="end"/>
        </w:r>
      </w:hyperlink>
    </w:p>
    <w:p w14:paraId="0519215D" w14:textId="3FC3F21D"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52" w:history="1">
        <w:r w:rsidRPr="00E837F6">
          <w:rPr>
            <w:rStyle w:val="Kpr"/>
            <w:noProof/>
          </w:rPr>
          <w:t>7.1.5.3</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Operation Phase</w:t>
        </w:r>
        <w:r>
          <w:rPr>
            <w:noProof/>
            <w:webHidden/>
          </w:rPr>
          <w:tab/>
        </w:r>
        <w:r>
          <w:rPr>
            <w:noProof/>
            <w:webHidden/>
          </w:rPr>
          <w:fldChar w:fldCharType="begin"/>
        </w:r>
        <w:r>
          <w:rPr>
            <w:noProof/>
            <w:webHidden/>
          </w:rPr>
          <w:instrText xml:space="preserve"> PAGEREF _Toc208406452 \h </w:instrText>
        </w:r>
        <w:r>
          <w:rPr>
            <w:noProof/>
            <w:webHidden/>
          </w:rPr>
        </w:r>
        <w:r>
          <w:rPr>
            <w:noProof/>
            <w:webHidden/>
          </w:rPr>
          <w:fldChar w:fldCharType="separate"/>
        </w:r>
        <w:r w:rsidR="006C0496">
          <w:rPr>
            <w:noProof/>
            <w:webHidden/>
          </w:rPr>
          <w:t>73</w:t>
        </w:r>
        <w:r>
          <w:rPr>
            <w:noProof/>
            <w:webHidden/>
          </w:rPr>
          <w:fldChar w:fldCharType="end"/>
        </w:r>
      </w:hyperlink>
    </w:p>
    <w:p w14:paraId="30219F4A" w14:textId="02052AA9"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53" w:history="1">
        <w:r w:rsidRPr="00E837F6">
          <w:rPr>
            <w:rStyle w:val="Kpr"/>
            <w:noProof/>
          </w:rPr>
          <w:t>7.1.6</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Air Quality and Odour</w:t>
        </w:r>
        <w:r>
          <w:rPr>
            <w:noProof/>
            <w:webHidden/>
          </w:rPr>
          <w:tab/>
        </w:r>
        <w:r>
          <w:rPr>
            <w:noProof/>
            <w:webHidden/>
          </w:rPr>
          <w:fldChar w:fldCharType="begin"/>
        </w:r>
        <w:r>
          <w:rPr>
            <w:noProof/>
            <w:webHidden/>
          </w:rPr>
          <w:instrText xml:space="preserve"> PAGEREF _Toc208406453 \h </w:instrText>
        </w:r>
        <w:r>
          <w:rPr>
            <w:noProof/>
            <w:webHidden/>
          </w:rPr>
        </w:r>
        <w:r>
          <w:rPr>
            <w:noProof/>
            <w:webHidden/>
          </w:rPr>
          <w:fldChar w:fldCharType="separate"/>
        </w:r>
        <w:r w:rsidR="006C0496">
          <w:rPr>
            <w:noProof/>
            <w:webHidden/>
          </w:rPr>
          <w:t>73</w:t>
        </w:r>
        <w:r>
          <w:rPr>
            <w:noProof/>
            <w:webHidden/>
          </w:rPr>
          <w:fldChar w:fldCharType="end"/>
        </w:r>
      </w:hyperlink>
    </w:p>
    <w:p w14:paraId="14E89DB2" w14:textId="7373ED43"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54" w:history="1">
        <w:r w:rsidRPr="00E837F6">
          <w:rPr>
            <w:rStyle w:val="Kpr"/>
            <w:noProof/>
          </w:rPr>
          <w:t>7.1.6.1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Pre-Construction Phase</w:t>
        </w:r>
        <w:r>
          <w:rPr>
            <w:noProof/>
            <w:webHidden/>
          </w:rPr>
          <w:tab/>
        </w:r>
        <w:r>
          <w:rPr>
            <w:noProof/>
            <w:webHidden/>
          </w:rPr>
          <w:fldChar w:fldCharType="begin"/>
        </w:r>
        <w:r>
          <w:rPr>
            <w:noProof/>
            <w:webHidden/>
          </w:rPr>
          <w:instrText xml:space="preserve"> PAGEREF _Toc208406454 \h </w:instrText>
        </w:r>
        <w:r>
          <w:rPr>
            <w:noProof/>
            <w:webHidden/>
          </w:rPr>
        </w:r>
        <w:r>
          <w:rPr>
            <w:noProof/>
            <w:webHidden/>
          </w:rPr>
          <w:fldChar w:fldCharType="separate"/>
        </w:r>
        <w:r w:rsidR="006C0496">
          <w:rPr>
            <w:noProof/>
            <w:webHidden/>
          </w:rPr>
          <w:t>74</w:t>
        </w:r>
        <w:r>
          <w:rPr>
            <w:noProof/>
            <w:webHidden/>
          </w:rPr>
          <w:fldChar w:fldCharType="end"/>
        </w:r>
      </w:hyperlink>
    </w:p>
    <w:p w14:paraId="3AF677E7" w14:textId="3790D536"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55" w:history="1">
        <w:r w:rsidRPr="00E837F6">
          <w:rPr>
            <w:rStyle w:val="Kpr"/>
            <w:noProof/>
          </w:rPr>
          <w:t>7.1.6.2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Construction Phase</w:t>
        </w:r>
        <w:r>
          <w:rPr>
            <w:noProof/>
            <w:webHidden/>
          </w:rPr>
          <w:tab/>
        </w:r>
        <w:r>
          <w:rPr>
            <w:noProof/>
            <w:webHidden/>
          </w:rPr>
          <w:fldChar w:fldCharType="begin"/>
        </w:r>
        <w:r>
          <w:rPr>
            <w:noProof/>
            <w:webHidden/>
          </w:rPr>
          <w:instrText xml:space="preserve"> PAGEREF _Toc208406455 \h </w:instrText>
        </w:r>
        <w:r>
          <w:rPr>
            <w:noProof/>
            <w:webHidden/>
          </w:rPr>
        </w:r>
        <w:r>
          <w:rPr>
            <w:noProof/>
            <w:webHidden/>
          </w:rPr>
          <w:fldChar w:fldCharType="separate"/>
        </w:r>
        <w:r w:rsidR="006C0496">
          <w:rPr>
            <w:noProof/>
            <w:webHidden/>
          </w:rPr>
          <w:t>74</w:t>
        </w:r>
        <w:r>
          <w:rPr>
            <w:noProof/>
            <w:webHidden/>
          </w:rPr>
          <w:fldChar w:fldCharType="end"/>
        </w:r>
      </w:hyperlink>
    </w:p>
    <w:p w14:paraId="1C62A246" w14:textId="587D0651"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56" w:history="1">
        <w:r w:rsidRPr="00E837F6">
          <w:rPr>
            <w:rStyle w:val="Kpr"/>
            <w:noProof/>
          </w:rPr>
          <w:t>7.1.6.3</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Operation Phase</w:t>
        </w:r>
        <w:r>
          <w:rPr>
            <w:noProof/>
            <w:webHidden/>
          </w:rPr>
          <w:tab/>
        </w:r>
        <w:r>
          <w:rPr>
            <w:noProof/>
            <w:webHidden/>
          </w:rPr>
          <w:fldChar w:fldCharType="begin"/>
        </w:r>
        <w:r>
          <w:rPr>
            <w:noProof/>
            <w:webHidden/>
          </w:rPr>
          <w:instrText xml:space="preserve"> PAGEREF _Toc208406456 \h </w:instrText>
        </w:r>
        <w:r>
          <w:rPr>
            <w:noProof/>
            <w:webHidden/>
          </w:rPr>
        </w:r>
        <w:r>
          <w:rPr>
            <w:noProof/>
            <w:webHidden/>
          </w:rPr>
          <w:fldChar w:fldCharType="separate"/>
        </w:r>
        <w:r w:rsidR="006C0496">
          <w:rPr>
            <w:noProof/>
            <w:webHidden/>
          </w:rPr>
          <w:t>75</w:t>
        </w:r>
        <w:r>
          <w:rPr>
            <w:noProof/>
            <w:webHidden/>
          </w:rPr>
          <w:fldChar w:fldCharType="end"/>
        </w:r>
      </w:hyperlink>
    </w:p>
    <w:p w14:paraId="0EF82A9A" w14:textId="1B37E30C"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57" w:history="1">
        <w:r w:rsidRPr="00E837F6">
          <w:rPr>
            <w:rStyle w:val="Kpr"/>
            <w:noProof/>
          </w:rPr>
          <w:t>7.1.7</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Noise</w:t>
        </w:r>
        <w:r>
          <w:rPr>
            <w:noProof/>
            <w:webHidden/>
          </w:rPr>
          <w:tab/>
        </w:r>
        <w:r>
          <w:rPr>
            <w:noProof/>
            <w:webHidden/>
          </w:rPr>
          <w:fldChar w:fldCharType="begin"/>
        </w:r>
        <w:r>
          <w:rPr>
            <w:noProof/>
            <w:webHidden/>
          </w:rPr>
          <w:instrText xml:space="preserve"> PAGEREF _Toc208406457 \h </w:instrText>
        </w:r>
        <w:r>
          <w:rPr>
            <w:noProof/>
            <w:webHidden/>
          </w:rPr>
        </w:r>
        <w:r>
          <w:rPr>
            <w:noProof/>
            <w:webHidden/>
          </w:rPr>
          <w:fldChar w:fldCharType="separate"/>
        </w:r>
        <w:r w:rsidR="006C0496">
          <w:rPr>
            <w:noProof/>
            <w:webHidden/>
          </w:rPr>
          <w:t>76</w:t>
        </w:r>
        <w:r>
          <w:rPr>
            <w:noProof/>
            <w:webHidden/>
          </w:rPr>
          <w:fldChar w:fldCharType="end"/>
        </w:r>
      </w:hyperlink>
    </w:p>
    <w:p w14:paraId="6187213F" w14:textId="15AB4384"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58" w:history="1">
        <w:r w:rsidRPr="00E837F6">
          <w:rPr>
            <w:rStyle w:val="Kpr"/>
            <w:noProof/>
          </w:rPr>
          <w:t>7.1.7.1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Pre-Construction Phase</w:t>
        </w:r>
        <w:r>
          <w:rPr>
            <w:noProof/>
            <w:webHidden/>
          </w:rPr>
          <w:tab/>
        </w:r>
        <w:r>
          <w:rPr>
            <w:noProof/>
            <w:webHidden/>
          </w:rPr>
          <w:fldChar w:fldCharType="begin"/>
        </w:r>
        <w:r>
          <w:rPr>
            <w:noProof/>
            <w:webHidden/>
          </w:rPr>
          <w:instrText xml:space="preserve"> PAGEREF _Toc208406458 \h </w:instrText>
        </w:r>
        <w:r>
          <w:rPr>
            <w:noProof/>
            <w:webHidden/>
          </w:rPr>
        </w:r>
        <w:r>
          <w:rPr>
            <w:noProof/>
            <w:webHidden/>
          </w:rPr>
          <w:fldChar w:fldCharType="separate"/>
        </w:r>
        <w:r w:rsidR="006C0496">
          <w:rPr>
            <w:noProof/>
            <w:webHidden/>
          </w:rPr>
          <w:t>76</w:t>
        </w:r>
        <w:r>
          <w:rPr>
            <w:noProof/>
            <w:webHidden/>
          </w:rPr>
          <w:fldChar w:fldCharType="end"/>
        </w:r>
      </w:hyperlink>
    </w:p>
    <w:p w14:paraId="18135CC9" w14:textId="207B7796"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59" w:history="1">
        <w:r w:rsidRPr="00E837F6">
          <w:rPr>
            <w:rStyle w:val="Kpr"/>
            <w:noProof/>
          </w:rPr>
          <w:t>7.1.7.2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Construction Phase</w:t>
        </w:r>
        <w:r>
          <w:rPr>
            <w:noProof/>
            <w:webHidden/>
          </w:rPr>
          <w:tab/>
        </w:r>
        <w:r>
          <w:rPr>
            <w:noProof/>
            <w:webHidden/>
          </w:rPr>
          <w:fldChar w:fldCharType="begin"/>
        </w:r>
        <w:r>
          <w:rPr>
            <w:noProof/>
            <w:webHidden/>
          </w:rPr>
          <w:instrText xml:space="preserve"> PAGEREF _Toc208406459 \h </w:instrText>
        </w:r>
        <w:r>
          <w:rPr>
            <w:noProof/>
            <w:webHidden/>
          </w:rPr>
        </w:r>
        <w:r>
          <w:rPr>
            <w:noProof/>
            <w:webHidden/>
          </w:rPr>
          <w:fldChar w:fldCharType="separate"/>
        </w:r>
        <w:r w:rsidR="006C0496">
          <w:rPr>
            <w:noProof/>
            <w:webHidden/>
          </w:rPr>
          <w:t>77</w:t>
        </w:r>
        <w:r>
          <w:rPr>
            <w:noProof/>
            <w:webHidden/>
          </w:rPr>
          <w:fldChar w:fldCharType="end"/>
        </w:r>
      </w:hyperlink>
    </w:p>
    <w:p w14:paraId="39DB37E7" w14:textId="66D7BF8F"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60" w:history="1">
        <w:r w:rsidRPr="00E837F6">
          <w:rPr>
            <w:rStyle w:val="Kpr"/>
            <w:noProof/>
          </w:rPr>
          <w:t>7.1.7.3</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Operation Phase</w:t>
        </w:r>
        <w:r>
          <w:rPr>
            <w:noProof/>
            <w:webHidden/>
          </w:rPr>
          <w:tab/>
        </w:r>
        <w:r>
          <w:rPr>
            <w:noProof/>
            <w:webHidden/>
          </w:rPr>
          <w:fldChar w:fldCharType="begin"/>
        </w:r>
        <w:r>
          <w:rPr>
            <w:noProof/>
            <w:webHidden/>
          </w:rPr>
          <w:instrText xml:space="preserve"> PAGEREF _Toc208406460 \h </w:instrText>
        </w:r>
        <w:r>
          <w:rPr>
            <w:noProof/>
            <w:webHidden/>
          </w:rPr>
        </w:r>
        <w:r>
          <w:rPr>
            <w:noProof/>
            <w:webHidden/>
          </w:rPr>
          <w:fldChar w:fldCharType="separate"/>
        </w:r>
        <w:r w:rsidR="006C0496">
          <w:rPr>
            <w:noProof/>
            <w:webHidden/>
          </w:rPr>
          <w:t>77</w:t>
        </w:r>
        <w:r>
          <w:rPr>
            <w:noProof/>
            <w:webHidden/>
          </w:rPr>
          <w:fldChar w:fldCharType="end"/>
        </w:r>
      </w:hyperlink>
    </w:p>
    <w:p w14:paraId="29FC6B31" w14:textId="090B52FD"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61" w:history="1">
        <w:r w:rsidRPr="00E837F6">
          <w:rPr>
            <w:rStyle w:val="Kpr"/>
            <w:noProof/>
          </w:rPr>
          <w:t>7.1.8</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Water Resources and Use</w:t>
        </w:r>
        <w:r>
          <w:rPr>
            <w:noProof/>
            <w:webHidden/>
          </w:rPr>
          <w:tab/>
        </w:r>
        <w:r>
          <w:rPr>
            <w:noProof/>
            <w:webHidden/>
          </w:rPr>
          <w:fldChar w:fldCharType="begin"/>
        </w:r>
        <w:r>
          <w:rPr>
            <w:noProof/>
            <w:webHidden/>
          </w:rPr>
          <w:instrText xml:space="preserve"> PAGEREF _Toc208406461 \h </w:instrText>
        </w:r>
        <w:r>
          <w:rPr>
            <w:noProof/>
            <w:webHidden/>
          </w:rPr>
        </w:r>
        <w:r>
          <w:rPr>
            <w:noProof/>
            <w:webHidden/>
          </w:rPr>
          <w:fldChar w:fldCharType="separate"/>
        </w:r>
        <w:r w:rsidR="006C0496">
          <w:rPr>
            <w:noProof/>
            <w:webHidden/>
          </w:rPr>
          <w:t>78</w:t>
        </w:r>
        <w:r>
          <w:rPr>
            <w:noProof/>
            <w:webHidden/>
          </w:rPr>
          <w:fldChar w:fldCharType="end"/>
        </w:r>
      </w:hyperlink>
    </w:p>
    <w:p w14:paraId="53A8FB36" w14:textId="429B3DC5"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62" w:history="1">
        <w:r w:rsidRPr="00E837F6">
          <w:rPr>
            <w:rStyle w:val="Kpr"/>
            <w:noProof/>
          </w:rPr>
          <w:t>7.1.8.1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Pre-Construction Phase</w:t>
        </w:r>
        <w:r>
          <w:rPr>
            <w:noProof/>
            <w:webHidden/>
          </w:rPr>
          <w:tab/>
        </w:r>
        <w:r>
          <w:rPr>
            <w:noProof/>
            <w:webHidden/>
          </w:rPr>
          <w:fldChar w:fldCharType="begin"/>
        </w:r>
        <w:r>
          <w:rPr>
            <w:noProof/>
            <w:webHidden/>
          </w:rPr>
          <w:instrText xml:space="preserve"> PAGEREF _Toc208406462 \h </w:instrText>
        </w:r>
        <w:r>
          <w:rPr>
            <w:noProof/>
            <w:webHidden/>
          </w:rPr>
        </w:r>
        <w:r>
          <w:rPr>
            <w:noProof/>
            <w:webHidden/>
          </w:rPr>
          <w:fldChar w:fldCharType="separate"/>
        </w:r>
        <w:r w:rsidR="006C0496">
          <w:rPr>
            <w:noProof/>
            <w:webHidden/>
          </w:rPr>
          <w:t>78</w:t>
        </w:r>
        <w:r>
          <w:rPr>
            <w:noProof/>
            <w:webHidden/>
          </w:rPr>
          <w:fldChar w:fldCharType="end"/>
        </w:r>
      </w:hyperlink>
    </w:p>
    <w:p w14:paraId="14BA1A3D" w14:textId="4B620BAD"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63" w:history="1">
        <w:r w:rsidRPr="00E837F6">
          <w:rPr>
            <w:rStyle w:val="Kpr"/>
            <w:noProof/>
          </w:rPr>
          <w:t>7.1.8.2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Construction Phase</w:t>
        </w:r>
        <w:r>
          <w:rPr>
            <w:noProof/>
            <w:webHidden/>
          </w:rPr>
          <w:tab/>
        </w:r>
        <w:r>
          <w:rPr>
            <w:noProof/>
            <w:webHidden/>
          </w:rPr>
          <w:fldChar w:fldCharType="begin"/>
        </w:r>
        <w:r>
          <w:rPr>
            <w:noProof/>
            <w:webHidden/>
          </w:rPr>
          <w:instrText xml:space="preserve"> PAGEREF _Toc208406463 \h </w:instrText>
        </w:r>
        <w:r>
          <w:rPr>
            <w:noProof/>
            <w:webHidden/>
          </w:rPr>
        </w:r>
        <w:r>
          <w:rPr>
            <w:noProof/>
            <w:webHidden/>
          </w:rPr>
          <w:fldChar w:fldCharType="separate"/>
        </w:r>
        <w:r w:rsidR="006C0496">
          <w:rPr>
            <w:noProof/>
            <w:webHidden/>
          </w:rPr>
          <w:t>78</w:t>
        </w:r>
        <w:r>
          <w:rPr>
            <w:noProof/>
            <w:webHidden/>
          </w:rPr>
          <w:fldChar w:fldCharType="end"/>
        </w:r>
      </w:hyperlink>
    </w:p>
    <w:p w14:paraId="428D64E9" w14:textId="101DFFC9"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64" w:history="1">
        <w:r w:rsidRPr="00E837F6">
          <w:rPr>
            <w:rStyle w:val="Kpr"/>
            <w:noProof/>
          </w:rPr>
          <w:t>7.1.8.3</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Operation Phase</w:t>
        </w:r>
        <w:r>
          <w:rPr>
            <w:noProof/>
            <w:webHidden/>
          </w:rPr>
          <w:tab/>
        </w:r>
        <w:r>
          <w:rPr>
            <w:noProof/>
            <w:webHidden/>
          </w:rPr>
          <w:fldChar w:fldCharType="begin"/>
        </w:r>
        <w:r>
          <w:rPr>
            <w:noProof/>
            <w:webHidden/>
          </w:rPr>
          <w:instrText xml:space="preserve"> PAGEREF _Toc208406464 \h </w:instrText>
        </w:r>
        <w:r>
          <w:rPr>
            <w:noProof/>
            <w:webHidden/>
          </w:rPr>
        </w:r>
        <w:r>
          <w:rPr>
            <w:noProof/>
            <w:webHidden/>
          </w:rPr>
          <w:fldChar w:fldCharType="separate"/>
        </w:r>
        <w:r w:rsidR="006C0496">
          <w:rPr>
            <w:noProof/>
            <w:webHidden/>
          </w:rPr>
          <w:t>78</w:t>
        </w:r>
        <w:r>
          <w:rPr>
            <w:noProof/>
            <w:webHidden/>
          </w:rPr>
          <w:fldChar w:fldCharType="end"/>
        </w:r>
      </w:hyperlink>
    </w:p>
    <w:p w14:paraId="456514D0" w14:textId="32421B4C"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65" w:history="1">
        <w:r w:rsidRPr="00E837F6">
          <w:rPr>
            <w:rStyle w:val="Kpr"/>
            <w:noProof/>
          </w:rPr>
          <w:t>7.1.9</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Wastewater Management</w:t>
        </w:r>
        <w:r>
          <w:rPr>
            <w:noProof/>
            <w:webHidden/>
          </w:rPr>
          <w:tab/>
        </w:r>
        <w:r>
          <w:rPr>
            <w:noProof/>
            <w:webHidden/>
          </w:rPr>
          <w:fldChar w:fldCharType="begin"/>
        </w:r>
        <w:r>
          <w:rPr>
            <w:noProof/>
            <w:webHidden/>
          </w:rPr>
          <w:instrText xml:space="preserve"> PAGEREF _Toc208406465 \h </w:instrText>
        </w:r>
        <w:r>
          <w:rPr>
            <w:noProof/>
            <w:webHidden/>
          </w:rPr>
        </w:r>
        <w:r>
          <w:rPr>
            <w:noProof/>
            <w:webHidden/>
          </w:rPr>
          <w:fldChar w:fldCharType="separate"/>
        </w:r>
        <w:r w:rsidR="006C0496">
          <w:rPr>
            <w:noProof/>
            <w:webHidden/>
          </w:rPr>
          <w:t>79</w:t>
        </w:r>
        <w:r>
          <w:rPr>
            <w:noProof/>
            <w:webHidden/>
          </w:rPr>
          <w:fldChar w:fldCharType="end"/>
        </w:r>
      </w:hyperlink>
    </w:p>
    <w:p w14:paraId="51DC450E" w14:textId="3D439877"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66" w:history="1">
        <w:r w:rsidRPr="00E837F6">
          <w:rPr>
            <w:rStyle w:val="Kpr"/>
            <w:noProof/>
          </w:rPr>
          <w:t>7.1.9.1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Pre-Construction Phase</w:t>
        </w:r>
        <w:r>
          <w:rPr>
            <w:noProof/>
            <w:webHidden/>
          </w:rPr>
          <w:tab/>
        </w:r>
        <w:r>
          <w:rPr>
            <w:noProof/>
            <w:webHidden/>
          </w:rPr>
          <w:fldChar w:fldCharType="begin"/>
        </w:r>
        <w:r>
          <w:rPr>
            <w:noProof/>
            <w:webHidden/>
          </w:rPr>
          <w:instrText xml:space="preserve"> PAGEREF _Toc208406466 \h </w:instrText>
        </w:r>
        <w:r>
          <w:rPr>
            <w:noProof/>
            <w:webHidden/>
          </w:rPr>
        </w:r>
        <w:r>
          <w:rPr>
            <w:noProof/>
            <w:webHidden/>
          </w:rPr>
          <w:fldChar w:fldCharType="separate"/>
        </w:r>
        <w:r w:rsidR="006C0496">
          <w:rPr>
            <w:noProof/>
            <w:webHidden/>
          </w:rPr>
          <w:t>79</w:t>
        </w:r>
        <w:r>
          <w:rPr>
            <w:noProof/>
            <w:webHidden/>
          </w:rPr>
          <w:fldChar w:fldCharType="end"/>
        </w:r>
      </w:hyperlink>
    </w:p>
    <w:p w14:paraId="0A520D98" w14:textId="3D1F9F31"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67" w:history="1">
        <w:r w:rsidRPr="00E837F6">
          <w:rPr>
            <w:rStyle w:val="Kpr"/>
            <w:noProof/>
          </w:rPr>
          <w:t>7.1.9.2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Construction Phase</w:t>
        </w:r>
        <w:r>
          <w:rPr>
            <w:noProof/>
            <w:webHidden/>
          </w:rPr>
          <w:tab/>
        </w:r>
        <w:r>
          <w:rPr>
            <w:noProof/>
            <w:webHidden/>
          </w:rPr>
          <w:fldChar w:fldCharType="begin"/>
        </w:r>
        <w:r>
          <w:rPr>
            <w:noProof/>
            <w:webHidden/>
          </w:rPr>
          <w:instrText xml:space="preserve"> PAGEREF _Toc208406467 \h </w:instrText>
        </w:r>
        <w:r>
          <w:rPr>
            <w:noProof/>
            <w:webHidden/>
          </w:rPr>
        </w:r>
        <w:r>
          <w:rPr>
            <w:noProof/>
            <w:webHidden/>
          </w:rPr>
          <w:fldChar w:fldCharType="separate"/>
        </w:r>
        <w:r w:rsidR="006C0496">
          <w:rPr>
            <w:noProof/>
            <w:webHidden/>
          </w:rPr>
          <w:t>79</w:t>
        </w:r>
        <w:r>
          <w:rPr>
            <w:noProof/>
            <w:webHidden/>
          </w:rPr>
          <w:fldChar w:fldCharType="end"/>
        </w:r>
      </w:hyperlink>
    </w:p>
    <w:p w14:paraId="08E03C17" w14:textId="7CFA221E"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68" w:history="1">
        <w:r w:rsidRPr="00E837F6">
          <w:rPr>
            <w:rStyle w:val="Kpr"/>
            <w:noProof/>
          </w:rPr>
          <w:t>7.1.9.3</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Operation Phase</w:t>
        </w:r>
        <w:r>
          <w:rPr>
            <w:noProof/>
            <w:webHidden/>
          </w:rPr>
          <w:tab/>
        </w:r>
        <w:r>
          <w:rPr>
            <w:noProof/>
            <w:webHidden/>
          </w:rPr>
          <w:fldChar w:fldCharType="begin"/>
        </w:r>
        <w:r>
          <w:rPr>
            <w:noProof/>
            <w:webHidden/>
          </w:rPr>
          <w:instrText xml:space="preserve"> PAGEREF _Toc208406468 \h </w:instrText>
        </w:r>
        <w:r>
          <w:rPr>
            <w:noProof/>
            <w:webHidden/>
          </w:rPr>
        </w:r>
        <w:r>
          <w:rPr>
            <w:noProof/>
            <w:webHidden/>
          </w:rPr>
          <w:fldChar w:fldCharType="separate"/>
        </w:r>
        <w:r w:rsidR="006C0496">
          <w:rPr>
            <w:noProof/>
            <w:webHidden/>
          </w:rPr>
          <w:t>79</w:t>
        </w:r>
        <w:r>
          <w:rPr>
            <w:noProof/>
            <w:webHidden/>
          </w:rPr>
          <w:fldChar w:fldCharType="end"/>
        </w:r>
      </w:hyperlink>
    </w:p>
    <w:p w14:paraId="1D6DF6DB" w14:textId="4085D1BF"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69" w:history="1">
        <w:r w:rsidRPr="00E837F6">
          <w:rPr>
            <w:rStyle w:val="Kpr"/>
            <w:noProof/>
          </w:rPr>
          <w:t>7.1.10</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Waste Management</w:t>
        </w:r>
        <w:r>
          <w:rPr>
            <w:noProof/>
            <w:webHidden/>
          </w:rPr>
          <w:tab/>
        </w:r>
        <w:r>
          <w:rPr>
            <w:noProof/>
            <w:webHidden/>
          </w:rPr>
          <w:fldChar w:fldCharType="begin"/>
        </w:r>
        <w:r>
          <w:rPr>
            <w:noProof/>
            <w:webHidden/>
          </w:rPr>
          <w:instrText xml:space="preserve"> PAGEREF _Toc208406469 \h </w:instrText>
        </w:r>
        <w:r>
          <w:rPr>
            <w:noProof/>
            <w:webHidden/>
          </w:rPr>
        </w:r>
        <w:r>
          <w:rPr>
            <w:noProof/>
            <w:webHidden/>
          </w:rPr>
          <w:fldChar w:fldCharType="separate"/>
        </w:r>
        <w:r w:rsidR="006C0496">
          <w:rPr>
            <w:noProof/>
            <w:webHidden/>
          </w:rPr>
          <w:t>80</w:t>
        </w:r>
        <w:r>
          <w:rPr>
            <w:noProof/>
            <w:webHidden/>
          </w:rPr>
          <w:fldChar w:fldCharType="end"/>
        </w:r>
      </w:hyperlink>
    </w:p>
    <w:p w14:paraId="1EA3E163" w14:textId="0CA1FB4F" w:rsidR="005B614A" w:rsidRDefault="005B614A">
      <w:pPr>
        <w:pStyle w:val="T4"/>
        <w:tabs>
          <w:tab w:val="left" w:pos="192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70" w:history="1">
        <w:r w:rsidRPr="00E837F6">
          <w:rPr>
            <w:rStyle w:val="Kpr"/>
            <w:noProof/>
          </w:rPr>
          <w:t>7.1.10.1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Pre-Construction Phase</w:t>
        </w:r>
        <w:r>
          <w:rPr>
            <w:noProof/>
            <w:webHidden/>
          </w:rPr>
          <w:tab/>
        </w:r>
        <w:r>
          <w:rPr>
            <w:noProof/>
            <w:webHidden/>
          </w:rPr>
          <w:fldChar w:fldCharType="begin"/>
        </w:r>
        <w:r>
          <w:rPr>
            <w:noProof/>
            <w:webHidden/>
          </w:rPr>
          <w:instrText xml:space="preserve"> PAGEREF _Toc208406470 \h </w:instrText>
        </w:r>
        <w:r>
          <w:rPr>
            <w:noProof/>
            <w:webHidden/>
          </w:rPr>
        </w:r>
        <w:r>
          <w:rPr>
            <w:noProof/>
            <w:webHidden/>
          </w:rPr>
          <w:fldChar w:fldCharType="separate"/>
        </w:r>
        <w:r w:rsidR="006C0496">
          <w:rPr>
            <w:noProof/>
            <w:webHidden/>
          </w:rPr>
          <w:t>81</w:t>
        </w:r>
        <w:r>
          <w:rPr>
            <w:noProof/>
            <w:webHidden/>
          </w:rPr>
          <w:fldChar w:fldCharType="end"/>
        </w:r>
      </w:hyperlink>
    </w:p>
    <w:p w14:paraId="100A64CA" w14:textId="6F46F154" w:rsidR="005B614A" w:rsidRDefault="005B614A">
      <w:pPr>
        <w:pStyle w:val="T4"/>
        <w:tabs>
          <w:tab w:val="left" w:pos="192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71" w:history="1">
        <w:r w:rsidRPr="00E837F6">
          <w:rPr>
            <w:rStyle w:val="Kpr"/>
            <w:noProof/>
          </w:rPr>
          <w:t>7.1.10.2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Construction Phase</w:t>
        </w:r>
        <w:r>
          <w:rPr>
            <w:noProof/>
            <w:webHidden/>
          </w:rPr>
          <w:tab/>
        </w:r>
        <w:r>
          <w:rPr>
            <w:noProof/>
            <w:webHidden/>
          </w:rPr>
          <w:fldChar w:fldCharType="begin"/>
        </w:r>
        <w:r>
          <w:rPr>
            <w:noProof/>
            <w:webHidden/>
          </w:rPr>
          <w:instrText xml:space="preserve"> PAGEREF _Toc208406471 \h </w:instrText>
        </w:r>
        <w:r>
          <w:rPr>
            <w:noProof/>
            <w:webHidden/>
          </w:rPr>
        </w:r>
        <w:r>
          <w:rPr>
            <w:noProof/>
            <w:webHidden/>
          </w:rPr>
          <w:fldChar w:fldCharType="separate"/>
        </w:r>
        <w:r w:rsidR="006C0496">
          <w:rPr>
            <w:noProof/>
            <w:webHidden/>
          </w:rPr>
          <w:t>81</w:t>
        </w:r>
        <w:r>
          <w:rPr>
            <w:noProof/>
            <w:webHidden/>
          </w:rPr>
          <w:fldChar w:fldCharType="end"/>
        </w:r>
      </w:hyperlink>
    </w:p>
    <w:p w14:paraId="79C95A58" w14:textId="727814D6" w:rsidR="005B614A" w:rsidRDefault="005B614A">
      <w:pPr>
        <w:pStyle w:val="T4"/>
        <w:tabs>
          <w:tab w:val="left" w:pos="192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72" w:history="1">
        <w:r w:rsidRPr="00E837F6">
          <w:rPr>
            <w:rStyle w:val="Kpr"/>
            <w:noProof/>
          </w:rPr>
          <w:t>7.1.10.3</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Operation Phase</w:t>
        </w:r>
        <w:r>
          <w:rPr>
            <w:noProof/>
            <w:webHidden/>
          </w:rPr>
          <w:tab/>
        </w:r>
        <w:r>
          <w:rPr>
            <w:noProof/>
            <w:webHidden/>
          </w:rPr>
          <w:fldChar w:fldCharType="begin"/>
        </w:r>
        <w:r>
          <w:rPr>
            <w:noProof/>
            <w:webHidden/>
          </w:rPr>
          <w:instrText xml:space="preserve"> PAGEREF _Toc208406472 \h </w:instrText>
        </w:r>
        <w:r>
          <w:rPr>
            <w:noProof/>
            <w:webHidden/>
          </w:rPr>
        </w:r>
        <w:r>
          <w:rPr>
            <w:noProof/>
            <w:webHidden/>
          </w:rPr>
          <w:fldChar w:fldCharType="separate"/>
        </w:r>
        <w:r w:rsidR="006C0496">
          <w:rPr>
            <w:noProof/>
            <w:webHidden/>
          </w:rPr>
          <w:t>81</w:t>
        </w:r>
        <w:r>
          <w:rPr>
            <w:noProof/>
            <w:webHidden/>
          </w:rPr>
          <w:fldChar w:fldCharType="end"/>
        </w:r>
      </w:hyperlink>
    </w:p>
    <w:p w14:paraId="3C9BCE51" w14:textId="369BD4E3"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73" w:history="1">
        <w:r w:rsidRPr="00E837F6">
          <w:rPr>
            <w:rStyle w:val="Kpr"/>
            <w:noProof/>
          </w:rPr>
          <w:t>7.1.11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Natural Disaster Potential</w:t>
        </w:r>
        <w:r>
          <w:rPr>
            <w:noProof/>
            <w:webHidden/>
          </w:rPr>
          <w:tab/>
        </w:r>
        <w:r>
          <w:rPr>
            <w:noProof/>
            <w:webHidden/>
          </w:rPr>
          <w:fldChar w:fldCharType="begin"/>
        </w:r>
        <w:r>
          <w:rPr>
            <w:noProof/>
            <w:webHidden/>
          </w:rPr>
          <w:instrText xml:space="preserve"> PAGEREF _Toc208406473 \h </w:instrText>
        </w:r>
        <w:r>
          <w:rPr>
            <w:noProof/>
            <w:webHidden/>
          </w:rPr>
        </w:r>
        <w:r>
          <w:rPr>
            <w:noProof/>
            <w:webHidden/>
          </w:rPr>
          <w:fldChar w:fldCharType="separate"/>
        </w:r>
        <w:r w:rsidR="006C0496">
          <w:rPr>
            <w:noProof/>
            <w:webHidden/>
          </w:rPr>
          <w:t>82</w:t>
        </w:r>
        <w:r>
          <w:rPr>
            <w:noProof/>
            <w:webHidden/>
          </w:rPr>
          <w:fldChar w:fldCharType="end"/>
        </w:r>
      </w:hyperlink>
    </w:p>
    <w:p w14:paraId="4046C614" w14:textId="310E68E0"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74" w:history="1">
        <w:r w:rsidRPr="00E837F6">
          <w:rPr>
            <w:rStyle w:val="Kpr"/>
            <w:noProof/>
          </w:rPr>
          <w:t>7.1.12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Biodiversity and Protected Areas</w:t>
        </w:r>
        <w:r>
          <w:rPr>
            <w:noProof/>
            <w:webHidden/>
          </w:rPr>
          <w:tab/>
        </w:r>
        <w:r>
          <w:rPr>
            <w:noProof/>
            <w:webHidden/>
          </w:rPr>
          <w:fldChar w:fldCharType="begin"/>
        </w:r>
        <w:r>
          <w:rPr>
            <w:noProof/>
            <w:webHidden/>
          </w:rPr>
          <w:instrText xml:space="preserve"> PAGEREF _Toc208406474 \h </w:instrText>
        </w:r>
        <w:r>
          <w:rPr>
            <w:noProof/>
            <w:webHidden/>
          </w:rPr>
        </w:r>
        <w:r>
          <w:rPr>
            <w:noProof/>
            <w:webHidden/>
          </w:rPr>
          <w:fldChar w:fldCharType="separate"/>
        </w:r>
        <w:r w:rsidR="006C0496">
          <w:rPr>
            <w:noProof/>
            <w:webHidden/>
          </w:rPr>
          <w:t>82</w:t>
        </w:r>
        <w:r>
          <w:rPr>
            <w:noProof/>
            <w:webHidden/>
          </w:rPr>
          <w:fldChar w:fldCharType="end"/>
        </w:r>
      </w:hyperlink>
    </w:p>
    <w:p w14:paraId="7629C022" w14:textId="36C2C09D" w:rsidR="005B614A" w:rsidRDefault="005B614A">
      <w:pPr>
        <w:pStyle w:val="T4"/>
        <w:tabs>
          <w:tab w:val="left" w:pos="192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75" w:history="1">
        <w:r w:rsidRPr="00E837F6">
          <w:rPr>
            <w:rStyle w:val="Kpr"/>
            <w:noProof/>
          </w:rPr>
          <w:t>7.1.12.1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Pre-Construction, Construction and Operation Phases</w:t>
        </w:r>
        <w:r>
          <w:rPr>
            <w:noProof/>
            <w:webHidden/>
          </w:rPr>
          <w:tab/>
        </w:r>
        <w:r>
          <w:rPr>
            <w:noProof/>
            <w:webHidden/>
          </w:rPr>
          <w:fldChar w:fldCharType="begin"/>
        </w:r>
        <w:r>
          <w:rPr>
            <w:noProof/>
            <w:webHidden/>
          </w:rPr>
          <w:instrText xml:space="preserve"> PAGEREF _Toc208406475 \h </w:instrText>
        </w:r>
        <w:r>
          <w:rPr>
            <w:noProof/>
            <w:webHidden/>
          </w:rPr>
        </w:r>
        <w:r>
          <w:rPr>
            <w:noProof/>
            <w:webHidden/>
          </w:rPr>
          <w:fldChar w:fldCharType="separate"/>
        </w:r>
        <w:r w:rsidR="006C0496">
          <w:rPr>
            <w:noProof/>
            <w:webHidden/>
          </w:rPr>
          <w:t>82</w:t>
        </w:r>
        <w:r>
          <w:rPr>
            <w:noProof/>
            <w:webHidden/>
          </w:rPr>
          <w:fldChar w:fldCharType="end"/>
        </w:r>
      </w:hyperlink>
    </w:p>
    <w:p w14:paraId="3ABCD482" w14:textId="72FB7B8C"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76" w:history="1">
        <w:r w:rsidRPr="00E837F6">
          <w:rPr>
            <w:rStyle w:val="Kpr"/>
            <w:noProof/>
          </w:rPr>
          <w:t>7.1.13</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Pesticide Use and Management</w:t>
        </w:r>
        <w:r>
          <w:rPr>
            <w:noProof/>
            <w:webHidden/>
          </w:rPr>
          <w:tab/>
        </w:r>
        <w:r>
          <w:rPr>
            <w:noProof/>
            <w:webHidden/>
          </w:rPr>
          <w:fldChar w:fldCharType="begin"/>
        </w:r>
        <w:r>
          <w:rPr>
            <w:noProof/>
            <w:webHidden/>
          </w:rPr>
          <w:instrText xml:space="preserve"> PAGEREF _Toc208406476 \h </w:instrText>
        </w:r>
        <w:r>
          <w:rPr>
            <w:noProof/>
            <w:webHidden/>
          </w:rPr>
        </w:r>
        <w:r>
          <w:rPr>
            <w:noProof/>
            <w:webHidden/>
          </w:rPr>
          <w:fldChar w:fldCharType="separate"/>
        </w:r>
        <w:r w:rsidR="006C0496">
          <w:rPr>
            <w:noProof/>
            <w:webHidden/>
          </w:rPr>
          <w:t>82</w:t>
        </w:r>
        <w:r>
          <w:rPr>
            <w:noProof/>
            <w:webHidden/>
          </w:rPr>
          <w:fldChar w:fldCharType="end"/>
        </w:r>
      </w:hyperlink>
    </w:p>
    <w:p w14:paraId="79315850" w14:textId="6EE64736"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77" w:history="1">
        <w:r w:rsidRPr="00E837F6">
          <w:rPr>
            <w:rStyle w:val="Kpr"/>
            <w:noProof/>
            <w:lang w:eastAsia="en-US"/>
          </w:rPr>
          <w:t>7.2</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Social Impacts of the Project</w:t>
        </w:r>
        <w:r>
          <w:rPr>
            <w:noProof/>
            <w:webHidden/>
          </w:rPr>
          <w:tab/>
        </w:r>
        <w:r>
          <w:rPr>
            <w:noProof/>
            <w:webHidden/>
          </w:rPr>
          <w:fldChar w:fldCharType="begin"/>
        </w:r>
        <w:r>
          <w:rPr>
            <w:noProof/>
            <w:webHidden/>
          </w:rPr>
          <w:instrText xml:space="preserve"> PAGEREF _Toc208406477 \h </w:instrText>
        </w:r>
        <w:r>
          <w:rPr>
            <w:noProof/>
            <w:webHidden/>
          </w:rPr>
        </w:r>
        <w:r>
          <w:rPr>
            <w:noProof/>
            <w:webHidden/>
          </w:rPr>
          <w:fldChar w:fldCharType="separate"/>
        </w:r>
        <w:r w:rsidR="006C0496">
          <w:rPr>
            <w:noProof/>
            <w:webHidden/>
          </w:rPr>
          <w:t>83</w:t>
        </w:r>
        <w:r>
          <w:rPr>
            <w:noProof/>
            <w:webHidden/>
          </w:rPr>
          <w:fldChar w:fldCharType="end"/>
        </w:r>
      </w:hyperlink>
    </w:p>
    <w:p w14:paraId="7515F423" w14:textId="2EE02708"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78" w:history="1">
        <w:r w:rsidRPr="00E837F6">
          <w:rPr>
            <w:rStyle w:val="Kpr"/>
            <w:noProof/>
          </w:rPr>
          <w:t>7.2.1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Population/Demography</w:t>
        </w:r>
        <w:r>
          <w:rPr>
            <w:noProof/>
            <w:webHidden/>
          </w:rPr>
          <w:tab/>
        </w:r>
        <w:r>
          <w:rPr>
            <w:noProof/>
            <w:webHidden/>
          </w:rPr>
          <w:fldChar w:fldCharType="begin"/>
        </w:r>
        <w:r>
          <w:rPr>
            <w:noProof/>
            <w:webHidden/>
          </w:rPr>
          <w:instrText xml:space="preserve"> PAGEREF _Toc208406478 \h </w:instrText>
        </w:r>
        <w:r>
          <w:rPr>
            <w:noProof/>
            <w:webHidden/>
          </w:rPr>
        </w:r>
        <w:r>
          <w:rPr>
            <w:noProof/>
            <w:webHidden/>
          </w:rPr>
          <w:fldChar w:fldCharType="separate"/>
        </w:r>
        <w:r w:rsidR="006C0496">
          <w:rPr>
            <w:noProof/>
            <w:webHidden/>
          </w:rPr>
          <w:t>83</w:t>
        </w:r>
        <w:r>
          <w:rPr>
            <w:noProof/>
            <w:webHidden/>
          </w:rPr>
          <w:fldChar w:fldCharType="end"/>
        </w:r>
      </w:hyperlink>
    </w:p>
    <w:p w14:paraId="6643E550" w14:textId="399364FC"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79" w:history="1">
        <w:r w:rsidRPr="00E837F6">
          <w:rPr>
            <w:rStyle w:val="Kpr"/>
            <w:noProof/>
          </w:rPr>
          <w:t>7.2.1.1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Construction Phase</w:t>
        </w:r>
        <w:r>
          <w:rPr>
            <w:noProof/>
            <w:webHidden/>
          </w:rPr>
          <w:tab/>
        </w:r>
        <w:r>
          <w:rPr>
            <w:noProof/>
            <w:webHidden/>
          </w:rPr>
          <w:fldChar w:fldCharType="begin"/>
        </w:r>
        <w:r>
          <w:rPr>
            <w:noProof/>
            <w:webHidden/>
          </w:rPr>
          <w:instrText xml:space="preserve"> PAGEREF _Toc208406479 \h </w:instrText>
        </w:r>
        <w:r>
          <w:rPr>
            <w:noProof/>
            <w:webHidden/>
          </w:rPr>
        </w:r>
        <w:r>
          <w:rPr>
            <w:noProof/>
            <w:webHidden/>
          </w:rPr>
          <w:fldChar w:fldCharType="separate"/>
        </w:r>
        <w:r w:rsidR="006C0496">
          <w:rPr>
            <w:noProof/>
            <w:webHidden/>
          </w:rPr>
          <w:t>84</w:t>
        </w:r>
        <w:r>
          <w:rPr>
            <w:noProof/>
            <w:webHidden/>
          </w:rPr>
          <w:fldChar w:fldCharType="end"/>
        </w:r>
      </w:hyperlink>
    </w:p>
    <w:p w14:paraId="55C11EFA" w14:textId="4275AD5F"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80" w:history="1">
        <w:r w:rsidRPr="00E837F6">
          <w:rPr>
            <w:rStyle w:val="Kpr"/>
            <w:noProof/>
          </w:rPr>
          <w:t>7.2.1.2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Operation Phase</w:t>
        </w:r>
        <w:r>
          <w:rPr>
            <w:noProof/>
            <w:webHidden/>
          </w:rPr>
          <w:tab/>
        </w:r>
        <w:r>
          <w:rPr>
            <w:noProof/>
            <w:webHidden/>
          </w:rPr>
          <w:fldChar w:fldCharType="begin"/>
        </w:r>
        <w:r>
          <w:rPr>
            <w:noProof/>
            <w:webHidden/>
          </w:rPr>
          <w:instrText xml:space="preserve"> PAGEREF _Toc208406480 \h </w:instrText>
        </w:r>
        <w:r>
          <w:rPr>
            <w:noProof/>
            <w:webHidden/>
          </w:rPr>
        </w:r>
        <w:r>
          <w:rPr>
            <w:noProof/>
            <w:webHidden/>
          </w:rPr>
          <w:fldChar w:fldCharType="separate"/>
        </w:r>
        <w:r w:rsidR="006C0496">
          <w:rPr>
            <w:noProof/>
            <w:webHidden/>
          </w:rPr>
          <w:t>84</w:t>
        </w:r>
        <w:r>
          <w:rPr>
            <w:noProof/>
            <w:webHidden/>
          </w:rPr>
          <w:fldChar w:fldCharType="end"/>
        </w:r>
      </w:hyperlink>
    </w:p>
    <w:p w14:paraId="6CCE52C1" w14:textId="3115FC74"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81" w:history="1">
        <w:r w:rsidRPr="00E837F6">
          <w:rPr>
            <w:rStyle w:val="Kpr"/>
            <w:noProof/>
          </w:rPr>
          <w:t>7.2.2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Cultural Heritage</w:t>
        </w:r>
        <w:r>
          <w:rPr>
            <w:noProof/>
            <w:webHidden/>
          </w:rPr>
          <w:tab/>
        </w:r>
        <w:r>
          <w:rPr>
            <w:noProof/>
            <w:webHidden/>
          </w:rPr>
          <w:fldChar w:fldCharType="begin"/>
        </w:r>
        <w:r>
          <w:rPr>
            <w:noProof/>
            <w:webHidden/>
          </w:rPr>
          <w:instrText xml:space="preserve"> PAGEREF _Toc208406481 \h </w:instrText>
        </w:r>
        <w:r>
          <w:rPr>
            <w:noProof/>
            <w:webHidden/>
          </w:rPr>
        </w:r>
        <w:r>
          <w:rPr>
            <w:noProof/>
            <w:webHidden/>
          </w:rPr>
          <w:fldChar w:fldCharType="separate"/>
        </w:r>
        <w:r w:rsidR="006C0496">
          <w:rPr>
            <w:noProof/>
            <w:webHidden/>
          </w:rPr>
          <w:t>84</w:t>
        </w:r>
        <w:r>
          <w:rPr>
            <w:noProof/>
            <w:webHidden/>
          </w:rPr>
          <w:fldChar w:fldCharType="end"/>
        </w:r>
      </w:hyperlink>
    </w:p>
    <w:p w14:paraId="4249B292" w14:textId="71EED219"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82" w:history="1">
        <w:r w:rsidRPr="00E837F6">
          <w:rPr>
            <w:rStyle w:val="Kpr"/>
            <w:noProof/>
          </w:rPr>
          <w:t>7.2.3</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Economy/ Employment</w:t>
        </w:r>
        <w:r>
          <w:rPr>
            <w:noProof/>
            <w:webHidden/>
          </w:rPr>
          <w:tab/>
        </w:r>
        <w:r>
          <w:rPr>
            <w:noProof/>
            <w:webHidden/>
          </w:rPr>
          <w:fldChar w:fldCharType="begin"/>
        </w:r>
        <w:r>
          <w:rPr>
            <w:noProof/>
            <w:webHidden/>
          </w:rPr>
          <w:instrText xml:space="preserve"> PAGEREF _Toc208406482 \h </w:instrText>
        </w:r>
        <w:r>
          <w:rPr>
            <w:noProof/>
            <w:webHidden/>
          </w:rPr>
        </w:r>
        <w:r>
          <w:rPr>
            <w:noProof/>
            <w:webHidden/>
          </w:rPr>
          <w:fldChar w:fldCharType="separate"/>
        </w:r>
        <w:r w:rsidR="006C0496">
          <w:rPr>
            <w:noProof/>
            <w:webHidden/>
          </w:rPr>
          <w:t>84</w:t>
        </w:r>
        <w:r>
          <w:rPr>
            <w:noProof/>
            <w:webHidden/>
          </w:rPr>
          <w:fldChar w:fldCharType="end"/>
        </w:r>
      </w:hyperlink>
    </w:p>
    <w:p w14:paraId="205459A4" w14:textId="405B80C2"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83" w:history="1">
        <w:r w:rsidRPr="00E837F6">
          <w:rPr>
            <w:rStyle w:val="Kpr"/>
            <w:noProof/>
          </w:rPr>
          <w:t>7.2.3.1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Construction Phase</w:t>
        </w:r>
        <w:r>
          <w:rPr>
            <w:noProof/>
            <w:webHidden/>
          </w:rPr>
          <w:tab/>
        </w:r>
        <w:r>
          <w:rPr>
            <w:noProof/>
            <w:webHidden/>
          </w:rPr>
          <w:fldChar w:fldCharType="begin"/>
        </w:r>
        <w:r>
          <w:rPr>
            <w:noProof/>
            <w:webHidden/>
          </w:rPr>
          <w:instrText xml:space="preserve"> PAGEREF _Toc208406483 \h </w:instrText>
        </w:r>
        <w:r>
          <w:rPr>
            <w:noProof/>
            <w:webHidden/>
          </w:rPr>
        </w:r>
        <w:r>
          <w:rPr>
            <w:noProof/>
            <w:webHidden/>
          </w:rPr>
          <w:fldChar w:fldCharType="separate"/>
        </w:r>
        <w:r w:rsidR="006C0496">
          <w:rPr>
            <w:noProof/>
            <w:webHidden/>
          </w:rPr>
          <w:t>84</w:t>
        </w:r>
        <w:r>
          <w:rPr>
            <w:noProof/>
            <w:webHidden/>
          </w:rPr>
          <w:fldChar w:fldCharType="end"/>
        </w:r>
      </w:hyperlink>
    </w:p>
    <w:p w14:paraId="5EFFB0CF" w14:textId="04E6C9A1"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84" w:history="1">
        <w:r w:rsidRPr="00E837F6">
          <w:rPr>
            <w:rStyle w:val="Kpr"/>
            <w:noProof/>
          </w:rPr>
          <w:t>7.2.3.2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Operation Phase</w:t>
        </w:r>
        <w:r>
          <w:rPr>
            <w:noProof/>
            <w:webHidden/>
          </w:rPr>
          <w:tab/>
        </w:r>
        <w:r>
          <w:rPr>
            <w:noProof/>
            <w:webHidden/>
          </w:rPr>
          <w:fldChar w:fldCharType="begin"/>
        </w:r>
        <w:r>
          <w:rPr>
            <w:noProof/>
            <w:webHidden/>
          </w:rPr>
          <w:instrText xml:space="preserve"> PAGEREF _Toc208406484 \h </w:instrText>
        </w:r>
        <w:r>
          <w:rPr>
            <w:noProof/>
            <w:webHidden/>
          </w:rPr>
        </w:r>
        <w:r>
          <w:rPr>
            <w:noProof/>
            <w:webHidden/>
          </w:rPr>
          <w:fldChar w:fldCharType="separate"/>
        </w:r>
        <w:r w:rsidR="006C0496">
          <w:rPr>
            <w:noProof/>
            <w:webHidden/>
          </w:rPr>
          <w:t>85</w:t>
        </w:r>
        <w:r>
          <w:rPr>
            <w:noProof/>
            <w:webHidden/>
          </w:rPr>
          <w:fldChar w:fldCharType="end"/>
        </w:r>
      </w:hyperlink>
    </w:p>
    <w:p w14:paraId="122ED2F0" w14:textId="7C91FA1E"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85" w:history="1">
        <w:r w:rsidRPr="00E837F6">
          <w:rPr>
            <w:rStyle w:val="Kpr"/>
            <w:noProof/>
          </w:rPr>
          <w:t>7.2.4</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Vulnerable/ Disadvantaged Groups</w:t>
        </w:r>
        <w:r>
          <w:rPr>
            <w:noProof/>
            <w:webHidden/>
          </w:rPr>
          <w:tab/>
        </w:r>
        <w:r>
          <w:rPr>
            <w:noProof/>
            <w:webHidden/>
          </w:rPr>
          <w:fldChar w:fldCharType="begin"/>
        </w:r>
        <w:r>
          <w:rPr>
            <w:noProof/>
            <w:webHidden/>
          </w:rPr>
          <w:instrText xml:space="preserve"> PAGEREF _Toc208406485 \h </w:instrText>
        </w:r>
        <w:r>
          <w:rPr>
            <w:noProof/>
            <w:webHidden/>
          </w:rPr>
        </w:r>
        <w:r>
          <w:rPr>
            <w:noProof/>
            <w:webHidden/>
          </w:rPr>
          <w:fldChar w:fldCharType="separate"/>
        </w:r>
        <w:r w:rsidR="006C0496">
          <w:rPr>
            <w:noProof/>
            <w:webHidden/>
          </w:rPr>
          <w:t>85</w:t>
        </w:r>
        <w:r>
          <w:rPr>
            <w:noProof/>
            <w:webHidden/>
          </w:rPr>
          <w:fldChar w:fldCharType="end"/>
        </w:r>
      </w:hyperlink>
    </w:p>
    <w:p w14:paraId="295EFD95" w14:textId="5FBDEF6C"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91" w:history="1">
        <w:r w:rsidRPr="00E837F6">
          <w:rPr>
            <w:rStyle w:val="Kpr"/>
            <w:noProof/>
          </w:rPr>
          <w:t>7.2.5</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Land Requirement</w:t>
        </w:r>
        <w:r>
          <w:rPr>
            <w:noProof/>
            <w:webHidden/>
          </w:rPr>
          <w:tab/>
        </w:r>
        <w:r>
          <w:rPr>
            <w:noProof/>
            <w:webHidden/>
          </w:rPr>
          <w:fldChar w:fldCharType="begin"/>
        </w:r>
        <w:r>
          <w:rPr>
            <w:noProof/>
            <w:webHidden/>
          </w:rPr>
          <w:instrText xml:space="preserve"> PAGEREF _Toc208406491 \h </w:instrText>
        </w:r>
        <w:r>
          <w:rPr>
            <w:noProof/>
            <w:webHidden/>
          </w:rPr>
        </w:r>
        <w:r>
          <w:rPr>
            <w:noProof/>
            <w:webHidden/>
          </w:rPr>
          <w:fldChar w:fldCharType="separate"/>
        </w:r>
        <w:r w:rsidR="006C0496">
          <w:rPr>
            <w:noProof/>
            <w:webHidden/>
          </w:rPr>
          <w:t>86</w:t>
        </w:r>
        <w:r>
          <w:rPr>
            <w:noProof/>
            <w:webHidden/>
          </w:rPr>
          <w:fldChar w:fldCharType="end"/>
        </w:r>
      </w:hyperlink>
    </w:p>
    <w:p w14:paraId="3C33000A" w14:textId="3717BD4D"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92" w:history="1">
        <w:r w:rsidRPr="00E837F6">
          <w:rPr>
            <w:rStyle w:val="Kpr"/>
            <w:noProof/>
          </w:rPr>
          <w:t>7.2.6</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Working Conditions and Labour Management</w:t>
        </w:r>
        <w:r>
          <w:rPr>
            <w:noProof/>
            <w:webHidden/>
          </w:rPr>
          <w:tab/>
        </w:r>
        <w:r>
          <w:rPr>
            <w:noProof/>
            <w:webHidden/>
          </w:rPr>
          <w:fldChar w:fldCharType="begin"/>
        </w:r>
        <w:r>
          <w:rPr>
            <w:noProof/>
            <w:webHidden/>
          </w:rPr>
          <w:instrText xml:space="preserve"> PAGEREF _Toc208406492 \h </w:instrText>
        </w:r>
        <w:r>
          <w:rPr>
            <w:noProof/>
            <w:webHidden/>
          </w:rPr>
        </w:r>
        <w:r>
          <w:rPr>
            <w:noProof/>
            <w:webHidden/>
          </w:rPr>
          <w:fldChar w:fldCharType="separate"/>
        </w:r>
        <w:r w:rsidR="006C0496">
          <w:rPr>
            <w:noProof/>
            <w:webHidden/>
          </w:rPr>
          <w:t>86</w:t>
        </w:r>
        <w:r>
          <w:rPr>
            <w:noProof/>
            <w:webHidden/>
          </w:rPr>
          <w:fldChar w:fldCharType="end"/>
        </w:r>
      </w:hyperlink>
    </w:p>
    <w:p w14:paraId="0B956158" w14:textId="4C42FEE8"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93" w:history="1">
        <w:r w:rsidRPr="00E837F6">
          <w:rPr>
            <w:rStyle w:val="Kpr"/>
            <w:noProof/>
          </w:rPr>
          <w:t>7.2.6.1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Construction Phase</w:t>
        </w:r>
        <w:r>
          <w:rPr>
            <w:noProof/>
            <w:webHidden/>
          </w:rPr>
          <w:tab/>
        </w:r>
        <w:r>
          <w:rPr>
            <w:noProof/>
            <w:webHidden/>
          </w:rPr>
          <w:fldChar w:fldCharType="begin"/>
        </w:r>
        <w:r>
          <w:rPr>
            <w:noProof/>
            <w:webHidden/>
          </w:rPr>
          <w:instrText xml:space="preserve"> PAGEREF _Toc208406493 \h </w:instrText>
        </w:r>
        <w:r>
          <w:rPr>
            <w:noProof/>
            <w:webHidden/>
          </w:rPr>
        </w:r>
        <w:r>
          <w:rPr>
            <w:noProof/>
            <w:webHidden/>
          </w:rPr>
          <w:fldChar w:fldCharType="separate"/>
        </w:r>
        <w:r w:rsidR="006C0496">
          <w:rPr>
            <w:noProof/>
            <w:webHidden/>
          </w:rPr>
          <w:t>88</w:t>
        </w:r>
        <w:r>
          <w:rPr>
            <w:noProof/>
            <w:webHidden/>
          </w:rPr>
          <w:fldChar w:fldCharType="end"/>
        </w:r>
      </w:hyperlink>
    </w:p>
    <w:p w14:paraId="7CC41B0C" w14:textId="651E393C"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94" w:history="1">
        <w:r w:rsidRPr="00E837F6">
          <w:rPr>
            <w:rStyle w:val="Kpr"/>
            <w:noProof/>
          </w:rPr>
          <w:t>7.2.6.2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Operation Phase</w:t>
        </w:r>
        <w:r>
          <w:rPr>
            <w:noProof/>
            <w:webHidden/>
          </w:rPr>
          <w:tab/>
        </w:r>
        <w:r>
          <w:rPr>
            <w:noProof/>
            <w:webHidden/>
          </w:rPr>
          <w:fldChar w:fldCharType="begin"/>
        </w:r>
        <w:r>
          <w:rPr>
            <w:noProof/>
            <w:webHidden/>
          </w:rPr>
          <w:instrText xml:space="preserve"> PAGEREF _Toc208406494 \h </w:instrText>
        </w:r>
        <w:r>
          <w:rPr>
            <w:noProof/>
            <w:webHidden/>
          </w:rPr>
        </w:r>
        <w:r>
          <w:rPr>
            <w:noProof/>
            <w:webHidden/>
          </w:rPr>
          <w:fldChar w:fldCharType="separate"/>
        </w:r>
        <w:r w:rsidR="006C0496">
          <w:rPr>
            <w:noProof/>
            <w:webHidden/>
          </w:rPr>
          <w:t>88</w:t>
        </w:r>
        <w:r>
          <w:rPr>
            <w:noProof/>
            <w:webHidden/>
          </w:rPr>
          <w:fldChar w:fldCharType="end"/>
        </w:r>
      </w:hyperlink>
    </w:p>
    <w:p w14:paraId="0A4E9067" w14:textId="38BA3291"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95" w:history="1">
        <w:r w:rsidRPr="00E837F6">
          <w:rPr>
            <w:rStyle w:val="Kpr"/>
            <w:noProof/>
          </w:rPr>
          <w:t>7.2.6.3</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Training</w:t>
        </w:r>
        <w:r>
          <w:rPr>
            <w:noProof/>
            <w:webHidden/>
          </w:rPr>
          <w:tab/>
        </w:r>
        <w:r>
          <w:rPr>
            <w:noProof/>
            <w:webHidden/>
          </w:rPr>
          <w:fldChar w:fldCharType="begin"/>
        </w:r>
        <w:r>
          <w:rPr>
            <w:noProof/>
            <w:webHidden/>
          </w:rPr>
          <w:instrText xml:space="preserve"> PAGEREF _Toc208406495 \h </w:instrText>
        </w:r>
        <w:r>
          <w:rPr>
            <w:noProof/>
            <w:webHidden/>
          </w:rPr>
        </w:r>
        <w:r>
          <w:rPr>
            <w:noProof/>
            <w:webHidden/>
          </w:rPr>
          <w:fldChar w:fldCharType="separate"/>
        </w:r>
        <w:r w:rsidR="006C0496">
          <w:rPr>
            <w:noProof/>
            <w:webHidden/>
          </w:rPr>
          <w:t>88</w:t>
        </w:r>
        <w:r>
          <w:rPr>
            <w:noProof/>
            <w:webHidden/>
          </w:rPr>
          <w:fldChar w:fldCharType="end"/>
        </w:r>
      </w:hyperlink>
    </w:p>
    <w:p w14:paraId="03066868" w14:textId="1167AEDB"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96" w:history="1">
        <w:r w:rsidRPr="00E837F6">
          <w:rPr>
            <w:rStyle w:val="Kpr"/>
            <w:noProof/>
          </w:rPr>
          <w:t>7.2.7</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Community Health and Safety</w:t>
        </w:r>
        <w:r>
          <w:rPr>
            <w:noProof/>
            <w:webHidden/>
          </w:rPr>
          <w:tab/>
        </w:r>
        <w:r>
          <w:rPr>
            <w:noProof/>
            <w:webHidden/>
          </w:rPr>
          <w:fldChar w:fldCharType="begin"/>
        </w:r>
        <w:r>
          <w:rPr>
            <w:noProof/>
            <w:webHidden/>
          </w:rPr>
          <w:instrText xml:space="preserve"> PAGEREF _Toc208406496 \h </w:instrText>
        </w:r>
        <w:r>
          <w:rPr>
            <w:noProof/>
            <w:webHidden/>
          </w:rPr>
        </w:r>
        <w:r>
          <w:rPr>
            <w:noProof/>
            <w:webHidden/>
          </w:rPr>
          <w:fldChar w:fldCharType="separate"/>
        </w:r>
        <w:r w:rsidR="006C0496">
          <w:rPr>
            <w:noProof/>
            <w:webHidden/>
          </w:rPr>
          <w:t>89</w:t>
        </w:r>
        <w:r>
          <w:rPr>
            <w:noProof/>
            <w:webHidden/>
          </w:rPr>
          <w:fldChar w:fldCharType="end"/>
        </w:r>
      </w:hyperlink>
    </w:p>
    <w:p w14:paraId="27E01EF8" w14:textId="31C9E375"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497" w:history="1">
        <w:r w:rsidRPr="00E837F6">
          <w:rPr>
            <w:rStyle w:val="Kpr"/>
            <w:noProof/>
          </w:rPr>
          <w:t>7.2.7.1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Construction Phase</w:t>
        </w:r>
        <w:r>
          <w:rPr>
            <w:noProof/>
            <w:webHidden/>
          </w:rPr>
          <w:tab/>
        </w:r>
        <w:r>
          <w:rPr>
            <w:noProof/>
            <w:webHidden/>
          </w:rPr>
          <w:fldChar w:fldCharType="begin"/>
        </w:r>
        <w:r>
          <w:rPr>
            <w:noProof/>
            <w:webHidden/>
          </w:rPr>
          <w:instrText xml:space="preserve"> PAGEREF _Toc208406497 \h </w:instrText>
        </w:r>
        <w:r>
          <w:rPr>
            <w:noProof/>
            <w:webHidden/>
          </w:rPr>
        </w:r>
        <w:r>
          <w:rPr>
            <w:noProof/>
            <w:webHidden/>
          </w:rPr>
          <w:fldChar w:fldCharType="separate"/>
        </w:r>
        <w:r w:rsidR="006C0496">
          <w:rPr>
            <w:noProof/>
            <w:webHidden/>
          </w:rPr>
          <w:t>89</w:t>
        </w:r>
        <w:r>
          <w:rPr>
            <w:noProof/>
            <w:webHidden/>
          </w:rPr>
          <w:fldChar w:fldCharType="end"/>
        </w:r>
      </w:hyperlink>
    </w:p>
    <w:p w14:paraId="5C10EAFC" w14:textId="4C7FEE44"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06" w:history="1">
        <w:r w:rsidRPr="00E837F6">
          <w:rPr>
            <w:rStyle w:val="Kpr"/>
            <w:noProof/>
          </w:rPr>
          <w:t>7.2.7.2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Operation Phase</w:t>
        </w:r>
        <w:r>
          <w:rPr>
            <w:noProof/>
            <w:webHidden/>
          </w:rPr>
          <w:tab/>
        </w:r>
        <w:r>
          <w:rPr>
            <w:noProof/>
            <w:webHidden/>
          </w:rPr>
          <w:fldChar w:fldCharType="begin"/>
        </w:r>
        <w:r>
          <w:rPr>
            <w:noProof/>
            <w:webHidden/>
          </w:rPr>
          <w:instrText xml:space="preserve"> PAGEREF _Toc208406506 \h </w:instrText>
        </w:r>
        <w:r>
          <w:rPr>
            <w:noProof/>
            <w:webHidden/>
          </w:rPr>
        </w:r>
        <w:r>
          <w:rPr>
            <w:noProof/>
            <w:webHidden/>
          </w:rPr>
          <w:fldChar w:fldCharType="separate"/>
        </w:r>
        <w:r w:rsidR="006C0496">
          <w:rPr>
            <w:noProof/>
            <w:webHidden/>
          </w:rPr>
          <w:t>90</w:t>
        </w:r>
        <w:r>
          <w:rPr>
            <w:noProof/>
            <w:webHidden/>
          </w:rPr>
          <w:fldChar w:fldCharType="end"/>
        </w:r>
      </w:hyperlink>
    </w:p>
    <w:p w14:paraId="10139CB1" w14:textId="0CE83376"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07" w:history="1">
        <w:r w:rsidRPr="00E837F6">
          <w:rPr>
            <w:rStyle w:val="Kpr"/>
            <w:noProof/>
          </w:rPr>
          <w:t>7.2.8</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Occupational Health and Safety</w:t>
        </w:r>
        <w:r>
          <w:rPr>
            <w:noProof/>
            <w:webHidden/>
          </w:rPr>
          <w:tab/>
        </w:r>
        <w:r>
          <w:rPr>
            <w:noProof/>
            <w:webHidden/>
          </w:rPr>
          <w:fldChar w:fldCharType="begin"/>
        </w:r>
        <w:r>
          <w:rPr>
            <w:noProof/>
            <w:webHidden/>
          </w:rPr>
          <w:instrText xml:space="preserve"> PAGEREF _Toc208406507 \h </w:instrText>
        </w:r>
        <w:r>
          <w:rPr>
            <w:noProof/>
            <w:webHidden/>
          </w:rPr>
        </w:r>
        <w:r>
          <w:rPr>
            <w:noProof/>
            <w:webHidden/>
          </w:rPr>
          <w:fldChar w:fldCharType="separate"/>
        </w:r>
        <w:r w:rsidR="006C0496">
          <w:rPr>
            <w:noProof/>
            <w:webHidden/>
          </w:rPr>
          <w:t>90</w:t>
        </w:r>
        <w:r>
          <w:rPr>
            <w:noProof/>
            <w:webHidden/>
          </w:rPr>
          <w:fldChar w:fldCharType="end"/>
        </w:r>
      </w:hyperlink>
    </w:p>
    <w:p w14:paraId="5B6EEF4B" w14:textId="3E27CBF6"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08" w:history="1">
        <w:r w:rsidRPr="00E837F6">
          <w:rPr>
            <w:rStyle w:val="Kpr"/>
            <w:noProof/>
          </w:rPr>
          <w:t>7.2.8.1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Pre-Construction Phase</w:t>
        </w:r>
        <w:r>
          <w:rPr>
            <w:noProof/>
            <w:webHidden/>
          </w:rPr>
          <w:tab/>
        </w:r>
        <w:r>
          <w:rPr>
            <w:noProof/>
            <w:webHidden/>
          </w:rPr>
          <w:fldChar w:fldCharType="begin"/>
        </w:r>
        <w:r>
          <w:rPr>
            <w:noProof/>
            <w:webHidden/>
          </w:rPr>
          <w:instrText xml:space="preserve"> PAGEREF _Toc208406508 \h </w:instrText>
        </w:r>
        <w:r>
          <w:rPr>
            <w:noProof/>
            <w:webHidden/>
          </w:rPr>
        </w:r>
        <w:r>
          <w:rPr>
            <w:noProof/>
            <w:webHidden/>
          </w:rPr>
          <w:fldChar w:fldCharType="separate"/>
        </w:r>
        <w:r w:rsidR="006C0496">
          <w:rPr>
            <w:noProof/>
            <w:webHidden/>
          </w:rPr>
          <w:t>90</w:t>
        </w:r>
        <w:r>
          <w:rPr>
            <w:noProof/>
            <w:webHidden/>
          </w:rPr>
          <w:fldChar w:fldCharType="end"/>
        </w:r>
      </w:hyperlink>
    </w:p>
    <w:p w14:paraId="49DEE48A" w14:textId="7E2B3DEE"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09" w:history="1">
        <w:r w:rsidRPr="00E837F6">
          <w:rPr>
            <w:rStyle w:val="Kpr"/>
            <w:noProof/>
          </w:rPr>
          <w:t>7.2.8.2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Construction Phase</w:t>
        </w:r>
        <w:r>
          <w:rPr>
            <w:noProof/>
            <w:webHidden/>
          </w:rPr>
          <w:tab/>
        </w:r>
        <w:r>
          <w:rPr>
            <w:noProof/>
            <w:webHidden/>
          </w:rPr>
          <w:fldChar w:fldCharType="begin"/>
        </w:r>
        <w:r>
          <w:rPr>
            <w:noProof/>
            <w:webHidden/>
          </w:rPr>
          <w:instrText xml:space="preserve"> PAGEREF _Toc208406509 \h </w:instrText>
        </w:r>
        <w:r>
          <w:rPr>
            <w:noProof/>
            <w:webHidden/>
          </w:rPr>
        </w:r>
        <w:r>
          <w:rPr>
            <w:noProof/>
            <w:webHidden/>
          </w:rPr>
          <w:fldChar w:fldCharType="separate"/>
        </w:r>
        <w:r w:rsidR="006C0496">
          <w:rPr>
            <w:noProof/>
            <w:webHidden/>
          </w:rPr>
          <w:t>90</w:t>
        </w:r>
        <w:r>
          <w:rPr>
            <w:noProof/>
            <w:webHidden/>
          </w:rPr>
          <w:fldChar w:fldCharType="end"/>
        </w:r>
      </w:hyperlink>
    </w:p>
    <w:p w14:paraId="06F2693D" w14:textId="0BD3CB75" w:rsidR="005B614A" w:rsidRDefault="005B614A">
      <w:pPr>
        <w:pStyle w:val="T5"/>
        <w:tabs>
          <w:tab w:val="left" w:pos="1975"/>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10" w:history="1">
        <w:r w:rsidRPr="00E837F6">
          <w:rPr>
            <w:rStyle w:val="Kpr"/>
            <w:noProof/>
          </w:rPr>
          <w:t>7.2.8.2.1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Working at Height</w:t>
        </w:r>
        <w:r>
          <w:rPr>
            <w:noProof/>
            <w:webHidden/>
          </w:rPr>
          <w:tab/>
        </w:r>
        <w:r>
          <w:rPr>
            <w:noProof/>
            <w:webHidden/>
          </w:rPr>
          <w:fldChar w:fldCharType="begin"/>
        </w:r>
        <w:r>
          <w:rPr>
            <w:noProof/>
            <w:webHidden/>
          </w:rPr>
          <w:instrText xml:space="preserve"> PAGEREF _Toc208406510 \h </w:instrText>
        </w:r>
        <w:r>
          <w:rPr>
            <w:noProof/>
            <w:webHidden/>
          </w:rPr>
        </w:r>
        <w:r>
          <w:rPr>
            <w:noProof/>
            <w:webHidden/>
          </w:rPr>
          <w:fldChar w:fldCharType="separate"/>
        </w:r>
        <w:r w:rsidR="006C0496">
          <w:rPr>
            <w:noProof/>
            <w:webHidden/>
          </w:rPr>
          <w:t>94</w:t>
        </w:r>
        <w:r>
          <w:rPr>
            <w:noProof/>
            <w:webHidden/>
          </w:rPr>
          <w:fldChar w:fldCharType="end"/>
        </w:r>
      </w:hyperlink>
    </w:p>
    <w:p w14:paraId="1CBBFA3E" w14:textId="687E9A18" w:rsidR="005B614A" w:rsidRDefault="005B614A">
      <w:pPr>
        <w:pStyle w:val="T5"/>
        <w:tabs>
          <w:tab w:val="left" w:pos="1975"/>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11" w:history="1">
        <w:r w:rsidRPr="00E837F6">
          <w:rPr>
            <w:rStyle w:val="Kpr"/>
            <w:noProof/>
          </w:rPr>
          <w:t>7.2.8.2.2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Working with Chemicals</w:t>
        </w:r>
        <w:r>
          <w:rPr>
            <w:noProof/>
            <w:webHidden/>
          </w:rPr>
          <w:tab/>
        </w:r>
        <w:r>
          <w:rPr>
            <w:noProof/>
            <w:webHidden/>
          </w:rPr>
          <w:fldChar w:fldCharType="begin"/>
        </w:r>
        <w:r>
          <w:rPr>
            <w:noProof/>
            <w:webHidden/>
          </w:rPr>
          <w:instrText xml:space="preserve"> PAGEREF _Toc208406511 \h </w:instrText>
        </w:r>
        <w:r>
          <w:rPr>
            <w:noProof/>
            <w:webHidden/>
          </w:rPr>
        </w:r>
        <w:r>
          <w:rPr>
            <w:noProof/>
            <w:webHidden/>
          </w:rPr>
          <w:fldChar w:fldCharType="separate"/>
        </w:r>
        <w:r w:rsidR="006C0496">
          <w:rPr>
            <w:noProof/>
            <w:webHidden/>
          </w:rPr>
          <w:t>95</w:t>
        </w:r>
        <w:r>
          <w:rPr>
            <w:noProof/>
            <w:webHidden/>
          </w:rPr>
          <w:fldChar w:fldCharType="end"/>
        </w:r>
      </w:hyperlink>
    </w:p>
    <w:p w14:paraId="727BCF06" w14:textId="38C8DF26" w:rsidR="005B614A" w:rsidRDefault="005B614A">
      <w:pPr>
        <w:pStyle w:val="T5"/>
        <w:tabs>
          <w:tab w:val="left" w:pos="1975"/>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12" w:history="1">
        <w:r w:rsidRPr="00E837F6">
          <w:rPr>
            <w:rStyle w:val="Kpr"/>
            <w:noProof/>
          </w:rPr>
          <w:t>7.2.8.2.3</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Rotating and Moving Equipment</w:t>
        </w:r>
        <w:r>
          <w:rPr>
            <w:noProof/>
            <w:webHidden/>
          </w:rPr>
          <w:tab/>
        </w:r>
        <w:r>
          <w:rPr>
            <w:noProof/>
            <w:webHidden/>
          </w:rPr>
          <w:fldChar w:fldCharType="begin"/>
        </w:r>
        <w:r>
          <w:rPr>
            <w:noProof/>
            <w:webHidden/>
          </w:rPr>
          <w:instrText xml:space="preserve"> PAGEREF _Toc208406512 \h </w:instrText>
        </w:r>
        <w:r>
          <w:rPr>
            <w:noProof/>
            <w:webHidden/>
          </w:rPr>
        </w:r>
        <w:r>
          <w:rPr>
            <w:noProof/>
            <w:webHidden/>
          </w:rPr>
          <w:fldChar w:fldCharType="separate"/>
        </w:r>
        <w:r w:rsidR="006C0496">
          <w:rPr>
            <w:noProof/>
            <w:webHidden/>
          </w:rPr>
          <w:t>95</w:t>
        </w:r>
        <w:r>
          <w:rPr>
            <w:noProof/>
            <w:webHidden/>
          </w:rPr>
          <w:fldChar w:fldCharType="end"/>
        </w:r>
      </w:hyperlink>
    </w:p>
    <w:p w14:paraId="12C2035B" w14:textId="7DE38878" w:rsidR="005B614A" w:rsidRDefault="005B614A">
      <w:pPr>
        <w:pStyle w:val="T5"/>
        <w:tabs>
          <w:tab w:val="left" w:pos="1975"/>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13" w:history="1">
        <w:r w:rsidRPr="00E837F6">
          <w:rPr>
            <w:rStyle w:val="Kpr"/>
            <w:noProof/>
          </w:rPr>
          <w:t>7.2.8.2.4</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Electrical</w:t>
        </w:r>
        <w:r>
          <w:rPr>
            <w:noProof/>
            <w:webHidden/>
          </w:rPr>
          <w:tab/>
        </w:r>
        <w:r>
          <w:rPr>
            <w:noProof/>
            <w:webHidden/>
          </w:rPr>
          <w:fldChar w:fldCharType="begin"/>
        </w:r>
        <w:r>
          <w:rPr>
            <w:noProof/>
            <w:webHidden/>
          </w:rPr>
          <w:instrText xml:space="preserve"> PAGEREF _Toc208406513 \h </w:instrText>
        </w:r>
        <w:r>
          <w:rPr>
            <w:noProof/>
            <w:webHidden/>
          </w:rPr>
        </w:r>
        <w:r>
          <w:rPr>
            <w:noProof/>
            <w:webHidden/>
          </w:rPr>
          <w:fldChar w:fldCharType="separate"/>
        </w:r>
        <w:r w:rsidR="006C0496">
          <w:rPr>
            <w:noProof/>
            <w:webHidden/>
          </w:rPr>
          <w:t>96</w:t>
        </w:r>
        <w:r>
          <w:rPr>
            <w:noProof/>
            <w:webHidden/>
          </w:rPr>
          <w:fldChar w:fldCharType="end"/>
        </w:r>
      </w:hyperlink>
    </w:p>
    <w:p w14:paraId="38077C5F" w14:textId="2B7E80DB" w:rsidR="005B614A" w:rsidRDefault="005B614A">
      <w:pPr>
        <w:pStyle w:val="T5"/>
        <w:tabs>
          <w:tab w:val="left" w:pos="1975"/>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14" w:history="1">
        <w:r w:rsidRPr="00E837F6">
          <w:rPr>
            <w:rStyle w:val="Kpr"/>
            <w:noProof/>
          </w:rPr>
          <w:t>7.2.8.2.5</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Eye Hazards</w:t>
        </w:r>
        <w:r>
          <w:rPr>
            <w:noProof/>
            <w:webHidden/>
          </w:rPr>
          <w:tab/>
        </w:r>
        <w:r>
          <w:rPr>
            <w:noProof/>
            <w:webHidden/>
          </w:rPr>
          <w:fldChar w:fldCharType="begin"/>
        </w:r>
        <w:r>
          <w:rPr>
            <w:noProof/>
            <w:webHidden/>
          </w:rPr>
          <w:instrText xml:space="preserve"> PAGEREF _Toc208406514 \h </w:instrText>
        </w:r>
        <w:r>
          <w:rPr>
            <w:noProof/>
            <w:webHidden/>
          </w:rPr>
        </w:r>
        <w:r>
          <w:rPr>
            <w:noProof/>
            <w:webHidden/>
          </w:rPr>
          <w:fldChar w:fldCharType="separate"/>
        </w:r>
        <w:r w:rsidR="006C0496">
          <w:rPr>
            <w:noProof/>
            <w:webHidden/>
          </w:rPr>
          <w:t>96</w:t>
        </w:r>
        <w:r>
          <w:rPr>
            <w:noProof/>
            <w:webHidden/>
          </w:rPr>
          <w:fldChar w:fldCharType="end"/>
        </w:r>
      </w:hyperlink>
    </w:p>
    <w:p w14:paraId="123B18D7" w14:textId="34ACC959" w:rsidR="005B614A" w:rsidRDefault="005B614A">
      <w:pPr>
        <w:pStyle w:val="T5"/>
        <w:tabs>
          <w:tab w:val="left" w:pos="1975"/>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15" w:history="1">
        <w:r w:rsidRPr="00E837F6">
          <w:rPr>
            <w:rStyle w:val="Kpr"/>
            <w:noProof/>
          </w:rPr>
          <w:t>7.2.8.2.6</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Industrial Vehicle Driving and Site Traffic</w:t>
        </w:r>
        <w:r>
          <w:rPr>
            <w:noProof/>
            <w:webHidden/>
          </w:rPr>
          <w:tab/>
        </w:r>
        <w:r>
          <w:rPr>
            <w:noProof/>
            <w:webHidden/>
          </w:rPr>
          <w:fldChar w:fldCharType="begin"/>
        </w:r>
        <w:r>
          <w:rPr>
            <w:noProof/>
            <w:webHidden/>
          </w:rPr>
          <w:instrText xml:space="preserve"> PAGEREF _Toc208406515 \h </w:instrText>
        </w:r>
        <w:r>
          <w:rPr>
            <w:noProof/>
            <w:webHidden/>
          </w:rPr>
        </w:r>
        <w:r>
          <w:rPr>
            <w:noProof/>
            <w:webHidden/>
          </w:rPr>
          <w:fldChar w:fldCharType="separate"/>
        </w:r>
        <w:r w:rsidR="006C0496">
          <w:rPr>
            <w:noProof/>
            <w:webHidden/>
          </w:rPr>
          <w:t>97</w:t>
        </w:r>
        <w:r>
          <w:rPr>
            <w:noProof/>
            <w:webHidden/>
          </w:rPr>
          <w:fldChar w:fldCharType="end"/>
        </w:r>
      </w:hyperlink>
    </w:p>
    <w:p w14:paraId="003498CC" w14:textId="5A943F60" w:rsidR="005B614A" w:rsidRDefault="005B614A">
      <w:pPr>
        <w:pStyle w:val="T5"/>
        <w:tabs>
          <w:tab w:val="left" w:pos="1975"/>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16" w:history="1">
        <w:r w:rsidRPr="00E837F6">
          <w:rPr>
            <w:rStyle w:val="Kpr"/>
            <w:noProof/>
          </w:rPr>
          <w:t>7.2.8.2.7</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Ergonomics, Repetitive Motion, Manual Handling</w:t>
        </w:r>
        <w:r>
          <w:rPr>
            <w:noProof/>
            <w:webHidden/>
          </w:rPr>
          <w:tab/>
        </w:r>
        <w:r>
          <w:rPr>
            <w:noProof/>
            <w:webHidden/>
          </w:rPr>
          <w:fldChar w:fldCharType="begin"/>
        </w:r>
        <w:r>
          <w:rPr>
            <w:noProof/>
            <w:webHidden/>
          </w:rPr>
          <w:instrText xml:space="preserve"> PAGEREF _Toc208406516 \h </w:instrText>
        </w:r>
        <w:r>
          <w:rPr>
            <w:noProof/>
            <w:webHidden/>
          </w:rPr>
        </w:r>
        <w:r>
          <w:rPr>
            <w:noProof/>
            <w:webHidden/>
          </w:rPr>
          <w:fldChar w:fldCharType="separate"/>
        </w:r>
        <w:r w:rsidR="006C0496">
          <w:rPr>
            <w:noProof/>
            <w:webHidden/>
          </w:rPr>
          <w:t>97</w:t>
        </w:r>
        <w:r>
          <w:rPr>
            <w:noProof/>
            <w:webHidden/>
          </w:rPr>
          <w:fldChar w:fldCharType="end"/>
        </w:r>
      </w:hyperlink>
    </w:p>
    <w:p w14:paraId="7CD66F6C" w14:textId="07D0D6C2" w:rsidR="005B614A" w:rsidRDefault="005B614A">
      <w:pPr>
        <w:pStyle w:val="T5"/>
        <w:tabs>
          <w:tab w:val="left" w:pos="1975"/>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17" w:history="1">
        <w:r w:rsidRPr="00E837F6">
          <w:rPr>
            <w:rStyle w:val="Kpr"/>
            <w:noProof/>
          </w:rPr>
          <w:t>7.2.8.2.8</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Illumination</w:t>
        </w:r>
        <w:r>
          <w:rPr>
            <w:noProof/>
            <w:webHidden/>
          </w:rPr>
          <w:tab/>
        </w:r>
        <w:r>
          <w:rPr>
            <w:noProof/>
            <w:webHidden/>
          </w:rPr>
          <w:fldChar w:fldCharType="begin"/>
        </w:r>
        <w:r>
          <w:rPr>
            <w:noProof/>
            <w:webHidden/>
          </w:rPr>
          <w:instrText xml:space="preserve"> PAGEREF _Toc208406517 \h </w:instrText>
        </w:r>
        <w:r>
          <w:rPr>
            <w:noProof/>
            <w:webHidden/>
          </w:rPr>
        </w:r>
        <w:r>
          <w:rPr>
            <w:noProof/>
            <w:webHidden/>
          </w:rPr>
          <w:fldChar w:fldCharType="separate"/>
        </w:r>
        <w:r w:rsidR="006C0496">
          <w:rPr>
            <w:noProof/>
            <w:webHidden/>
          </w:rPr>
          <w:t>98</w:t>
        </w:r>
        <w:r>
          <w:rPr>
            <w:noProof/>
            <w:webHidden/>
          </w:rPr>
          <w:fldChar w:fldCharType="end"/>
        </w:r>
      </w:hyperlink>
    </w:p>
    <w:p w14:paraId="497D6D9C" w14:textId="40D14E7B" w:rsidR="005B614A" w:rsidRDefault="005B614A">
      <w:pPr>
        <w:pStyle w:val="T5"/>
        <w:tabs>
          <w:tab w:val="left" w:pos="1975"/>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18" w:history="1">
        <w:r w:rsidRPr="00E837F6">
          <w:rPr>
            <w:rStyle w:val="Kpr"/>
            <w:noProof/>
          </w:rPr>
          <w:t>7.2.8.2.9</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Fire and Explosion</w:t>
        </w:r>
        <w:r>
          <w:rPr>
            <w:noProof/>
            <w:webHidden/>
          </w:rPr>
          <w:tab/>
        </w:r>
        <w:r>
          <w:rPr>
            <w:noProof/>
            <w:webHidden/>
          </w:rPr>
          <w:fldChar w:fldCharType="begin"/>
        </w:r>
        <w:r>
          <w:rPr>
            <w:noProof/>
            <w:webHidden/>
          </w:rPr>
          <w:instrText xml:space="preserve"> PAGEREF _Toc208406518 \h </w:instrText>
        </w:r>
        <w:r>
          <w:rPr>
            <w:noProof/>
            <w:webHidden/>
          </w:rPr>
        </w:r>
        <w:r>
          <w:rPr>
            <w:noProof/>
            <w:webHidden/>
          </w:rPr>
          <w:fldChar w:fldCharType="separate"/>
        </w:r>
        <w:r w:rsidR="006C0496">
          <w:rPr>
            <w:noProof/>
            <w:webHidden/>
          </w:rPr>
          <w:t>98</w:t>
        </w:r>
        <w:r>
          <w:rPr>
            <w:noProof/>
            <w:webHidden/>
          </w:rPr>
          <w:fldChar w:fldCharType="end"/>
        </w:r>
      </w:hyperlink>
    </w:p>
    <w:p w14:paraId="6BE2C6C5" w14:textId="2504F26A" w:rsidR="005B614A" w:rsidRDefault="005B614A">
      <w:pPr>
        <w:pStyle w:val="T5"/>
        <w:tabs>
          <w:tab w:val="left" w:pos="2098"/>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19" w:history="1">
        <w:r w:rsidRPr="00E837F6">
          <w:rPr>
            <w:rStyle w:val="Kpr"/>
            <w:noProof/>
          </w:rPr>
          <w:t>7.2.8.2.10</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Noise</w:t>
        </w:r>
        <w:r>
          <w:rPr>
            <w:noProof/>
            <w:webHidden/>
          </w:rPr>
          <w:tab/>
        </w:r>
        <w:r>
          <w:rPr>
            <w:noProof/>
            <w:webHidden/>
          </w:rPr>
          <w:fldChar w:fldCharType="begin"/>
        </w:r>
        <w:r>
          <w:rPr>
            <w:noProof/>
            <w:webHidden/>
          </w:rPr>
          <w:instrText xml:space="preserve"> PAGEREF _Toc208406519 \h </w:instrText>
        </w:r>
        <w:r>
          <w:rPr>
            <w:noProof/>
            <w:webHidden/>
          </w:rPr>
        </w:r>
        <w:r>
          <w:rPr>
            <w:noProof/>
            <w:webHidden/>
          </w:rPr>
          <w:fldChar w:fldCharType="separate"/>
        </w:r>
        <w:r w:rsidR="006C0496">
          <w:rPr>
            <w:noProof/>
            <w:webHidden/>
          </w:rPr>
          <w:t>99</w:t>
        </w:r>
        <w:r>
          <w:rPr>
            <w:noProof/>
            <w:webHidden/>
          </w:rPr>
          <w:fldChar w:fldCharType="end"/>
        </w:r>
      </w:hyperlink>
    </w:p>
    <w:p w14:paraId="75F0703E" w14:textId="759DD116" w:rsidR="005B614A" w:rsidRDefault="005B614A">
      <w:pPr>
        <w:pStyle w:val="T5"/>
        <w:tabs>
          <w:tab w:val="left" w:pos="2098"/>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20" w:history="1">
        <w:r w:rsidRPr="00E837F6">
          <w:rPr>
            <w:rStyle w:val="Kpr"/>
            <w:noProof/>
          </w:rPr>
          <w:t>7.2.8.2.11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Vibration</w:t>
        </w:r>
        <w:r>
          <w:rPr>
            <w:noProof/>
            <w:webHidden/>
          </w:rPr>
          <w:tab/>
        </w:r>
        <w:r>
          <w:rPr>
            <w:noProof/>
            <w:webHidden/>
          </w:rPr>
          <w:fldChar w:fldCharType="begin"/>
        </w:r>
        <w:r>
          <w:rPr>
            <w:noProof/>
            <w:webHidden/>
          </w:rPr>
          <w:instrText xml:space="preserve"> PAGEREF _Toc208406520 \h </w:instrText>
        </w:r>
        <w:r>
          <w:rPr>
            <w:noProof/>
            <w:webHidden/>
          </w:rPr>
        </w:r>
        <w:r>
          <w:rPr>
            <w:noProof/>
            <w:webHidden/>
          </w:rPr>
          <w:fldChar w:fldCharType="separate"/>
        </w:r>
        <w:r w:rsidR="006C0496">
          <w:rPr>
            <w:noProof/>
            <w:webHidden/>
          </w:rPr>
          <w:t>100</w:t>
        </w:r>
        <w:r>
          <w:rPr>
            <w:noProof/>
            <w:webHidden/>
          </w:rPr>
          <w:fldChar w:fldCharType="end"/>
        </w:r>
      </w:hyperlink>
    </w:p>
    <w:p w14:paraId="240F0452" w14:textId="4D88B614"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21" w:history="1">
        <w:r w:rsidRPr="00E837F6">
          <w:rPr>
            <w:rStyle w:val="Kpr"/>
            <w:noProof/>
          </w:rPr>
          <w:t>7.2.8.3</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Operation Phase</w:t>
        </w:r>
        <w:r>
          <w:rPr>
            <w:noProof/>
            <w:webHidden/>
          </w:rPr>
          <w:tab/>
        </w:r>
        <w:r>
          <w:rPr>
            <w:noProof/>
            <w:webHidden/>
          </w:rPr>
          <w:fldChar w:fldCharType="begin"/>
        </w:r>
        <w:r>
          <w:rPr>
            <w:noProof/>
            <w:webHidden/>
          </w:rPr>
          <w:instrText xml:space="preserve"> PAGEREF _Toc208406521 \h </w:instrText>
        </w:r>
        <w:r>
          <w:rPr>
            <w:noProof/>
            <w:webHidden/>
          </w:rPr>
        </w:r>
        <w:r>
          <w:rPr>
            <w:noProof/>
            <w:webHidden/>
          </w:rPr>
          <w:fldChar w:fldCharType="separate"/>
        </w:r>
        <w:r w:rsidR="006C0496">
          <w:rPr>
            <w:noProof/>
            <w:webHidden/>
          </w:rPr>
          <w:t>100</w:t>
        </w:r>
        <w:r>
          <w:rPr>
            <w:noProof/>
            <w:webHidden/>
          </w:rPr>
          <w:fldChar w:fldCharType="end"/>
        </w:r>
      </w:hyperlink>
    </w:p>
    <w:p w14:paraId="6F2572C3" w14:textId="102DD883" w:rsidR="005B614A" w:rsidRDefault="005B614A">
      <w:pPr>
        <w:pStyle w:val="T5"/>
        <w:tabs>
          <w:tab w:val="left" w:pos="1975"/>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22" w:history="1">
        <w:r w:rsidRPr="00E837F6">
          <w:rPr>
            <w:rStyle w:val="Kpr"/>
            <w:noProof/>
          </w:rPr>
          <w:t>7.2.8.3.1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Working at Height</w:t>
        </w:r>
        <w:r>
          <w:rPr>
            <w:noProof/>
            <w:webHidden/>
          </w:rPr>
          <w:tab/>
        </w:r>
        <w:r>
          <w:rPr>
            <w:noProof/>
            <w:webHidden/>
          </w:rPr>
          <w:fldChar w:fldCharType="begin"/>
        </w:r>
        <w:r>
          <w:rPr>
            <w:noProof/>
            <w:webHidden/>
          </w:rPr>
          <w:instrText xml:space="preserve"> PAGEREF _Toc208406522 \h </w:instrText>
        </w:r>
        <w:r>
          <w:rPr>
            <w:noProof/>
            <w:webHidden/>
          </w:rPr>
        </w:r>
        <w:r>
          <w:rPr>
            <w:noProof/>
            <w:webHidden/>
          </w:rPr>
          <w:fldChar w:fldCharType="separate"/>
        </w:r>
        <w:r w:rsidR="006C0496">
          <w:rPr>
            <w:noProof/>
            <w:webHidden/>
          </w:rPr>
          <w:t>102</w:t>
        </w:r>
        <w:r>
          <w:rPr>
            <w:noProof/>
            <w:webHidden/>
          </w:rPr>
          <w:fldChar w:fldCharType="end"/>
        </w:r>
      </w:hyperlink>
    </w:p>
    <w:p w14:paraId="0AB08CCB" w14:textId="7307C861" w:rsidR="005B614A" w:rsidRDefault="005B614A">
      <w:pPr>
        <w:pStyle w:val="T5"/>
        <w:tabs>
          <w:tab w:val="left" w:pos="1975"/>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23" w:history="1">
        <w:r w:rsidRPr="00E837F6">
          <w:rPr>
            <w:rStyle w:val="Kpr"/>
            <w:noProof/>
          </w:rPr>
          <w:t>7.2.8.3.2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Working with Chemicals</w:t>
        </w:r>
        <w:r>
          <w:rPr>
            <w:noProof/>
            <w:webHidden/>
          </w:rPr>
          <w:tab/>
        </w:r>
        <w:r>
          <w:rPr>
            <w:noProof/>
            <w:webHidden/>
          </w:rPr>
          <w:fldChar w:fldCharType="begin"/>
        </w:r>
        <w:r>
          <w:rPr>
            <w:noProof/>
            <w:webHidden/>
          </w:rPr>
          <w:instrText xml:space="preserve"> PAGEREF _Toc208406523 \h </w:instrText>
        </w:r>
        <w:r>
          <w:rPr>
            <w:noProof/>
            <w:webHidden/>
          </w:rPr>
        </w:r>
        <w:r>
          <w:rPr>
            <w:noProof/>
            <w:webHidden/>
          </w:rPr>
          <w:fldChar w:fldCharType="separate"/>
        </w:r>
        <w:r w:rsidR="006C0496">
          <w:rPr>
            <w:noProof/>
            <w:webHidden/>
          </w:rPr>
          <w:t>103</w:t>
        </w:r>
        <w:r>
          <w:rPr>
            <w:noProof/>
            <w:webHidden/>
          </w:rPr>
          <w:fldChar w:fldCharType="end"/>
        </w:r>
      </w:hyperlink>
    </w:p>
    <w:p w14:paraId="3215F53B" w14:textId="6FBE8D2D" w:rsidR="005B614A" w:rsidRDefault="005B614A">
      <w:pPr>
        <w:pStyle w:val="T5"/>
        <w:tabs>
          <w:tab w:val="left" w:pos="1975"/>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24" w:history="1">
        <w:r w:rsidRPr="00E837F6">
          <w:rPr>
            <w:rStyle w:val="Kpr"/>
            <w:noProof/>
          </w:rPr>
          <w:t>7.2.8.3.3</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Rotating and Moving Equipment</w:t>
        </w:r>
        <w:r>
          <w:rPr>
            <w:noProof/>
            <w:webHidden/>
          </w:rPr>
          <w:tab/>
        </w:r>
        <w:r>
          <w:rPr>
            <w:noProof/>
            <w:webHidden/>
          </w:rPr>
          <w:fldChar w:fldCharType="begin"/>
        </w:r>
        <w:r>
          <w:rPr>
            <w:noProof/>
            <w:webHidden/>
          </w:rPr>
          <w:instrText xml:space="preserve"> PAGEREF _Toc208406524 \h </w:instrText>
        </w:r>
        <w:r>
          <w:rPr>
            <w:noProof/>
            <w:webHidden/>
          </w:rPr>
        </w:r>
        <w:r>
          <w:rPr>
            <w:noProof/>
            <w:webHidden/>
          </w:rPr>
          <w:fldChar w:fldCharType="separate"/>
        </w:r>
        <w:r w:rsidR="006C0496">
          <w:rPr>
            <w:noProof/>
            <w:webHidden/>
          </w:rPr>
          <w:t>103</w:t>
        </w:r>
        <w:r>
          <w:rPr>
            <w:noProof/>
            <w:webHidden/>
          </w:rPr>
          <w:fldChar w:fldCharType="end"/>
        </w:r>
      </w:hyperlink>
    </w:p>
    <w:p w14:paraId="0F6D95BA" w14:textId="4CBE5FB2" w:rsidR="005B614A" w:rsidRDefault="005B614A">
      <w:pPr>
        <w:pStyle w:val="T5"/>
        <w:tabs>
          <w:tab w:val="left" w:pos="1975"/>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25" w:history="1">
        <w:r w:rsidRPr="00E837F6">
          <w:rPr>
            <w:rStyle w:val="Kpr"/>
            <w:noProof/>
          </w:rPr>
          <w:t>7.2.8.3.4</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Electrical</w:t>
        </w:r>
        <w:r>
          <w:rPr>
            <w:noProof/>
            <w:webHidden/>
          </w:rPr>
          <w:tab/>
        </w:r>
        <w:r>
          <w:rPr>
            <w:noProof/>
            <w:webHidden/>
          </w:rPr>
          <w:fldChar w:fldCharType="begin"/>
        </w:r>
        <w:r>
          <w:rPr>
            <w:noProof/>
            <w:webHidden/>
          </w:rPr>
          <w:instrText xml:space="preserve"> PAGEREF _Toc208406525 \h </w:instrText>
        </w:r>
        <w:r>
          <w:rPr>
            <w:noProof/>
            <w:webHidden/>
          </w:rPr>
        </w:r>
        <w:r>
          <w:rPr>
            <w:noProof/>
            <w:webHidden/>
          </w:rPr>
          <w:fldChar w:fldCharType="separate"/>
        </w:r>
        <w:r w:rsidR="006C0496">
          <w:rPr>
            <w:noProof/>
            <w:webHidden/>
          </w:rPr>
          <w:t>104</w:t>
        </w:r>
        <w:r>
          <w:rPr>
            <w:noProof/>
            <w:webHidden/>
          </w:rPr>
          <w:fldChar w:fldCharType="end"/>
        </w:r>
      </w:hyperlink>
    </w:p>
    <w:p w14:paraId="7A15CA5F" w14:textId="7BC4365C" w:rsidR="005B614A" w:rsidRDefault="005B614A">
      <w:pPr>
        <w:pStyle w:val="T5"/>
        <w:tabs>
          <w:tab w:val="left" w:pos="1975"/>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26" w:history="1">
        <w:r w:rsidRPr="00E837F6">
          <w:rPr>
            <w:rStyle w:val="Kpr"/>
            <w:noProof/>
          </w:rPr>
          <w:t>7.2.8.3.5</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Eye Hazards</w:t>
        </w:r>
        <w:r>
          <w:rPr>
            <w:noProof/>
            <w:webHidden/>
          </w:rPr>
          <w:tab/>
        </w:r>
        <w:r>
          <w:rPr>
            <w:noProof/>
            <w:webHidden/>
          </w:rPr>
          <w:fldChar w:fldCharType="begin"/>
        </w:r>
        <w:r>
          <w:rPr>
            <w:noProof/>
            <w:webHidden/>
          </w:rPr>
          <w:instrText xml:space="preserve"> PAGEREF _Toc208406526 \h </w:instrText>
        </w:r>
        <w:r>
          <w:rPr>
            <w:noProof/>
            <w:webHidden/>
          </w:rPr>
        </w:r>
        <w:r>
          <w:rPr>
            <w:noProof/>
            <w:webHidden/>
          </w:rPr>
          <w:fldChar w:fldCharType="separate"/>
        </w:r>
        <w:r w:rsidR="006C0496">
          <w:rPr>
            <w:noProof/>
            <w:webHidden/>
          </w:rPr>
          <w:t>105</w:t>
        </w:r>
        <w:r>
          <w:rPr>
            <w:noProof/>
            <w:webHidden/>
          </w:rPr>
          <w:fldChar w:fldCharType="end"/>
        </w:r>
      </w:hyperlink>
    </w:p>
    <w:p w14:paraId="31019B7E" w14:textId="3A52FCA6" w:rsidR="005B614A" w:rsidRDefault="005B614A">
      <w:pPr>
        <w:pStyle w:val="T5"/>
        <w:tabs>
          <w:tab w:val="left" w:pos="1975"/>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27" w:history="1">
        <w:r w:rsidRPr="00E837F6">
          <w:rPr>
            <w:rStyle w:val="Kpr"/>
            <w:noProof/>
          </w:rPr>
          <w:t>7.2.8.3.6</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Industrial Vehicle Driving and Site Traffic</w:t>
        </w:r>
        <w:r>
          <w:rPr>
            <w:noProof/>
            <w:webHidden/>
          </w:rPr>
          <w:tab/>
        </w:r>
        <w:r>
          <w:rPr>
            <w:noProof/>
            <w:webHidden/>
          </w:rPr>
          <w:fldChar w:fldCharType="begin"/>
        </w:r>
        <w:r>
          <w:rPr>
            <w:noProof/>
            <w:webHidden/>
          </w:rPr>
          <w:instrText xml:space="preserve"> PAGEREF _Toc208406527 \h </w:instrText>
        </w:r>
        <w:r>
          <w:rPr>
            <w:noProof/>
            <w:webHidden/>
          </w:rPr>
        </w:r>
        <w:r>
          <w:rPr>
            <w:noProof/>
            <w:webHidden/>
          </w:rPr>
          <w:fldChar w:fldCharType="separate"/>
        </w:r>
        <w:r w:rsidR="006C0496">
          <w:rPr>
            <w:noProof/>
            <w:webHidden/>
          </w:rPr>
          <w:t>105</w:t>
        </w:r>
        <w:r>
          <w:rPr>
            <w:noProof/>
            <w:webHidden/>
          </w:rPr>
          <w:fldChar w:fldCharType="end"/>
        </w:r>
      </w:hyperlink>
    </w:p>
    <w:p w14:paraId="25B709B7" w14:textId="0D8A8B3B" w:rsidR="005B614A" w:rsidRDefault="005B614A">
      <w:pPr>
        <w:pStyle w:val="T5"/>
        <w:tabs>
          <w:tab w:val="left" w:pos="1975"/>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28" w:history="1">
        <w:r w:rsidRPr="00E837F6">
          <w:rPr>
            <w:rStyle w:val="Kpr"/>
            <w:noProof/>
          </w:rPr>
          <w:t>7.2.8.3.7</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Ergonomics, Repetitive Motion, Manual Handling</w:t>
        </w:r>
        <w:r>
          <w:rPr>
            <w:noProof/>
            <w:webHidden/>
          </w:rPr>
          <w:tab/>
        </w:r>
        <w:r>
          <w:rPr>
            <w:noProof/>
            <w:webHidden/>
          </w:rPr>
          <w:fldChar w:fldCharType="begin"/>
        </w:r>
        <w:r>
          <w:rPr>
            <w:noProof/>
            <w:webHidden/>
          </w:rPr>
          <w:instrText xml:space="preserve"> PAGEREF _Toc208406528 \h </w:instrText>
        </w:r>
        <w:r>
          <w:rPr>
            <w:noProof/>
            <w:webHidden/>
          </w:rPr>
        </w:r>
        <w:r>
          <w:rPr>
            <w:noProof/>
            <w:webHidden/>
          </w:rPr>
          <w:fldChar w:fldCharType="separate"/>
        </w:r>
        <w:r w:rsidR="006C0496">
          <w:rPr>
            <w:noProof/>
            <w:webHidden/>
          </w:rPr>
          <w:t>106</w:t>
        </w:r>
        <w:r>
          <w:rPr>
            <w:noProof/>
            <w:webHidden/>
          </w:rPr>
          <w:fldChar w:fldCharType="end"/>
        </w:r>
      </w:hyperlink>
    </w:p>
    <w:p w14:paraId="79FC7C41" w14:textId="43A5B522" w:rsidR="005B614A" w:rsidRDefault="005B614A">
      <w:pPr>
        <w:pStyle w:val="T5"/>
        <w:tabs>
          <w:tab w:val="left" w:pos="1975"/>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29" w:history="1">
        <w:r w:rsidRPr="00E837F6">
          <w:rPr>
            <w:rStyle w:val="Kpr"/>
            <w:noProof/>
          </w:rPr>
          <w:t>7.2.8.3.8</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Air Quality</w:t>
        </w:r>
        <w:r>
          <w:rPr>
            <w:noProof/>
            <w:webHidden/>
          </w:rPr>
          <w:tab/>
        </w:r>
        <w:r>
          <w:rPr>
            <w:noProof/>
            <w:webHidden/>
          </w:rPr>
          <w:fldChar w:fldCharType="begin"/>
        </w:r>
        <w:r>
          <w:rPr>
            <w:noProof/>
            <w:webHidden/>
          </w:rPr>
          <w:instrText xml:space="preserve"> PAGEREF _Toc208406529 \h </w:instrText>
        </w:r>
        <w:r>
          <w:rPr>
            <w:noProof/>
            <w:webHidden/>
          </w:rPr>
        </w:r>
        <w:r>
          <w:rPr>
            <w:noProof/>
            <w:webHidden/>
          </w:rPr>
          <w:fldChar w:fldCharType="separate"/>
        </w:r>
        <w:r w:rsidR="006C0496">
          <w:rPr>
            <w:noProof/>
            <w:webHidden/>
          </w:rPr>
          <w:t>106</w:t>
        </w:r>
        <w:r>
          <w:rPr>
            <w:noProof/>
            <w:webHidden/>
          </w:rPr>
          <w:fldChar w:fldCharType="end"/>
        </w:r>
      </w:hyperlink>
    </w:p>
    <w:p w14:paraId="6637D474" w14:textId="10A58799" w:rsidR="005B614A" w:rsidRDefault="005B614A">
      <w:pPr>
        <w:pStyle w:val="T5"/>
        <w:tabs>
          <w:tab w:val="left" w:pos="1975"/>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30" w:history="1">
        <w:r w:rsidRPr="00E837F6">
          <w:rPr>
            <w:rStyle w:val="Kpr"/>
            <w:noProof/>
          </w:rPr>
          <w:t>7.2.8.3.9</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Fire and Explosion</w:t>
        </w:r>
        <w:r>
          <w:rPr>
            <w:noProof/>
            <w:webHidden/>
          </w:rPr>
          <w:tab/>
        </w:r>
        <w:r>
          <w:rPr>
            <w:noProof/>
            <w:webHidden/>
          </w:rPr>
          <w:fldChar w:fldCharType="begin"/>
        </w:r>
        <w:r>
          <w:rPr>
            <w:noProof/>
            <w:webHidden/>
          </w:rPr>
          <w:instrText xml:space="preserve"> PAGEREF _Toc208406530 \h </w:instrText>
        </w:r>
        <w:r>
          <w:rPr>
            <w:noProof/>
            <w:webHidden/>
          </w:rPr>
        </w:r>
        <w:r>
          <w:rPr>
            <w:noProof/>
            <w:webHidden/>
          </w:rPr>
          <w:fldChar w:fldCharType="separate"/>
        </w:r>
        <w:r w:rsidR="006C0496">
          <w:rPr>
            <w:noProof/>
            <w:webHidden/>
          </w:rPr>
          <w:t>107</w:t>
        </w:r>
        <w:r>
          <w:rPr>
            <w:noProof/>
            <w:webHidden/>
          </w:rPr>
          <w:fldChar w:fldCharType="end"/>
        </w:r>
      </w:hyperlink>
    </w:p>
    <w:p w14:paraId="06DE5650" w14:textId="09F824F7" w:rsidR="005B614A" w:rsidRDefault="005B614A">
      <w:pPr>
        <w:pStyle w:val="T5"/>
        <w:tabs>
          <w:tab w:val="left" w:pos="2098"/>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31" w:history="1">
        <w:r w:rsidRPr="00E837F6">
          <w:rPr>
            <w:rStyle w:val="Kpr"/>
            <w:noProof/>
          </w:rPr>
          <w:t>7.2.8.3.10</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Noise</w:t>
        </w:r>
        <w:r>
          <w:rPr>
            <w:noProof/>
            <w:webHidden/>
          </w:rPr>
          <w:tab/>
        </w:r>
        <w:r>
          <w:rPr>
            <w:noProof/>
            <w:webHidden/>
          </w:rPr>
          <w:fldChar w:fldCharType="begin"/>
        </w:r>
        <w:r>
          <w:rPr>
            <w:noProof/>
            <w:webHidden/>
          </w:rPr>
          <w:instrText xml:space="preserve"> PAGEREF _Toc208406531 \h </w:instrText>
        </w:r>
        <w:r>
          <w:rPr>
            <w:noProof/>
            <w:webHidden/>
          </w:rPr>
        </w:r>
        <w:r>
          <w:rPr>
            <w:noProof/>
            <w:webHidden/>
          </w:rPr>
          <w:fldChar w:fldCharType="separate"/>
        </w:r>
        <w:r w:rsidR="006C0496">
          <w:rPr>
            <w:noProof/>
            <w:webHidden/>
          </w:rPr>
          <w:t>109</w:t>
        </w:r>
        <w:r>
          <w:rPr>
            <w:noProof/>
            <w:webHidden/>
          </w:rPr>
          <w:fldChar w:fldCharType="end"/>
        </w:r>
      </w:hyperlink>
    </w:p>
    <w:p w14:paraId="1AA1EB52" w14:textId="6699CEB6" w:rsidR="005B614A" w:rsidRDefault="005B614A">
      <w:pPr>
        <w:pStyle w:val="T5"/>
        <w:tabs>
          <w:tab w:val="left" w:pos="2098"/>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32" w:history="1">
        <w:r w:rsidRPr="00E837F6">
          <w:rPr>
            <w:rStyle w:val="Kpr"/>
            <w:noProof/>
          </w:rPr>
          <w:t>7.2.8.3.11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Vibration</w:t>
        </w:r>
        <w:r>
          <w:rPr>
            <w:noProof/>
            <w:webHidden/>
          </w:rPr>
          <w:tab/>
        </w:r>
        <w:r>
          <w:rPr>
            <w:noProof/>
            <w:webHidden/>
          </w:rPr>
          <w:fldChar w:fldCharType="begin"/>
        </w:r>
        <w:r>
          <w:rPr>
            <w:noProof/>
            <w:webHidden/>
          </w:rPr>
          <w:instrText xml:space="preserve"> PAGEREF _Toc208406532 \h </w:instrText>
        </w:r>
        <w:r>
          <w:rPr>
            <w:noProof/>
            <w:webHidden/>
          </w:rPr>
        </w:r>
        <w:r>
          <w:rPr>
            <w:noProof/>
            <w:webHidden/>
          </w:rPr>
          <w:fldChar w:fldCharType="separate"/>
        </w:r>
        <w:r w:rsidR="006C0496">
          <w:rPr>
            <w:noProof/>
            <w:webHidden/>
          </w:rPr>
          <w:t>110</w:t>
        </w:r>
        <w:r>
          <w:rPr>
            <w:noProof/>
            <w:webHidden/>
          </w:rPr>
          <w:fldChar w:fldCharType="end"/>
        </w:r>
      </w:hyperlink>
    </w:p>
    <w:p w14:paraId="50CD5B5D" w14:textId="65140F73" w:rsidR="005B614A" w:rsidRDefault="005B614A">
      <w:pPr>
        <w:pStyle w:val="T5"/>
        <w:tabs>
          <w:tab w:val="left" w:pos="2098"/>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33" w:history="1">
        <w:r w:rsidRPr="00E837F6">
          <w:rPr>
            <w:rStyle w:val="Kpr"/>
            <w:noProof/>
          </w:rPr>
          <w:t>7.2.8.3.12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Corrosive, Oxidizing and Reactive Chemicals</w:t>
        </w:r>
        <w:r>
          <w:rPr>
            <w:noProof/>
            <w:webHidden/>
          </w:rPr>
          <w:tab/>
        </w:r>
        <w:r>
          <w:rPr>
            <w:noProof/>
            <w:webHidden/>
          </w:rPr>
          <w:fldChar w:fldCharType="begin"/>
        </w:r>
        <w:r>
          <w:rPr>
            <w:noProof/>
            <w:webHidden/>
          </w:rPr>
          <w:instrText xml:space="preserve"> PAGEREF _Toc208406533 \h </w:instrText>
        </w:r>
        <w:r>
          <w:rPr>
            <w:noProof/>
            <w:webHidden/>
          </w:rPr>
        </w:r>
        <w:r>
          <w:rPr>
            <w:noProof/>
            <w:webHidden/>
          </w:rPr>
          <w:fldChar w:fldCharType="separate"/>
        </w:r>
        <w:r w:rsidR="006C0496">
          <w:rPr>
            <w:noProof/>
            <w:webHidden/>
          </w:rPr>
          <w:t>110</w:t>
        </w:r>
        <w:r>
          <w:rPr>
            <w:noProof/>
            <w:webHidden/>
          </w:rPr>
          <w:fldChar w:fldCharType="end"/>
        </w:r>
      </w:hyperlink>
    </w:p>
    <w:p w14:paraId="7136EFED" w14:textId="7AB504E5" w:rsidR="005B614A" w:rsidRDefault="005B614A">
      <w:pPr>
        <w:pStyle w:val="T3"/>
        <w:tabs>
          <w:tab w:val="left" w:pos="144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34" w:history="1">
        <w:r w:rsidRPr="00E837F6">
          <w:rPr>
            <w:rStyle w:val="Kpr"/>
            <w:noProof/>
          </w:rPr>
          <w:t>7.2.9</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Traffic and Transportation</w:t>
        </w:r>
        <w:r>
          <w:rPr>
            <w:noProof/>
            <w:webHidden/>
          </w:rPr>
          <w:tab/>
        </w:r>
        <w:r>
          <w:rPr>
            <w:noProof/>
            <w:webHidden/>
          </w:rPr>
          <w:fldChar w:fldCharType="begin"/>
        </w:r>
        <w:r>
          <w:rPr>
            <w:noProof/>
            <w:webHidden/>
          </w:rPr>
          <w:instrText xml:space="preserve"> PAGEREF _Toc208406534 \h </w:instrText>
        </w:r>
        <w:r>
          <w:rPr>
            <w:noProof/>
            <w:webHidden/>
          </w:rPr>
        </w:r>
        <w:r>
          <w:rPr>
            <w:noProof/>
            <w:webHidden/>
          </w:rPr>
          <w:fldChar w:fldCharType="separate"/>
        </w:r>
        <w:r w:rsidR="006C0496">
          <w:rPr>
            <w:noProof/>
            <w:webHidden/>
          </w:rPr>
          <w:t>111</w:t>
        </w:r>
        <w:r>
          <w:rPr>
            <w:noProof/>
            <w:webHidden/>
          </w:rPr>
          <w:fldChar w:fldCharType="end"/>
        </w:r>
      </w:hyperlink>
    </w:p>
    <w:p w14:paraId="639F3B93" w14:textId="5E78CA0F"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35" w:history="1">
        <w:r w:rsidRPr="00E837F6">
          <w:rPr>
            <w:rStyle w:val="Kpr"/>
            <w:noProof/>
          </w:rPr>
          <w:t>7.2.9.1</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Construction Phase</w:t>
        </w:r>
        <w:r>
          <w:rPr>
            <w:noProof/>
            <w:webHidden/>
          </w:rPr>
          <w:tab/>
        </w:r>
        <w:r>
          <w:rPr>
            <w:noProof/>
            <w:webHidden/>
          </w:rPr>
          <w:fldChar w:fldCharType="begin"/>
        </w:r>
        <w:r>
          <w:rPr>
            <w:noProof/>
            <w:webHidden/>
          </w:rPr>
          <w:instrText xml:space="preserve"> PAGEREF _Toc208406535 \h </w:instrText>
        </w:r>
        <w:r>
          <w:rPr>
            <w:noProof/>
            <w:webHidden/>
          </w:rPr>
        </w:r>
        <w:r>
          <w:rPr>
            <w:noProof/>
            <w:webHidden/>
          </w:rPr>
          <w:fldChar w:fldCharType="separate"/>
        </w:r>
        <w:r w:rsidR="006C0496">
          <w:rPr>
            <w:noProof/>
            <w:webHidden/>
          </w:rPr>
          <w:t>111</w:t>
        </w:r>
        <w:r>
          <w:rPr>
            <w:noProof/>
            <w:webHidden/>
          </w:rPr>
          <w:fldChar w:fldCharType="end"/>
        </w:r>
      </w:hyperlink>
    </w:p>
    <w:p w14:paraId="6EBD6691" w14:textId="2880AF33" w:rsidR="005B614A" w:rsidRDefault="005B614A">
      <w:pPr>
        <w:pStyle w:val="T4"/>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36" w:history="1">
        <w:r w:rsidRPr="00E837F6">
          <w:rPr>
            <w:rStyle w:val="Kpr"/>
            <w:noProof/>
          </w:rPr>
          <w:t>7.2.9.2</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Operation Phase</w:t>
        </w:r>
        <w:r>
          <w:rPr>
            <w:noProof/>
            <w:webHidden/>
          </w:rPr>
          <w:tab/>
        </w:r>
        <w:r>
          <w:rPr>
            <w:noProof/>
            <w:webHidden/>
          </w:rPr>
          <w:fldChar w:fldCharType="begin"/>
        </w:r>
        <w:r>
          <w:rPr>
            <w:noProof/>
            <w:webHidden/>
          </w:rPr>
          <w:instrText xml:space="preserve"> PAGEREF _Toc208406536 \h </w:instrText>
        </w:r>
        <w:r>
          <w:rPr>
            <w:noProof/>
            <w:webHidden/>
          </w:rPr>
        </w:r>
        <w:r>
          <w:rPr>
            <w:noProof/>
            <w:webHidden/>
          </w:rPr>
          <w:fldChar w:fldCharType="separate"/>
        </w:r>
        <w:r w:rsidR="006C0496">
          <w:rPr>
            <w:noProof/>
            <w:webHidden/>
          </w:rPr>
          <w:t>111</w:t>
        </w:r>
        <w:r>
          <w:rPr>
            <w:noProof/>
            <w:webHidden/>
          </w:rPr>
          <w:fldChar w:fldCharType="end"/>
        </w:r>
      </w:hyperlink>
    </w:p>
    <w:p w14:paraId="7314C5A7" w14:textId="6C125730" w:rsidR="005B614A" w:rsidRDefault="005B614A">
      <w:pPr>
        <w:pStyle w:val="T1"/>
        <w:tabs>
          <w:tab w:val="left" w:pos="482"/>
          <w:tab w:val="right" w:leader="dot" w:pos="9054"/>
        </w:tabs>
        <w:rPr>
          <w:rFonts w:asciiTheme="minorHAnsi" w:eastAsiaTheme="minorEastAsia" w:hAnsiTheme="minorHAnsi" w:cstheme="minorBidi"/>
          <w:b w:val="0"/>
          <w:noProof/>
          <w:kern w:val="2"/>
          <w:sz w:val="24"/>
          <w:lang w:val="tr-TR" w:eastAsia="tr-TR"/>
          <w14:ligatures w14:val="standardContextual"/>
        </w:rPr>
      </w:pPr>
      <w:hyperlink w:anchor="_Toc208406537" w:history="1">
        <w:r w:rsidRPr="00E837F6">
          <w:rPr>
            <w:rStyle w:val="Kpr"/>
            <w:noProof/>
          </w:rPr>
          <w:t>8</w:t>
        </w:r>
        <w:r>
          <w:rPr>
            <w:rFonts w:asciiTheme="minorHAnsi" w:eastAsiaTheme="minorEastAsia" w:hAnsiTheme="minorHAnsi" w:cstheme="minorBidi"/>
            <w:b w:val="0"/>
            <w:noProof/>
            <w:kern w:val="2"/>
            <w:sz w:val="24"/>
            <w:lang w:val="tr-TR" w:eastAsia="tr-TR"/>
            <w14:ligatures w14:val="standardContextual"/>
          </w:rPr>
          <w:tab/>
        </w:r>
        <w:r w:rsidRPr="00E837F6">
          <w:rPr>
            <w:rStyle w:val="Kpr"/>
            <w:noProof/>
          </w:rPr>
          <w:t>ENVIRONMENTAL AND SOCIAL ASPECTS, AND BEST PRACTICE MITIGATION MEASURES</w:t>
        </w:r>
        <w:r>
          <w:rPr>
            <w:noProof/>
            <w:webHidden/>
          </w:rPr>
          <w:tab/>
        </w:r>
        <w:r>
          <w:rPr>
            <w:noProof/>
            <w:webHidden/>
          </w:rPr>
          <w:fldChar w:fldCharType="begin"/>
        </w:r>
        <w:r>
          <w:rPr>
            <w:noProof/>
            <w:webHidden/>
          </w:rPr>
          <w:instrText xml:space="preserve"> PAGEREF _Toc208406537 \h </w:instrText>
        </w:r>
        <w:r>
          <w:rPr>
            <w:noProof/>
            <w:webHidden/>
          </w:rPr>
        </w:r>
        <w:r>
          <w:rPr>
            <w:noProof/>
            <w:webHidden/>
          </w:rPr>
          <w:fldChar w:fldCharType="separate"/>
        </w:r>
        <w:r w:rsidR="006C0496">
          <w:rPr>
            <w:noProof/>
            <w:webHidden/>
          </w:rPr>
          <w:t>112</w:t>
        </w:r>
        <w:r>
          <w:rPr>
            <w:noProof/>
            <w:webHidden/>
          </w:rPr>
          <w:fldChar w:fldCharType="end"/>
        </w:r>
      </w:hyperlink>
    </w:p>
    <w:p w14:paraId="7EEF96F8" w14:textId="5C4B581F"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38" w:history="1">
        <w:r w:rsidRPr="00E837F6">
          <w:rPr>
            <w:rStyle w:val="Kpr"/>
            <w:noProof/>
            <w:lang w:eastAsia="en-US"/>
          </w:rPr>
          <w:t>8.1</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Mitigation Plan for the Pre-Construction Phase of the Project</w:t>
        </w:r>
        <w:r>
          <w:rPr>
            <w:noProof/>
            <w:webHidden/>
          </w:rPr>
          <w:tab/>
        </w:r>
        <w:r>
          <w:rPr>
            <w:noProof/>
            <w:webHidden/>
          </w:rPr>
          <w:fldChar w:fldCharType="begin"/>
        </w:r>
        <w:r>
          <w:rPr>
            <w:noProof/>
            <w:webHidden/>
          </w:rPr>
          <w:instrText xml:space="preserve"> PAGEREF _Toc208406538 \h </w:instrText>
        </w:r>
        <w:r>
          <w:rPr>
            <w:noProof/>
            <w:webHidden/>
          </w:rPr>
        </w:r>
        <w:r>
          <w:rPr>
            <w:noProof/>
            <w:webHidden/>
          </w:rPr>
          <w:fldChar w:fldCharType="separate"/>
        </w:r>
        <w:r w:rsidR="006C0496">
          <w:rPr>
            <w:noProof/>
            <w:webHidden/>
          </w:rPr>
          <w:t>113</w:t>
        </w:r>
        <w:r>
          <w:rPr>
            <w:noProof/>
            <w:webHidden/>
          </w:rPr>
          <w:fldChar w:fldCharType="end"/>
        </w:r>
      </w:hyperlink>
    </w:p>
    <w:p w14:paraId="487F994F" w14:textId="612371C8"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39" w:history="1">
        <w:r w:rsidRPr="00E837F6">
          <w:rPr>
            <w:rStyle w:val="Kpr"/>
            <w:noProof/>
            <w:lang w:eastAsia="en-US"/>
          </w:rPr>
          <w:t>8.2</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Mitigation Plan for the Construction Phase of the Project</w:t>
        </w:r>
        <w:r>
          <w:rPr>
            <w:noProof/>
            <w:webHidden/>
          </w:rPr>
          <w:tab/>
        </w:r>
        <w:r>
          <w:rPr>
            <w:noProof/>
            <w:webHidden/>
          </w:rPr>
          <w:fldChar w:fldCharType="begin"/>
        </w:r>
        <w:r>
          <w:rPr>
            <w:noProof/>
            <w:webHidden/>
          </w:rPr>
          <w:instrText xml:space="preserve"> PAGEREF _Toc208406539 \h </w:instrText>
        </w:r>
        <w:r>
          <w:rPr>
            <w:noProof/>
            <w:webHidden/>
          </w:rPr>
        </w:r>
        <w:r>
          <w:rPr>
            <w:noProof/>
            <w:webHidden/>
          </w:rPr>
          <w:fldChar w:fldCharType="separate"/>
        </w:r>
        <w:r w:rsidR="006C0496">
          <w:rPr>
            <w:noProof/>
            <w:webHidden/>
          </w:rPr>
          <w:t>115</w:t>
        </w:r>
        <w:r>
          <w:rPr>
            <w:noProof/>
            <w:webHidden/>
          </w:rPr>
          <w:fldChar w:fldCharType="end"/>
        </w:r>
      </w:hyperlink>
    </w:p>
    <w:p w14:paraId="62295738" w14:textId="08B37A65"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40" w:history="1">
        <w:r w:rsidRPr="00E837F6">
          <w:rPr>
            <w:rStyle w:val="Kpr"/>
            <w:noProof/>
            <w:lang w:eastAsia="en-US"/>
          </w:rPr>
          <w:t>8.3</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Mitigation Plan for the Operation Phase of the Project</w:t>
        </w:r>
        <w:r>
          <w:rPr>
            <w:noProof/>
            <w:webHidden/>
          </w:rPr>
          <w:tab/>
        </w:r>
        <w:r>
          <w:rPr>
            <w:noProof/>
            <w:webHidden/>
          </w:rPr>
          <w:fldChar w:fldCharType="begin"/>
        </w:r>
        <w:r>
          <w:rPr>
            <w:noProof/>
            <w:webHidden/>
          </w:rPr>
          <w:instrText xml:space="preserve"> PAGEREF _Toc208406540 \h </w:instrText>
        </w:r>
        <w:r>
          <w:rPr>
            <w:noProof/>
            <w:webHidden/>
          </w:rPr>
        </w:r>
        <w:r>
          <w:rPr>
            <w:noProof/>
            <w:webHidden/>
          </w:rPr>
          <w:fldChar w:fldCharType="separate"/>
        </w:r>
        <w:r w:rsidR="006C0496">
          <w:rPr>
            <w:noProof/>
            <w:webHidden/>
          </w:rPr>
          <w:t>126</w:t>
        </w:r>
        <w:r>
          <w:rPr>
            <w:noProof/>
            <w:webHidden/>
          </w:rPr>
          <w:fldChar w:fldCharType="end"/>
        </w:r>
      </w:hyperlink>
    </w:p>
    <w:p w14:paraId="6703F248" w14:textId="7C85695C" w:rsidR="005B614A" w:rsidRDefault="005B614A">
      <w:pPr>
        <w:pStyle w:val="T1"/>
        <w:tabs>
          <w:tab w:val="left" w:pos="482"/>
          <w:tab w:val="right" w:leader="dot" w:pos="9054"/>
        </w:tabs>
        <w:rPr>
          <w:rFonts w:asciiTheme="minorHAnsi" w:eastAsiaTheme="minorEastAsia" w:hAnsiTheme="minorHAnsi" w:cstheme="minorBidi"/>
          <w:b w:val="0"/>
          <w:noProof/>
          <w:kern w:val="2"/>
          <w:sz w:val="24"/>
          <w:lang w:val="tr-TR" w:eastAsia="tr-TR"/>
          <w14:ligatures w14:val="standardContextual"/>
        </w:rPr>
      </w:pPr>
      <w:hyperlink w:anchor="_Toc208406541" w:history="1">
        <w:r w:rsidRPr="00E837F6">
          <w:rPr>
            <w:rStyle w:val="Kpr"/>
            <w:noProof/>
          </w:rPr>
          <w:t>9</w:t>
        </w:r>
        <w:r>
          <w:rPr>
            <w:rFonts w:asciiTheme="minorHAnsi" w:eastAsiaTheme="minorEastAsia" w:hAnsiTheme="minorHAnsi" w:cstheme="minorBidi"/>
            <w:b w:val="0"/>
            <w:noProof/>
            <w:kern w:val="2"/>
            <w:sz w:val="24"/>
            <w:lang w:val="tr-TR" w:eastAsia="tr-TR"/>
            <w14:ligatures w14:val="standardContextual"/>
          </w:rPr>
          <w:tab/>
        </w:r>
        <w:r w:rsidRPr="00E837F6">
          <w:rPr>
            <w:rStyle w:val="Kpr"/>
            <w:noProof/>
          </w:rPr>
          <w:t>ENVIRONMENTAL AND SOCIAL MONITORING PLAN</w:t>
        </w:r>
        <w:r>
          <w:rPr>
            <w:noProof/>
            <w:webHidden/>
          </w:rPr>
          <w:tab/>
        </w:r>
        <w:r>
          <w:rPr>
            <w:noProof/>
            <w:webHidden/>
          </w:rPr>
          <w:fldChar w:fldCharType="begin"/>
        </w:r>
        <w:r>
          <w:rPr>
            <w:noProof/>
            <w:webHidden/>
          </w:rPr>
          <w:instrText xml:space="preserve"> PAGEREF _Toc208406541 \h </w:instrText>
        </w:r>
        <w:r>
          <w:rPr>
            <w:noProof/>
            <w:webHidden/>
          </w:rPr>
        </w:r>
        <w:r>
          <w:rPr>
            <w:noProof/>
            <w:webHidden/>
          </w:rPr>
          <w:fldChar w:fldCharType="separate"/>
        </w:r>
        <w:r w:rsidR="006C0496">
          <w:rPr>
            <w:noProof/>
            <w:webHidden/>
          </w:rPr>
          <w:t>136</w:t>
        </w:r>
        <w:r>
          <w:rPr>
            <w:noProof/>
            <w:webHidden/>
          </w:rPr>
          <w:fldChar w:fldCharType="end"/>
        </w:r>
      </w:hyperlink>
    </w:p>
    <w:p w14:paraId="1D72A66D" w14:textId="1794B605"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42" w:history="1">
        <w:r w:rsidRPr="00E837F6">
          <w:rPr>
            <w:rStyle w:val="Kpr"/>
            <w:noProof/>
            <w:lang w:eastAsia="en-US"/>
          </w:rPr>
          <w:t>9.1</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Monitoring Plan for the Pre-Construction Phase</w:t>
        </w:r>
        <w:r>
          <w:rPr>
            <w:noProof/>
            <w:webHidden/>
          </w:rPr>
          <w:tab/>
        </w:r>
        <w:r>
          <w:rPr>
            <w:noProof/>
            <w:webHidden/>
          </w:rPr>
          <w:fldChar w:fldCharType="begin"/>
        </w:r>
        <w:r>
          <w:rPr>
            <w:noProof/>
            <w:webHidden/>
          </w:rPr>
          <w:instrText xml:space="preserve"> PAGEREF _Toc208406542 \h </w:instrText>
        </w:r>
        <w:r>
          <w:rPr>
            <w:noProof/>
            <w:webHidden/>
          </w:rPr>
        </w:r>
        <w:r>
          <w:rPr>
            <w:noProof/>
            <w:webHidden/>
          </w:rPr>
          <w:fldChar w:fldCharType="separate"/>
        </w:r>
        <w:r w:rsidR="006C0496">
          <w:rPr>
            <w:noProof/>
            <w:webHidden/>
          </w:rPr>
          <w:t>137</w:t>
        </w:r>
        <w:r>
          <w:rPr>
            <w:noProof/>
            <w:webHidden/>
          </w:rPr>
          <w:fldChar w:fldCharType="end"/>
        </w:r>
      </w:hyperlink>
    </w:p>
    <w:p w14:paraId="52675726" w14:textId="1CC46EFD"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43" w:history="1">
        <w:r w:rsidRPr="00E837F6">
          <w:rPr>
            <w:rStyle w:val="Kpr"/>
            <w:noProof/>
            <w:lang w:eastAsia="en-US"/>
          </w:rPr>
          <w:t>9.2</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Monitoring Plan for the Construction Phase</w:t>
        </w:r>
        <w:r>
          <w:rPr>
            <w:noProof/>
            <w:webHidden/>
          </w:rPr>
          <w:tab/>
        </w:r>
        <w:r>
          <w:rPr>
            <w:noProof/>
            <w:webHidden/>
          </w:rPr>
          <w:fldChar w:fldCharType="begin"/>
        </w:r>
        <w:r>
          <w:rPr>
            <w:noProof/>
            <w:webHidden/>
          </w:rPr>
          <w:instrText xml:space="preserve"> PAGEREF _Toc208406543 \h </w:instrText>
        </w:r>
        <w:r>
          <w:rPr>
            <w:noProof/>
            <w:webHidden/>
          </w:rPr>
        </w:r>
        <w:r>
          <w:rPr>
            <w:noProof/>
            <w:webHidden/>
          </w:rPr>
          <w:fldChar w:fldCharType="separate"/>
        </w:r>
        <w:r w:rsidR="006C0496">
          <w:rPr>
            <w:noProof/>
            <w:webHidden/>
          </w:rPr>
          <w:t>139</w:t>
        </w:r>
        <w:r>
          <w:rPr>
            <w:noProof/>
            <w:webHidden/>
          </w:rPr>
          <w:fldChar w:fldCharType="end"/>
        </w:r>
      </w:hyperlink>
    </w:p>
    <w:p w14:paraId="61872571" w14:textId="7C308A7C" w:rsidR="005B614A" w:rsidRDefault="005B614A">
      <w:pPr>
        <w:pStyle w:val="T2"/>
        <w:tabs>
          <w:tab w:val="left" w:pos="879"/>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44" w:history="1">
        <w:r w:rsidRPr="00E837F6">
          <w:rPr>
            <w:rStyle w:val="Kpr"/>
            <w:noProof/>
            <w:lang w:eastAsia="en-US"/>
          </w:rPr>
          <w:t>9.3</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Monitoring Plan for the Operation Phase</w:t>
        </w:r>
        <w:r>
          <w:rPr>
            <w:noProof/>
            <w:webHidden/>
          </w:rPr>
          <w:tab/>
        </w:r>
        <w:r>
          <w:rPr>
            <w:noProof/>
            <w:webHidden/>
          </w:rPr>
          <w:fldChar w:fldCharType="begin"/>
        </w:r>
        <w:r>
          <w:rPr>
            <w:noProof/>
            <w:webHidden/>
          </w:rPr>
          <w:instrText xml:space="preserve"> PAGEREF _Toc208406544 \h </w:instrText>
        </w:r>
        <w:r>
          <w:rPr>
            <w:noProof/>
            <w:webHidden/>
          </w:rPr>
        </w:r>
        <w:r>
          <w:rPr>
            <w:noProof/>
            <w:webHidden/>
          </w:rPr>
          <w:fldChar w:fldCharType="separate"/>
        </w:r>
        <w:r w:rsidR="006C0496">
          <w:rPr>
            <w:noProof/>
            <w:webHidden/>
          </w:rPr>
          <w:t>148</w:t>
        </w:r>
        <w:r>
          <w:rPr>
            <w:noProof/>
            <w:webHidden/>
          </w:rPr>
          <w:fldChar w:fldCharType="end"/>
        </w:r>
      </w:hyperlink>
    </w:p>
    <w:p w14:paraId="18B45BAF" w14:textId="7AA4BBF1" w:rsidR="005B614A" w:rsidRDefault="005B614A">
      <w:pPr>
        <w:pStyle w:val="T1"/>
        <w:tabs>
          <w:tab w:val="left" w:pos="658"/>
          <w:tab w:val="right" w:leader="dot" w:pos="9054"/>
        </w:tabs>
        <w:rPr>
          <w:rFonts w:asciiTheme="minorHAnsi" w:eastAsiaTheme="minorEastAsia" w:hAnsiTheme="minorHAnsi" w:cstheme="minorBidi"/>
          <w:b w:val="0"/>
          <w:noProof/>
          <w:kern w:val="2"/>
          <w:sz w:val="24"/>
          <w:lang w:val="tr-TR" w:eastAsia="tr-TR"/>
          <w14:ligatures w14:val="standardContextual"/>
        </w:rPr>
      </w:pPr>
      <w:hyperlink w:anchor="_Toc208406545" w:history="1">
        <w:r w:rsidRPr="00E837F6">
          <w:rPr>
            <w:rStyle w:val="Kpr"/>
            <w:noProof/>
          </w:rPr>
          <w:t>10</w:t>
        </w:r>
        <w:r>
          <w:rPr>
            <w:rFonts w:asciiTheme="minorHAnsi" w:eastAsiaTheme="minorEastAsia" w:hAnsiTheme="minorHAnsi" w:cstheme="minorBidi"/>
            <w:b w:val="0"/>
            <w:noProof/>
            <w:kern w:val="2"/>
            <w:sz w:val="24"/>
            <w:lang w:val="tr-TR" w:eastAsia="tr-TR"/>
            <w14:ligatures w14:val="standardContextual"/>
          </w:rPr>
          <w:tab/>
        </w:r>
        <w:r w:rsidRPr="00E837F6">
          <w:rPr>
            <w:rStyle w:val="Kpr"/>
            <w:noProof/>
          </w:rPr>
          <w:t>INSTITUTIONAL ARRANGEMENT AND TRAINING</w:t>
        </w:r>
        <w:r>
          <w:rPr>
            <w:noProof/>
            <w:webHidden/>
          </w:rPr>
          <w:tab/>
        </w:r>
        <w:r>
          <w:rPr>
            <w:noProof/>
            <w:webHidden/>
          </w:rPr>
          <w:fldChar w:fldCharType="begin"/>
        </w:r>
        <w:r>
          <w:rPr>
            <w:noProof/>
            <w:webHidden/>
          </w:rPr>
          <w:instrText xml:space="preserve"> PAGEREF _Toc208406545 \h </w:instrText>
        </w:r>
        <w:r>
          <w:rPr>
            <w:noProof/>
            <w:webHidden/>
          </w:rPr>
        </w:r>
        <w:r>
          <w:rPr>
            <w:noProof/>
            <w:webHidden/>
          </w:rPr>
          <w:fldChar w:fldCharType="separate"/>
        </w:r>
        <w:r w:rsidR="006C0496">
          <w:rPr>
            <w:noProof/>
            <w:webHidden/>
          </w:rPr>
          <w:t>153</w:t>
        </w:r>
        <w:r>
          <w:rPr>
            <w:noProof/>
            <w:webHidden/>
          </w:rPr>
          <w:fldChar w:fldCharType="end"/>
        </w:r>
      </w:hyperlink>
    </w:p>
    <w:p w14:paraId="5A2E172C" w14:textId="69FCF47C" w:rsidR="005B614A" w:rsidRDefault="005B614A">
      <w:pPr>
        <w:pStyle w:val="T2"/>
        <w:tabs>
          <w:tab w:val="left" w:pos="110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46" w:history="1">
        <w:r w:rsidRPr="00E837F6">
          <w:rPr>
            <w:rStyle w:val="Kpr"/>
            <w:noProof/>
            <w:lang w:eastAsia="en-US"/>
          </w:rPr>
          <w:t>10.1</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Roles and Responsibilities</w:t>
        </w:r>
        <w:r>
          <w:rPr>
            <w:noProof/>
            <w:webHidden/>
          </w:rPr>
          <w:tab/>
        </w:r>
        <w:r>
          <w:rPr>
            <w:noProof/>
            <w:webHidden/>
          </w:rPr>
          <w:fldChar w:fldCharType="begin"/>
        </w:r>
        <w:r>
          <w:rPr>
            <w:noProof/>
            <w:webHidden/>
          </w:rPr>
          <w:instrText xml:space="preserve"> PAGEREF _Toc208406546 \h </w:instrText>
        </w:r>
        <w:r>
          <w:rPr>
            <w:noProof/>
            <w:webHidden/>
          </w:rPr>
        </w:r>
        <w:r>
          <w:rPr>
            <w:noProof/>
            <w:webHidden/>
          </w:rPr>
          <w:fldChar w:fldCharType="separate"/>
        </w:r>
        <w:r w:rsidR="006C0496">
          <w:rPr>
            <w:noProof/>
            <w:webHidden/>
          </w:rPr>
          <w:t>154</w:t>
        </w:r>
        <w:r>
          <w:rPr>
            <w:noProof/>
            <w:webHidden/>
          </w:rPr>
          <w:fldChar w:fldCharType="end"/>
        </w:r>
      </w:hyperlink>
    </w:p>
    <w:p w14:paraId="353BE194" w14:textId="0AF765ED" w:rsidR="005B614A" w:rsidRDefault="005B614A">
      <w:pPr>
        <w:pStyle w:val="T2"/>
        <w:tabs>
          <w:tab w:val="left" w:pos="110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47" w:history="1">
        <w:r w:rsidRPr="00E837F6">
          <w:rPr>
            <w:rStyle w:val="Kpr"/>
            <w:noProof/>
            <w:lang w:eastAsia="en-US"/>
          </w:rPr>
          <w:t>10.2</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Reporting</w:t>
        </w:r>
        <w:r>
          <w:rPr>
            <w:noProof/>
            <w:webHidden/>
          </w:rPr>
          <w:tab/>
        </w:r>
        <w:r>
          <w:rPr>
            <w:noProof/>
            <w:webHidden/>
          </w:rPr>
          <w:fldChar w:fldCharType="begin"/>
        </w:r>
        <w:r>
          <w:rPr>
            <w:noProof/>
            <w:webHidden/>
          </w:rPr>
          <w:instrText xml:space="preserve"> PAGEREF _Toc208406547 \h </w:instrText>
        </w:r>
        <w:r>
          <w:rPr>
            <w:noProof/>
            <w:webHidden/>
          </w:rPr>
        </w:r>
        <w:r>
          <w:rPr>
            <w:noProof/>
            <w:webHidden/>
          </w:rPr>
          <w:fldChar w:fldCharType="separate"/>
        </w:r>
        <w:r w:rsidR="006C0496">
          <w:rPr>
            <w:noProof/>
            <w:webHidden/>
          </w:rPr>
          <w:t>158</w:t>
        </w:r>
        <w:r>
          <w:rPr>
            <w:noProof/>
            <w:webHidden/>
          </w:rPr>
          <w:fldChar w:fldCharType="end"/>
        </w:r>
      </w:hyperlink>
    </w:p>
    <w:p w14:paraId="5549C880" w14:textId="6308566A" w:rsidR="005B614A" w:rsidRDefault="005B614A">
      <w:pPr>
        <w:pStyle w:val="T2"/>
        <w:tabs>
          <w:tab w:val="left" w:pos="110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48" w:history="1">
        <w:r w:rsidRPr="00E837F6">
          <w:rPr>
            <w:rStyle w:val="Kpr"/>
            <w:noProof/>
            <w:lang w:eastAsia="en-US"/>
          </w:rPr>
          <w:t>10.3</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Training</w:t>
        </w:r>
        <w:r>
          <w:rPr>
            <w:noProof/>
            <w:webHidden/>
          </w:rPr>
          <w:tab/>
        </w:r>
        <w:r>
          <w:rPr>
            <w:noProof/>
            <w:webHidden/>
          </w:rPr>
          <w:fldChar w:fldCharType="begin"/>
        </w:r>
        <w:r>
          <w:rPr>
            <w:noProof/>
            <w:webHidden/>
          </w:rPr>
          <w:instrText xml:space="preserve"> PAGEREF _Toc208406548 \h </w:instrText>
        </w:r>
        <w:r>
          <w:rPr>
            <w:noProof/>
            <w:webHidden/>
          </w:rPr>
        </w:r>
        <w:r>
          <w:rPr>
            <w:noProof/>
            <w:webHidden/>
          </w:rPr>
          <w:fldChar w:fldCharType="separate"/>
        </w:r>
        <w:r w:rsidR="006C0496">
          <w:rPr>
            <w:noProof/>
            <w:webHidden/>
          </w:rPr>
          <w:t>159</w:t>
        </w:r>
        <w:r>
          <w:rPr>
            <w:noProof/>
            <w:webHidden/>
          </w:rPr>
          <w:fldChar w:fldCharType="end"/>
        </w:r>
      </w:hyperlink>
    </w:p>
    <w:p w14:paraId="0A9DB942" w14:textId="4D69B051" w:rsidR="005B614A" w:rsidRDefault="005B614A">
      <w:pPr>
        <w:pStyle w:val="T1"/>
        <w:tabs>
          <w:tab w:val="left" w:pos="658"/>
          <w:tab w:val="right" w:leader="dot" w:pos="9054"/>
        </w:tabs>
        <w:rPr>
          <w:rFonts w:asciiTheme="minorHAnsi" w:eastAsiaTheme="minorEastAsia" w:hAnsiTheme="minorHAnsi" w:cstheme="minorBidi"/>
          <w:b w:val="0"/>
          <w:noProof/>
          <w:kern w:val="2"/>
          <w:sz w:val="24"/>
          <w:lang w:val="tr-TR" w:eastAsia="tr-TR"/>
          <w14:ligatures w14:val="standardContextual"/>
        </w:rPr>
      </w:pPr>
      <w:hyperlink w:anchor="_Toc208406549" w:history="1">
        <w:r w:rsidRPr="00E837F6">
          <w:rPr>
            <w:rStyle w:val="Kpr"/>
            <w:noProof/>
          </w:rPr>
          <w:t>11</w:t>
        </w:r>
        <w:r>
          <w:rPr>
            <w:rFonts w:asciiTheme="minorHAnsi" w:eastAsiaTheme="minorEastAsia" w:hAnsiTheme="minorHAnsi" w:cstheme="minorBidi"/>
            <w:b w:val="0"/>
            <w:noProof/>
            <w:kern w:val="2"/>
            <w:sz w:val="24"/>
            <w:lang w:val="tr-TR" w:eastAsia="tr-TR"/>
            <w14:ligatures w14:val="standardContextual"/>
          </w:rPr>
          <w:tab/>
        </w:r>
        <w:r w:rsidRPr="00E837F6">
          <w:rPr>
            <w:rStyle w:val="Kpr"/>
            <w:noProof/>
          </w:rPr>
          <w:t>STAKEHOLDER MANAGEMENT UNDER ESMP</w:t>
        </w:r>
        <w:r>
          <w:rPr>
            <w:noProof/>
            <w:webHidden/>
          </w:rPr>
          <w:tab/>
        </w:r>
        <w:r>
          <w:rPr>
            <w:noProof/>
            <w:webHidden/>
          </w:rPr>
          <w:fldChar w:fldCharType="begin"/>
        </w:r>
        <w:r>
          <w:rPr>
            <w:noProof/>
            <w:webHidden/>
          </w:rPr>
          <w:instrText xml:space="preserve"> PAGEREF _Toc208406549 \h </w:instrText>
        </w:r>
        <w:r>
          <w:rPr>
            <w:noProof/>
            <w:webHidden/>
          </w:rPr>
        </w:r>
        <w:r>
          <w:rPr>
            <w:noProof/>
            <w:webHidden/>
          </w:rPr>
          <w:fldChar w:fldCharType="separate"/>
        </w:r>
        <w:r w:rsidR="006C0496">
          <w:rPr>
            <w:noProof/>
            <w:webHidden/>
          </w:rPr>
          <w:t>162</w:t>
        </w:r>
        <w:r>
          <w:rPr>
            <w:noProof/>
            <w:webHidden/>
          </w:rPr>
          <w:fldChar w:fldCharType="end"/>
        </w:r>
      </w:hyperlink>
    </w:p>
    <w:p w14:paraId="5FD8DBE3" w14:textId="7D3A4D4C" w:rsidR="005B614A" w:rsidRDefault="005B614A">
      <w:pPr>
        <w:pStyle w:val="T2"/>
        <w:tabs>
          <w:tab w:val="left" w:pos="110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50" w:history="1">
        <w:r w:rsidRPr="00E837F6">
          <w:rPr>
            <w:rStyle w:val="Kpr"/>
            <w:noProof/>
            <w:lang w:eastAsia="en-US"/>
          </w:rPr>
          <w:t>11.1</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Previous Stakeholder Engagement Activities</w:t>
        </w:r>
        <w:r>
          <w:rPr>
            <w:noProof/>
            <w:webHidden/>
          </w:rPr>
          <w:tab/>
        </w:r>
        <w:r>
          <w:rPr>
            <w:noProof/>
            <w:webHidden/>
          </w:rPr>
          <w:fldChar w:fldCharType="begin"/>
        </w:r>
        <w:r>
          <w:rPr>
            <w:noProof/>
            <w:webHidden/>
          </w:rPr>
          <w:instrText xml:space="preserve"> PAGEREF _Toc208406550 \h </w:instrText>
        </w:r>
        <w:r>
          <w:rPr>
            <w:noProof/>
            <w:webHidden/>
          </w:rPr>
        </w:r>
        <w:r>
          <w:rPr>
            <w:noProof/>
            <w:webHidden/>
          </w:rPr>
          <w:fldChar w:fldCharType="separate"/>
        </w:r>
        <w:r w:rsidR="006C0496">
          <w:rPr>
            <w:noProof/>
            <w:webHidden/>
          </w:rPr>
          <w:t>163</w:t>
        </w:r>
        <w:r>
          <w:rPr>
            <w:noProof/>
            <w:webHidden/>
          </w:rPr>
          <w:fldChar w:fldCharType="end"/>
        </w:r>
      </w:hyperlink>
    </w:p>
    <w:p w14:paraId="1D78752C" w14:textId="3E5DA62E" w:rsidR="005B614A" w:rsidRDefault="005B614A">
      <w:pPr>
        <w:pStyle w:val="T2"/>
        <w:tabs>
          <w:tab w:val="left" w:pos="110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51" w:history="1">
        <w:r w:rsidRPr="00E837F6">
          <w:rPr>
            <w:rStyle w:val="Kpr"/>
            <w:noProof/>
            <w:lang w:eastAsia="en-US"/>
          </w:rPr>
          <w:t>11.2</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Disclosure and Consultation of the ESMP</w:t>
        </w:r>
        <w:r>
          <w:rPr>
            <w:noProof/>
            <w:webHidden/>
          </w:rPr>
          <w:tab/>
        </w:r>
        <w:r>
          <w:rPr>
            <w:noProof/>
            <w:webHidden/>
          </w:rPr>
          <w:fldChar w:fldCharType="begin"/>
        </w:r>
        <w:r>
          <w:rPr>
            <w:noProof/>
            <w:webHidden/>
          </w:rPr>
          <w:instrText xml:space="preserve"> PAGEREF _Toc208406551 \h </w:instrText>
        </w:r>
        <w:r>
          <w:rPr>
            <w:noProof/>
            <w:webHidden/>
          </w:rPr>
        </w:r>
        <w:r>
          <w:rPr>
            <w:noProof/>
            <w:webHidden/>
          </w:rPr>
          <w:fldChar w:fldCharType="separate"/>
        </w:r>
        <w:r w:rsidR="006C0496">
          <w:rPr>
            <w:noProof/>
            <w:webHidden/>
          </w:rPr>
          <w:t>164</w:t>
        </w:r>
        <w:r>
          <w:rPr>
            <w:noProof/>
            <w:webHidden/>
          </w:rPr>
          <w:fldChar w:fldCharType="end"/>
        </w:r>
      </w:hyperlink>
    </w:p>
    <w:p w14:paraId="3133ED6E" w14:textId="12C66E86" w:rsidR="005B614A" w:rsidRDefault="005B614A">
      <w:pPr>
        <w:pStyle w:val="T2"/>
        <w:tabs>
          <w:tab w:val="left" w:pos="110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52" w:history="1">
        <w:r w:rsidRPr="00E837F6">
          <w:rPr>
            <w:rStyle w:val="Kpr"/>
            <w:noProof/>
            <w:lang w:eastAsia="en-US"/>
          </w:rPr>
          <w:t>11.3</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Grievance Mechanism</w:t>
        </w:r>
        <w:r>
          <w:rPr>
            <w:noProof/>
            <w:webHidden/>
          </w:rPr>
          <w:tab/>
        </w:r>
        <w:r>
          <w:rPr>
            <w:noProof/>
            <w:webHidden/>
          </w:rPr>
          <w:fldChar w:fldCharType="begin"/>
        </w:r>
        <w:r>
          <w:rPr>
            <w:noProof/>
            <w:webHidden/>
          </w:rPr>
          <w:instrText xml:space="preserve"> PAGEREF _Toc208406552 \h </w:instrText>
        </w:r>
        <w:r>
          <w:rPr>
            <w:noProof/>
            <w:webHidden/>
          </w:rPr>
        </w:r>
        <w:r>
          <w:rPr>
            <w:noProof/>
            <w:webHidden/>
          </w:rPr>
          <w:fldChar w:fldCharType="separate"/>
        </w:r>
        <w:r w:rsidR="006C0496">
          <w:rPr>
            <w:noProof/>
            <w:webHidden/>
          </w:rPr>
          <w:t>164</w:t>
        </w:r>
        <w:r>
          <w:rPr>
            <w:noProof/>
            <w:webHidden/>
          </w:rPr>
          <w:fldChar w:fldCharType="end"/>
        </w:r>
      </w:hyperlink>
    </w:p>
    <w:p w14:paraId="302863A3" w14:textId="107E3F5D" w:rsidR="005B614A" w:rsidRDefault="005B614A">
      <w:pPr>
        <w:pStyle w:val="T2"/>
        <w:tabs>
          <w:tab w:val="left" w:pos="110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53" w:history="1">
        <w:r w:rsidRPr="00E837F6">
          <w:rPr>
            <w:rStyle w:val="Kpr"/>
            <w:noProof/>
            <w:lang w:eastAsia="en-US"/>
          </w:rPr>
          <w:t>11.4</w:t>
        </w:r>
        <w:r>
          <w:rPr>
            <w:rFonts w:asciiTheme="minorHAnsi" w:eastAsiaTheme="minorEastAsia" w:hAnsiTheme="minorHAnsi" w:cstheme="minorBidi"/>
            <w:noProof/>
            <w:kern w:val="2"/>
            <w:sz w:val="24"/>
            <w:lang w:val="tr-TR" w:eastAsia="tr-TR"/>
            <w14:ligatures w14:val="standardContextual"/>
          </w:rPr>
          <w:tab/>
        </w:r>
        <w:r w:rsidRPr="00E837F6">
          <w:rPr>
            <w:rStyle w:val="Kpr"/>
            <w:noProof/>
            <w:lang w:eastAsia="en-US"/>
          </w:rPr>
          <w:t>Grievances Related GBV/SH/SEA</w:t>
        </w:r>
        <w:r>
          <w:rPr>
            <w:noProof/>
            <w:webHidden/>
          </w:rPr>
          <w:tab/>
        </w:r>
        <w:r>
          <w:rPr>
            <w:noProof/>
            <w:webHidden/>
          </w:rPr>
          <w:fldChar w:fldCharType="begin"/>
        </w:r>
        <w:r>
          <w:rPr>
            <w:noProof/>
            <w:webHidden/>
          </w:rPr>
          <w:instrText xml:space="preserve"> PAGEREF _Toc208406553 \h </w:instrText>
        </w:r>
        <w:r>
          <w:rPr>
            <w:noProof/>
            <w:webHidden/>
          </w:rPr>
        </w:r>
        <w:r>
          <w:rPr>
            <w:noProof/>
            <w:webHidden/>
          </w:rPr>
          <w:fldChar w:fldCharType="separate"/>
        </w:r>
        <w:r w:rsidR="006C0496">
          <w:rPr>
            <w:noProof/>
            <w:webHidden/>
          </w:rPr>
          <w:t>166</w:t>
        </w:r>
        <w:r>
          <w:rPr>
            <w:noProof/>
            <w:webHidden/>
          </w:rPr>
          <w:fldChar w:fldCharType="end"/>
        </w:r>
      </w:hyperlink>
    </w:p>
    <w:p w14:paraId="1883336B" w14:textId="6AEB59C3" w:rsidR="005B614A" w:rsidRDefault="005B614A">
      <w:pPr>
        <w:pStyle w:val="T1"/>
        <w:tabs>
          <w:tab w:val="left" w:pos="658"/>
          <w:tab w:val="right" w:leader="dot" w:pos="9054"/>
        </w:tabs>
        <w:rPr>
          <w:rFonts w:asciiTheme="minorHAnsi" w:eastAsiaTheme="minorEastAsia" w:hAnsiTheme="minorHAnsi" w:cstheme="minorBidi"/>
          <w:b w:val="0"/>
          <w:noProof/>
          <w:kern w:val="2"/>
          <w:sz w:val="24"/>
          <w:lang w:val="tr-TR" w:eastAsia="tr-TR"/>
          <w14:ligatures w14:val="standardContextual"/>
        </w:rPr>
      </w:pPr>
      <w:hyperlink w:anchor="_Toc208406554" w:history="1">
        <w:r w:rsidRPr="00E837F6">
          <w:rPr>
            <w:rStyle w:val="Kpr"/>
            <w:noProof/>
          </w:rPr>
          <w:t>12</w:t>
        </w:r>
        <w:r>
          <w:rPr>
            <w:rFonts w:asciiTheme="minorHAnsi" w:eastAsiaTheme="minorEastAsia" w:hAnsiTheme="minorHAnsi" w:cstheme="minorBidi"/>
            <w:b w:val="0"/>
            <w:noProof/>
            <w:kern w:val="2"/>
            <w:sz w:val="24"/>
            <w:lang w:val="tr-TR" w:eastAsia="tr-TR"/>
            <w14:ligatures w14:val="standardContextual"/>
          </w:rPr>
          <w:tab/>
        </w:r>
        <w:r w:rsidRPr="00E837F6">
          <w:rPr>
            <w:rStyle w:val="Kpr"/>
            <w:noProof/>
          </w:rPr>
          <w:t>REFERENCES</w:t>
        </w:r>
        <w:r>
          <w:rPr>
            <w:noProof/>
            <w:webHidden/>
          </w:rPr>
          <w:tab/>
        </w:r>
        <w:r>
          <w:rPr>
            <w:noProof/>
            <w:webHidden/>
          </w:rPr>
          <w:fldChar w:fldCharType="begin"/>
        </w:r>
        <w:r>
          <w:rPr>
            <w:noProof/>
            <w:webHidden/>
          </w:rPr>
          <w:instrText xml:space="preserve"> PAGEREF _Toc208406554 \h </w:instrText>
        </w:r>
        <w:r>
          <w:rPr>
            <w:noProof/>
            <w:webHidden/>
          </w:rPr>
        </w:r>
        <w:r>
          <w:rPr>
            <w:noProof/>
            <w:webHidden/>
          </w:rPr>
          <w:fldChar w:fldCharType="separate"/>
        </w:r>
        <w:r w:rsidR="006C0496">
          <w:rPr>
            <w:noProof/>
            <w:webHidden/>
          </w:rPr>
          <w:t>168</w:t>
        </w:r>
        <w:r>
          <w:rPr>
            <w:noProof/>
            <w:webHidden/>
          </w:rPr>
          <w:fldChar w:fldCharType="end"/>
        </w:r>
      </w:hyperlink>
    </w:p>
    <w:p w14:paraId="7C58431E" w14:textId="063D8555" w:rsidR="005B614A" w:rsidRDefault="005B614A">
      <w:pPr>
        <w:pStyle w:val="T1"/>
        <w:tabs>
          <w:tab w:val="left" w:pos="658"/>
          <w:tab w:val="right" w:leader="dot" w:pos="9054"/>
        </w:tabs>
        <w:rPr>
          <w:rFonts w:asciiTheme="minorHAnsi" w:eastAsiaTheme="minorEastAsia" w:hAnsiTheme="minorHAnsi" w:cstheme="minorBidi"/>
          <w:b w:val="0"/>
          <w:noProof/>
          <w:kern w:val="2"/>
          <w:sz w:val="24"/>
          <w:lang w:val="tr-TR" w:eastAsia="tr-TR"/>
          <w14:ligatures w14:val="standardContextual"/>
        </w:rPr>
      </w:pPr>
      <w:hyperlink w:anchor="_Toc208406555" w:history="1">
        <w:r w:rsidRPr="00E837F6">
          <w:rPr>
            <w:rStyle w:val="Kpr"/>
            <w:noProof/>
          </w:rPr>
          <w:t>13</w:t>
        </w:r>
        <w:r>
          <w:rPr>
            <w:rFonts w:asciiTheme="minorHAnsi" w:eastAsiaTheme="minorEastAsia" w:hAnsiTheme="minorHAnsi" w:cstheme="minorBidi"/>
            <w:b w:val="0"/>
            <w:noProof/>
            <w:kern w:val="2"/>
            <w:sz w:val="24"/>
            <w:lang w:val="tr-TR" w:eastAsia="tr-TR"/>
            <w14:ligatures w14:val="standardContextual"/>
          </w:rPr>
          <w:tab/>
        </w:r>
        <w:r w:rsidRPr="00E837F6">
          <w:rPr>
            <w:rStyle w:val="Kpr"/>
            <w:noProof/>
          </w:rPr>
          <w:t>APPENDICES</w:t>
        </w:r>
        <w:r>
          <w:rPr>
            <w:noProof/>
            <w:webHidden/>
          </w:rPr>
          <w:tab/>
        </w:r>
        <w:r>
          <w:rPr>
            <w:noProof/>
            <w:webHidden/>
          </w:rPr>
          <w:fldChar w:fldCharType="begin"/>
        </w:r>
        <w:r>
          <w:rPr>
            <w:noProof/>
            <w:webHidden/>
          </w:rPr>
          <w:instrText xml:space="preserve"> PAGEREF _Toc208406555 \h </w:instrText>
        </w:r>
        <w:r>
          <w:rPr>
            <w:noProof/>
            <w:webHidden/>
          </w:rPr>
        </w:r>
        <w:r>
          <w:rPr>
            <w:noProof/>
            <w:webHidden/>
          </w:rPr>
          <w:fldChar w:fldCharType="separate"/>
        </w:r>
        <w:r w:rsidR="006C0496">
          <w:rPr>
            <w:noProof/>
            <w:webHidden/>
          </w:rPr>
          <w:t>169</w:t>
        </w:r>
        <w:r>
          <w:rPr>
            <w:noProof/>
            <w:webHidden/>
          </w:rPr>
          <w:fldChar w:fldCharType="end"/>
        </w:r>
      </w:hyperlink>
    </w:p>
    <w:p w14:paraId="6113DF64" w14:textId="7A2E6C4F" w:rsidR="005B614A" w:rsidRDefault="005B614A">
      <w:pPr>
        <w:pStyle w:val="T2"/>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56" w:history="1">
        <w:r w:rsidRPr="00E837F6">
          <w:rPr>
            <w:rStyle w:val="Kpr"/>
            <w:noProof/>
          </w:rPr>
          <w:t>Appendix-A</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 xml:space="preserve"> Land Title Deed Records</w:t>
        </w:r>
        <w:r>
          <w:rPr>
            <w:noProof/>
            <w:webHidden/>
          </w:rPr>
          <w:tab/>
        </w:r>
        <w:r>
          <w:rPr>
            <w:noProof/>
            <w:webHidden/>
          </w:rPr>
          <w:fldChar w:fldCharType="begin"/>
        </w:r>
        <w:r>
          <w:rPr>
            <w:noProof/>
            <w:webHidden/>
          </w:rPr>
          <w:instrText xml:space="preserve"> PAGEREF _Toc208406556 \h </w:instrText>
        </w:r>
        <w:r>
          <w:rPr>
            <w:noProof/>
            <w:webHidden/>
          </w:rPr>
        </w:r>
        <w:r>
          <w:rPr>
            <w:noProof/>
            <w:webHidden/>
          </w:rPr>
          <w:fldChar w:fldCharType="separate"/>
        </w:r>
        <w:r w:rsidR="006C0496">
          <w:rPr>
            <w:noProof/>
            <w:webHidden/>
          </w:rPr>
          <w:t>170</w:t>
        </w:r>
        <w:r>
          <w:rPr>
            <w:noProof/>
            <w:webHidden/>
          </w:rPr>
          <w:fldChar w:fldCharType="end"/>
        </w:r>
      </w:hyperlink>
    </w:p>
    <w:p w14:paraId="526DE528" w14:textId="5BA180D5" w:rsidR="005B614A" w:rsidRDefault="005B614A">
      <w:pPr>
        <w:pStyle w:val="T2"/>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57" w:history="1">
        <w:r w:rsidRPr="00E837F6">
          <w:rPr>
            <w:rStyle w:val="Kpr"/>
            <w:noProof/>
          </w:rPr>
          <w:t>Appendix-B</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 xml:space="preserve"> Layout Plan, Spatial Plan, 1/25,000 and 1/100,000 Environmental Plans</w:t>
        </w:r>
        <w:r>
          <w:rPr>
            <w:noProof/>
            <w:webHidden/>
          </w:rPr>
          <w:tab/>
        </w:r>
        <w:r>
          <w:rPr>
            <w:noProof/>
            <w:webHidden/>
          </w:rPr>
          <w:fldChar w:fldCharType="begin"/>
        </w:r>
        <w:r>
          <w:rPr>
            <w:noProof/>
            <w:webHidden/>
          </w:rPr>
          <w:instrText xml:space="preserve"> PAGEREF _Toc208406557 \h </w:instrText>
        </w:r>
        <w:r>
          <w:rPr>
            <w:noProof/>
            <w:webHidden/>
          </w:rPr>
        </w:r>
        <w:r>
          <w:rPr>
            <w:noProof/>
            <w:webHidden/>
          </w:rPr>
          <w:fldChar w:fldCharType="separate"/>
        </w:r>
        <w:r w:rsidR="006C0496">
          <w:rPr>
            <w:noProof/>
            <w:webHidden/>
          </w:rPr>
          <w:t>173</w:t>
        </w:r>
        <w:r>
          <w:rPr>
            <w:noProof/>
            <w:webHidden/>
          </w:rPr>
          <w:fldChar w:fldCharType="end"/>
        </w:r>
      </w:hyperlink>
    </w:p>
    <w:p w14:paraId="5CFD0399" w14:textId="6EFD3FD0" w:rsidR="005B614A" w:rsidRDefault="005B614A">
      <w:pPr>
        <w:pStyle w:val="T2"/>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58" w:history="1">
        <w:r w:rsidRPr="00E837F6">
          <w:rPr>
            <w:rStyle w:val="Kpr"/>
            <w:noProof/>
          </w:rPr>
          <w:t>Appendix-C</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 xml:space="preserve"> EIA Out-of-Scope Official Letter for the Project</w:t>
        </w:r>
        <w:r>
          <w:rPr>
            <w:noProof/>
            <w:webHidden/>
          </w:rPr>
          <w:tab/>
        </w:r>
        <w:r>
          <w:rPr>
            <w:noProof/>
            <w:webHidden/>
          </w:rPr>
          <w:fldChar w:fldCharType="begin"/>
        </w:r>
        <w:r>
          <w:rPr>
            <w:noProof/>
            <w:webHidden/>
          </w:rPr>
          <w:instrText xml:space="preserve"> PAGEREF _Toc208406558 \h </w:instrText>
        </w:r>
        <w:r>
          <w:rPr>
            <w:noProof/>
            <w:webHidden/>
          </w:rPr>
        </w:r>
        <w:r>
          <w:rPr>
            <w:noProof/>
            <w:webHidden/>
          </w:rPr>
          <w:fldChar w:fldCharType="separate"/>
        </w:r>
        <w:r w:rsidR="006C0496">
          <w:rPr>
            <w:noProof/>
            <w:webHidden/>
          </w:rPr>
          <w:t>180</w:t>
        </w:r>
        <w:r>
          <w:rPr>
            <w:noProof/>
            <w:webHidden/>
          </w:rPr>
          <w:fldChar w:fldCharType="end"/>
        </w:r>
      </w:hyperlink>
    </w:p>
    <w:p w14:paraId="717FFD24" w14:textId="4ED64653" w:rsidR="005B614A" w:rsidRDefault="005B614A">
      <w:pPr>
        <w:pStyle w:val="T2"/>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59" w:history="1">
        <w:r w:rsidRPr="00E837F6">
          <w:rPr>
            <w:rStyle w:val="Kpr"/>
            <w:noProof/>
          </w:rPr>
          <w:t>Appendix-D</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 xml:space="preserve"> Other Permits, Licenses, Certificates and Agreements</w:t>
        </w:r>
        <w:r>
          <w:rPr>
            <w:noProof/>
            <w:webHidden/>
          </w:rPr>
          <w:tab/>
        </w:r>
        <w:r>
          <w:rPr>
            <w:noProof/>
            <w:webHidden/>
          </w:rPr>
          <w:fldChar w:fldCharType="begin"/>
        </w:r>
        <w:r>
          <w:rPr>
            <w:noProof/>
            <w:webHidden/>
          </w:rPr>
          <w:instrText xml:space="preserve"> PAGEREF _Toc208406559 \h </w:instrText>
        </w:r>
        <w:r>
          <w:rPr>
            <w:noProof/>
            <w:webHidden/>
          </w:rPr>
        </w:r>
        <w:r>
          <w:rPr>
            <w:noProof/>
            <w:webHidden/>
          </w:rPr>
          <w:fldChar w:fldCharType="separate"/>
        </w:r>
        <w:r w:rsidR="006C0496">
          <w:rPr>
            <w:noProof/>
            <w:webHidden/>
          </w:rPr>
          <w:t>182</w:t>
        </w:r>
        <w:r>
          <w:rPr>
            <w:noProof/>
            <w:webHidden/>
          </w:rPr>
          <w:fldChar w:fldCharType="end"/>
        </w:r>
      </w:hyperlink>
    </w:p>
    <w:p w14:paraId="561F31E2" w14:textId="4A877352" w:rsidR="005B614A" w:rsidRDefault="005B614A">
      <w:pPr>
        <w:pStyle w:val="T2"/>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60" w:history="1">
        <w:r w:rsidRPr="00E837F6">
          <w:rPr>
            <w:rStyle w:val="Kpr"/>
            <w:noProof/>
          </w:rPr>
          <w:t>Appendix-E</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 xml:space="preserve"> Official Environmental Fine Minute</w:t>
        </w:r>
        <w:r>
          <w:rPr>
            <w:noProof/>
            <w:webHidden/>
          </w:rPr>
          <w:tab/>
        </w:r>
        <w:r>
          <w:rPr>
            <w:noProof/>
            <w:webHidden/>
          </w:rPr>
          <w:fldChar w:fldCharType="begin"/>
        </w:r>
        <w:r>
          <w:rPr>
            <w:noProof/>
            <w:webHidden/>
          </w:rPr>
          <w:instrText xml:space="preserve"> PAGEREF _Toc208406560 \h </w:instrText>
        </w:r>
        <w:r>
          <w:rPr>
            <w:noProof/>
            <w:webHidden/>
          </w:rPr>
        </w:r>
        <w:r>
          <w:rPr>
            <w:noProof/>
            <w:webHidden/>
          </w:rPr>
          <w:fldChar w:fldCharType="separate"/>
        </w:r>
        <w:r w:rsidR="006C0496">
          <w:rPr>
            <w:noProof/>
            <w:webHidden/>
          </w:rPr>
          <w:t>211</w:t>
        </w:r>
        <w:r>
          <w:rPr>
            <w:noProof/>
            <w:webHidden/>
          </w:rPr>
          <w:fldChar w:fldCharType="end"/>
        </w:r>
      </w:hyperlink>
    </w:p>
    <w:p w14:paraId="05C982D9" w14:textId="24EE4079" w:rsidR="005B614A" w:rsidRDefault="005B614A">
      <w:pPr>
        <w:pStyle w:val="T2"/>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61" w:history="1">
        <w:r w:rsidRPr="00E837F6">
          <w:rPr>
            <w:rStyle w:val="Kpr"/>
            <w:noProof/>
          </w:rPr>
          <w:t>Appendix-F</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 xml:space="preserve"> Photographs of the Project Area and BOIZ</w:t>
        </w:r>
        <w:r>
          <w:rPr>
            <w:noProof/>
            <w:webHidden/>
          </w:rPr>
          <w:tab/>
        </w:r>
        <w:r>
          <w:rPr>
            <w:noProof/>
            <w:webHidden/>
          </w:rPr>
          <w:fldChar w:fldCharType="begin"/>
        </w:r>
        <w:r>
          <w:rPr>
            <w:noProof/>
            <w:webHidden/>
          </w:rPr>
          <w:instrText xml:space="preserve"> PAGEREF _Toc208406561 \h </w:instrText>
        </w:r>
        <w:r>
          <w:rPr>
            <w:noProof/>
            <w:webHidden/>
          </w:rPr>
        </w:r>
        <w:r>
          <w:rPr>
            <w:noProof/>
            <w:webHidden/>
          </w:rPr>
          <w:fldChar w:fldCharType="separate"/>
        </w:r>
        <w:r w:rsidR="006C0496">
          <w:rPr>
            <w:noProof/>
            <w:webHidden/>
          </w:rPr>
          <w:t>217</w:t>
        </w:r>
        <w:r>
          <w:rPr>
            <w:noProof/>
            <w:webHidden/>
          </w:rPr>
          <w:fldChar w:fldCharType="end"/>
        </w:r>
      </w:hyperlink>
    </w:p>
    <w:p w14:paraId="1EAD66D9" w14:textId="587C12A3" w:rsidR="005B614A" w:rsidRDefault="005B614A">
      <w:pPr>
        <w:pStyle w:val="T2"/>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62" w:history="1">
        <w:r w:rsidRPr="00E837F6">
          <w:rPr>
            <w:rStyle w:val="Kpr"/>
            <w:noProof/>
          </w:rPr>
          <w:t>Appendix-G</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 xml:space="preserve"> National Environmental and Social Legal and Policy Framework Table</w:t>
        </w:r>
        <w:r>
          <w:rPr>
            <w:noProof/>
            <w:webHidden/>
          </w:rPr>
          <w:tab/>
        </w:r>
        <w:r>
          <w:rPr>
            <w:noProof/>
            <w:webHidden/>
          </w:rPr>
          <w:fldChar w:fldCharType="begin"/>
        </w:r>
        <w:r>
          <w:rPr>
            <w:noProof/>
            <w:webHidden/>
          </w:rPr>
          <w:instrText xml:space="preserve"> PAGEREF _Toc208406562 \h </w:instrText>
        </w:r>
        <w:r>
          <w:rPr>
            <w:noProof/>
            <w:webHidden/>
          </w:rPr>
        </w:r>
        <w:r>
          <w:rPr>
            <w:noProof/>
            <w:webHidden/>
          </w:rPr>
          <w:fldChar w:fldCharType="separate"/>
        </w:r>
        <w:r w:rsidR="006C0496">
          <w:rPr>
            <w:noProof/>
            <w:webHidden/>
          </w:rPr>
          <w:t>225</w:t>
        </w:r>
        <w:r>
          <w:rPr>
            <w:noProof/>
            <w:webHidden/>
          </w:rPr>
          <w:fldChar w:fldCharType="end"/>
        </w:r>
      </w:hyperlink>
    </w:p>
    <w:p w14:paraId="7D4F4628" w14:textId="51AB62FA" w:rsidR="005B614A" w:rsidRDefault="005B614A">
      <w:pPr>
        <w:pStyle w:val="T2"/>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63" w:history="1">
        <w:r w:rsidRPr="00E837F6">
          <w:rPr>
            <w:rStyle w:val="Kpr"/>
            <w:noProof/>
          </w:rPr>
          <w:t>Appendix-H</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 xml:space="preserve"> Analysis Reports</w:t>
        </w:r>
        <w:r>
          <w:rPr>
            <w:noProof/>
            <w:webHidden/>
          </w:rPr>
          <w:tab/>
        </w:r>
        <w:r>
          <w:rPr>
            <w:noProof/>
            <w:webHidden/>
          </w:rPr>
          <w:fldChar w:fldCharType="begin"/>
        </w:r>
        <w:r>
          <w:rPr>
            <w:noProof/>
            <w:webHidden/>
          </w:rPr>
          <w:instrText xml:space="preserve"> PAGEREF _Toc208406563 \h </w:instrText>
        </w:r>
        <w:r>
          <w:rPr>
            <w:noProof/>
            <w:webHidden/>
          </w:rPr>
        </w:r>
        <w:r>
          <w:rPr>
            <w:noProof/>
            <w:webHidden/>
          </w:rPr>
          <w:fldChar w:fldCharType="separate"/>
        </w:r>
        <w:r w:rsidR="006C0496">
          <w:rPr>
            <w:noProof/>
            <w:webHidden/>
          </w:rPr>
          <w:t>233</w:t>
        </w:r>
        <w:r>
          <w:rPr>
            <w:noProof/>
            <w:webHidden/>
          </w:rPr>
          <w:fldChar w:fldCharType="end"/>
        </w:r>
      </w:hyperlink>
    </w:p>
    <w:p w14:paraId="654356A1" w14:textId="0719DA7D" w:rsidR="005B614A" w:rsidRDefault="005B614A">
      <w:pPr>
        <w:pStyle w:val="T2"/>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64" w:history="1">
        <w:r w:rsidRPr="00E837F6">
          <w:rPr>
            <w:rStyle w:val="Kpr"/>
            <w:noProof/>
          </w:rPr>
          <w:t>Appendix-I</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 xml:space="preserve"> Calculations of Environmental Impact of the Project</w:t>
        </w:r>
        <w:r>
          <w:rPr>
            <w:noProof/>
            <w:webHidden/>
          </w:rPr>
          <w:tab/>
        </w:r>
        <w:r>
          <w:rPr>
            <w:noProof/>
            <w:webHidden/>
          </w:rPr>
          <w:fldChar w:fldCharType="begin"/>
        </w:r>
        <w:r>
          <w:rPr>
            <w:noProof/>
            <w:webHidden/>
          </w:rPr>
          <w:instrText xml:space="preserve"> PAGEREF _Toc208406564 \h </w:instrText>
        </w:r>
        <w:r>
          <w:rPr>
            <w:noProof/>
            <w:webHidden/>
          </w:rPr>
        </w:r>
        <w:r>
          <w:rPr>
            <w:noProof/>
            <w:webHidden/>
          </w:rPr>
          <w:fldChar w:fldCharType="separate"/>
        </w:r>
        <w:r w:rsidR="006C0496">
          <w:rPr>
            <w:noProof/>
            <w:webHidden/>
          </w:rPr>
          <w:t>236</w:t>
        </w:r>
        <w:r>
          <w:rPr>
            <w:noProof/>
            <w:webHidden/>
          </w:rPr>
          <w:fldChar w:fldCharType="end"/>
        </w:r>
      </w:hyperlink>
    </w:p>
    <w:p w14:paraId="635F401E" w14:textId="1656E249" w:rsidR="005B614A" w:rsidRDefault="005B614A">
      <w:pPr>
        <w:pStyle w:val="T2"/>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65" w:history="1">
        <w:r w:rsidRPr="00E837F6">
          <w:rPr>
            <w:rStyle w:val="Kpr"/>
            <w:noProof/>
          </w:rPr>
          <w:t>Appendix-J</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 xml:space="preserve"> Chance Find Procedure</w:t>
        </w:r>
        <w:r>
          <w:rPr>
            <w:noProof/>
            <w:webHidden/>
          </w:rPr>
          <w:tab/>
        </w:r>
        <w:r>
          <w:rPr>
            <w:noProof/>
            <w:webHidden/>
          </w:rPr>
          <w:fldChar w:fldCharType="begin"/>
        </w:r>
        <w:r>
          <w:rPr>
            <w:noProof/>
            <w:webHidden/>
          </w:rPr>
          <w:instrText xml:space="preserve"> PAGEREF _Toc208406565 \h </w:instrText>
        </w:r>
        <w:r>
          <w:rPr>
            <w:noProof/>
            <w:webHidden/>
          </w:rPr>
        </w:r>
        <w:r>
          <w:rPr>
            <w:noProof/>
            <w:webHidden/>
          </w:rPr>
          <w:fldChar w:fldCharType="separate"/>
        </w:r>
        <w:r w:rsidR="006C0496">
          <w:rPr>
            <w:noProof/>
            <w:webHidden/>
          </w:rPr>
          <w:t>252</w:t>
        </w:r>
        <w:r>
          <w:rPr>
            <w:noProof/>
            <w:webHidden/>
          </w:rPr>
          <w:fldChar w:fldCharType="end"/>
        </w:r>
      </w:hyperlink>
    </w:p>
    <w:p w14:paraId="582BB2BD" w14:textId="27CBC467" w:rsidR="005B614A" w:rsidRDefault="005B614A">
      <w:pPr>
        <w:pStyle w:val="T2"/>
        <w:tabs>
          <w:tab w:val="left" w:pos="1680"/>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66" w:history="1">
        <w:r w:rsidRPr="00E837F6">
          <w:rPr>
            <w:rStyle w:val="Kpr"/>
            <w:noProof/>
          </w:rPr>
          <w:t>Appendix-K</w:t>
        </w:r>
        <w:r>
          <w:rPr>
            <w:rFonts w:asciiTheme="minorHAnsi" w:eastAsiaTheme="minorEastAsia" w:hAnsiTheme="minorHAnsi" w:cstheme="minorBidi"/>
            <w:noProof/>
            <w:kern w:val="2"/>
            <w:sz w:val="24"/>
            <w:lang w:val="tr-TR" w:eastAsia="tr-TR"/>
            <w14:ligatures w14:val="standardContextual"/>
          </w:rPr>
          <w:tab/>
        </w:r>
        <w:r w:rsidRPr="00E837F6">
          <w:rPr>
            <w:rStyle w:val="Kpr"/>
            <w:noProof/>
          </w:rPr>
          <w:t xml:space="preserve"> Gap Analysis of the World Bank ESSs and the National Legislation</w:t>
        </w:r>
        <w:r>
          <w:rPr>
            <w:noProof/>
            <w:webHidden/>
          </w:rPr>
          <w:tab/>
        </w:r>
        <w:r>
          <w:rPr>
            <w:noProof/>
            <w:webHidden/>
          </w:rPr>
          <w:fldChar w:fldCharType="begin"/>
        </w:r>
        <w:r>
          <w:rPr>
            <w:noProof/>
            <w:webHidden/>
          </w:rPr>
          <w:instrText xml:space="preserve"> PAGEREF _Toc208406566 \h </w:instrText>
        </w:r>
        <w:r>
          <w:rPr>
            <w:noProof/>
            <w:webHidden/>
          </w:rPr>
        </w:r>
        <w:r>
          <w:rPr>
            <w:noProof/>
            <w:webHidden/>
          </w:rPr>
          <w:fldChar w:fldCharType="separate"/>
        </w:r>
        <w:r w:rsidR="006C0496">
          <w:rPr>
            <w:noProof/>
            <w:webHidden/>
          </w:rPr>
          <w:t>256</w:t>
        </w:r>
        <w:r>
          <w:rPr>
            <w:noProof/>
            <w:webHidden/>
          </w:rPr>
          <w:fldChar w:fldCharType="end"/>
        </w:r>
      </w:hyperlink>
    </w:p>
    <w:p w14:paraId="44E871BC" w14:textId="1F74CF75" w:rsidR="00676A8E" w:rsidRPr="0066171D" w:rsidRDefault="00350BAF" w:rsidP="00676A8E">
      <w:pPr>
        <w:jc w:val="both"/>
        <w:rPr>
          <w:rFonts w:cs="Arial"/>
          <w:b/>
          <w:bCs/>
          <w:color w:val="4F81BD"/>
          <w:szCs w:val="22"/>
          <w:u w:val="single"/>
          <w:lang w:eastAsia="x-none"/>
        </w:rPr>
      </w:pPr>
      <w:r w:rsidRPr="0066171D">
        <w:rPr>
          <w:rFonts w:cs="Arial"/>
          <w:bCs/>
          <w:color w:val="4F81BD"/>
          <w:szCs w:val="22"/>
          <w:u w:val="single"/>
          <w:lang w:eastAsia="x-none"/>
        </w:rPr>
        <w:fldChar w:fldCharType="end"/>
      </w:r>
    </w:p>
    <w:p w14:paraId="1336586A" w14:textId="2C814820" w:rsidR="00676A8E" w:rsidRPr="0066171D" w:rsidRDefault="0093001F" w:rsidP="00084C3D">
      <w:pPr>
        <w:pStyle w:val="Contents"/>
        <w:spacing w:after="0"/>
        <w:ind w:left="431" w:hanging="431"/>
        <w:rPr>
          <w:noProof w:val="0"/>
          <w:lang w:val="en-GB"/>
        </w:rPr>
      </w:pPr>
      <w:bookmarkStart w:id="10" w:name="_Toc208406385"/>
      <w:r w:rsidRPr="0066171D">
        <w:rPr>
          <w:noProof w:val="0"/>
          <w:lang w:val="en-GB"/>
        </w:rPr>
        <w:lastRenderedPageBreak/>
        <w:t>LIST OF TABLES</w:t>
      </w:r>
      <w:bookmarkEnd w:id="10"/>
    </w:p>
    <w:p w14:paraId="20458F8E" w14:textId="77777777" w:rsidR="00676A8E" w:rsidRPr="0066171D" w:rsidRDefault="00676A8E" w:rsidP="00084C3D">
      <w:pPr>
        <w:spacing w:before="0" w:after="120"/>
        <w:jc w:val="right"/>
        <w:rPr>
          <w:rFonts w:cs="Arial"/>
          <w:b/>
          <w:bCs/>
          <w:caps/>
          <w:color w:val="4F81BD"/>
          <w:u w:val="single"/>
          <w:lang w:eastAsia="x-none"/>
        </w:rPr>
      </w:pPr>
      <w:r w:rsidRPr="0066171D">
        <w:rPr>
          <w:rFonts w:cs="Arial"/>
          <w:b/>
          <w:color w:val="4F81BD"/>
          <w:szCs w:val="22"/>
          <w:u w:val="single"/>
          <w:lang w:eastAsia="x-none"/>
        </w:rPr>
        <w:t>Page</w:t>
      </w:r>
    </w:p>
    <w:p w14:paraId="2F4E24E2" w14:textId="1E29D1EE" w:rsidR="005B614A" w:rsidRDefault="00111EA5">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r w:rsidRPr="0066171D">
        <w:rPr>
          <w:rFonts w:cs="Arial"/>
          <w:b/>
          <w:bCs/>
          <w:caps/>
          <w:color w:val="4F81BD"/>
          <w:lang w:eastAsia="x-none"/>
        </w:rPr>
        <w:fldChar w:fldCharType="begin"/>
      </w:r>
      <w:r w:rsidRPr="0066171D">
        <w:rPr>
          <w:rFonts w:cs="Arial"/>
          <w:b/>
          <w:bCs/>
          <w:caps/>
          <w:color w:val="4F81BD"/>
          <w:lang w:eastAsia="x-none"/>
        </w:rPr>
        <w:instrText xml:space="preserve"> TOC \h \z \c "Table" </w:instrText>
      </w:r>
      <w:r w:rsidRPr="0066171D">
        <w:rPr>
          <w:rFonts w:cs="Arial"/>
          <w:b/>
          <w:bCs/>
          <w:caps/>
          <w:color w:val="4F81BD"/>
          <w:lang w:eastAsia="x-none"/>
        </w:rPr>
        <w:fldChar w:fldCharType="separate"/>
      </w:r>
      <w:hyperlink w:anchor="_Toc208406567" w:history="1">
        <w:r w:rsidR="005B614A" w:rsidRPr="000779F5">
          <w:rPr>
            <w:rStyle w:val="Kpr"/>
            <w:noProof/>
            <w:lang w:eastAsia="en-US"/>
          </w:rPr>
          <w:t>Table 0</w:t>
        </w:r>
        <w:r w:rsidR="005B614A" w:rsidRPr="000779F5">
          <w:rPr>
            <w:rStyle w:val="Kpr"/>
            <w:noProof/>
            <w:lang w:eastAsia="en-US"/>
          </w:rPr>
          <w:noBreakHyphen/>
          <w:t xml:space="preserve">1. </w:t>
        </w:r>
        <w:r w:rsidR="005B614A" w:rsidRPr="000779F5">
          <w:rPr>
            <w:rStyle w:val="Kpr"/>
            <w:noProof/>
          </w:rPr>
          <w:t>The WB ESSs Applicable to the Project</w:t>
        </w:r>
        <w:r w:rsidR="005B614A">
          <w:rPr>
            <w:noProof/>
            <w:webHidden/>
          </w:rPr>
          <w:tab/>
        </w:r>
        <w:r w:rsidR="005B614A">
          <w:rPr>
            <w:noProof/>
            <w:webHidden/>
          </w:rPr>
          <w:fldChar w:fldCharType="begin"/>
        </w:r>
        <w:r w:rsidR="005B614A">
          <w:rPr>
            <w:noProof/>
            <w:webHidden/>
          </w:rPr>
          <w:instrText xml:space="preserve"> PAGEREF _Toc208406567 \h </w:instrText>
        </w:r>
        <w:r w:rsidR="005B614A">
          <w:rPr>
            <w:noProof/>
            <w:webHidden/>
          </w:rPr>
        </w:r>
        <w:r w:rsidR="005B614A">
          <w:rPr>
            <w:noProof/>
            <w:webHidden/>
          </w:rPr>
          <w:fldChar w:fldCharType="separate"/>
        </w:r>
        <w:r w:rsidR="006C0496">
          <w:rPr>
            <w:noProof/>
            <w:webHidden/>
          </w:rPr>
          <w:t>3</w:t>
        </w:r>
        <w:r w:rsidR="005B614A">
          <w:rPr>
            <w:noProof/>
            <w:webHidden/>
          </w:rPr>
          <w:fldChar w:fldCharType="end"/>
        </w:r>
      </w:hyperlink>
    </w:p>
    <w:p w14:paraId="63E9B3F6" w14:textId="52F7E080"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68" w:history="1">
        <w:r w:rsidRPr="000779F5">
          <w:rPr>
            <w:rStyle w:val="Kpr"/>
            <w:noProof/>
          </w:rPr>
          <w:t>Table 0</w:t>
        </w:r>
        <w:r w:rsidRPr="000779F5">
          <w:rPr>
            <w:rStyle w:val="Kpr"/>
            <w:noProof/>
          </w:rPr>
          <w:noBreakHyphen/>
          <w:t xml:space="preserve">2. </w:t>
        </w:r>
        <w:r w:rsidRPr="000779F5">
          <w:rPr>
            <w:rStyle w:val="Kpr"/>
            <w:rFonts w:cs="Wingdings"/>
            <w:noProof/>
          </w:rPr>
          <w:t>Required Management Plans and Procedures for the Project</w:t>
        </w:r>
        <w:r>
          <w:rPr>
            <w:noProof/>
            <w:webHidden/>
          </w:rPr>
          <w:tab/>
        </w:r>
        <w:r>
          <w:rPr>
            <w:noProof/>
            <w:webHidden/>
          </w:rPr>
          <w:fldChar w:fldCharType="begin"/>
        </w:r>
        <w:r>
          <w:rPr>
            <w:noProof/>
            <w:webHidden/>
          </w:rPr>
          <w:instrText xml:space="preserve"> PAGEREF _Toc208406568 \h </w:instrText>
        </w:r>
        <w:r>
          <w:rPr>
            <w:noProof/>
            <w:webHidden/>
          </w:rPr>
        </w:r>
        <w:r>
          <w:rPr>
            <w:noProof/>
            <w:webHidden/>
          </w:rPr>
          <w:fldChar w:fldCharType="separate"/>
        </w:r>
        <w:r w:rsidR="006C0496">
          <w:rPr>
            <w:noProof/>
            <w:webHidden/>
          </w:rPr>
          <w:t>4</w:t>
        </w:r>
        <w:r>
          <w:rPr>
            <w:noProof/>
            <w:webHidden/>
          </w:rPr>
          <w:fldChar w:fldCharType="end"/>
        </w:r>
      </w:hyperlink>
    </w:p>
    <w:p w14:paraId="17A9D79C" w14:textId="03A908CA"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69" w:history="1">
        <w:r w:rsidRPr="000779F5">
          <w:rPr>
            <w:rStyle w:val="Kpr"/>
            <w:noProof/>
          </w:rPr>
          <w:t>Table 0</w:t>
        </w:r>
        <w:r w:rsidRPr="000779F5">
          <w:rPr>
            <w:rStyle w:val="Kpr"/>
            <w:noProof/>
          </w:rPr>
          <w:noBreakHyphen/>
          <w:t xml:space="preserve">3. </w:t>
        </w:r>
        <w:r w:rsidRPr="000779F5">
          <w:rPr>
            <w:rStyle w:val="Kpr"/>
            <w:rFonts w:cs="Wingdings"/>
            <w:noProof/>
          </w:rPr>
          <w:t>Pre- and Post-Impact Significance for the Project</w:t>
        </w:r>
        <w:r>
          <w:rPr>
            <w:noProof/>
            <w:webHidden/>
          </w:rPr>
          <w:tab/>
        </w:r>
        <w:r>
          <w:rPr>
            <w:noProof/>
            <w:webHidden/>
          </w:rPr>
          <w:fldChar w:fldCharType="begin"/>
        </w:r>
        <w:r>
          <w:rPr>
            <w:noProof/>
            <w:webHidden/>
          </w:rPr>
          <w:instrText xml:space="preserve"> PAGEREF _Toc208406569 \h </w:instrText>
        </w:r>
        <w:r>
          <w:rPr>
            <w:noProof/>
            <w:webHidden/>
          </w:rPr>
        </w:r>
        <w:r>
          <w:rPr>
            <w:noProof/>
            <w:webHidden/>
          </w:rPr>
          <w:fldChar w:fldCharType="separate"/>
        </w:r>
        <w:r w:rsidR="006C0496">
          <w:rPr>
            <w:noProof/>
            <w:webHidden/>
          </w:rPr>
          <w:t>5</w:t>
        </w:r>
        <w:r>
          <w:rPr>
            <w:noProof/>
            <w:webHidden/>
          </w:rPr>
          <w:fldChar w:fldCharType="end"/>
        </w:r>
      </w:hyperlink>
    </w:p>
    <w:p w14:paraId="69C13D15" w14:textId="1260BB0D"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70" w:history="1">
        <w:r w:rsidRPr="000779F5">
          <w:rPr>
            <w:rStyle w:val="Kpr"/>
            <w:noProof/>
          </w:rPr>
          <w:t>Table 0</w:t>
        </w:r>
        <w:r w:rsidRPr="000779F5">
          <w:rPr>
            <w:rStyle w:val="Kpr"/>
            <w:noProof/>
          </w:rPr>
          <w:noBreakHyphen/>
          <w:t xml:space="preserve">4. </w:t>
        </w:r>
        <w:r w:rsidRPr="000779F5">
          <w:rPr>
            <w:rStyle w:val="Kpr"/>
            <w:rFonts w:cs="Wingdings"/>
            <w:noProof/>
          </w:rPr>
          <w:t>Expected High Impacts of the Project Phases before Mitigation Measures</w:t>
        </w:r>
        <w:r>
          <w:rPr>
            <w:noProof/>
            <w:webHidden/>
          </w:rPr>
          <w:tab/>
        </w:r>
        <w:r>
          <w:rPr>
            <w:noProof/>
            <w:webHidden/>
          </w:rPr>
          <w:fldChar w:fldCharType="begin"/>
        </w:r>
        <w:r>
          <w:rPr>
            <w:noProof/>
            <w:webHidden/>
          </w:rPr>
          <w:instrText xml:space="preserve"> PAGEREF _Toc208406570 \h </w:instrText>
        </w:r>
        <w:r>
          <w:rPr>
            <w:noProof/>
            <w:webHidden/>
          </w:rPr>
        </w:r>
        <w:r>
          <w:rPr>
            <w:noProof/>
            <w:webHidden/>
          </w:rPr>
          <w:fldChar w:fldCharType="separate"/>
        </w:r>
        <w:r w:rsidR="006C0496">
          <w:rPr>
            <w:noProof/>
            <w:webHidden/>
          </w:rPr>
          <w:t>6</w:t>
        </w:r>
        <w:r>
          <w:rPr>
            <w:noProof/>
            <w:webHidden/>
          </w:rPr>
          <w:fldChar w:fldCharType="end"/>
        </w:r>
      </w:hyperlink>
    </w:p>
    <w:p w14:paraId="35513E6C" w14:textId="55AEAA39"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71" w:history="1">
        <w:r w:rsidRPr="000779F5">
          <w:rPr>
            <w:rStyle w:val="Kpr"/>
            <w:noProof/>
          </w:rPr>
          <w:t>Table 1</w:t>
        </w:r>
        <w:r w:rsidRPr="000779F5">
          <w:rPr>
            <w:rStyle w:val="Kpr"/>
            <w:noProof/>
          </w:rPr>
          <w:noBreakHyphen/>
          <w:t>1. E&amp;S Documents Required for the Project</w:t>
        </w:r>
        <w:r>
          <w:rPr>
            <w:noProof/>
            <w:webHidden/>
          </w:rPr>
          <w:tab/>
        </w:r>
        <w:r>
          <w:rPr>
            <w:noProof/>
            <w:webHidden/>
          </w:rPr>
          <w:fldChar w:fldCharType="begin"/>
        </w:r>
        <w:r>
          <w:rPr>
            <w:noProof/>
            <w:webHidden/>
          </w:rPr>
          <w:instrText xml:space="preserve"> PAGEREF _Toc208406571 \h </w:instrText>
        </w:r>
        <w:r>
          <w:rPr>
            <w:noProof/>
            <w:webHidden/>
          </w:rPr>
        </w:r>
        <w:r>
          <w:rPr>
            <w:noProof/>
            <w:webHidden/>
          </w:rPr>
          <w:fldChar w:fldCharType="separate"/>
        </w:r>
        <w:r w:rsidR="006C0496">
          <w:rPr>
            <w:noProof/>
            <w:webHidden/>
          </w:rPr>
          <w:t>10</w:t>
        </w:r>
        <w:r>
          <w:rPr>
            <w:noProof/>
            <w:webHidden/>
          </w:rPr>
          <w:fldChar w:fldCharType="end"/>
        </w:r>
      </w:hyperlink>
    </w:p>
    <w:p w14:paraId="08D48F60" w14:textId="36DA1F99"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72" w:history="1">
        <w:r w:rsidRPr="000779F5">
          <w:rPr>
            <w:rStyle w:val="Kpr"/>
            <w:noProof/>
          </w:rPr>
          <w:t>Table 2</w:t>
        </w:r>
        <w:r w:rsidRPr="000779F5">
          <w:rPr>
            <w:rStyle w:val="Kpr"/>
            <w:noProof/>
          </w:rPr>
          <w:noBreakHyphen/>
          <w:t>1. Distances of the Project Area to the Urban Built-up Areas</w:t>
        </w:r>
        <w:r>
          <w:rPr>
            <w:noProof/>
            <w:webHidden/>
          </w:rPr>
          <w:tab/>
        </w:r>
        <w:r>
          <w:rPr>
            <w:noProof/>
            <w:webHidden/>
          </w:rPr>
          <w:fldChar w:fldCharType="begin"/>
        </w:r>
        <w:r>
          <w:rPr>
            <w:noProof/>
            <w:webHidden/>
          </w:rPr>
          <w:instrText xml:space="preserve"> PAGEREF _Toc208406572 \h </w:instrText>
        </w:r>
        <w:r>
          <w:rPr>
            <w:noProof/>
            <w:webHidden/>
          </w:rPr>
        </w:r>
        <w:r>
          <w:rPr>
            <w:noProof/>
            <w:webHidden/>
          </w:rPr>
          <w:fldChar w:fldCharType="separate"/>
        </w:r>
        <w:r w:rsidR="006C0496">
          <w:rPr>
            <w:noProof/>
            <w:webHidden/>
          </w:rPr>
          <w:t>15</w:t>
        </w:r>
        <w:r>
          <w:rPr>
            <w:noProof/>
            <w:webHidden/>
          </w:rPr>
          <w:fldChar w:fldCharType="end"/>
        </w:r>
      </w:hyperlink>
    </w:p>
    <w:p w14:paraId="5D8D1D0E" w14:textId="15D2B697"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73" w:history="1">
        <w:r w:rsidRPr="000779F5">
          <w:rPr>
            <w:rStyle w:val="Kpr"/>
            <w:noProof/>
          </w:rPr>
          <w:t>Table 2</w:t>
        </w:r>
        <w:r w:rsidRPr="000779F5">
          <w:rPr>
            <w:rStyle w:val="Kpr"/>
            <w:noProof/>
          </w:rPr>
          <w:noBreakHyphen/>
          <w:t>2. Project Component Details</w:t>
        </w:r>
        <w:r>
          <w:rPr>
            <w:noProof/>
            <w:webHidden/>
          </w:rPr>
          <w:tab/>
        </w:r>
        <w:r>
          <w:rPr>
            <w:noProof/>
            <w:webHidden/>
          </w:rPr>
          <w:fldChar w:fldCharType="begin"/>
        </w:r>
        <w:r>
          <w:rPr>
            <w:noProof/>
            <w:webHidden/>
          </w:rPr>
          <w:instrText xml:space="preserve"> PAGEREF _Toc208406573 \h </w:instrText>
        </w:r>
        <w:r>
          <w:rPr>
            <w:noProof/>
            <w:webHidden/>
          </w:rPr>
        </w:r>
        <w:r>
          <w:rPr>
            <w:noProof/>
            <w:webHidden/>
          </w:rPr>
          <w:fldChar w:fldCharType="separate"/>
        </w:r>
        <w:r w:rsidR="006C0496">
          <w:rPr>
            <w:noProof/>
            <w:webHidden/>
          </w:rPr>
          <w:t>16</w:t>
        </w:r>
        <w:r>
          <w:rPr>
            <w:noProof/>
            <w:webHidden/>
          </w:rPr>
          <w:fldChar w:fldCharType="end"/>
        </w:r>
      </w:hyperlink>
    </w:p>
    <w:p w14:paraId="09A0915C" w14:textId="79417DC8"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74" w:history="1">
        <w:r w:rsidRPr="000779F5">
          <w:rPr>
            <w:rStyle w:val="Kpr"/>
            <w:noProof/>
          </w:rPr>
          <w:t>Table 2</w:t>
        </w:r>
        <w:r w:rsidRPr="000779F5">
          <w:rPr>
            <w:rStyle w:val="Kpr"/>
            <w:noProof/>
          </w:rPr>
          <w:noBreakHyphen/>
          <w:t>3. Project Design Flowrate Details</w:t>
        </w:r>
        <w:r>
          <w:rPr>
            <w:noProof/>
            <w:webHidden/>
          </w:rPr>
          <w:tab/>
        </w:r>
        <w:r>
          <w:rPr>
            <w:noProof/>
            <w:webHidden/>
          </w:rPr>
          <w:fldChar w:fldCharType="begin"/>
        </w:r>
        <w:r>
          <w:rPr>
            <w:noProof/>
            <w:webHidden/>
          </w:rPr>
          <w:instrText xml:space="preserve"> PAGEREF _Toc208406574 \h </w:instrText>
        </w:r>
        <w:r>
          <w:rPr>
            <w:noProof/>
            <w:webHidden/>
          </w:rPr>
        </w:r>
        <w:r>
          <w:rPr>
            <w:noProof/>
            <w:webHidden/>
          </w:rPr>
          <w:fldChar w:fldCharType="separate"/>
        </w:r>
        <w:r w:rsidR="006C0496">
          <w:rPr>
            <w:noProof/>
            <w:webHidden/>
          </w:rPr>
          <w:t>17</w:t>
        </w:r>
        <w:r>
          <w:rPr>
            <w:noProof/>
            <w:webHidden/>
          </w:rPr>
          <w:fldChar w:fldCharType="end"/>
        </w:r>
      </w:hyperlink>
    </w:p>
    <w:p w14:paraId="6FF51FC8" w14:textId="77215ED4"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75" w:history="1">
        <w:r w:rsidRPr="000779F5">
          <w:rPr>
            <w:rStyle w:val="Kpr"/>
            <w:noProof/>
          </w:rPr>
          <w:t>Table 2</w:t>
        </w:r>
        <w:r w:rsidRPr="000779F5">
          <w:rPr>
            <w:rStyle w:val="Kpr"/>
            <w:noProof/>
          </w:rPr>
          <w:noBreakHyphen/>
          <w:t>4. Timeline of the Project Work Programme</w:t>
        </w:r>
        <w:r>
          <w:rPr>
            <w:noProof/>
            <w:webHidden/>
          </w:rPr>
          <w:tab/>
        </w:r>
        <w:r>
          <w:rPr>
            <w:noProof/>
            <w:webHidden/>
          </w:rPr>
          <w:fldChar w:fldCharType="begin"/>
        </w:r>
        <w:r>
          <w:rPr>
            <w:noProof/>
            <w:webHidden/>
          </w:rPr>
          <w:instrText xml:space="preserve"> PAGEREF _Toc208406575 \h </w:instrText>
        </w:r>
        <w:r>
          <w:rPr>
            <w:noProof/>
            <w:webHidden/>
          </w:rPr>
        </w:r>
        <w:r>
          <w:rPr>
            <w:noProof/>
            <w:webHidden/>
          </w:rPr>
          <w:fldChar w:fldCharType="separate"/>
        </w:r>
        <w:r w:rsidR="006C0496">
          <w:rPr>
            <w:noProof/>
            <w:webHidden/>
          </w:rPr>
          <w:t>18</w:t>
        </w:r>
        <w:r>
          <w:rPr>
            <w:noProof/>
            <w:webHidden/>
          </w:rPr>
          <w:fldChar w:fldCharType="end"/>
        </w:r>
      </w:hyperlink>
    </w:p>
    <w:p w14:paraId="29D11FB0" w14:textId="57EA31D5"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76" w:history="1">
        <w:r w:rsidRPr="000779F5">
          <w:rPr>
            <w:rStyle w:val="Kpr"/>
            <w:noProof/>
          </w:rPr>
          <w:t>Table 3</w:t>
        </w:r>
        <w:r w:rsidRPr="000779F5">
          <w:rPr>
            <w:rStyle w:val="Kpr"/>
            <w:noProof/>
          </w:rPr>
          <w:noBreakHyphen/>
          <w:t>1. Project Standards</w:t>
        </w:r>
        <w:r>
          <w:rPr>
            <w:noProof/>
            <w:webHidden/>
          </w:rPr>
          <w:tab/>
        </w:r>
        <w:r>
          <w:rPr>
            <w:noProof/>
            <w:webHidden/>
          </w:rPr>
          <w:fldChar w:fldCharType="begin"/>
        </w:r>
        <w:r>
          <w:rPr>
            <w:noProof/>
            <w:webHidden/>
          </w:rPr>
          <w:instrText xml:space="preserve"> PAGEREF _Toc208406576 \h </w:instrText>
        </w:r>
        <w:r>
          <w:rPr>
            <w:noProof/>
            <w:webHidden/>
          </w:rPr>
        </w:r>
        <w:r>
          <w:rPr>
            <w:noProof/>
            <w:webHidden/>
          </w:rPr>
          <w:fldChar w:fldCharType="separate"/>
        </w:r>
        <w:r w:rsidR="006C0496">
          <w:rPr>
            <w:noProof/>
            <w:webHidden/>
          </w:rPr>
          <w:t>24</w:t>
        </w:r>
        <w:r>
          <w:rPr>
            <w:noProof/>
            <w:webHidden/>
          </w:rPr>
          <w:fldChar w:fldCharType="end"/>
        </w:r>
      </w:hyperlink>
    </w:p>
    <w:p w14:paraId="56B9694B" w14:textId="03400B70"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77" w:history="1">
        <w:r w:rsidRPr="000779F5">
          <w:rPr>
            <w:rStyle w:val="Kpr"/>
            <w:noProof/>
          </w:rPr>
          <w:t>Table 4</w:t>
        </w:r>
        <w:r w:rsidRPr="000779F5">
          <w:rPr>
            <w:rStyle w:val="Kpr"/>
            <w:noProof/>
          </w:rPr>
          <w:noBreakHyphen/>
          <w:t>1. Sensitive Environmental and Social Receptors within the Project’s AoI</w:t>
        </w:r>
        <w:r>
          <w:rPr>
            <w:noProof/>
            <w:webHidden/>
          </w:rPr>
          <w:tab/>
        </w:r>
        <w:r>
          <w:rPr>
            <w:noProof/>
            <w:webHidden/>
          </w:rPr>
          <w:fldChar w:fldCharType="begin"/>
        </w:r>
        <w:r>
          <w:rPr>
            <w:noProof/>
            <w:webHidden/>
          </w:rPr>
          <w:instrText xml:space="preserve"> PAGEREF _Toc208406577 \h </w:instrText>
        </w:r>
        <w:r>
          <w:rPr>
            <w:noProof/>
            <w:webHidden/>
          </w:rPr>
        </w:r>
        <w:r>
          <w:rPr>
            <w:noProof/>
            <w:webHidden/>
          </w:rPr>
          <w:fldChar w:fldCharType="separate"/>
        </w:r>
        <w:r w:rsidR="006C0496">
          <w:rPr>
            <w:noProof/>
            <w:webHidden/>
          </w:rPr>
          <w:t>34</w:t>
        </w:r>
        <w:r>
          <w:rPr>
            <w:noProof/>
            <w:webHidden/>
          </w:rPr>
          <w:fldChar w:fldCharType="end"/>
        </w:r>
      </w:hyperlink>
    </w:p>
    <w:p w14:paraId="22095197" w14:textId="4F4DE93A"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78" w:history="1">
        <w:r w:rsidRPr="000779F5">
          <w:rPr>
            <w:rStyle w:val="Kpr"/>
            <w:noProof/>
          </w:rPr>
          <w:t>Table 5</w:t>
        </w:r>
        <w:r w:rsidRPr="000779F5">
          <w:rPr>
            <w:rStyle w:val="Kpr"/>
            <w:noProof/>
          </w:rPr>
          <w:noBreakHyphen/>
          <w:t>1. Air Quality Values for the Parameters Measured in Turgultu District of Manisa</w:t>
        </w:r>
        <w:r>
          <w:rPr>
            <w:noProof/>
            <w:webHidden/>
          </w:rPr>
          <w:tab/>
        </w:r>
        <w:r>
          <w:rPr>
            <w:noProof/>
            <w:webHidden/>
          </w:rPr>
          <w:fldChar w:fldCharType="begin"/>
        </w:r>
        <w:r>
          <w:rPr>
            <w:noProof/>
            <w:webHidden/>
          </w:rPr>
          <w:instrText xml:space="preserve"> PAGEREF _Toc208406578 \h </w:instrText>
        </w:r>
        <w:r>
          <w:rPr>
            <w:noProof/>
            <w:webHidden/>
          </w:rPr>
        </w:r>
        <w:r>
          <w:rPr>
            <w:noProof/>
            <w:webHidden/>
          </w:rPr>
          <w:fldChar w:fldCharType="separate"/>
        </w:r>
        <w:r w:rsidR="006C0496">
          <w:rPr>
            <w:noProof/>
            <w:webHidden/>
          </w:rPr>
          <w:t>48</w:t>
        </w:r>
        <w:r>
          <w:rPr>
            <w:noProof/>
            <w:webHidden/>
          </w:rPr>
          <w:fldChar w:fldCharType="end"/>
        </w:r>
      </w:hyperlink>
    </w:p>
    <w:p w14:paraId="5A8BE48C" w14:textId="339E4847"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79" w:history="1">
        <w:r w:rsidRPr="000779F5">
          <w:rPr>
            <w:rStyle w:val="Kpr"/>
            <w:noProof/>
          </w:rPr>
          <w:t>Table 5</w:t>
        </w:r>
        <w:r w:rsidRPr="000779F5">
          <w:rPr>
            <w:rStyle w:val="Kpr"/>
            <w:noProof/>
          </w:rPr>
          <w:noBreakHyphen/>
          <w:t>2. WHO Ambient AQGs Thresholds and Limits for Key Air Pollutants That Pose Health Risks</w:t>
        </w:r>
        <w:r>
          <w:rPr>
            <w:noProof/>
            <w:webHidden/>
          </w:rPr>
          <w:tab/>
        </w:r>
        <w:r>
          <w:rPr>
            <w:noProof/>
            <w:webHidden/>
          </w:rPr>
          <w:fldChar w:fldCharType="begin"/>
        </w:r>
        <w:r>
          <w:rPr>
            <w:noProof/>
            <w:webHidden/>
          </w:rPr>
          <w:instrText xml:space="preserve"> PAGEREF _Toc208406579 \h </w:instrText>
        </w:r>
        <w:r>
          <w:rPr>
            <w:noProof/>
            <w:webHidden/>
          </w:rPr>
        </w:r>
        <w:r>
          <w:rPr>
            <w:noProof/>
            <w:webHidden/>
          </w:rPr>
          <w:fldChar w:fldCharType="separate"/>
        </w:r>
        <w:r w:rsidR="006C0496">
          <w:rPr>
            <w:noProof/>
            <w:webHidden/>
          </w:rPr>
          <w:t>49</w:t>
        </w:r>
        <w:r>
          <w:rPr>
            <w:noProof/>
            <w:webHidden/>
          </w:rPr>
          <w:fldChar w:fldCharType="end"/>
        </w:r>
      </w:hyperlink>
    </w:p>
    <w:p w14:paraId="43CBAEC5" w14:textId="6DB4FC5F"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80" w:history="1">
        <w:r w:rsidRPr="000779F5">
          <w:rPr>
            <w:rStyle w:val="Kpr"/>
            <w:noProof/>
          </w:rPr>
          <w:t>Table 5</w:t>
        </w:r>
        <w:r w:rsidRPr="000779F5">
          <w:rPr>
            <w:rStyle w:val="Kpr"/>
            <w:noProof/>
          </w:rPr>
          <w:noBreakHyphen/>
          <w:t>3. The Facilities in the Operation Phase within the BOIZ</w:t>
        </w:r>
        <w:r>
          <w:rPr>
            <w:noProof/>
            <w:webHidden/>
          </w:rPr>
          <w:tab/>
        </w:r>
        <w:r>
          <w:rPr>
            <w:noProof/>
            <w:webHidden/>
          </w:rPr>
          <w:fldChar w:fldCharType="begin"/>
        </w:r>
        <w:r>
          <w:rPr>
            <w:noProof/>
            <w:webHidden/>
          </w:rPr>
          <w:instrText xml:space="preserve"> PAGEREF _Toc208406580 \h </w:instrText>
        </w:r>
        <w:r>
          <w:rPr>
            <w:noProof/>
            <w:webHidden/>
          </w:rPr>
        </w:r>
        <w:r>
          <w:rPr>
            <w:noProof/>
            <w:webHidden/>
          </w:rPr>
          <w:fldChar w:fldCharType="separate"/>
        </w:r>
        <w:r w:rsidR="006C0496">
          <w:rPr>
            <w:noProof/>
            <w:webHidden/>
          </w:rPr>
          <w:t>50</w:t>
        </w:r>
        <w:r>
          <w:rPr>
            <w:noProof/>
            <w:webHidden/>
          </w:rPr>
          <w:fldChar w:fldCharType="end"/>
        </w:r>
      </w:hyperlink>
    </w:p>
    <w:p w14:paraId="77FC8238" w14:textId="50199E0A"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81" w:history="1">
        <w:r w:rsidRPr="000779F5">
          <w:rPr>
            <w:rStyle w:val="Kpr"/>
            <w:noProof/>
          </w:rPr>
          <w:t>Table 5</w:t>
        </w:r>
        <w:r w:rsidRPr="000779F5">
          <w:rPr>
            <w:rStyle w:val="Kpr"/>
            <w:noProof/>
          </w:rPr>
          <w:noBreakHyphen/>
          <w:t>4. Discharge Standards to be Provided for the WWTP of the Kemalpaşa OIZ</w:t>
        </w:r>
        <w:r>
          <w:rPr>
            <w:noProof/>
            <w:webHidden/>
          </w:rPr>
          <w:tab/>
        </w:r>
        <w:r>
          <w:rPr>
            <w:noProof/>
            <w:webHidden/>
          </w:rPr>
          <w:fldChar w:fldCharType="begin"/>
        </w:r>
        <w:r>
          <w:rPr>
            <w:noProof/>
            <w:webHidden/>
          </w:rPr>
          <w:instrText xml:space="preserve"> PAGEREF _Toc208406581 \h </w:instrText>
        </w:r>
        <w:r>
          <w:rPr>
            <w:noProof/>
            <w:webHidden/>
          </w:rPr>
        </w:r>
        <w:r>
          <w:rPr>
            <w:noProof/>
            <w:webHidden/>
          </w:rPr>
          <w:fldChar w:fldCharType="separate"/>
        </w:r>
        <w:r w:rsidR="006C0496">
          <w:rPr>
            <w:noProof/>
            <w:webHidden/>
          </w:rPr>
          <w:t>52</w:t>
        </w:r>
        <w:r>
          <w:rPr>
            <w:noProof/>
            <w:webHidden/>
          </w:rPr>
          <w:fldChar w:fldCharType="end"/>
        </w:r>
      </w:hyperlink>
    </w:p>
    <w:p w14:paraId="2D1CA990" w14:textId="7694573A"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82" w:history="1">
        <w:r w:rsidRPr="000779F5">
          <w:rPr>
            <w:rStyle w:val="Kpr"/>
            <w:noProof/>
          </w:rPr>
          <w:t>Table 5</w:t>
        </w:r>
        <w:r w:rsidRPr="000779F5">
          <w:rPr>
            <w:rStyle w:val="Kpr"/>
            <w:noProof/>
          </w:rPr>
          <w:noBreakHyphen/>
          <w:t xml:space="preserve">5. </w:t>
        </w:r>
        <w:r w:rsidRPr="000779F5">
          <w:rPr>
            <w:rStyle w:val="Kpr"/>
            <w:rFonts w:cs="MS Gothic"/>
            <w:noProof/>
          </w:rPr>
          <w:t>According to the Months and Annual Average Precipitation and Temperature Values of Izmir</w:t>
        </w:r>
        <w:r>
          <w:rPr>
            <w:noProof/>
            <w:webHidden/>
          </w:rPr>
          <w:tab/>
        </w:r>
        <w:r>
          <w:rPr>
            <w:noProof/>
            <w:webHidden/>
          </w:rPr>
          <w:fldChar w:fldCharType="begin"/>
        </w:r>
        <w:r>
          <w:rPr>
            <w:noProof/>
            <w:webHidden/>
          </w:rPr>
          <w:instrText xml:space="preserve"> PAGEREF _Toc208406582 \h </w:instrText>
        </w:r>
        <w:r>
          <w:rPr>
            <w:noProof/>
            <w:webHidden/>
          </w:rPr>
        </w:r>
        <w:r>
          <w:rPr>
            <w:noProof/>
            <w:webHidden/>
          </w:rPr>
          <w:fldChar w:fldCharType="separate"/>
        </w:r>
        <w:r w:rsidR="006C0496">
          <w:rPr>
            <w:noProof/>
            <w:webHidden/>
          </w:rPr>
          <w:t>54</w:t>
        </w:r>
        <w:r>
          <w:rPr>
            <w:noProof/>
            <w:webHidden/>
          </w:rPr>
          <w:fldChar w:fldCharType="end"/>
        </w:r>
      </w:hyperlink>
    </w:p>
    <w:p w14:paraId="3FA1BFAC" w14:textId="6835F9B6"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83" w:history="1">
        <w:r w:rsidRPr="000779F5">
          <w:rPr>
            <w:rStyle w:val="Kpr"/>
            <w:noProof/>
          </w:rPr>
          <w:t>Table 5</w:t>
        </w:r>
        <w:r w:rsidRPr="000779F5">
          <w:rPr>
            <w:rStyle w:val="Kpr"/>
            <w:noProof/>
          </w:rPr>
          <w:noBreakHyphen/>
          <w:t xml:space="preserve">6. </w:t>
        </w:r>
        <w:r w:rsidRPr="000779F5">
          <w:rPr>
            <w:rStyle w:val="Kpr"/>
            <w:rFonts w:eastAsia="TimesNewRoman"/>
            <w:noProof/>
          </w:rPr>
          <w:t>Plant Species Found or Possible to be Found in the Project Area</w:t>
        </w:r>
        <w:r>
          <w:rPr>
            <w:noProof/>
            <w:webHidden/>
          </w:rPr>
          <w:tab/>
        </w:r>
        <w:r>
          <w:rPr>
            <w:noProof/>
            <w:webHidden/>
          </w:rPr>
          <w:fldChar w:fldCharType="begin"/>
        </w:r>
        <w:r>
          <w:rPr>
            <w:noProof/>
            <w:webHidden/>
          </w:rPr>
          <w:instrText xml:space="preserve"> PAGEREF _Toc208406583 \h </w:instrText>
        </w:r>
        <w:r>
          <w:rPr>
            <w:noProof/>
            <w:webHidden/>
          </w:rPr>
        </w:r>
        <w:r>
          <w:rPr>
            <w:noProof/>
            <w:webHidden/>
          </w:rPr>
          <w:fldChar w:fldCharType="separate"/>
        </w:r>
        <w:r w:rsidR="006C0496">
          <w:rPr>
            <w:noProof/>
            <w:webHidden/>
          </w:rPr>
          <w:t>59</w:t>
        </w:r>
        <w:r>
          <w:rPr>
            <w:noProof/>
            <w:webHidden/>
          </w:rPr>
          <w:fldChar w:fldCharType="end"/>
        </w:r>
      </w:hyperlink>
    </w:p>
    <w:p w14:paraId="3B42F277" w14:textId="389EE6B6"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84" w:history="1">
        <w:r w:rsidRPr="000779F5">
          <w:rPr>
            <w:rStyle w:val="Kpr"/>
            <w:noProof/>
          </w:rPr>
          <w:t>Table 5</w:t>
        </w:r>
        <w:r w:rsidRPr="000779F5">
          <w:rPr>
            <w:rStyle w:val="Kpr"/>
            <w:noProof/>
          </w:rPr>
          <w:noBreakHyphen/>
          <w:t>7. Amphibian Species Found or Possible to be Found in the Project Area</w:t>
        </w:r>
        <w:r>
          <w:rPr>
            <w:noProof/>
            <w:webHidden/>
          </w:rPr>
          <w:tab/>
        </w:r>
        <w:r>
          <w:rPr>
            <w:noProof/>
            <w:webHidden/>
          </w:rPr>
          <w:fldChar w:fldCharType="begin"/>
        </w:r>
        <w:r>
          <w:rPr>
            <w:noProof/>
            <w:webHidden/>
          </w:rPr>
          <w:instrText xml:space="preserve"> PAGEREF _Toc208406584 \h </w:instrText>
        </w:r>
        <w:r>
          <w:rPr>
            <w:noProof/>
            <w:webHidden/>
          </w:rPr>
        </w:r>
        <w:r>
          <w:rPr>
            <w:noProof/>
            <w:webHidden/>
          </w:rPr>
          <w:fldChar w:fldCharType="separate"/>
        </w:r>
        <w:r w:rsidR="006C0496">
          <w:rPr>
            <w:noProof/>
            <w:webHidden/>
          </w:rPr>
          <w:t>61</w:t>
        </w:r>
        <w:r>
          <w:rPr>
            <w:noProof/>
            <w:webHidden/>
          </w:rPr>
          <w:fldChar w:fldCharType="end"/>
        </w:r>
      </w:hyperlink>
    </w:p>
    <w:p w14:paraId="125C95ED" w14:textId="10C58473"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85" w:history="1">
        <w:r w:rsidRPr="000779F5">
          <w:rPr>
            <w:rStyle w:val="Kpr"/>
            <w:noProof/>
          </w:rPr>
          <w:t>Table 5</w:t>
        </w:r>
        <w:r w:rsidRPr="000779F5">
          <w:rPr>
            <w:rStyle w:val="Kpr"/>
            <w:noProof/>
          </w:rPr>
          <w:noBreakHyphen/>
          <w:t>8. Reptile Species Found or Possible to be Found in the Project Area</w:t>
        </w:r>
        <w:r>
          <w:rPr>
            <w:noProof/>
            <w:webHidden/>
          </w:rPr>
          <w:tab/>
        </w:r>
        <w:r>
          <w:rPr>
            <w:noProof/>
            <w:webHidden/>
          </w:rPr>
          <w:fldChar w:fldCharType="begin"/>
        </w:r>
        <w:r>
          <w:rPr>
            <w:noProof/>
            <w:webHidden/>
          </w:rPr>
          <w:instrText xml:space="preserve"> PAGEREF _Toc208406585 \h </w:instrText>
        </w:r>
        <w:r>
          <w:rPr>
            <w:noProof/>
            <w:webHidden/>
          </w:rPr>
        </w:r>
        <w:r>
          <w:rPr>
            <w:noProof/>
            <w:webHidden/>
          </w:rPr>
          <w:fldChar w:fldCharType="separate"/>
        </w:r>
        <w:r w:rsidR="006C0496">
          <w:rPr>
            <w:noProof/>
            <w:webHidden/>
          </w:rPr>
          <w:t>61</w:t>
        </w:r>
        <w:r>
          <w:rPr>
            <w:noProof/>
            <w:webHidden/>
          </w:rPr>
          <w:fldChar w:fldCharType="end"/>
        </w:r>
      </w:hyperlink>
    </w:p>
    <w:p w14:paraId="04F05EA6" w14:textId="20C463A7"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86" w:history="1">
        <w:r w:rsidRPr="000779F5">
          <w:rPr>
            <w:rStyle w:val="Kpr"/>
            <w:noProof/>
          </w:rPr>
          <w:t>Table 5</w:t>
        </w:r>
        <w:r w:rsidRPr="000779F5">
          <w:rPr>
            <w:rStyle w:val="Kpr"/>
            <w:noProof/>
          </w:rPr>
          <w:noBreakHyphen/>
          <w:t>9. Bird Species Found or Possible to be Found in the Project Area</w:t>
        </w:r>
        <w:r>
          <w:rPr>
            <w:noProof/>
            <w:webHidden/>
          </w:rPr>
          <w:tab/>
        </w:r>
        <w:r>
          <w:rPr>
            <w:noProof/>
            <w:webHidden/>
          </w:rPr>
          <w:fldChar w:fldCharType="begin"/>
        </w:r>
        <w:r>
          <w:rPr>
            <w:noProof/>
            <w:webHidden/>
          </w:rPr>
          <w:instrText xml:space="preserve"> PAGEREF _Toc208406586 \h </w:instrText>
        </w:r>
        <w:r>
          <w:rPr>
            <w:noProof/>
            <w:webHidden/>
          </w:rPr>
        </w:r>
        <w:r>
          <w:rPr>
            <w:noProof/>
            <w:webHidden/>
          </w:rPr>
          <w:fldChar w:fldCharType="separate"/>
        </w:r>
        <w:r w:rsidR="006C0496">
          <w:rPr>
            <w:noProof/>
            <w:webHidden/>
          </w:rPr>
          <w:t>62</w:t>
        </w:r>
        <w:r>
          <w:rPr>
            <w:noProof/>
            <w:webHidden/>
          </w:rPr>
          <w:fldChar w:fldCharType="end"/>
        </w:r>
      </w:hyperlink>
    </w:p>
    <w:p w14:paraId="146BA69A" w14:textId="7C6BD6E3"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87" w:history="1">
        <w:r w:rsidRPr="000779F5">
          <w:rPr>
            <w:rStyle w:val="Kpr"/>
            <w:noProof/>
          </w:rPr>
          <w:t>Table 5</w:t>
        </w:r>
        <w:r w:rsidRPr="000779F5">
          <w:rPr>
            <w:rStyle w:val="Kpr"/>
            <w:noProof/>
          </w:rPr>
          <w:noBreakHyphen/>
          <w:t>10. Mammal Species Found or Possible to be Found in the Project Area</w:t>
        </w:r>
        <w:r>
          <w:rPr>
            <w:noProof/>
            <w:webHidden/>
          </w:rPr>
          <w:tab/>
        </w:r>
        <w:r>
          <w:rPr>
            <w:noProof/>
            <w:webHidden/>
          </w:rPr>
          <w:fldChar w:fldCharType="begin"/>
        </w:r>
        <w:r>
          <w:rPr>
            <w:noProof/>
            <w:webHidden/>
          </w:rPr>
          <w:instrText xml:space="preserve"> PAGEREF _Toc208406587 \h </w:instrText>
        </w:r>
        <w:r>
          <w:rPr>
            <w:noProof/>
            <w:webHidden/>
          </w:rPr>
        </w:r>
        <w:r>
          <w:rPr>
            <w:noProof/>
            <w:webHidden/>
          </w:rPr>
          <w:fldChar w:fldCharType="separate"/>
        </w:r>
        <w:r w:rsidR="006C0496">
          <w:rPr>
            <w:noProof/>
            <w:webHidden/>
          </w:rPr>
          <w:t>64</w:t>
        </w:r>
        <w:r>
          <w:rPr>
            <w:noProof/>
            <w:webHidden/>
          </w:rPr>
          <w:fldChar w:fldCharType="end"/>
        </w:r>
      </w:hyperlink>
    </w:p>
    <w:p w14:paraId="00E32071" w14:textId="5B8E6F67"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88" w:history="1">
        <w:r w:rsidRPr="000779F5">
          <w:rPr>
            <w:rStyle w:val="Kpr"/>
            <w:noProof/>
          </w:rPr>
          <w:t>Table 6</w:t>
        </w:r>
        <w:r w:rsidRPr="000779F5">
          <w:rPr>
            <w:rStyle w:val="Kpr"/>
            <w:noProof/>
          </w:rPr>
          <w:noBreakHyphen/>
          <w:t>1. Vulnerable Groups in the Settlements</w:t>
        </w:r>
        <w:r>
          <w:rPr>
            <w:noProof/>
            <w:webHidden/>
          </w:rPr>
          <w:tab/>
        </w:r>
        <w:r>
          <w:rPr>
            <w:noProof/>
            <w:webHidden/>
          </w:rPr>
          <w:fldChar w:fldCharType="begin"/>
        </w:r>
        <w:r>
          <w:rPr>
            <w:noProof/>
            <w:webHidden/>
          </w:rPr>
          <w:instrText xml:space="preserve"> PAGEREF _Toc208406588 \h </w:instrText>
        </w:r>
        <w:r>
          <w:rPr>
            <w:noProof/>
            <w:webHidden/>
          </w:rPr>
        </w:r>
        <w:r>
          <w:rPr>
            <w:noProof/>
            <w:webHidden/>
          </w:rPr>
          <w:fldChar w:fldCharType="separate"/>
        </w:r>
        <w:r w:rsidR="006C0496">
          <w:rPr>
            <w:noProof/>
            <w:webHidden/>
          </w:rPr>
          <w:t>68</w:t>
        </w:r>
        <w:r>
          <w:rPr>
            <w:noProof/>
            <w:webHidden/>
          </w:rPr>
          <w:fldChar w:fldCharType="end"/>
        </w:r>
      </w:hyperlink>
    </w:p>
    <w:p w14:paraId="24602EE6" w14:textId="1A2092C8"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89" w:history="1">
        <w:r w:rsidRPr="000779F5">
          <w:rPr>
            <w:rStyle w:val="Kpr"/>
            <w:noProof/>
          </w:rPr>
          <w:t>Table 6</w:t>
        </w:r>
        <w:r w:rsidRPr="000779F5">
          <w:rPr>
            <w:rStyle w:val="Kpr"/>
            <w:noProof/>
          </w:rPr>
          <w:noBreakHyphen/>
          <w:t>2. Infrastructure Services of Settlements</w:t>
        </w:r>
        <w:r>
          <w:rPr>
            <w:noProof/>
            <w:webHidden/>
          </w:rPr>
          <w:tab/>
        </w:r>
        <w:r>
          <w:rPr>
            <w:noProof/>
            <w:webHidden/>
          </w:rPr>
          <w:fldChar w:fldCharType="begin"/>
        </w:r>
        <w:r>
          <w:rPr>
            <w:noProof/>
            <w:webHidden/>
          </w:rPr>
          <w:instrText xml:space="preserve"> PAGEREF _Toc208406589 \h </w:instrText>
        </w:r>
        <w:r>
          <w:rPr>
            <w:noProof/>
            <w:webHidden/>
          </w:rPr>
        </w:r>
        <w:r>
          <w:rPr>
            <w:noProof/>
            <w:webHidden/>
          </w:rPr>
          <w:fldChar w:fldCharType="separate"/>
        </w:r>
        <w:r w:rsidR="006C0496">
          <w:rPr>
            <w:noProof/>
            <w:webHidden/>
          </w:rPr>
          <w:t>68</w:t>
        </w:r>
        <w:r>
          <w:rPr>
            <w:noProof/>
            <w:webHidden/>
          </w:rPr>
          <w:fldChar w:fldCharType="end"/>
        </w:r>
      </w:hyperlink>
    </w:p>
    <w:p w14:paraId="18F3E89A" w14:textId="54F3EDB6"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90" w:history="1">
        <w:r w:rsidRPr="000779F5">
          <w:rPr>
            <w:rStyle w:val="Kpr"/>
            <w:noProof/>
          </w:rPr>
          <w:t>Table 7</w:t>
        </w:r>
        <w:r w:rsidRPr="000779F5">
          <w:rPr>
            <w:rStyle w:val="Kpr"/>
            <w:noProof/>
          </w:rPr>
          <w:noBreakHyphen/>
          <w:t xml:space="preserve">1. </w:t>
        </w:r>
        <w:r w:rsidRPr="000779F5">
          <w:rPr>
            <w:rStyle w:val="Kpr"/>
            <w:rFonts w:cs="Arial"/>
            <w:noProof/>
          </w:rPr>
          <w:t>Air Quality Project Standards, and Calculated Emission Values</w:t>
        </w:r>
        <w:r>
          <w:rPr>
            <w:noProof/>
            <w:webHidden/>
          </w:rPr>
          <w:tab/>
        </w:r>
        <w:r>
          <w:rPr>
            <w:noProof/>
            <w:webHidden/>
          </w:rPr>
          <w:fldChar w:fldCharType="begin"/>
        </w:r>
        <w:r>
          <w:rPr>
            <w:noProof/>
            <w:webHidden/>
          </w:rPr>
          <w:instrText xml:space="preserve"> PAGEREF _Toc208406590 \h </w:instrText>
        </w:r>
        <w:r>
          <w:rPr>
            <w:noProof/>
            <w:webHidden/>
          </w:rPr>
        </w:r>
        <w:r>
          <w:rPr>
            <w:noProof/>
            <w:webHidden/>
          </w:rPr>
          <w:fldChar w:fldCharType="separate"/>
        </w:r>
        <w:r w:rsidR="006C0496">
          <w:rPr>
            <w:noProof/>
            <w:webHidden/>
          </w:rPr>
          <w:t>74</w:t>
        </w:r>
        <w:r>
          <w:rPr>
            <w:noProof/>
            <w:webHidden/>
          </w:rPr>
          <w:fldChar w:fldCharType="end"/>
        </w:r>
      </w:hyperlink>
    </w:p>
    <w:p w14:paraId="602F2004" w14:textId="4D02FAB5"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91" w:history="1">
        <w:r w:rsidRPr="000779F5">
          <w:rPr>
            <w:rStyle w:val="Kpr"/>
            <w:noProof/>
          </w:rPr>
          <w:t>Table 7</w:t>
        </w:r>
        <w:r w:rsidRPr="000779F5">
          <w:rPr>
            <w:rStyle w:val="Kpr"/>
            <w:noProof/>
          </w:rPr>
          <w:noBreakHyphen/>
          <w:t>2. Noise Project Standards</w:t>
        </w:r>
        <w:r>
          <w:rPr>
            <w:noProof/>
            <w:webHidden/>
          </w:rPr>
          <w:tab/>
        </w:r>
        <w:r>
          <w:rPr>
            <w:noProof/>
            <w:webHidden/>
          </w:rPr>
          <w:fldChar w:fldCharType="begin"/>
        </w:r>
        <w:r>
          <w:rPr>
            <w:noProof/>
            <w:webHidden/>
          </w:rPr>
          <w:instrText xml:space="preserve"> PAGEREF _Toc208406591 \h </w:instrText>
        </w:r>
        <w:r>
          <w:rPr>
            <w:noProof/>
            <w:webHidden/>
          </w:rPr>
        </w:r>
        <w:r>
          <w:rPr>
            <w:noProof/>
            <w:webHidden/>
          </w:rPr>
          <w:fldChar w:fldCharType="separate"/>
        </w:r>
        <w:r w:rsidR="006C0496">
          <w:rPr>
            <w:noProof/>
            <w:webHidden/>
          </w:rPr>
          <w:t>77</w:t>
        </w:r>
        <w:r>
          <w:rPr>
            <w:noProof/>
            <w:webHidden/>
          </w:rPr>
          <w:fldChar w:fldCharType="end"/>
        </w:r>
      </w:hyperlink>
    </w:p>
    <w:p w14:paraId="0AEC2744" w14:textId="1A408AA9"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92" w:history="1">
        <w:r w:rsidRPr="000779F5">
          <w:rPr>
            <w:rStyle w:val="Kpr"/>
            <w:noProof/>
          </w:rPr>
          <w:t>Table 7</w:t>
        </w:r>
        <w:r w:rsidRPr="000779F5">
          <w:rPr>
            <w:rStyle w:val="Kpr"/>
            <w:noProof/>
          </w:rPr>
          <w:noBreakHyphen/>
          <w:t xml:space="preserve">3. </w:t>
        </w:r>
        <w:r w:rsidRPr="000779F5">
          <w:rPr>
            <w:rStyle w:val="Kpr"/>
            <w:rFonts w:cs="Arial"/>
            <w:noProof/>
          </w:rPr>
          <w:t>Effluent Project Standards</w:t>
        </w:r>
        <w:r>
          <w:rPr>
            <w:noProof/>
            <w:webHidden/>
          </w:rPr>
          <w:tab/>
        </w:r>
        <w:r>
          <w:rPr>
            <w:noProof/>
            <w:webHidden/>
          </w:rPr>
          <w:fldChar w:fldCharType="begin"/>
        </w:r>
        <w:r>
          <w:rPr>
            <w:noProof/>
            <w:webHidden/>
          </w:rPr>
          <w:instrText xml:space="preserve"> PAGEREF _Toc208406592 \h </w:instrText>
        </w:r>
        <w:r>
          <w:rPr>
            <w:noProof/>
            <w:webHidden/>
          </w:rPr>
        </w:r>
        <w:r>
          <w:rPr>
            <w:noProof/>
            <w:webHidden/>
          </w:rPr>
          <w:fldChar w:fldCharType="separate"/>
        </w:r>
        <w:r w:rsidR="006C0496">
          <w:rPr>
            <w:noProof/>
            <w:webHidden/>
          </w:rPr>
          <w:t>80</w:t>
        </w:r>
        <w:r>
          <w:rPr>
            <w:noProof/>
            <w:webHidden/>
          </w:rPr>
          <w:fldChar w:fldCharType="end"/>
        </w:r>
      </w:hyperlink>
    </w:p>
    <w:p w14:paraId="20AB036B" w14:textId="686B08E0"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93" w:history="1">
        <w:r w:rsidRPr="000779F5">
          <w:rPr>
            <w:rStyle w:val="Kpr"/>
            <w:noProof/>
          </w:rPr>
          <w:t>Table 8</w:t>
        </w:r>
        <w:r w:rsidRPr="000779F5">
          <w:rPr>
            <w:rStyle w:val="Kpr"/>
            <w:noProof/>
          </w:rPr>
          <w:noBreakHyphen/>
          <w:t>1. Activities to be performed in the Scope of the Project</w:t>
        </w:r>
        <w:r>
          <w:rPr>
            <w:noProof/>
            <w:webHidden/>
          </w:rPr>
          <w:tab/>
        </w:r>
        <w:r>
          <w:rPr>
            <w:noProof/>
            <w:webHidden/>
          </w:rPr>
          <w:fldChar w:fldCharType="begin"/>
        </w:r>
        <w:r>
          <w:rPr>
            <w:noProof/>
            <w:webHidden/>
          </w:rPr>
          <w:instrText xml:space="preserve"> PAGEREF _Toc208406593 \h </w:instrText>
        </w:r>
        <w:r>
          <w:rPr>
            <w:noProof/>
            <w:webHidden/>
          </w:rPr>
        </w:r>
        <w:r>
          <w:rPr>
            <w:noProof/>
            <w:webHidden/>
          </w:rPr>
          <w:fldChar w:fldCharType="separate"/>
        </w:r>
        <w:r w:rsidR="006C0496">
          <w:rPr>
            <w:noProof/>
            <w:webHidden/>
          </w:rPr>
          <w:t>112</w:t>
        </w:r>
        <w:r>
          <w:rPr>
            <w:noProof/>
            <w:webHidden/>
          </w:rPr>
          <w:fldChar w:fldCharType="end"/>
        </w:r>
      </w:hyperlink>
    </w:p>
    <w:p w14:paraId="5BAEDDB0" w14:textId="4E6BD10E"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94" w:history="1">
        <w:r w:rsidRPr="000779F5">
          <w:rPr>
            <w:rStyle w:val="Kpr"/>
            <w:noProof/>
          </w:rPr>
          <w:t>Table 8</w:t>
        </w:r>
        <w:r w:rsidRPr="000779F5">
          <w:rPr>
            <w:rStyle w:val="Kpr"/>
            <w:noProof/>
          </w:rPr>
          <w:noBreakHyphen/>
          <w:t>2. Mitigations for the Pre-Construction Phase of the Project</w:t>
        </w:r>
        <w:r>
          <w:rPr>
            <w:noProof/>
            <w:webHidden/>
          </w:rPr>
          <w:tab/>
        </w:r>
        <w:r>
          <w:rPr>
            <w:noProof/>
            <w:webHidden/>
          </w:rPr>
          <w:fldChar w:fldCharType="begin"/>
        </w:r>
        <w:r>
          <w:rPr>
            <w:noProof/>
            <w:webHidden/>
          </w:rPr>
          <w:instrText xml:space="preserve"> PAGEREF _Toc208406594 \h </w:instrText>
        </w:r>
        <w:r>
          <w:rPr>
            <w:noProof/>
            <w:webHidden/>
          </w:rPr>
        </w:r>
        <w:r>
          <w:rPr>
            <w:noProof/>
            <w:webHidden/>
          </w:rPr>
          <w:fldChar w:fldCharType="separate"/>
        </w:r>
        <w:r w:rsidR="006C0496">
          <w:rPr>
            <w:noProof/>
            <w:webHidden/>
          </w:rPr>
          <w:t>113</w:t>
        </w:r>
        <w:r>
          <w:rPr>
            <w:noProof/>
            <w:webHidden/>
          </w:rPr>
          <w:fldChar w:fldCharType="end"/>
        </w:r>
      </w:hyperlink>
    </w:p>
    <w:p w14:paraId="5E7B7D28" w14:textId="47CED85B"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95" w:history="1">
        <w:r w:rsidRPr="000779F5">
          <w:rPr>
            <w:rStyle w:val="Kpr"/>
            <w:noProof/>
          </w:rPr>
          <w:t>Table 8</w:t>
        </w:r>
        <w:r w:rsidRPr="000779F5">
          <w:rPr>
            <w:rStyle w:val="Kpr"/>
            <w:noProof/>
          </w:rPr>
          <w:noBreakHyphen/>
          <w:t>3. Mitigations for the Construction Phase of the Project</w:t>
        </w:r>
        <w:r>
          <w:rPr>
            <w:noProof/>
            <w:webHidden/>
          </w:rPr>
          <w:tab/>
        </w:r>
        <w:r>
          <w:rPr>
            <w:noProof/>
            <w:webHidden/>
          </w:rPr>
          <w:fldChar w:fldCharType="begin"/>
        </w:r>
        <w:r>
          <w:rPr>
            <w:noProof/>
            <w:webHidden/>
          </w:rPr>
          <w:instrText xml:space="preserve"> PAGEREF _Toc208406595 \h </w:instrText>
        </w:r>
        <w:r>
          <w:rPr>
            <w:noProof/>
            <w:webHidden/>
          </w:rPr>
        </w:r>
        <w:r>
          <w:rPr>
            <w:noProof/>
            <w:webHidden/>
          </w:rPr>
          <w:fldChar w:fldCharType="separate"/>
        </w:r>
        <w:r w:rsidR="006C0496">
          <w:rPr>
            <w:noProof/>
            <w:webHidden/>
          </w:rPr>
          <w:t>115</w:t>
        </w:r>
        <w:r>
          <w:rPr>
            <w:noProof/>
            <w:webHidden/>
          </w:rPr>
          <w:fldChar w:fldCharType="end"/>
        </w:r>
      </w:hyperlink>
    </w:p>
    <w:p w14:paraId="427D47AA" w14:textId="5FD2A8B3"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96" w:history="1">
        <w:r w:rsidRPr="000779F5">
          <w:rPr>
            <w:rStyle w:val="Kpr"/>
            <w:noProof/>
          </w:rPr>
          <w:t>Table 8</w:t>
        </w:r>
        <w:r w:rsidRPr="000779F5">
          <w:rPr>
            <w:rStyle w:val="Kpr"/>
            <w:noProof/>
          </w:rPr>
          <w:noBreakHyphen/>
          <w:t>4. Mitigations for the Operation Phase of the Project</w:t>
        </w:r>
        <w:r>
          <w:rPr>
            <w:noProof/>
            <w:webHidden/>
          </w:rPr>
          <w:tab/>
        </w:r>
        <w:r>
          <w:rPr>
            <w:noProof/>
            <w:webHidden/>
          </w:rPr>
          <w:fldChar w:fldCharType="begin"/>
        </w:r>
        <w:r>
          <w:rPr>
            <w:noProof/>
            <w:webHidden/>
          </w:rPr>
          <w:instrText xml:space="preserve"> PAGEREF _Toc208406596 \h </w:instrText>
        </w:r>
        <w:r>
          <w:rPr>
            <w:noProof/>
            <w:webHidden/>
          </w:rPr>
        </w:r>
        <w:r>
          <w:rPr>
            <w:noProof/>
            <w:webHidden/>
          </w:rPr>
          <w:fldChar w:fldCharType="separate"/>
        </w:r>
        <w:r w:rsidR="006C0496">
          <w:rPr>
            <w:noProof/>
            <w:webHidden/>
          </w:rPr>
          <w:t>126</w:t>
        </w:r>
        <w:r>
          <w:rPr>
            <w:noProof/>
            <w:webHidden/>
          </w:rPr>
          <w:fldChar w:fldCharType="end"/>
        </w:r>
      </w:hyperlink>
    </w:p>
    <w:p w14:paraId="5B332052" w14:textId="10E2B0CF"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97" w:history="1">
        <w:r w:rsidRPr="000779F5">
          <w:rPr>
            <w:rStyle w:val="Kpr"/>
            <w:noProof/>
          </w:rPr>
          <w:t>Table 9</w:t>
        </w:r>
        <w:r w:rsidRPr="000779F5">
          <w:rPr>
            <w:rStyle w:val="Kpr"/>
            <w:noProof/>
          </w:rPr>
          <w:noBreakHyphen/>
          <w:t>1. Monitoring Plan for the Pre-Construction Phase of the Project</w:t>
        </w:r>
        <w:r>
          <w:rPr>
            <w:noProof/>
            <w:webHidden/>
          </w:rPr>
          <w:tab/>
        </w:r>
        <w:r>
          <w:rPr>
            <w:noProof/>
            <w:webHidden/>
          </w:rPr>
          <w:fldChar w:fldCharType="begin"/>
        </w:r>
        <w:r>
          <w:rPr>
            <w:noProof/>
            <w:webHidden/>
          </w:rPr>
          <w:instrText xml:space="preserve"> PAGEREF _Toc208406597 \h </w:instrText>
        </w:r>
        <w:r>
          <w:rPr>
            <w:noProof/>
            <w:webHidden/>
          </w:rPr>
        </w:r>
        <w:r>
          <w:rPr>
            <w:noProof/>
            <w:webHidden/>
          </w:rPr>
          <w:fldChar w:fldCharType="separate"/>
        </w:r>
        <w:r w:rsidR="006C0496">
          <w:rPr>
            <w:noProof/>
            <w:webHidden/>
          </w:rPr>
          <w:t>137</w:t>
        </w:r>
        <w:r>
          <w:rPr>
            <w:noProof/>
            <w:webHidden/>
          </w:rPr>
          <w:fldChar w:fldCharType="end"/>
        </w:r>
      </w:hyperlink>
    </w:p>
    <w:p w14:paraId="536BC247" w14:textId="62184811"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98" w:history="1">
        <w:r w:rsidRPr="000779F5">
          <w:rPr>
            <w:rStyle w:val="Kpr"/>
            <w:noProof/>
          </w:rPr>
          <w:t>Table 9</w:t>
        </w:r>
        <w:r w:rsidRPr="000779F5">
          <w:rPr>
            <w:rStyle w:val="Kpr"/>
            <w:noProof/>
          </w:rPr>
          <w:noBreakHyphen/>
          <w:t>2. Monitoring Plan for the Construction Phase of the Project</w:t>
        </w:r>
        <w:r>
          <w:rPr>
            <w:noProof/>
            <w:webHidden/>
          </w:rPr>
          <w:tab/>
        </w:r>
        <w:r>
          <w:rPr>
            <w:noProof/>
            <w:webHidden/>
          </w:rPr>
          <w:fldChar w:fldCharType="begin"/>
        </w:r>
        <w:r>
          <w:rPr>
            <w:noProof/>
            <w:webHidden/>
          </w:rPr>
          <w:instrText xml:space="preserve"> PAGEREF _Toc208406598 \h </w:instrText>
        </w:r>
        <w:r>
          <w:rPr>
            <w:noProof/>
            <w:webHidden/>
          </w:rPr>
        </w:r>
        <w:r>
          <w:rPr>
            <w:noProof/>
            <w:webHidden/>
          </w:rPr>
          <w:fldChar w:fldCharType="separate"/>
        </w:r>
        <w:r w:rsidR="006C0496">
          <w:rPr>
            <w:noProof/>
            <w:webHidden/>
          </w:rPr>
          <w:t>139</w:t>
        </w:r>
        <w:r>
          <w:rPr>
            <w:noProof/>
            <w:webHidden/>
          </w:rPr>
          <w:fldChar w:fldCharType="end"/>
        </w:r>
      </w:hyperlink>
    </w:p>
    <w:p w14:paraId="68090B7C" w14:textId="1275627E"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599" w:history="1">
        <w:r w:rsidRPr="000779F5">
          <w:rPr>
            <w:rStyle w:val="Kpr"/>
            <w:noProof/>
          </w:rPr>
          <w:t>Table 9</w:t>
        </w:r>
        <w:r w:rsidRPr="000779F5">
          <w:rPr>
            <w:rStyle w:val="Kpr"/>
            <w:noProof/>
          </w:rPr>
          <w:noBreakHyphen/>
          <w:t>3. Monitoring Plan for the Operation Phase of the Project</w:t>
        </w:r>
        <w:r>
          <w:rPr>
            <w:noProof/>
            <w:webHidden/>
          </w:rPr>
          <w:tab/>
        </w:r>
        <w:r>
          <w:rPr>
            <w:noProof/>
            <w:webHidden/>
          </w:rPr>
          <w:fldChar w:fldCharType="begin"/>
        </w:r>
        <w:r>
          <w:rPr>
            <w:noProof/>
            <w:webHidden/>
          </w:rPr>
          <w:instrText xml:space="preserve"> PAGEREF _Toc208406599 \h </w:instrText>
        </w:r>
        <w:r>
          <w:rPr>
            <w:noProof/>
            <w:webHidden/>
          </w:rPr>
        </w:r>
        <w:r>
          <w:rPr>
            <w:noProof/>
            <w:webHidden/>
          </w:rPr>
          <w:fldChar w:fldCharType="separate"/>
        </w:r>
        <w:r w:rsidR="006C0496">
          <w:rPr>
            <w:noProof/>
            <w:webHidden/>
          </w:rPr>
          <w:t>148</w:t>
        </w:r>
        <w:r>
          <w:rPr>
            <w:noProof/>
            <w:webHidden/>
          </w:rPr>
          <w:fldChar w:fldCharType="end"/>
        </w:r>
      </w:hyperlink>
    </w:p>
    <w:p w14:paraId="3E0A9141" w14:textId="5AF2C380"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600" w:history="1">
        <w:r w:rsidRPr="000779F5">
          <w:rPr>
            <w:rStyle w:val="Kpr"/>
            <w:noProof/>
          </w:rPr>
          <w:t>Table 10</w:t>
        </w:r>
        <w:r w:rsidRPr="000779F5">
          <w:rPr>
            <w:rStyle w:val="Kpr"/>
            <w:noProof/>
          </w:rPr>
          <w:noBreakHyphen/>
          <w:t>1. Project’s Organizational Management</w:t>
        </w:r>
        <w:r>
          <w:rPr>
            <w:noProof/>
            <w:webHidden/>
          </w:rPr>
          <w:tab/>
        </w:r>
        <w:r>
          <w:rPr>
            <w:noProof/>
            <w:webHidden/>
          </w:rPr>
          <w:fldChar w:fldCharType="begin"/>
        </w:r>
        <w:r>
          <w:rPr>
            <w:noProof/>
            <w:webHidden/>
          </w:rPr>
          <w:instrText xml:space="preserve"> PAGEREF _Toc208406600 \h </w:instrText>
        </w:r>
        <w:r>
          <w:rPr>
            <w:noProof/>
            <w:webHidden/>
          </w:rPr>
        </w:r>
        <w:r>
          <w:rPr>
            <w:noProof/>
            <w:webHidden/>
          </w:rPr>
          <w:fldChar w:fldCharType="separate"/>
        </w:r>
        <w:r w:rsidR="006C0496">
          <w:rPr>
            <w:noProof/>
            <w:webHidden/>
          </w:rPr>
          <w:t>156</w:t>
        </w:r>
        <w:r>
          <w:rPr>
            <w:noProof/>
            <w:webHidden/>
          </w:rPr>
          <w:fldChar w:fldCharType="end"/>
        </w:r>
      </w:hyperlink>
    </w:p>
    <w:p w14:paraId="36733219" w14:textId="5559D2C5"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601" w:history="1">
        <w:r w:rsidRPr="000779F5">
          <w:rPr>
            <w:rStyle w:val="Kpr"/>
            <w:noProof/>
          </w:rPr>
          <w:t>Table 10</w:t>
        </w:r>
        <w:r w:rsidRPr="000779F5">
          <w:rPr>
            <w:rStyle w:val="Kpr"/>
            <w:noProof/>
          </w:rPr>
          <w:noBreakHyphen/>
          <w:t>2. Reporting Process Requirements and Distribution of Roles</w:t>
        </w:r>
        <w:r>
          <w:rPr>
            <w:noProof/>
            <w:webHidden/>
          </w:rPr>
          <w:tab/>
        </w:r>
        <w:r>
          <w:rPr>
            <w:noProof/>
            <w:webHidden/>
          </w:rPr>
          <w:fldChar w:fldCharType="begin"/>
        </w:r>
        <w:r>
          <w:rPr>
            <w:noProof/>
            <w:webHidden/>
          </w:rPr>
          <w:instrText xml:space="preserve"> PAGEREF _Toc208406601 \h </w:instrText>
        </w:r>
        <w:r>
          <w:rPr>
            <w:noProof/>
            <w:webHidden/>
          </w:rPr>
        </w:r>
        <w:r>
          <w:rPr>
            <w:noProof/>
            <w:webHidden/>
          </w:rPr>
          <w:fldChar w:fldCharType="separate"/>
        </w:r>
        <w:r w:rsidR="006C0496">
          <w:rPr>
            <w:noProof/>
            <w:webHidden/>
          </w:rPr>
          <w:t>158</w:t>
        </w:r>
        <w:r>
          <w:rPr>
            <w:noProof/>
            <w:webHidden/>
          </w:rPr>
          <w:fldChar w:fldCharType="end"/>
        </w:r>
      </w:hyperlink>
    </w:p>
    <w:p w14:paraId="7C55A77E" w14:textId="3B412D79"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602" w:history="1">
        <w:r w:rsidRPr="000779F5">
          <w:rPr>
            <w:rStyle w:val="Kpr"/>
            <w:noProof/>
          </w:rPr>
          <w:t>Table 10</w:t>
        </w:r>
        <w:r w:rsidRPr="000779F5">
          <w:rPr>
            <w:rStyle w:val="Kpr"/>
            <w:noProof/>
          </w:rPr>
          <w:noBreakHyphen/>
          <w:t xml:space="preserve">3. </w:t>
        </w:r>
        <w:r w:rsidRPr="000779F5">
          <w:rPr>
            <w:rStyle w:val="Kpr"/>
            <w:rFonts w:cs="Arial"/>
            <w:noProof/>
          </w:rPr>
          <w:t>Training Program</w:t>
        </w:r>
        <w:r>
          <w:rPr>
            <w:noProof/>
            <w:webHidden/>
          </w:rPr>
          <w:tab/>
        </w:r>
        <w:r>
          <w:rPr>
            <w:noProof/>
            <w:webHidden/>
          </w:rPr>
          <w:fldChar w:fldCharType="begin"/>
        </w:r>
        <w:r>
          <w:rPr>
            <w:noProof/>
            <w:webHidden/>
          </w:rPr>
          <w:instrText xml:space="preserve"> PAGEREF _Toc208406602 \h </w:instrText>
        </w:r>
        <w:r>
          <w:rPr>
            <w:noProof/>
            <w:webHidden/>
          </w:rPr>
        </w:r>
        <w:r>
          <w:rPr>
            <w:noProof/>
            <w:webHidden/>
          </w:rPr>
          <w:fldChar w:fldCharType="separate"/>
        </w:r>
        <w:r w:rsidR="006C0496">
          <w:rPr>
            <w:noProof/>
            <w:webHidden/>
          </w:rPr>
          <w:t>160</w:t>
        </w:r>
        <w:r>
          <w:rPr>
            <w:noProof/>
            <w:webHidden/>
          </w:rPr>
          <w:fldChar w:fldCharType="end"/>
        </w:r>
      </w:hyperlink>
    </w:p>
    <w:p w14:paraId="7D0798BC" w14:textId="17639FDD"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603" w:history="1">
        <w:r w:rsidRPr="000779F5">
          <w:rPr>
            <w:rStyle w:val="Kpr"/>
            <w:noProof/>
          </w:rPr>
          <w:t>Table 11</w:t>
        </w:r>
        <w:r w:rsidRPr="000779F5">
          <w:rPr>
            <w:rStyle w:val="Kpr"/>
            <w:noProof/>
          </w:rPr>
          <w:noBreakHyphen/>
          <w:t>1. Stakeholder Groups and Their Relevance to This Project</w:t>
        </w:r>
        <w:r>
          <w:rPr>
            <w:noProof/>
            <w:webHidden/>
          </w:rPr>
          <w:tab/>
        </w:r>
        <w:r>
          <w:rPr>
            <w:noProof/>
            <w:webHidden/>
          </w:rPr>
          <w:fldChar w:fldCharType="begin"/>
        </w:r>
        <w:r>
          <w:rPr>
            <w:noProof/>
            <w:webHidden/>
          </w:rPr>
          <w:instrText xml:space="preserve"> PAGEREF _Toc208406603 \h </w:instrText>
        </w:r>
        <w:r>
          <w:rPr>
            <w:noProof/>
            <w:webHidden/>
          </w:rPr>
        </w:r>
        <w:r>
          <w:rPr>
            <w:noProof/>
            <w:webHidden/>
          </w:rPr>
          <w:fldChar w:fldCharType="separate"/>
        </w:r>
        <w:r w:rsidR="006C0496">
          <w:rPr>
            <w:noProof/>
            <w:webHidden/>
          </w:rPr>
          <w:t>162</w:t>
        </w:r>
        <w:r>
          <w:rPr>
            <w:noProof/>
            <w:webHidden/>
          </w:rPr>
          <w:fldChar w:fldCharType="end"/>
        </w:r>
      </w:hyperlink>
    </w:p>
    <w:p w14:paraId="277B7031" w14:textId="2DB079D3"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604" w:history="1">
        <w:r w:rsidRPr="000779F5">
          <w:rPr>
            <w:rStyle w:val="Kpr"/>
            <w:noProof/>
          </w:rPr>
          <w:t>Table 11</w:t>
        </w:r>
        <w:r w:rsidRPr="000779F5">
          <w:rPr>
            <w:rStyle w:val="Kpr"/>
            <w:noProof/>
          </w:rPr>
          <w:noBreakHyphen/>
          <w:t>2. Procedural Steps of Grievance Mechanism</w:t>
        </w:r>
        <w:r>
          <w:rPr>
            <w:noProof/>
            <w:webHidden/>
          </w:rPr>
          <w:tab/>
        </w:r>
        <w:r>
          <w:rPr>
            <w:noProof/>
            <w:webHidden/>
          </w:rPr>
          <w:fldChar w:fldCharType="begin"/>
        </w:r>
        <w:r>
          <w:rPr>
            <w:noProof/>
            <w:webHidden/>
          </w:rPr>
          <w:instrText xml:space="preserve"> PAGEREF _Toc208406604 \h </w:instrText>
        </w:r>
        <w:r>
          <w:rPr>
            <w:noProof/>
            <w:webHidden/>
          </w:rPr>
        </w:r>
        <w:r>
          <w:rPr>
            <w:noProof/>
            <w:webHidden/>
          </w:rPr>
          <w:fldChar w:fldCharType="separate"/>
        </w:r>
        <w:r w:rsidR="006C0496">
          <w:rPr>
            <w:noProof/>
            <w:webHidden/>
          </w:rPr>
          <w:t>164</w:t>
        </w:r>
        <w:r>
          <w:rPr>
            <w:noProof/>
            <w:webHidden/>
          </w:rPr>
          <w:fldChar w:fldCharType="end"/>
        </w:r>
      </w:hyperlink>
    </w:p>
    <w:p w14:paraId="458BC012" w14:textId="5AEBE0DE"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605" w:history="1">
        <w:r w:rsidRPr="000779F5">
          <w:rPr>
            <w:rStyle w:val="Kpr"/>
            <w:noProof/>
          </w:rPr>
          <w:t>Table 13</w:t>
        </w:r>
        <w:r w:rsidRPr="000779F5">
          <w:rPr>
            <w:rStyle w:val="Kpr"/>
            <w:noProof/>
          </w:rPr>
          <w:noBreakHyphen/>
          <w:t>1. Dust Emission Factors Used in the Mass Flowrate</w:t>
        </w:r>
        <w:r>
          <w:rPr>
            <w:noProof/>
            <w:webHidden/>
          </w:rPr>
          <w:tab/>
        </w:r>
        <w:r>
          <w:rPr>
            <w:noProof/>
            <w:webHidden/>
          </w:rPr>
          <w:fldChar w:fldCharType="begin"/>
        </w:r>
        <w:r>
          <w:rPr>
            <w:noProof/>
            <w:webHidden/>
          </w:rPr>
          <w:instrText xml:space="preserve"> PAGEREF _Toc208406605 \h </w:instrText>
        </w:r>
        <w:r>
          <w:rPr>
            <w:noProof/>
            <w:webHidden/>
          </w:rPr>
        </w:r>
        <w:r>
          <w:rPr>
            <w:noProof/>
            <w:webHidden/>
          </w:rPr>
          <w:fldChar w:fldCharType="separate"/>
        </w:r>
        <w:r w:rsidR="006C0496">
          <w:rPr>
            <w:noProof/>
            <w:webHidden/>
          </w:rPr>
          <w:t>237</w:t>
        </w:r>
        <w:r>
          <w:rPr>
            <w:noProof/>
            <w:webHidden/>
          </w:rPr>
          <w:fldChar w:fldCharType="end"/>
        </w:r>
      </w:hyperlink>
    </w:p>
    <w:p w14:paraId="1D545C31" w14:textId="5C13F086"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606" w:history="1">
        <w:r w:rsidRPr="000779F5">
          <w:rPr>
            <w:rStyle w:val="Kpr"/>
            <w:noProof/>
          </w:rPr>
          <w:t>Table 13</w:t>
        </w:r>
        <w:r w:rsidRPr="000779F5">
          <w:rPr>
            <w:rStyle w:val="Kpr"/>
            <w:noProof/>
          </w:rPr>
          <w:noBreakHyphen/>
          <w:t xml:space="preserve">2. </w:t>
        </w:r>
        <w:r w:rsidRPr="000779F5">
          <w:rPr>
            <w:rStyle w:val="Kpr"/>
            <w:rFonts w:cs="Wingdings"/>
            <w:noProof/>
          </w:rPr>
          <w:t>Calculation of Dust Emission Flowrate that May Occur Regarding Topsoil</w:t>
        </w:r>
        <w:r>
          <w:rPr>
            <w:noProof/>
            <w:webHidden/>
          </w:rPr>
          <w:tab/>
        </w:r>
        <w:r>
          <w:rPr>
            <w:noProof/>
            <w:webHidden/>
          </w:rPr>
          <w:fldChar w:fldCharType="begin"/>
        </w:r>
        <w:r>
          <w:rPr>
            <w:noProof/>
            <w:webHidden/>
          </w:rPr>
          <w:instrText xml:space="preserve"> PAGEREF _Toc208406606 \h </w:instrText>
        </w:r>
        <w:r>
          <w:rPr>
            <w:noProof/>
            <w:webHidden/>
          </w:rPr>
        </w:r>
        <w:r>
          <w:rPr>
            <w:noProof/>
            <w:webHidden/>
          </w:rPr>
          <w:fldChar w:fldCharType="separate"/>
        </w:r>
        <w:r w:rsidR="006C0496">
          <w:rPr>
            <w:noProof/>
            <w:webHidden/>
          </w:rPr>
          <w:t>238</w:t>
        </w:r>
        <w:r>
          <w:rPr>
            <w:noProof/>
            <w:webHidden/>
          </w:rPr>
          <w:fldChar w:fldCharType="end"/>
        </w:r>
      </w:hyperlink>
    </w:p>
    <w:p w14:paraId="48617B9F" w14:textId="03DD727D"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607" w:history="1">
        <w:r w:rsidRPr="000779F5">
          <w:rPr>
            <w:rStyle w:val="Kpr"/>
            <w:noProof/>
          </w:rPr>
          <w:t>Table 13</w:t>
        </w:r>
        <w:r w:rsidRPr="000779F5">
          <w:rPr>
            <w:rStyle w:val="Kpr"/>
            <w:noProof/>
          </w:rPr>
          <w:noBreakHyphen/>
          <w:t xml:space="preserve">3. </w:t>
        </w:r>
        <w:r w:rsidRPr="000779F5">
          <w:rPr>
            <w:rStyle w:val="Kpr"/>
            <w:rFonts w:cs="Wingdings"/>
            <w:noProof/>
          </w:rPr>
          <w:t>Calculation of Dust Emission Flowrate that May Occur Regarding Excavation Material</w:t>
        </w:r>
        <w:r>
          <w:rPr>
            <w:noProof/>
            <w:webHidden/>
          </w:rPr>
          <w:tab/>
        </w:r>
        <w:r>
          <w:rPr>
            <w:noProof/>
            <w:webHidden/>
          </w:rPr>
          <w:fldChar w:fldCharType="begin"/>
        </w:r>
        <w:r>
          <w:rPr>
            <w:noProof/>
            <w:webHidden/>
          </w:rPr>
          <w:instrText xml:space="preserve"> PAGEREF _Toc208406607 \h </w:instrText>
        </w:r>
        <w:r>
          <w:rPr>
            <w:noProof/>
            <w:webHidden/>
          </w:rPr>
        </w:r>
        <w:r>
          <w:rPr>
            <w:noProof/>
            <w:webHidden/>
          </w:rPr>
          <w:fldChar w:fldCharType="separate"/>
        </w:r>
        <w:r w:rsidR="006C0496">
          <w:rPr>
            <w:noProof/>
            <w:webHidden/>
          </w:rPr>
          <w:t>239</w:t>
        </w:r>
        <w:r>
          <w:rPr>
            <w:noProof/>
            <w:webHidden/>
          </w:rPr>
          <w:fldChar w:fldCharType="end"/>
        </w:r>
      </w:hyperlink>
    </w:p>
    <w:p w14:paraId="5ED068F6" w14:textId="0EAEA9EF"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608" w:history="1">
        <w:r w:rsidRPr="000779F5">
          <w:rPr>
            <w:rStyle w:val="Kpr"/>
            <w:noProof/>
          </w:rPr>
          <w:t>Table 13</w:t>
        </w:r>
        <w:r w:rsidRPr="000779F5">
          <w:rPr>
            <w:rStyle w:val="Kpr"/>
            <w:noProof/>
          </w:rPr>
          <w:noBreakHyphen/>
          <w:t>4. Mass Flowrate of Dust Emission from Land Preparation and Construction Phases</w:t>
        </w:r>
        <w:r>
          <w:rPr>
            <w:noProof/>
            <w:webHidden/>
          </w:rPr>
          <w:tab/>
        </w:r>
        <w:r>
          <w:rPr>
            <w:noProof/>
            <w:webHidden/>
          </w:rPr>
          <w:fldChar w:fldCharType="begin"/>
        </w:r>
        <w:r>
          <w:rPr>
            <w:noProof/>
            <w:webHidden/>
          </w:rPr>
          <w:instrText xml:space="preserve"> PAGEREF _Toc208406608 \h </w:instrText>
        </w:r>
        <w:r>
          <w:rPr>
            <w:noProof/>
            <w:webHidden/>
          </w:rPr>
        </w:r>
        <w:r>
          <w:rPr>
            <w:noProof/>
            <w:webHidden/>
          </w:rPr>
          <w:fldChar w:fldCharType="separate"/>
        </w:r>
        <w:r w:rsidR="006C0496">
          <w:rPr>
            <w:noProof/>
            <w:webHidden/>
          </w:rPr>
          <w:t>240</w:t>
        </w:r>
        <w:r>
          <w:rPr>
            <w:noProof/>
            <w:webHidden/>
          </w:rPr>
          <w:fldChar w:fldCharType="end"/>
        </w:r>
      </w:hyperlink>
    </w:p>
    <w:p w14:paraId="7C579C46" w14:textId="0604646A"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609" w:history="1">
        <w:r w:rsidRPr="000779F5">
          <w:rPr>
            <w:rStyle w:val="Kpr"/>
            <w:noProof/>
          </w:rPr>
          <w:t>Table 13</w:t>
        </w:r>
        <w:r w:rsidRPr="000779F5">
          <w:rPr>
            <w:rStyle w:val="Kpr"/>
            <w:noProof/>
          </w:rPr>
          <w:noBreakHyphen/>
          <w:t>5. Specification of Diesel</w:t>
        </w:r>
        <w:r>
          <w:rPr>
            <w:noProof/>
            <w:webHidden/>
          </w:rPr>
          <w:tab/>
        </w:r>
        <w:r>
          <w:rPr>
            <w:noProof/>
            <w:webHidden/>
          </w:rPr>
          <w:fldChar w:fldCharType="begin"/>
        </w:r>
        <w:r>
          <w:rPr>
            <w:noProof/>
            <w:webHidden/>
          </w:rPr>
          <w:instrText xml:space="preserve"> PAGEREF _Toc208406609 \h </w:instrText>
        </w:r>
        <w:r>
          <w:rPr>
            <w:noProof/>
            <w:webHidden/>
          </w:rPr>
        </w:r>
        <w:r>
          <w:rPr>
            <w:noProof/>
            <w:webHidden/>
          </w:rPr>
          <w:fldChar w:fldCharType="separate"/>
        </w:r>
        <w:r w:rsidR="006C0496">
          <w:rPr>
            <w:noProof/>
            <w:webHidden/>
          </w:rPr>
          <w:t>240</w:t>
        </w:r>
        <w:r>
          <w:rPr>
            <w:noProof/>
            <w:webHidden/>
          </w:rPr>
          <w:fldChar w:fldCharType="end"/>
        </w:r>
      </w:hyperlink>
    </w:p>
    <w:p w14:paraId="481333BF" w14:textId="45B7D573"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610" w:history="1">
        <w:r w:rsidRPr="000779F5">
          <w:rPr>
            <w:rStyle w:val="Kpr"/>
            <w:noProof/>
          </w:rPr>
          <w:t>Table 13</w:t>
        </w:r>
        <w:r w:rsidRPr="000779F5">
          <w:rPr>
            <w:rStyle w:val="Kpr"/>
            <w:noProof/>
          </w:rPr>
          <w:noBreakHyphen/>
          <w:t>6. Emission Factors Originating from Diesel Vehicles (kg/ton)</w:t>
        </w:r>
        <w:r>
          <w:rPr>
            <w:noProof/>
            <w:webHidden/>
          </w:rPr>
          <w:tab/>
        </w:r>
        <w:r>
          <w:rPr>
            <w:noProof/>
            <w:webHidden/>
          </w:rPr>
          <w:fldChar w:fldCharType="begin"/>
        </w:r>
        <w:r>
          <w:rPr>
            <w:noProof/>
            <w:webHidden/>
          </w:rPr>
          <w:instrText xml:space="preserve"> PAGEREF _Toc208406610 \h </w:instrText>
        </w:r>
        <w:r>
          <w:rPr>
            <w:noProof/>
            <w:webHidden/>
          </w:rPr>
        </w:r>
        <w:r>
          <w:rPr>
            <w:noProof/>
            <w:webHidden/>
          </w:rPr>
          <w:fldChar w:fldCharType="separate"/>
        </w:r>
        <w:r w:rsidR="006C0496">
          <w:rPr>
            <w:noProof/>
            <w:webHidden/>
          </w:rPr>
          <w:t>241</w:t>
        </w:r>
        <w:r>
          <w:rPr>
            <w:noProof/>
            <w:webHidden/>
          </w:rPr>
          <w:fldChar w:fldCharType="end"/>
        </w:r>
      </w:hyperlink>
    </w:p>
    <w:p w14:paraId="23B50C37" w14:textId="060A5423"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611" w:history="1">
        <w:r w:rsidRPr="000779F5">
          <w:rPr>
            <w:rStyle w:val="Kpr"/>
            <w:noProof/>
          </w:rPr>
          <w:t>Table 13</w:t>
        </w:r>
        <w:r w:rsidRPr="000779F5">
          <w:rPr>
            <w:rStyle w:val="Kpr"/>
            <w:noProof/>
          </w:rPr>
          <w:noBreakHyphen/>
          <w:t>7.Lower Limit Values of Modelling Study with Calculated Exhaust Emissions Mass Flowrates</w:t>
        </w:r>
        <w:r>
          <w:rPr>
            <w:noProof/>
            <w:webHidden/>
          </w:rPr>
          <w:tab/>
        </w:r>
        <w:r>
          <w:rPr>
            <w:noProof/>
            <w:webHidden/>
          </w:rPr>
          <w:fldChar w:fldCharType="begin"/>
        </w:r>
        <w:r>
          <w:rPr>
            <w:noProof/>
            <w:webHidden/>
          </w:rPr>
          <w:instrText xml:space="preserve"> PAGEREF _Toc208406611 \h </w:instrText>
        </w:r>
        <w:r>
          <w:rPr>
            <w:noProof/>
            <w:webHidden/>
          </w:rPr>
        </w:r>
        <w:r>
          <w:rPr>
            <w:noProof/>
            <w:webHidden/>
          </w:rPr>
          <w:fldChar w:fldCharType="separate"/>
        </w:r>
        <w:r w:rsidR="006C0496">
          <w:rPr>
            <w:noProof/>
            <w:webHidden/>
          </w:rPr>
          <w:t>242</w:t>
        </w:r>
        <w:r>
          <w:rPr>
            <w:noProof/>
            <w:webHidden/>
          </w:rPr>
          <w:fldChar w:fldCharType="end"/>
        </w:r>
      </w:hyperlink>
    </w:p>
    <w:p w14:paraId="73A26E0C" w14:textId="562991BF"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612" w:history="1">
        <w:r w:rsidRPr="000779F5">
          <w:rPr>
            <w:rStyle w:val="Kpr"/>
            <w:noProof/>
          </w:rPr>
          <w:t>Table 13</w:t>
        </w:r>
        <w:r w:rsidRPr="000779F5">
          <w:rPr>
            <w:rStyle w:val="Kpr"/>
            <w:noProof/>
          </w:rPr>
          <w:noBreakHyphen/>
          <w:t>8. Number of Machinery/Equipment to be Used During the Construction Phase and Noise Levels</w:t>
        </w:r>
        <w:r>
          <w:rPr>
            <w:noProof/>
            <w:webHidden/>
          </w:rPr>
          <w:tab/>
        </w:r>
        <w:r>
          <w:rPr>
            <w:noProof/>
            <w:webHidden/>
          </w:rPr>
          <w:fldChar w:fldCharType="begin"/>
        </w:r>
        <w:r>
          <w:rPr>
            <w:noProof/>
            <w:webHidden/>
          </w:rPr>
          <w:instrText xml:space="preserve"> PAGEREF _Toc208406612 \h </w:instrText>
        </w:r>
        <w:r>
          <w:rPr>
            <w:noProof/>
            <w:webHidden/>
          </w:rPr>
        </w:r>
        <w:r>
          <w:rPr>
            <w:noProof/>
            <w:webHidden/>
          </w:rPr>
          <w:fldChar w:fldCharType="separate"/>
        </w:r>
        <w:r w:rsidR="006C0496">
          <w:rPr>
            <w:noProof/>
            <w:webHidden/>
          </w:rPr>
          <w:t>242</w:t>
        </w:r>
        <w:r>
          <w:rPr>
            <w:noProof/>
            <w:webHidden/>
          </w:rPr>
          <w:fldChar w:fldCharType="end"/>
        </w:r>
      </w:hyperlink>
    </w:p>
    <w:p w14:paraId="3964BAEB" w14:textId="18C64ABC" w:rsidR="005B614A" w:rsidRDefault="005B614A">
      <w:pPr>
        <w:pStyle w:val="ekillerTablosu"/>
        <w:tabs>
          <w:tab w:val="right" w:leader="dot" w:pos="9054"/>
        </w:tabs>
        <w:rPr>
          <w:rFonts w:asciiTheme="minorHAnsi" w:eastAsiaTheme="minorEastAsia" w:hAnsiTheme="minorHAnsi" w:cstheme="minorBidi"/>
          <w:noProof/>
          <w:kern w:val="2"/>
          <w:sz w:val="24"/>
          <w:lang w:val="tr-TR" w:eastAsia="tr-TR"/>
          <w14:ligatures w14:val="standardContextual"/>
        </w:rPr>
      </w:pPr>
      <w:hyperlink w:anchor="_Toc208406613" w:history="1">
        <w:r w:rsidRPr="000779F5">
          <w:rPr>
            <w:rStyle w:val="Kpr"/>
            <w:noProof/>
          </w:rPr>
          <w:t>Table 13</w:t>
        </w:r>
        <w:r w:rsidRPr="000779F5">
          <w:rPr>
            <w:rStyle w:val="Kpr"/>
            <w:noProof/>
          </w:rPr>
          <w:noBreakHyphen/>
          <w:t>9. Values of Noise Level from Machinery/Equipment according to Distance</w:t>
        </w:r>
        <w:r>
          <w:rPr>
            <w:noProof/>
            <w:webHidden/>
          </w:rPr>
          <w:tab/>
        </w:r>
        <w:r>
          <w:rPr>
            <w:noProof/>
            <w:webHidden/>
          </w:rPr>
          <w:fldChar w:fldCharType="begin"/>
        </w:r>
        <w:r>
          <w:rPr>
            <w:noProof/>
            <w:webHidden/>
          </w:rPr>
          <w:instrText xml:space="preserve"> PAGEREF _Toc208406613 \h </w:instrText>
        </w:r>
        <w:r>
          <w:rPr>
            <w:noProof/>
            <w:webHidden/>
          </w:rPr>
        </w:r>
        <w:r>
          <w:rPr>
            <w:noProof/>
            <w:webHidden/>
          </w:rPr>
          <w:fldChar w:fldCharType="separate"/>
        </w:r>
        <w:r w:rsidR="006C0496">
          <w:rPr>
            <w:noProof/>
            <w:webHidden/>
          </w:rPr>
          <w:t>244</w:t>
        </w:r>
        <w:r>
          <w:rPr>
            <w:noProof/>
            <w:webHidden/>
          </w:rPr>
          <w:fldChar w:fldCharType="end"/>
        </w:r>
      </w:hyperlink>
    </w:p>
    <w:p w14:paraId="144A5D23" w14:textId="6863AD40" w:rsidR="00676A8E" w:rsidRPr="0066171D" w:rsidRDefault="00111EA5" w:rsidP="00676A8E">
      <w:pPr>
        <w:spacing w:after="120"/>
        <w:ind w:left="993" w:hanging="993"/>
        <w:rPr>
          <w:rFonts w:cs="Arial"/>
          <w:b/>
          <w:bCs/>
          <w:caps/>
          <w:color w:val="4F81BD"/>
          <w:lang w:eastAsia="x-none"/>
        </w:rPr>
      </w:pPr>
      <w:r w:rsidRPr="0066171D">
        <w:rPr>
          <w:rFonts w:cs="Arial"/>
          <w:b/>
          <w:bCs/>
          <w:caps/>
          <w:color w:val="4F81BD"/>
          <w:lang w:eastAsia="x-none"/>
        </w:rPr>
        <w:fldChar w:fldCharType="end"/>
      </w:r>
    </w:p>
    <w:p w14:paraId="4254F1A4" w14:textId="2636C67F" w:rsidR="00676A8E" w:rsidRPr="0066171D" w:rsidRDefault="0093001F" w:rsidP="00084C3D">
      <w:pPr>
        <w:pStyle w:val="Contents"/>
        <w:spacing w:after="0"/>
        <w:ind w:left="431" w:hanging="431"/>
        <w:rPr>
          <w:noProof w:val="0"/>
          <w:color w:val="00B050"/>
          <w:lang w:val="en-GB"/>
        </w:rPr>
      </w:pPr>
      <w:bookmarkStart w:id="11" w:name="_Toc208406386"/>
      <w:r w:rsidRPr="0066171D">
        <w:rPr>
          <w:noProof w:val="0"/>
          <w:color w:val="00B050"/>
          <w:lang w:val="en-GB"/>
        </w:rPr>
        <w:lastRenderedPageBreak/>
        <w:t>LIST OF FIGURES</w:t>
      </w:r>
      <w:bookmarkEnd w:id="11"/>
    </w:p>
    <w:p w14:paraId="5E869CE3" w14:textId="77777777" w:rsidR="00676A8E" w:rsidRPr="0066171D" w:rsidRDefault="00676A8E" w:rsidP="00084C3D">
      <w:pPr>
        <w:spacing w:before="0" w:after="120"/>
        <w:jc w:val="right"/>
        <w:rPr>
          <w:rFonts w:cs="Arial"/>
          <w:b/>
          <w:color w:val="00B050"/>
          <w:szCs w:val="22"/>
          <w:u w:val="single"/>
          <w:lang w:eastAsia="x-none"/>
        </w:rPr>
      </w:pPr>
      <w:r w:rsidRPr="0066171D">
        <w:rPr>
          <w:rFonts w:cs="Arial"/>
          <w:b/>
          <w:color w:val="00B050"/>
          <w:szCs w:val="22"/>
          <w:u w:val="single"/>
          <w:lang w:eastAsia="x-none"/>
        </w:rPr>
        <w:t>Page</w:t>
      </w:r>
    </w:p>
    <w:p w14:paraId="245FB896" w14:textId="40A90F44" w:rsidR="00EF6039" w:rsidRDefault="00084C3D">
      <w:pPr>
        <w:pStyle w:val="ekillerTablosu"/>
        <w:tabs>
          <w:tab w:val="right" w:leader="dot" w:pos="9054"/>
        </w:tabs>
        <w:rPr>
          <w:rFonts w:asciiTheme="minorHAnsi" w:eastAsiaTheme="minorEastAsia" w:hAnsiTheme="minorHAnsi" w:cstheme="minorBidi"/>
          <w:noProof/>
          <w:sz w:val="22"/>
          <w:szCs w:val="22"/>
          <w:lang w:val="tr-TR" w:eastAsia="tr-TR"/>
        </w:rPr>
      </w:pPr>
      <w:r>
        <w:rPr>
          <w:rFonts w:cs="Arial"/>
          <w:b/>
          <w:color w:val="4F81BD"/>
          <w:szCs w:val="22"/>
          <w:u w:val="single"/>
          <w:lang w:eastAsia="x-none"/>
        </w:rPr>
        <w:fldChar w:fldCharType="begin"/>
      </w:r>
      <w:r>
        <w:rPr>
          <w:rFonts w:cs="Arial"/>
          <w:b/>
          <w:color w:val="4F81BD"/>
          <w:szCs w:val="22"/>
          <w:u w:val="single"/>
          <w:lang w:eastAsia="x-none"/>
        </w:rPr>
        <w:instrText xml:space="preserve"> TOC \h \z \c "Figure" </w:instrText>
      </w:r>
      <w:r>
        <w:rPr>
          <w:rFonts w:cs="Arial"/>
          <w:b/>
          <w:color w:val="4F81BD"/>
          <w:szCs w:val="22"/>
          <w:u w:val="single"/>
          <w:lang w:eastAsia="x-none"/>
        </w:rPr>
        <w:fldChar w:fldCharType="separate"/>
      </w:r>
      <w:hyperlink w:anchor="_Toc208921922" w:history="1">
        <w:r w:rsidR="00EF6039" w:rsidRPr="004A0318">
          <w:rPr>
            <w:rStyle w:val="Kpr"/>
            <w:noProof/>
          </w:rPr>
          <w:t>Figure 2</w:t>
        </w:r>
        <w:r w:rsidR="00EF6039" w:rsidRPr="004A0318">
          <w:rPr>
            <w:rStyle w:val="Kpr"/>
            <w:noProof/>
          </w:rPr>
          <w:noBreakHyphen/>
          <w:t>1. The Project Location</w:t>
        </w:r>
        <w:r w:rsidR="00EF6039">
          <w:rPr>
            <w:noProof/>
            <w:webHidden/>
          </w:rPr>
          <w:tab/>
        </w:r>
        <w:r w:rsidR="00EF6039">
          <w:rPr>
            <w:noProof/>
            <w:webHidden/>
          </w:rPr>
          <w:fldChar w:fldCharType="begin"/>
        </w:r>
        <w:r w:rsidR="00EF6039">
          <w:rPr>
            <w:noProof/>
            <w:webHidden/>
          </w:rPr>
          <w:instrText xml:space="preserve"> PAGEREF _Toc208921922 \h </w:instrText>
        </w:r>
        <w:r w:rsidR="00EF6039">
          <w:rPr>
            <w:noProof/>
            <w:webHidden/>
          </w:rPr>
        </w:r>
        <w:r w:rsidR="00EF6039">
          <w:rPr>
            <w:noProof/>
            <w:webHidden/>
          </w:rPr>
          <w:fldChar w:fldCharType="separate"/>
        </w:r>
        <w:r w:rsidR="00EF6039">
          <w:rPr>
            <w:noProof/>
            <w:webHidden/>
          </w:rPr>
          <w:t>15</w:t>
        </w:r>
        <w:r w:rsidR="00EF6039">
          <w:rPr>
            <w:noProof/>
            <w:webHidden/>
          </w:rPr>
          <w:fldChar w:fldCharType="end"/>
        </w:r>
      </w:hyperlink>
    </w:p>
    <w:p w14:paraId="073914A8" w14:textId="1FD06470"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23" w:history="1">
        <w:r w:rsidRPr="004A0318">
          <w:rPr>
            <w:rStyle w:val="Kpr"/>
            <w:noProof/>
          </w:rPr>
          <w:t>Figure 2</w:t>
        </w:r>
        <w:r w:rsidRPr="004A0318">
          <w:rPr>
            <w:rStyle w:val="Kpr"/>
            <w:noProof/>
          </w:rPr>
          <w:noBreakHyphen/>
          <w:t>2. Layout Plan of the Project</w:t>
        </w:r>
        <w:r>
          <w:rPr>
            <w:noProof/>
            <w:webHidden/>
          </w:rPr>
          <w:tab/>
        </w:r>
        <w:r>
          <w:rPr>
            <w:noProof/>
            <w:webHidden/>
          </w:rPr>
          <w:fldChar w:fldCharType="begin"/>
        </w:r>
        <w:r>
          <w:rPr>
            <w:noProof/>
            <w:webHidden/>
          </w:rPr>
          <w:instrText xml:space="preserve"> PAGEREF _Toc208921923 \h </w:instrText>
        </w:r>
        <w:r>
          <w:rPr>
            <w:noProof/>
            <w:webHidden/>
          </w:rPr>
        </w:r>
        <w:r>
          <w:rPr>
            <w:noProof/>
            <w:webHidden/>
          </w:rPr>
          <w:fldChar w:fldCharType="separate"/>
        </w:r>
        <w:r>
          <w:rPr>
            <w:noProof/>
            <w:webHidden/>
          </w:rPr>
          <w:t>16</w:t>
        </w:r>
        <w:r>
          <w:rPr>
            <w:noProof/>
            <w:webHidden/>
          </w:rPr>
          <w:fldChar w:fldCharType="end"/>
        </w:r>
      </w:hyperlink>
    </w:p>
    <w:p w14:paraId="33DA336B" w14:textId="17474BC8"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24" w:history="1">
        <w:r w:rsidRPr="004A0318">
          <w:rPr>
            <w:rStyle w:val="Kpr"/>
            <w:noProof/>
          </w:rPr>
          <w:t>Figure 4</w:t>
        </w:r>
        <w:r w:rsidRPr="004A0318">
          <w:rPr>
            <w:rStyle w:val="Kpr"/>
            <w:noProof/>
          </w:rPr>
          <w:noBreakHyphen/>
          <w:t>1. Environmental AoI of the Project</w:t>
        </w:r>
        <w:r>
          <w:rPr>
            <w:noProof/>
            <w:webHidden/>
          </w:rPr>
          <w:tab/>
        </w:r>
        <w:r>
          <w:rPr>
            <w:noProof/>
            <w:webHidden/>
          </w:rPr>
          <w:fldChar w:fldCharType="begin"/>
        </w:r>
        <w:r>
          <w:rPr>
            <w:noProof/>
            <w:webHidden/>
          </w:rPr>
          <w:instrText xml:space="preserve"> PAGEREF _Toc208921924 \h </w:instrText>
        </w:r>
        <w:r>
          <w:rPr>
            <w:noProof/>
            <w:webHidden/>
          </w:rPr>
        </w:r>
        <w:r>
          <w:rPr>
            <w:noProof/>
            <w:webHidden/>
          </w:rPr>
          <w:fldChar w:fldCharType="separate"/>
        </w:r>
        <w:r>
          <w:rPr>
            <w:noProof/>
            <w:webHidden/>
          </w:rPr>
          <w:t>36</w:t>
        </w:r>
        <w:r>
          <w:rPr>
            <w:noProof/>
            <w:webHidden/>
          </w:rPr>
          <w:fldChar w:fldCharType="end"/>
        </w:r>
      </w:hyperlink>
    </w:p>
    <w:p w14:paraId="54F36729" w14:textId="0E30CF8F"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25" w:history="1">
        <w:r w:rsidRPr="004A0318">
          <w:rPr>
            <w:rStyle w:val="Kpr"/>
            <w:noProof/>
          </w:rPr>
          <w:t>Figure 4</w:t>
        </w:r>
        <w:r w:rsidRPr="004A0318">
          <w:rPr>
            <w:rStyle w:val="Kpr"/>
            <w:noProof/>
          </w:rPr>
          <w:noBreakHyphen/>
          <w:t>2. Social AoI of the ProjectProject</w:t>
        </w:r>
        <w:r>
          <w:rPr>
            <w:noProof/>
            <w:webHidden/>
          </w:rPr>
          <w:tab/>
        </w:r>
        <w:r>
          <w:rPr>
            <w:noProof/>
            <w:webHidden/>
          </w:rPr>
          <w:fldChar w:fldCharType="begin"/>
        </w:r>
        <w:r>
          <w:rPr>
            <w:noProof/>
            <w:webHidden/>
          </w:rPr>
          <w:instrText xml:space="preserve"> PAGEREF _Toc208921925 \h </w:instrText>
        </w:r>
        <w:r>
          <w:rPr>
            <w:noProof/>
            <w:webHidden/>
          </w:rPr>
        </w:r>
        <w:r>
          <w:rPr>
            <w:noProof/>
            <w:webHidden/>
          </w:rPr>
          <w:fldChar w:fldCharType="separate"/>
        </w:r>
        <w:r>
          <w:rPr>
            <w:noProof/>
            <w:webHidden/>
          </w:rPr>
          <w:t>37</w:t>
        </w:r>
        <w:r>
          <w:rPr>
            <w:noProof/>
            <w:webHidden/>
          </w:rPr>
          <w:fldChar w:fldCharType="end"/>
        </w:r>
      </w:hyperlink>
    </w:p>
    <w:p w14:paraId="18C98130" w14:textId="1C59D476"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26" w:history="1">
        <w:r w:rsidRPr="004A0318">
          <w:rPr>
            <w:rStyle w:val="Kpr"/>
            <w:noProof/>
          </w:rPr>
          <w:t>Figure 5</w:t>
        </w:r>
        <w:r w:rsidRPr="004A0318">
          <w:rPr>
            <w:rStyle w:val="Kpr"/>
            <w:noProof/>
          </w:rPr>
          <w:noBreakHyphen/>
          <w:t>1. Topographic Map of the Project Area</w:t>
        </w:r>
        <w:r>
          <w:rPr>
            <w:noProof/>
            <w:webHidden/>
          </w:rPr>
          <w:tab/>
        </w:r>
        <w:r>
          <w:rPr>
            <w:noProof/>
            <w:webHidden/>
          </w:rPr>
          <w:fldChar w:fldCharType="begin"/>
        </w:r>
        <w:r>
          <w:rPr>
            <w:noProof/>
            <w:webHidden/>
          </w:rPr>
          <w:instrText xml:space="preserve"> PAGEREF _Toc208921926 \h </w:instrText>
        </w:r>
        <w:r>
          <w:rPr>
            <w:noProof/>
            <w:webHidden/>
          </w:rPr>
        </w:r>
        <w:r>
          <w:rPr>
            <w:noProof/>
            <w:webHidden/>
          </w:rPr>
          <w:fldChar w:fldCharType="separate"/>
        </w:r>
        <w:r>
          <w:rPr>
            <w:noProof/>
            <w:webHidden/>
          </w:rPr>
          <w:t>41</w:t>
        </w:r>
        <w:r>
          <w:rPr>
            <w:noProof/>
            <w:webHidden/>
          </w:rPr>
          <w:fldChar w:fldCharType="end"/>
        </w:r>
      </w:hyperlink>
    </w:p>
    <w:p w14:paraId="056DDA7E" w14:textId="4C29AF5E"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27" w:history="1">
        <w:r w:rsidRPr="004A0318">
          <w:rPr>
            <w:rStyle w:val="Kpr"/>
            <w:noProof/>
          </w:rPr>
          <w:t>Figure 5</w:t>
        </w:r>
        <w:r w:rsidRPr="004A0318">
          <w:rPr>
            <w:rStyle w:val="Kpr"/>
            <w:noProof/>
          </w:rPr>
          <w:noBreakHyphen/>
          <w:t>2. Geology Map of the Project Area</w:t>
        </w:r>
        <w:r>
          <w:rPr>
            <w:noProof/>
            <w:webHidden/>
          </w:rPr>
          <w:tab/>
        </w:r>
        <w:r>
          <w:rPr>
            <w:noProof/>
            <w:webHidden/>
          </w:rPr>
          <w:fldChar w:fldCharType="begin"/>
        </w:r>
        <w:r>
          <w:rPr>
            <w:noProof/>
            <w:webHidden/>
          </w:rPr>
          <w:instrText xml:space="preserve"> PAGEREF _Toc208921927 \h </w:instrText>
        </w:r>
        <w:r>
          <w:rPr>
            <w:noProof/>
            <w:webHidden/>
          </w:rPr>
        </w:r>
        <w:r>
          <w:rPr>
            <w:noProof/>
            <w:webHidden/>
          </w:rPr>
          <w:fldChar w:fldCharType="separate"/>
        </w:r>
        <w:r>
          <w:rPr>
            <w:noProof/>
            <w:webHidden/>
          </w:rPr>
          <w:t>42</w:t>
        </w:r>
        <w:r>
          <w:rPr>
            <w:noProof/>
            <w:webHidden/>
          </w:rPr>
          <w:fldChar w:fldCharType="end"/>
        </w:r>
      </w:hyperlink>
    </w:p>
    <w:p w14:paraId="6263D542" w14:textId="7622032A"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28" w:history="1">
        <w:r w:rsidRPr="004A0318">
          <w:rPr>
            <w:rStyle w:val="Kpr"/>
            <w:noProof/>
          </w:rPr>
          <w:t>Figure 5</w:t>
        </w:r>
        <w:r w:rsidRPr="004A0318">
          <w:rPr>
            <w:rStyle w:val="Kpr"/>
            <w:noProof/>
          </w:rPr>
          <w:noBreakHyphen/>
          <w:t>3. Türkiye Earthquake Hazard Map</w:t>
        </w:r>
        <w:r>
          <w:rPr>
            <w:noProof/>
            <w:webHidden/>
          </w:rPr>
          <w:tab/>
        </w:r>
        <w:r>
          <w:rPr>
            <w:noProof/>
            <w:webHidden/>
          </w:rPr>
          <w:fldChar w:fldCharType="begin"/>
        </w:r>
        <w:r>
          <w:rPr>
            <w:noProof/>
            <w:webHidden/>
          </w:rPr>
          <w:instrText xml:space="preserve"> PAGEREF _Toc208921928 \h </w:instrText>
        </w:r>
        <w:r>
          <w:rPr>
            <w:noProof/>
            <w:webHidden/>
          </w:rPr>
        </w:r>
        <w:r>
          <w:rPr>
            <w:noProof/>
            <w:webHidden/>
          </w:rPr>
          <w:fldChar w:fldCharType="separate"/>
        </w:r>
        <w:r>
          <w:rPr>
            <w:noProof/>
            <w:webHidden/>
          </w:rPr>
          <w:t>43</w:t>
        </w:r>
        <w:r>
          <w:rPr>
            <w:noProof/>
            <w:webHidden/>
          </w:rPr>
          <w:fldChar w:fldCharType="end"/>
        </w:r>
      </w:hyperlink>
    </w:p>
    <w:p w14:paraId="2AF93BBD" w14:textId="035AE085"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29" w:history="1">
        <w:r w:rsidRPr="004A0318">
          <w:rPr>
            <w:rStyle w:val="Kpr"/>
            <w:noProof/>
          </w:rPr>
          <w:t>Figure 5</w:t>
        </w:r>
        <w:r w:rsidRPr="004A0318">
          <w:rPr>
            <w:rStyle w:val="Kpr"/>
            <w:noProof/>
          </w:rPr>
          <w:noBreakHyphen/>
          <w:t>4. Earthquake Risk Map of the Project Area</w:t>
        </w:r>
        <w:r>
          <w:rPr>
            <w:noProof/>
            <w:webHidden/>
          </w:rPr>
          <w:tab/>
        </w:r>
        <w:r>
          <w:rPr>
            <w:noProof/>
            <w:webHidden/>
          </w:rPr>
          <w:fldChar w:fldCharType="begin"/>
        </w:r>
        <w:r>
          <w:rPr>
            <w:noProof/>
            <w:webHidden/>
          </w:rPr>
          <w:instrText xml:space="preserve"> PAGEREF _Toc208921929 \h </w:instrText>
        </w:r>
        <w:r>
          <w:rPr>
            <w:noProof/>
            <w:webHidden/>
          </w:rPr>
        </w:r>
        <w:r>
          <w:rPr>
            <w:noProof/>
            <w:webHidden/>
          </w:rPr>
          <w:fldChar w:fldCharType="separate"/>
        </w:r>
        <w:r>
          <w:rPr>
            <w:noProof/>
            <w:webHidden/>
          </w:rPr>
          <w:t>43</w:t>
        </w:r>
        <w:r>
          <w:rPr>
            <w:noProof/>
            <w:webHidden/>
          </w:rPr>
          <w:fldChar w:fldCharType="end"/>
        </w:r>
      </w:hyperlink>
    </w:p>
    <w:p w14:paraId="367597AE" w14:textId="52591D6C"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30" w:history="1">
        <w:r w:rsidRPr="004A0318">
          <w:rPr>
            <w:rStyle w:val="Kpr"/>
            <w:noProof/>
          </w:rPr>
          <w:t>Figure 5</w:t>
        </w:r>
        <w:r w:rsidRPr="004A0318">
          <w:rPr>
            <w:rStyle w:val="Kpr"/>
            <w:noProof/>
          </w:rPr>
          <w:noBreakHyphen/>
          <w:t>5. The Well and Water Table Contour in the AoI of the Project</w:t>
        </w:r>
        <w:r>
          <w:rPr>
            <w:noProof/>
            <w:webHidden/>
          </w:rPr>
          <w:tab/>
        </w:r>
        <w:r>
          <w:rPr>
            <w:noProof/>
            <w:webHidden/>
          </w:rPr>
          <w:fldChar w:fldCharType="begin"/>
        </w:r>
        <w:r>
          <w:rPr>
            <w:noProof/>
            <w:webHidden/>
          </w:rPr>
          <w:instrText xml:space="preserve"> PAGEREF _Toc208921930 \h </w:instrText>
        </w:r>
        <w:r>
          <w:rPr>
            <w:noProof/>
            <w:webHidden/>
          </w:rPr>
        </w:r>
        <w:r>
          <w:rPr>
            <w:noProof/>
            <w:webHidden/>
          </w:rPr>
          <w:fldChar w:fldCharType="separate"/>
        </w:r>
        <w:r>
          <w:rPr>
            <w:noProof/>
            <w:webHidden/>
          </w:rPr>
          <w:t>45</w:t>
        </w:r>
        <w:r>
          <w:rPr>
            <w:noProof/>
            <w:webHidden/>
          </w:rPr>
          <w:fldChar w:fldCharType="end"/>
        </w:r>
      </w:hyperlink>
    </w:p>
    <w:p w14:paraId="5848B5C4" w14:textId="331BD4BC"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31" w:history="1">
        <w:r w:rsidRPr="004A0318">
          <w:rPr>
            <w:rStyle w:val="Kpr"/>
            <w:noProof/>
          </w:rPr>
          <w:t>Figure 5</w:t>
        </w:r>
        <w:r w:rsidRPr="004A0318">
          <w:rPr>
            <w:rStyle w:val="Kpr"/>
            <w:noProof/>
          </w:rPr>
          <w:noBreakHyphen/>
          <w:t>6. Map of Nitrate Sensitive Areas of Gediz Basin and Project Area</w:t>
        </w:r>
        <w:r>
          <w:rPr>
            <w:noProof/>
            <w:webHidden/>
          </w:rPr>
          <w:tab/>
        </w:r>
        <w:r>
          <w:rPr>
            <w:noProof/>
            <w:webHidden/>
          </w:rPr>
          <w:fldChar w:fldCharType="begin"/>
        </w:r>
        <w:r>
          <w:rPr>
            <w:noProof/>
            <w:webHidden/>
          </w:rPr>
          <w:instrText xml:space="preserve"> PAGEREF _Toc208921931 \h </w:instrText>
        </w:r>
        <w:r>
          <w:rPr>
            <w:noProof/>
            <w:webHidden/>
          </w:rPr>
        </w:r>
        <w:r>
          <w:rPr>
            <w:noProof/>
            <w:webHidden/>
          </w:rPr>
          <w:fldChar w:fldCharType="separate"/>
        </w:r>
        <w:r>
          <w:rPr>
            <w:noProof/>
            <w:webHidden/>
          </w:rPr>
          <w:t>46</w:t>
        </w:r>
        <w:r>
          <w:rPr>
            <w:noProof/>
            <w:webHidden/>
          </w:rPr>
          <w:fldChar w:fldCharType="end"/>
        </w:r>
      </w:hyperlink>
    </w:p>
    <w:p w14:paraId="78720BF2" w14:textId="1112330A"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32" w:history="1">
        <w:r w:rsidRPr="004A0318">
          <w:rPr>
            <w:rStyle w:val="Kpr"/>
            <w:noProof/>
          </w:rPr>
          <w:t>Figure 5</w:t>
        </w:r>
        <w:r w:rsidRPr="004A0318">
          <w:rPr>
            <w:rStyle w:val="Kpr"/>
            <w:noProof/>
          </w:rPr>
          <w:noBreakHyphen/>
          <w:t>7. Map of Urban Sensitive Water Bodies and Drainage Areas in Gediz Basin and Project Area</w:t>
        </w:r>
        <w:r>
          <w:rPr>
            <w:noProof/>
            <w:webHidden/>
          </w:rPr>
          <w:tab/>
        </w:r>
        <w:r>
          <w:rPr>
            <w:noProof/>
            <w:webHidden/>
          </w:rPr>
          <w:fldChar w:fldCharType="begin"/>
        </w:r>
        <w:r>
          <w:rPr>
            <w:noProof/>
            <w:webHidden/>
          </w:rPr>
          <w:instrText xml:space="preserve"> PAGEREF _Toc208921932 \h </w:instrText>
        </w:r>
        <w:r>
          <w:rPr>
            <w:noProof/>
            <w:webHidden/>
          </w:rPr>
        </w:r>
        <w:r>
          <w:rPr>
            <w:noProof/>
            <w:webHidden/>
          </w:rPr>
          <w:fldChar w:fldCharType="separate"/>
        </w:r>
        <w:r>
          <w:rPr>
            <w:noProof/>
            <w:webHidden/>
          </w:rPr>
          <w:t>47</w:t>
        </w:r>
        <w:r>
          <w:rPr>
            <w:noProof/>
            <w:webHidden/>
          </w:rPr>
          <w:fldChar w:fldCharType="end"/>
        </w:r>
      </w:hyperlink>
    </w:p>
    <w:p w14:paraId="4A414AC2" w14:textId="20C931EF"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33" w:history="1">
        <w:r w:rsidRPr="004A0318">
          <w:rPr>
            <w:rStyle w:val="Kpr"/>
            <w:noProof/>
          </w:rPr>
          <w:t>Figure 5</w:t>
        </w:r>
        <w:r w:rsidRPr="004A0318">
          <w:rPr>
            <w:rStyle w:val="Kpr"/>
            <w:noProof/>
          </w:rPr>
          <w:noBreakHyphen/>
          <w:t>8. The Closest Air Quality Monitoring Station to the Project Area</w:t>
        </w:r>
        <w:r>
          <w:rPr>
            <w:noProof/>
            <w:webHidden/>
          </w:rPr>
          <w:tab/>
        </w:r>
        <w:r>
          <w:rPr>
            <w:noProof/>
            <w:webHidden/>
          </w:rPr>
          <w:fldChar w:fldCharType="begin"/>
        </w:r>
        <w:r>
          <w:rPr>
            <w:noProof/>
            <w:webHidden/>
          </w:rPr>
          <w:instrText xml:space="preserve"> PAGEREF _Toc208921933 \h </w:instrText>
        </w:r>
        <w:r>
          <w:rPr>
            <w:noProof/>
            <w:webHidden/>
          </w:rPr>
        </w:r>
        <w:r>
          <w:rPr>
            <w:noProof/>
            <w:webHidden/>
          </w:rPr>
          <w:fldChar w:fldCharType="separate"/>
        </w:r>
        <w:r>
          <w:rPr>
            <w:noProof/>
            <w:webHidden/>
          </w:rPr>
          <w:t>48</w:t>
        </w:r>
        <w:r>
          <w:rPr>
            <w:noProof/>
            <w:webHidden/>
          </w:rPr>
          <w:fldChar w:fldCharType="end"/>
        </w:r>
      </w:hyperlink>
    </w:p>
    <w:p w14:paraId="45DDDA74" w14:textId="111BDBE7"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34" w:history="1">
        <w:r w:rsidRPr="004A0318">
          <w:rPr>
            <w:rStyle w:val="Kpr"/>
            <w:noProof/>
          </w:rPr>
          <w:t>Figure 5</w:t>
        </w:r>
        <w:r w:rsidRPr="004A0318">
          <w:rPr>
            <w:rStyle w:val="Kpr"/>
            <w:noProof/>
          </w:rPr>
          <w:noBreakHyphen/>
          <w:t>9. WWTP of Kemalpaşa OIZ and BOIZ Area Transport Route</w:t>
        </w:r>
        <w:r>
          <w:rPr>
            <w:noProof/>
            <w:webHidden/>
          </w:rPr>
          <w:tab/>
        </w:r>
        <w:r>
          <w:rPr>
            <w:noProof/>
            <w:webHidden/>
          </w:rPr>
          <w:fldChar w:fldCharType="begin"/>
        </w:r>
        <w:r>
          <w:rPr>
            <w:noProof/>
            <w:webHidden/>
          </w:rPr>
          <w:instrText xml:space="preserve"> PAGEREF _Toc208921934 \h </w:instrText>
        </w:r>
        <w:r>
          <w:rPr>
            <w:noProof/>
            <w:webHidden/>
          </w:rPr>
        </w:r>
        <w:r>
          <w:rPr>
            <w:noProof/>
            <w:webHidden/>
          </w:rPr>
          <w:fldChar w:fldCharType="separate"/>
        </w:r>
        <w:r>
          <w:rPr>
            <w:noProof/>
            <w:webHidden/>
          </w:rPr>
          <w:t>51</w:t>
        </w:r>
        <w:r>
          <w:rPr>
            <w:noProof/>
            <w:webHidden/>
          </w:rPr>
          <w:fldChar w:fldCharType="end"/>
        </w:r>
      </w:hyperlink>
    </w:p>
    <w:p w14:paraId="6B127625" w14:textId="2B3BADC2"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35" w:history="1">
        <w:r w:rsidRPr="004A0318">
          <w:rPr>
            <w:rStyle w:val="Kpr"/>
            <w:noProof/>
          </w:rPr>
          <w:t>Figure 5</w:t>
        </w:r>
        <w:r w:rsidRPr="004A0318">
          <w:rPr>
            <w:rStyle w:val="Kpr"/>
            <w:noProof/>
          </w:rPr>
          <w:noBreakHyphen/>
          <w:t>10. Water Resources Near the Project Area</w:t>
        </w:r>
        <w:r>
          <w:rPr>
            <w:noProof/>
            <w:webHidden/>
          </w:rPr>
          <w:tab/>
        </w:r>
        <w:r>
          <w:rPr>
            <w:noProof/>
            <w:webHidden/>
          </w:rPr>
          <w:fldChar w:fldCharType="begin"/>
        </w:r>
        <w:r>
          <w:rPr>
            <w:noProof/>
            <w:webHidden/>
          </w:rPr>
          <w:instrText xml:space="preserve"> PAGEREF _Toc208921935 \h </w:instrText>
        </w:r>
        <w:r>
          <w:rPr>
            <w:noProof/>
            <w:webHidden/>
          </w:rPr>
        </w:r>
        <w:r>
          <w:rPr>
            <w:noProof/>
            <w:webHidden/>
          </w:rPr>
          <w:fldChar w:fldCharType="separate"/>
        </w:r>
        <w:r>
          <w:rPr>
            <w:noProof/>
            <w:webHidden/>
          </w:rPr>
          <w:t>53</w:t>
        </w:r>
        <w:r>
          <w:rPr>
            <w:noProof/>
            <w:webHidden/>
          </w:rPr>
          <w:fldChar w:fldCharType="end"/>
        </w:r>
      </w:hyperlink>
    </w:p>
    <w:p w14:paraId="3E4B59C2" w14:textId="2E06727C"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36" w:history="1">
        <w:r w:rsidRPr="004A0318">
          <w:rPr>
            <w:rStyle w:val="Kpr"/>
            <w:noProof/>
          </w:rPr>
          <w:t>Figure 5</w:t>
        </w:r>
        <w:r w:rsidRPr="004A0318">
          <w:rPr>
            <w:rStyle w:val="Kpr"/>
            <w:noProof/>
          </w:rPr>
          <w:noBreakHyphen/>
          <w:t>11. Landslides and Faults, and Active Faults Map of Kemalpaşa District of Izmir</w:t>
        </w:r>
        <w:r>
          <w:rPr>
            <w:noProof/>
            <w:webHidden/>
          </w:rPr>
          <w:tab/>
        </w:r>
        <w:r>
          <w:rPr>
            <w:noProof/>
            <w:webHidden/>
          </w:rPr>
          <w:fldChar w:fldCharType="begin"/>
        </w:r>
        <w:r>
          <w:rPr>
            <w:noProof/>
            <w:webHidden/>
          </w:rPr>
          <w:instrText xml:space="preserve"> PAGEREF _Toc208921936 \h </w:instrText>
        </w:r>
        <w:r>
          <w:rPr>
            <w:noProof/>
            <w:webHidden/>
          </w:rPr>
        </w:r>
        <w:r>
          <w:rPr>
            <w:noProof/>
            <w:webHidden/>
          </w:rPr>
          <w:fldChar w:fldCharType="separate"/>
        </w:r>
        <w:r>
          <w:rPr>
            <w:noProof/>
            <w:webHidden/>
          </w:rPr>
          <w:t>56</w:t>
        </w:r>
        <w:r>
          <w:rPr>
            <w:noProof/>
            <w:webHidden/>
          </w:rPr>
          <w:fldChar w:fldCharType="end"/>
        </w:r>
      </w:hyperlink>
    </w:p>
    <w:p w14:paraId="6BBF4C1A" w14:textId="46783AE2"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37" w:history="1">
        <w:r w:rsidRPr="004A0318">
          <w:rPr>
            <w:rStyle w:val="Kpr"/>
            <w:noProof/>
          </w:rPr>
          <w:t>Figure 5</w:t>
        </w:r>
        <w:r w:rsidRPr="004A0318">
          <w:rPr>
            <w:rStyle w:val="Kpr"/>
            <w:noProof/>
          </w:rPr>
          <w:noBreakHyphen/>
          <w:t>12 Corine Habitat Map</w:t>
        </w:r>
        <w:r>
          <w:rPr>
            <w:noProof/>
            <w:webHidden/>
          </w:rPr>
          <w:tab/>
        </w:r>
        <w:r>
          <w:rPr>
            <w:noProof/>
            <w:webHidden/>
          </w:rPr>
          <w:fldChar w:fldCharType="begin"/>
        </w:r>
        <w:r>
          <w:rPr>
            <w:noProof/>
            <w:webHidden/>
          </w:rPr>
          <w:instrText xml:space="preserve"> PAGEREF _Toc208921937 \h </w:instrText>
        </w:r>
        <w:r>
          <w:rPr>
            <w:noProof/>
            <w:webHidden/>
          </w:rPr>
        </w:r>
        <w:r>
          <w:rPr>
            <w:noProof/>
            <w:webHidden/>
          </w:rPr>
          <w:fldChar w:fldCharType="separate"/>
        </w:r>
        <w:r>
          <w:rPr>
            <w:noProof/>
            <w:webHidden/>
          </w:rPr>
          <w:t>57</w:t>
        </w:r>
        <w:r>
          <w:rPr>
            <w:noProof/>
            <w:webHidden/>
          </w:rPr>
          <w:fldChar w:fldCharType="end"/>
        </w:r>
      </w:hyperlink>
    </w:p>
    <w:p w14:paraId="24D77F7A" w14:textId="56A61711"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38" w:history="1">
        <w:r w:rsidRPr="004A0318">
          <w:rPr>
            <w:rStyle w:val="Kpr"/>
            <w:noProof/>
          </w:rPr>
          <w:t>Figure 5</w:t>
        </w:r>
        <w:r w:rsidRPr="004A0318">
          <w:rPr>
            <w:rStyle w:val="Kpr"/>
            <w:noProof/>
          </w:rPr>
          <w:noBreakHyphen/>
          <w:t>13. Project Area and Surrounding Habitats</w:t>
        </w:r>
        <w:r>
          <w:rPr>
            <w:noProof/>
            <w:webHidden/>
          </w:rPr>
          <w:tab/>
        </w:r>
        <w:r>
          <w:rPr>
            <w:noProof/>
            <w:webHidden/>
          </w:rPr>
          <w:fldChar w:fldCharType="begin"/>
        </w:r>
        <w:r>
          <w:rPr>
            <w:noProof/>
            <w:webHidden/>
          </w:rPr>
          <w:instrText xml:space="preserve"> PAGEREF _Toc208921938 \h </w:instrText>
        </w:r>
        <w:r>
          <w:rPr>
            <w:noProof/>
            <w:webHidden/>
          </w:rPr>
        </w:r>
        <w:r>
          <w:rPr>
            <w:noProof/>
            <w:webHidden/>
          </w:rPr>
          <w:fldChar w:fldCharType="separate"/>
        </w:r>
        <w:r>
          <w:rPr>
            <w:noProof/>
            <w:webHidden/>
          </w:rPr>
          <w:t>57</w:t>
        </w:r>
        <w:r>
          <w:rPr>
            <w:noProof/>
            <w:webHidden/>
          </w:rPr>
          <w:fldChar w:fldCharType="end"/>
        </w:r>
      </w:hyperlink>
    </w:p>
    <w:p w14:paraId="7A4232E0" w14:textId="4AC62D74"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39" w:history="1">
        <w:r w:rsidRPr="004A0318">
          <w:rPr>
            <w:rStyle w:val="Kpr"/>
            <w:noProof/>
          </w:rPr>
          <w:t>Figure 5</w:t>
        </w:r>
        <w:r w:rsidRPr="004A0318">
          <w:rPr>
            <w:rStyle w:val="Kpr"/>
            <w:noProof/>
          </w:rPr>
          <w:noBreakHyphen/>
          <w:t>14. Nationally Protected and Internationally Recognized Areas</w:t>
        </w:r>
        <w:r>
          <w:rPr>
            <w:noProof/>
            <w:webHidden/>
          </w:rPr>
          <w:tab/>
        </w:r>
        <w:r>
          <w:rPr>
            <w:noProof/>
            <w:webHidden/>
          </w:rPr>
          <w:fldChar w:fldCharType="begin"/>
        </w:r>
        <w:r>
          <w:rPr>
            <w:noProof/>
            <w:webHidden/>
          </w:rPr>
          <w:instrText xml:space="preserve"> PAGEREF _Toc208921939 \h </w:instrText>
        </w:r>
        <w:r>
          <w:rPr>
            <w:noProof/>
            <w:webHidden/>
          </w:rPr>
        </w:r>
        <w:r>
          <w:rPr>
            <w:noProof/>
            <w:webHidden/>
          </w:rPr>
          <w:fldChar w:fldCharType="separate"/>
        </w:r>
        <w:r>
          <w:rPr>
            <w:noProof/>
            <w:webHidden/>
          </w:rPr>
          <w:t>65</w:t>
        </w:r>
        <w:r>
          <w:rPr>
            <w:noProof/>
            <w:webHidden/>
          </w:rPr>
          <w:fldChar w:fldCharType="end"/>
        </w:r>
      </w:hyperlink>
    </w:p>
    <w:p w14:paraId="58A6A71F" w14:textId="20F63AA2"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40" w:history="1">
        <w:r w:rsidRPr="004A0318">
          <w:rPr>
            <w:rStyle w:val="Kpr"/>
            <w:noProof/>
          </w:rPr>
          <w:t>Figure 7</w:t>
        </w:r>
        <w:r w:rsidRPr="004A0318">
          <w:rPr>
            <w:rStyle w:val="Kpr"/>
            <w:noProof/>
          </w:rPr>
          <w:noBreakHyphen/>
          <w:t>1. Hierarchy of the Controls</w:t>
        </w:r>
        <w:r>
          <w:rPr>
            <w:noProof/>
            <w:webHidden/>
          </w:rPr>
          <w:tab/>
        </w:r>
        <w:r>
          <w:rPr>
            <w:noProof/>
            <w:webHidden/>
          </w:rPr>
          <w:fldChar w:fldCharType="begin"/>
        </w:r>
        <w:r>
          <w:rPr>
            <w:noProof/>
            <w:webHidden/>
          </w:rPr>
          <w:instrText xml:space="preserve"> PAGEREF _Toc208921940 \h </w:instrText>
        </w:r>
        <w:r>
          <w:rPr>
            <w:noProof/>
            <w:webHidden/>
          </w:rPr>
        </w:r>
        <w:r>
          <w:rPr>
            <w:noProof/>
            <w:webHidden/>
          </w:rPr>
          <w:fldChar w:fldCharType="separate"/>
        </w:r>
        <w:r>
          <w:rPr>
            <w:noProof/>
            <w:webHidden/>
          </w:rPr>
          <w:t>90</w:t>
        </w:r>
        <w:r>
          <w:rPr>
            <w:noProof/>
            <w:webHidden/>
          </w:rPr>
          <w:fldChar w:fldCharType="end"/>
        </w:r>
      </w:hyperlink>
    </w:p>
    <w:p w14:paraId="0C6631E6" w14:textId="2D65A52C"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41" w:history="1">
        <w:r w:rsidRPr="004A0318">
          <w:rPr>
            <w:rStyle w:val="Kpr"/>
            <w:noProof/>
          </w:rPr>
          <w:t>Figure 10</w:t>
        </w:r>
        <w:r w:rsidRPr="004A0318">
          <w:rPr>
            <w:rStyle w:val="Kpr"/>
            <w:noProof/>
          </w:rPr>
          <w:noBreakHyphen/>
          <w:t>1. Organizational Chart of the Project for Both Construction and Operation Phases</w:t>
        </w:r>
        <w:r>
          <w:rPr>
            <w:noProof/>
            <w:webHidden/>
          </w:rPr>
          <w:tab/>
        </w:r>
        <w:r>
          <w:rPr>
            <w:noProof/>
            <w:webHidden/>
          </w:rPr>
          <w:fldChar w:fldCharType="begin"/>
        </w:r>
        <w:r>
          <w:rPr>
            <w:noProof/>
            <w:webHidden/>
          </w:rPr>
          <w:instrText xml:space="preserve"> PAGEREF _Toc208921941 \h </w:instrText>
        </w:r>
        <w:r>
          <w:rPr>
            <w:noProof/>
            <w:webHidden/>
          </w:rPr>
        </w:r>
        <w:r>
          <w:rPr>
            <w:noProof/>
            <w:webHidden/>
          </w:rPr>
          <w:fldChar w:fldCharType="separate"/>
        </w:r>
        <w:r>
          <w:rPr>
            <w:noProof/>
            <w:webHidden/>
          </w:rPr>
          <w:t>152</w:t>
        </w:r>
        <w:r>
          <w:rPr>
            <w:noProof/>
            <w:webHidden/>
          </w:rPr>
          <w:fldChar w:fldCharType="end"/>
        </w:r>
      </w:hyperlink>
    </w:p>
    <w:p w14:paraId="4794EBAB" w14:textId="5AE2D444"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42" w:history="1">
        <w:r w:rsidRPr="004A0318">
          <w:rPr>
            <w:rStyle w:val="Kpr"/>
            <w:noProof/>
          </w:rPr>
          <w:t>Figure 10</w:t>
        </w:r>
        <w:r w:rsidRPr="004A0318">
          <w:rPr>
            <w:rStyle w:val="Kpr"/>
            <w:noProof/>
          </w:rPr>
          <w:noBreakHyphen/>
          <w:t>2. Organizational Chart of Project Management Unit</w:t>
        </w:r>
        <w:r>
          <w:rPr>
            <w:noProof/>
            <w:webHidden/>
          </w:rPr>
          <w:tab/>
        </w:r>
        <w:r>
          <w:rPr>
            <w:noProof/>
            <w:webHidden/>
          </w:rPr>
          <w:fldChar w:fldCharType="begin"/>
        </w:r>
        <w:r>
          <w:rPr>
            <w:noProof/>
            <w:webHidden/>
          </w:rPr>
          <w:instrText xml:space="preserve"> PAGEREF _Toc208921942 \h </w:instrText>
        </w:r>
        <w:r>
          <w:rPr>
            <w:noProof/>
            <w:webHidden/>
          </w:rPr>
        </w:r>
        <w:r>
          <w:rPr>
            <w:noProof/>
            <w:webHidden/>
          </w:rPr>
          <w:fldChar w:fldCharType="separate"/>
        </w:r>
        <w:r>
          <w:rPr>
            <w:noProof/>
            <w:webHidden/>
          </w:rPr>
          <w:t>154</w:t>
        </w:r>
        <w:r>
          <w:rPr>
            <w:noProof/>
            <w:webHidden/>
          </w:rPr>
          <w:fldChar w:fldCharType="end"/>
        </w:r>
      </w:hyperlink>
    </w:p>
    <w:p w14:paraId="3721D1EB" w14:textId="78202724"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43" w:history="1">
        <w:r w:rsidRPr="004A0318">
          <w:rPr>
            <w:rStyle w:val="Kpr"/>
            <w:noProof/>
          </w:rPr>
          <w:t>Figure 13</w:t>
        </w:r>
        <w:r w:rsidRPr="004A0318">
          <w:rPr>
            <w:rStyle w:val="Kpr"/>
            <w:noProof/>
          </w:rPr>
          <w:noBreakHyphen/>
          <w:t>1. The BOIZ Administrative Building</w:t>
        </w:r>
        <w:r>
          <w:rPr>
            <w:noProof/>
            <w:webHidden/>
          </w:rPr>
          <w:tab/>
        </w:r>
        <w:r>
          <w:rPr>
            <w:noProof/>
            <w:webHidden/>
          </w:rPr>
          <w:fldChar w:fldCharType="begin"/>
        </w:r>
        <w:r>
          <w:rPr>
            <w:noProof/>
            <w:webHidden/>
          </w:rPr>
          <w:instrText xml:space="preserve"> PAGEREF _Toc208921943 \h </w:instrText>
        </w:r>
        <w:r>
          <w:rPr>
            <w:noProof/>
            <w:webHidden/>
          </w:rPr>
        </w:r>
        <w:r>
          <w:rPr>
            <w:noProof/>
            <w:webHidden/>
          </w:rPr>
          <w:fldChar w:fldCharType="separate"/>
        </w:r>
        <w:r>
          <w:rPr>
            <w:noProof/>
            <w:webHidden/>
          </w:rPr>
          <w:t>217</w:t>
        </w:r>
        <w:r>
          <w:rPr>
            <w:noProof/>
            <w:webHidden/>
          </w:rPr>
          <w:fldChar w:fldCharType="end"/>
        </w:r>
      </w:hyperlink>
    </w:p>
    <w:p w14:paraId="277EF333" w14:textId="637ABFA6"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44" w:history="1">
        <w:r w:rsidRPr="004A0318">
          <w:rPr>
            <w:rStyle w:val="Kpr"/>
            <w:noProof/>
          </w:rPr>
          <w:t>Figure 13</w:t>
        </w:r>
        <w:r w:rsidRPr="004A0318">
          <w:rPr>
            <w:rStyle w:val="Kpr"/>
            <w:noProof/>
          </w:rPr>
          <w:noBreakHyphen/>
          <w:t>2. The Kick-off Meeting at the BOIZ Administration Building</w:t>
        </w:r>
        <w:r>
          <w:rPr>
            <w:noProof/>
            <w:webHidden/>
          </w:rPr>
          <w:tab/>
        </w:r>
        <w:r>
          <w:rPr>
            <w:noProof/>
            <w:webHidden/>
          </w:rPr>
          <w:fldChar w:fldCharType="begin"/>
        </w:r>
        <w:r>
          <w:rPr>
            <w:noProof/>
            <w:webHidden/>
          </w:rPr>
          <w:instrText xml:space="preserve"> PAGEREF _Toc208921944 \h </w:instrText>
        </w:r>
        <w:r>
          <w:rPr>
            <w:noProof/>
            <w:webHidden/>
          </w:rPr>
        </w:r>
        <w:r>
          <w:rPr>
            <w:noProof/>
            <w:webHidden/>
          </w:rPr>
          <w:fldChar w:fldCharType="separate"/>
        </w:r>
        <w:r>
          <w:rPr>
            <w:noProof/>
            <w:webHidden/>
          </w:rPr>
          <w:t>217</w:t>
        </w:r>
        <w:r>
          <w:rPr>
            <w:noProof/>
            <w:webHidden/>
          </w:rPr>
          <w:fldChar w:fldCharType="end"/>
        </w:r>
      </w:hyperlink>
    </w:p>
    <w:p w14:paraId="4C44A24D" w14:textId="6A84436E"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45" w:history="1">
        <w:r w:rsidRPr="004A0318">
          <w:rPr>
            <w:rStyle w:val="Kpr"/>
            <w:noProof/>
          </w:rPr>
          <w:t>Figure 13</w:t>
        </w:r>
        <w:r w:rsidRPr="004A0318">
          <w:rPr>
            <w:rStyle w:val="Kpr"/>
            <w:noProof/>
          </w:rPr>
          <w:noBreakHyphen/>
          <w:t>3. The Project Area (North)</w:t>
        </w:r>
        <w:r>
          <w:rPr>
            <w:noProof/>
            <w:webHidden/>
          </w:rPr>
          <w:tab/>
        </w:r>
        <w:r>
          <w:rPr>
            <w:noProof/>
            <w:webHidden/>
          </w:rPr>
          <w:fldChar w:fldCharType="begin"/>
        </w:r>
        <w:r>
          <w:rPr>
            <w:noProof/>
            <w:webHidden/>
          </w:rPr>
          <w:instrText xml:space="preserve"> PAGEREF _Toc208921945 \h </w:instrText>
        </w:r>
        <w:r>
          <w:rPr>
            <w:noProof/>
            <w:webHidden/>
          </w:rPr>
        </w:r>
        <w:r>
          <w:rPr>
            <w:noProof/>
            <w:webHidden/>
          </w:rPr>
          <w:fldChar w:fldCharType="separate"/>
        </w:r>
        <w:r>
          <w:rPr>
            <w:noProof/>
            <w:webHidden/>
          </w:rPr>
          <w:t>218</w:t>
        </w:r>
        <w:r>
          <w:rPr>
            <w:noProof/>
            <w:webHidden/>
          </w:rPr>
          <w:fldChar w:fldCharType="end"/>
        </w:r>
      </w:hyperlink>
    </w:p>
    <w:p w14:paraId="00133559" w14:textId="29007989"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46" w:history="1">
        <w:r w:rsidRPr="004A0318">
          <w:rPr>
            <w:rStyle w:val="Kpr"/>
            <w:noProof/>
          </w:rPr>
          <w:t>Figure 13</w:t>
        </w:r>
        <w:r w:rsidRPr="004A0318">
          <w:rPr>
            <w:rStyle w:val="Kpr"/>
            <w:noProof/>
          </w:rPr>
          <w:noBreakHyphen/>
          <w:t>4. The Project Area (North-East)</w:t>
        </w:r>
        <w:r>
          <w:rPr>
            <w:noProof/>
            <w:webHidden/>
          </w:rPr>
          <w:tab/>
        </w:r>
        <w:r>
          <w:rPr>
            <w:noProof/>
            <w:webHidden/>
          </w:rPr>
          <w:fldChar w:fldCharType="begin"/>
        </w:r>
        <w:r>
          <w:rPr>
            <w:noProof/>
            <w:webHidden/>
          </w:rPr>
          <w:instrText xml:space="preserve"> PAGEREF _Toc208921946 \h </w:instrText>
        </w:r>
        <w:r>
          <w:rPr>
            <w:noProof/>
            <w:webHidden/>
          </w:rPr>
        </w:r>
        <w:r>
          <w:rPr>
            <w:noProof/>
            <w:webHidden/>
          </w:rPr>
          <w:fldChar w:fldCharType="separate"/>
        </w:r>
        <w:r>
          <w:rPr>
            <w:noProof/>
            <w:webHidden/>
          </w:rPr>
          <w:t>218</w:t>
        </w:r>
        <w:r>
          <w:rPr>
            <w:noProof/>
            <w:webHidden/>
          </w:rPr>
          <w:fldChar w:fldCharType="end"/>
        </w:r>
      </w:hyperlink>
    </w:p>
    <w:p w14:paraId="7BF254D8" w14:textId="761882C2"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47" w:history="1">
        <w:r w:rsidRPr="004A0318">
          <w:rPr>
            <w:rStyle w:val="Kpr"/>
            <w:noProof/>
          </w:rPr>
          <w:t>Figure 13</w:t>
        </w:r>
        <w:r w:rsidRPr="004A0318">
          <w:rPr>
            <w:rStyle w:val="Kpr"/>
            <w:noProof/>
          </w:rPr>
          <w:noBreakHyphen/>
          <w:t>5. The Project Area (East)</w:t>
        </w:r>
        <w:r>
          <w:rPr>
            <w:noProof/>
            <w:webHidden/>
          </w:rPr>
          <w:tab/>
        </w:r>
        <w:r>
          <w:rPr>
            <w:noProof/>
            <w:webHidden/>
          </w:rPr>
          <w:fldChar w:fldCharType="begin"/>
        </w:r>
        <w:r>
          <w:rPr>
            <w:noProof/>
            <w:webHidden/>
          </w:rPr>
          <w:instrText xml:space="preserve"> PAGEREF _Toc208921947 \h </w:instrText>
        </w:r>
        <w:r>
          <w:rPr>
            <w:noProof/>
            <w:webHidden/>
          </w:rPr>
        </w:r>
        <w:r>
          <w:rPr>
            <w:noProof/>
            <w:webHidden/>
          </w:rPr>
          <w:fldChar w:fldCharType="separate"/>
        </w:r>
        <w:r>
          <w:rPr>
            <w:noProof/>
            <w:webHidden/>
          </w:rPr>
          <w:t>219</w:t>
        </w:r>
        <w:r>
          <w:rPr>
            <w:noProof/>
            <w:webHidden/>
          </w:rPr>
          <w:fldChar w:fldCharType="end"/>
        </w:r>
      </w:hyperlink>
    </w:p>
    <w:p w14:paraId="1AADE78C" w14:textId="4D33A0E7"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48" w:history="1">
        <w:r w:rsidRPr="004A0318">
          <w:rPr>
            <w:rStyle w:val="Kpr"/>
            <w:noProof/>
          </w:rPr>
          <w:t>Figure 13</w:t>
        </w:r>
        <w:r w:rsidRPr="004A0318">
          <w:rPr>
            <w:rStyle w:val="Kpr"/>
            <w:noProof/>
          </w:rPr>
          <w:noBreakHyphen/>
          <w:t>6. The Project Area (West)</w:t>
        </w:r>
        <w:r>
          <w:rPr>
            <w:noProof/>
            <w:webHidden/>
          </w:rPr>
          <w:tab/>
        </w:r>
        <w:r>
          <w:rPr>
            <w:noProof/>
            <w:webHidden/>
          </w:rPr>
          <w:fldChar w:fldCharType="begin"/>
        </w:r>
        <w:r>
          <w:rPr>
            <w:noProof/>
            <w:webHidden/>
          </w:rPr>
          <w:instrText xml:space="preserve"> PAGEREF _Toc208921948 \h </w:instrText>
        </w:r>
        <w:r>
          <w:rPr>
            <w:noProof/>
            <w:webHidden/>
          </w:rPr>
        </w:r>
        <w:r>
          <w:rPr>
            <w:noProof/>
            <w:webHidden/>
          </w:rPr>
          <w:fldChar w:fldCharType="separate"/>
        </w:r>
        <w:r>
          <w:rPr>
            <w:noProof/>
            <w:webHidden/>
          </w:rPr>
          <w:t>219</w:t>
        </w:r>
        <w:r>
          <w:rPr>
            <w:noProof/>
            <w:webHidden/>
          </w:rPr>
          <w:fldChar w:fldCharType="end"/>
        </w:r>
      </w:hyperlink>
    </w:p>
    <w:p w14:paraId="1C98978A" w14:textId="5988772C"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49" w:history="1">
        <w:r w:rsidRPr="004A0318">
          <w:rPr>
            <w:rStyle w:val="Kpr"/>
            <w:noProof/>
          </w:rPr>
          <w:t>Figure 13</w:t>
        </w:r>
        <w:r w:rsidRPr="004A0318">
          <w:rPr>
            <w:rStyle w:val="Kpr"/>
            <w:noProof/>
          </w:rPr>
          <w:noBreakHyphen/>
          <w:t>7. The Project Area (South-West)</w:t>
        </w:r>
        <w:r>
          <w:rPr>
            <w:noProof/>
            <w:webHidden/>
          </w:rPr>
          <w:tab/>
        </w:r>
        <w:r>
          <w:rPr>
            <w:noProof/>
            <w:webHidden/>
          </w:rPr>
          <w:fldChar w:fldCharType="begin"/>
        </w:r>
        <w:r>
          <w:rPr>
            <w:noProof/>
            <w:webHidden/>
          </w:rPr>
          <w:instrText xml:space="preserve"> PAGEREF _Toc208921949 \h </w:instrText>
        </w:r>
        <w:r>
          <w:rPr>
            <w:noProof/>
            <w:webHidden/>
          </w:rPr>
        </w:r>
        <w:r>
          <w:rPr>
            <w:noProof/>
            <w:webHidden/>
          </w:rPr>
          <w:fldChar w:fldCharType="separate"/>
        </w:r>
        <w:r>
          <w:rPr>
            <w:noProof/>
            <w:webHidden/>
          </w:rPr>
          <w:t>220</w:t>
        </w:r>
        <w:r>
          <w:rPr>
            <w:noProof/>
            <w:webHidden/>
          </w:rPr>
          <w:fldChar w:fldCharType="end"/>
        </w:r>
      </w:hyperlink>
    </w:p>
    <w:p w14:paraId="24FA4D05" w14:textId="044CC61A"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50" w:history="1">
        <w:r w:rsidRPr="004A0318">
          <w:rPr>
            <w:rStyle w:val="Kpr"/>
            <w:noProof/>
          </w:rPr>
          <w:t>Figure 13</w:t>
        </w:r>
        <w:r w:rsidRPr="004A0318">
          <w:rPr>
            <w:rStyle w:val="Kpr"/>
            <w:noProof/>
          </w:rPr>
          <w:noBreakHyphen/>
          <w:t>8. The Project Area (Transformer Building)</w:t>
        </w:r>
        <w:r>
          <w:rPr>
            <w:noProof/>
            <w:webHidden/>
          </w:rPr>
          <w:tab/>
        </w:r>
        <w:r>
          <w:rPr>
            <w:noProof/>
            <w:webHidden/>
          </w:rPr>
          <w:fldChar w:fldCharType="begin"/>
        </w:r>
        <w:r>
          <w:rPr>
            <w:noProof/>
            <w:webHidden/>
          </w:rPr>
          <w:instrText xml:space="preserve"> PAGEREF _Toc208921950 \h </w:instrText>
        </w:r>
        <w:r>
          <w:rPr>
            <w:noProof/>
            <w:webHidden/>
          </w:rPr>
        </w:r>
        <w:r>
          <w:rPr>
            <w:noProof/>
            <w:webHidden/>
          </w:rPr>
          <w:fldChar w:fldCharType="separate"/>
        </w:r>
        <w:r>
          <w:rPr>
            <w:noProof/>
            <w:webHidden/>
          </w:rPr>
          <w:t>220</w:t>
        </w:r>
        <w:r>
          <w:rPr>
            <w:noProof/>
            <w:webHidden/>
          </w:rPr>
          <w:fldChar w:fldCharType="end"/>
        </w:r>
      </w:hyperlink>
    </w:p>
    <w:p w14:paraId="31698206" w14:textId="00F4EC3B"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51" w:history="1">
        <w:r w:rsidRPr="004A0318">
          <w:rPr>
            <w:rStyle w:val="Kpr"/>
            <w:noProof/>
          </w:rPr>
          <w:t>Figure 13</w:t>
        </w:r>
        <w:r w:rsidRPr="004A0318">
          <w:rPr>
            <w:rStyle w:val="Kpr"/>
            <w:noProof/>
          </w:rPr>
          <w:noBreakHyphen/>
          <w:t>9. The Septic Tanks in the BOIZ Area</w:t>
        </w:r>
        <w:r>
          <w:rPr>
            <w:noProof/>
            <w:webHidden/>
          </w:rPr>
          <w:tab/>
        </w:r>
        <w:r>
          <w:rPr>
            <w:noProof/>
            <w:webHidden/>
          </w:rPr>
          <w:fldChar w:fldCharType="begin"/>
        </w:r>
        <w:r>
          <w:rPr>
            <w:noProof/>
            <w:webHidden/>
          </w:rPr>
          <w:instrText xml:space="preserve"> PAGEREF _Toc208921951 \h </w:instrText>
        </w:r>
        <w:r>
          <w:rPr>
            <w:noProof/>
            <w:webHidden/>
          </w:rPr>
        </w:r>
        <w:r>
          <w:rPr>
            <w:noProof/>
            <w:webHidden/>
          </w:rPr>
          <w:fldChar w:fldCharType="separate"/>
        </w:r>
        <w:r>
          <w:rPr>
            <w:noProof/>
            <w:webHidden/>
          </w:rPr>
          <w:t>221</w:t>
        </w:r>
        <w:r>
          <w:rPr>
            <w:noProof/>
            <w:webHidden/>
          </w:rPr>
          <w:fldChar w:fldCharType="end"/>
        </w:r>
      </w:hyperlink>
    </w:p>
    <w:p w14:paraId="37ADE56A" w14:textId="38D7277E"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52" w:history="1">
        <w:r w:rsidRPr="004A0318">
          <w:rPr>
            <w:rStyle w:val="Kpr"/>
            <w:noProof/>
          </w:rPr>
          <w:t>Figure 13</w:t>
        </w:r>
        <w:r w:rsidRPr="004A0318">
          <w:rPr>
            <w:rStyle w:val="Kpr"/>
            <w:noProof/>
          </w:rPr>
          <w:noBreakHyphen/>
          <w:t>10. The DSI Canal Near the BOIZ Area</w:t>
        </w:r>
        <w:r>
          <w:rPr>
            <w:noProof/>
            <w:webHidden/>
          </w:rPr>
          <w:tab/>
        </w:r>
        <w:r>
          <w:rPr>
            <w:noProof/>
            <w:webHidden/>
          </w:rPr>
          <w:fldChar w:fldCharType="begin"/>
        </w:r>
        <w:r>
          <w:rPr>
            <w:noProof/>
            <w:webHidden/>
          </w:rPr>
          <w:instrText xml:space="preserve"> PAGEREF _Toc208921952 \h </w:instrText>
        </w:r>
        <w:r>
          <w:rPr>
            <w:noProof/>
            <w:webHidden/>
          </w:rPr>
        </w:r>
        <w:r>
          <w:rPr>
            <w:noProof/>
            <w:webHidden/>
          </w:rPr>
          <w:fldChar w:fldCharType="separate"/>
        </w:r>
        <w:r>
          <w:rPr>
            <w:noProof/>
            <w:webHidden/>
          </w:rPr>
          <w:t>221</w:t>
        </w:r>
        <w:r>
          <w:rPr>
            <w:noProof/>
            <w:webHidden/>
          </w:rPr>
          <w:fldChar w:fldCharType="end"/>
        </w:r>
      </w:hyperlink>
    </w:p>
    <w:p w14:paraId="2546E70E" w14:textId="45A18788"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53" w:history="1">
        <w:r w:rsidRPr="004A0318">
          <w:rPr>
            <w:rStyle w:val="Kpr"/>
            <w:noProof/>
          </w:rPr>
          <w:t>Figure 13</w:t>
        </w:r>
        <w:r w:rsidRPr="004A0318">
          <w:rPr>
            <w:rStyle w:val="Kpr"/>
            <w:noProof/>
          </w:rPr>
          <w:noBreakHyphen/>
          <w:t>11. The Parking Area of the BOIZ</w:t>
        </w:r>
        <w:r>
          <w:rPr>
            <w:noProof/>
            <w:webHidden/>
          </w:rPr>
          <w:tab/>
        </w:r>
        <w:r>
          <w:rPr>
            <w:noProof/>
            <w:webHidden/>
          </w:rPr>
          <w:fldChar w:fldCharType="begin"/>
        </w:r>
        <w:r>
          <w:rPr>
            <w:noProof/>
            <w:webHidden/>
          </w:rPr>
          <w:instrText xml:space="preserve"> PAGEREF _Toc208921953 \h </w:instrText>
        </w:r>
        <w:r>
          <w:rPr>
            <w:noProof/>
            <w:webHidden/>
          </w:rPr>
        </w:r>
        <w:r>
          <w:rPr>
            <w:noProof/>
            <w:webHidden/>
          </w:rPr>
          <w:fldChar w:fldCharType="separate"/>
        </w:r>
        <w:r>
          <w:rPr>
            <w:noProof/>
            <w:webHidden/>
          </w:rPr>
          <w:t>222</w:t>
        </w:r>
        <w:r>
          <w:rPr>
            <w:noProof/>
            <w:webHidden/>
          </w:rPr>
          <w:fldChar w:fldCharType="end"/>
        </w:r>
      </w:hyperlink>
    </w:p>
    <w:p w14:paraId="2C1ACBDE" w14:textId="4CF8F9E5"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54" w:history="1">
        <w:r w:rsidRPr="004A0318">
          <w:rPr>
            <w:rStyle w:val="Kpr"/>
            <w:noProof/>
          </w:rPr>
          <w:t>Figure 13</w:t>
        </w:r>
        <w:r w:rsidRPr="004A0318">
          <w:rPr>
            <w:rStyle w:val="Kpr"/>
            <w:noProof/>
          </w:rPr>
          <w:noBreakHyphen/>
          <w:t>12. The SPP Area of the BOIZ</w:t>
        </w:r>
        <w:r>
          <w:rPr>
            <w:noProof/>
            <w:webHidden/>
          </w:rPr>
          <w:tab/>
        </w:r>
        <w:r>
          <w:rPr>
            <w:noProof/>
            <w:webHidden/>
          </w:rPr>
          <w:fldChar w:fldCharType="begin"/>
        </w:r>
        <w:r>
          <w:rPr>
            <w:noProof/>
            <w:webHidden/>
          </w:rPr>
          <w:instrText xml:space="preserve"> PAGEREF _Toc208921954 \h </w:instrText>
        </w:r>
        <w:r>
          <w:rPr>
            <w:noProof/>
            <w:webHidden/>
          </w:rPr>
        </w:r>
        <w:r>
          <w:rPr>
            <w:noProof/>
            <w:webHidden/>
          </w:rPr>
          <w:fldChar w:fldCharType="separate"/>
        </w:r>
        <w:r>
          <w:rPr>
            <w:noProof/>
            <w:webHidden/>
          </w:rPr>
          <w:t>222</w:t>
        </w:r>
        <w:r>
          <w:rPr>
            <w:noProof/>
            <w:webHidden/>
          </w:rPr>
          <w:fldChar w:fldCharType="end"/>
        </w:r>
      </w:hyperlink>
    </w:p>
    <w:p w14:paraId="1B0BDDF1" w14:textId="00C667BF"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55" w:history="1">
        <w:r w:rsidRPr="004A0318">
          <w:rPr>
            <w:rStyle w:val="Kpr"/>
            <w:noProof/>
          </w:rPr>
          <w:t>Figure 13</w:t>
        </w:r>
        <w:r w:rsidRPr="004A0318">
          <w:rPr>
            <w:rStyle w:val="Kpr"/>
            <w:noProof/>
          </w:rPr>
          <w:noBreakHyphen/>
          <w:t>13. Waste Collection Centre of the BOIZ</w:t>
        </w:r>
        <w:r>
          <w:rPr>
            <w:noProof/>
            <w:webHidden/>
          </w:rPr>
          <w:tab/>
        </w:r>
        <w:r>
          <w:rPr>
            <w:noProof/>
            <w:webHidden/>
          </w:rPr>
          <w:fldChar w:fldCharType="begin"/>
        </w:r>
        <w:r>
          <w:rPr>
            <w:noProof/>
            <w:webHidden/>
          </w:rPr>
          <w:instrText xml:space="preserve"> PAGEREF _Toc208921955 \h </w:instrText>
        </w:r>
        <w:r>
          <w:rPr>
            <w:noProof/>
            <w:webHidden/>
          </w:rPr>
        </w:r>
        <w:r>
          <w:rPr>
            <w:noProof/>
            <w:webHidden/>
          </w:rPr>
          <w:fldChar w:fldCharType="separate"/>
        </w:r>
        <w:r>
          <w:rPr>
            <w:noProof/>
            <w:webHidden/>
          </w:rPr>
          <w:t>223</w:t>
        </w:r>
        <w:r>
          <w:rPr>
            <w:noProof/>
            <w:webHidden/>
          </w:rPr>
          <w:fldChar w:fldCharType="end"/>
        </w:r>
      </w:hyperlink>
    </w:p>
    <w:p w14:paraId="314E154F" w14:textId="5CF1127B" w:rsidR="00EF6039" w:rsidRDefault="00EF6039">
      <w:pPr>
        <w:pStyle w:val="ekillerTablosu"/>
        <w:tabs>
          <w:tab w:val="right" w:leader="dot" w:pos="9054"/>
        </w:tabs>
        <w:rPr>
          <w:rFonts w:asciiTheme="minorHAnsi" w:eastAsiaTheme="minorEastAsia" w:hAnsiTheme="minorHAnsi" w:cstheme="minorBidi"/>
          <w:noProof/>
          <w:sz w:val="22"/>
          <w:szCs w:val="22"/>
          <w:lang w:val="tr-TR" w:eastAsia="tr-TR"/>
        </w:rPr>
      </w:pPr>
      <w:hyperlink w:anchor="_Toc208921956" w:history="1">
        <w:r w:rsidRPr="004A0318">
          <w:rPr>
            <w:rStyle w:val="Kpr"/>
            <w:noProof/>
          </w:rPr>
          <w:t>Figure 13</w:t>
        </w:r>
        <w:r w:rsidRPr="004A0318">
          <w:rPr>
            <w:rStyle w:val="Kpr"/>
            <w:noProof/>
          </w:rPr>
          <w:noBreakHyphen/>
          <w:t>14. Distribution of Noise from Machinery/Equipment by Distance</w:t>
        </w:r>
        <w:r>
          <w:rPr>
            <w:noProof/>
            <w:webHidden/>
          </w:rPr>
          <w:tab/>
        </w:r>
        <w:r>
          <w:rPr>
            <w:noProof/>
            <w:webHidden/>
          </w:rPr>
          <w:fldChar w:fldCharType="begin"/>
        </w:r>
        <w:r>
          <w:rPr>
            <w:noProof/>
            <w:webHidden/>
          </w:rPr>
          <w:instrText xml:space="preserve"> PAGEREF _Toc208921956 \h </w:instrText>
        </w:r>
        <w:r>
          <w:rPr>
            <w:noProof/>
            <w:webHidden/>
          </w:rPr>
        </w:r>
        <w:r>
          <w:rPr>
            <w:noProof/>
            <w:webHidden/>
          </w:rPr>
          <w:fldChar w:fldCharType="separate"/>
        </w:r>
        <w:r>
          <w:rPr>
            <w:noProof/>
            <w:webHidden/>
          </w:rPr>
          <w:t>243</w:t>
        </w:r>
        <w:r>
          <w:rPr>
            <w:noProof/>
            <w:webHidden/>
          </w:rPr>
          <w:fldChar w:fldCharType="end"/>
        </w:r>
      </w:hyperlink>
    </w:p>
    <w:p w14:paraId="738610EB" w14:textId="743B5CB0" w:rsidR="00E61D21" w:rsidRPr="0066171D" w:rsidRDefault="00084C3D" w:rsidP="00676A8E">
      <w:pPr>
        <w:spacing w:after="120"/>
        <w:jc w:val="right"/>
        <w:rPr>
          <w:rFonts w:cs="Arial"/>
          <w:b/>
          <w:color w:val="4F81BD"/>
          <w:szCs w:val="22"/>
          <w:u w:val="single"/>
          <w:lang w:eastAsia="x-none"/>
        </w:rPr>
      </w:pPr>
      <w:r>
        <w:rPr>
          <w:rFonts w:cs="Arial"/>
          <w:b/>
          <w:color w:val="4F81BD"/>
          <w:sz w:val="20"/>
          <w:szCs w:val="22"/>
          <w:u w:val="single"/>
          <w:lang w:eastAsia="x-none"/>
        </w:rPr>
        <w:fldChar w:fldCharType="end"/>
      </w:r>
    </w:p>
    <w:p w14:paraId="637805D2" w14:textId="01C54583" w:rsidR="00E61D21" w:rsidRPr="0066171D" w:rsidRDefault="0093001F" w:rsidP="00344B9D">
      <w:pPr>
        <w:pStyle w:val="Contents"/>
        <w:rPr>
          <w:noProof w:val="0"/>
          <w:lang w:val="en-GB"/>
        </w:rPr>
      </w:pPr>
      <w:bookmarkStart w:id="12" w:name="_Toc208406387"/>
      <w:r w:rsidRPr="0066171D">
        <w:rPr>
          <w:noProof w:val="0"/>
          <w:lang w:val="en-GB"/>
        </w:rPr>
        <w:lastRenderedPageBreak/>
        <w:t>LIST OF ABBREVIATIONS</w:t>
      </w:r>
      <w:bookmarkEnd w:id="12"/>
    </w:p>
    <w:tbl>
      <w:tblPr>
        <w:tblStyle w:val="TabloKlavuzu"/>
        <w:tblW w:w="9356" w:type="dxa"/>
        <w:tblLayout w:type="fixed"/>
        <w:tblLook w:val="04A0" w:firstRow="1" w:lastRow="0" w:firstColumn="1" w:lastColumn="0" w:noHBand="0" w:noVBand="1"/>
      </w:tblPr>
      <w:tblGrid>
        <w:gridCol w:w="1276"/>
        <w:gridCol w:w="8080"/>
      </w:tblGrid>
      <w:tr w:rsidR="00991ECB" w:rsidRPr="0066171D" w14:paraId="7BEA74CB" w14:textId="77777777" w:rsidTr="00991ECB">
        <w:tc>
          <w:tcPr>
            <w:tcW w:w="1276" w:type="dxa"/>
            <w:tcBorders>
              <w:top w:val="nil"/>
              <w:left w:val="nil"/>
              <w:bottom w:val="nil"/>
              <w:right w:val="nil"/>
            </w:tcBorders>
          </w:tcPr>
          <w:p w14:paraId="0582EEB7" w14:textId="788E6912" w:rsidR="00991ECB" w:rsidRPr="00BC7B30" w:rsidRDefault="00991ECB" w:rsidP="00084C3D">
            <w:pPr>
              <w:pStyle w:val="Tabloierii"/>
              <w:spacing w:line="300" w:lineRule="auto"/>
              <w:rPr>
                <w:rFonts w:ascii="Arial" w:hAnsi="Arial" w:cs="Arial"/>
                <w:sz w:val="20"/>
                <w:szCs w:val="20"/>
                <w:lang w:val="en-GB"/>
              </w:rPr>
            </w:pPr>
            <w:r>
              <w:rPr>
                <w:rFonts w:ascii="Arial" w:hAnsi="Arial" w:cs="Arial"/>
                <w:sz w:val="20"/>
                <w:szCs w:val="20"/>
                <w:lang w:val="en-GB"/>
              </w:rPr>
              <w:t>BOD</w:t>
            </w:r>
          </w:p>
        </w:tc>
        <w:tc>
          <w:tcPr>
            <w:tcW w:w="8080" w:type="dxa"/>
            <w:tcBorders>
              <w:top w:val="nil"/>
              <w:left w:val="nil"/>
              <w:bottom w:val="nil"/>
              <w:right w:val="nil"/>
            </w:tcBorders>
          </w:tcPr>
          <w:p w14:paraId="0B0C8F84" w14:textId="66E7C89D" w:rsidR="00991ECB" w:rsidRPr="00BC7B30" w:rsidRDefault="00991ECB" w:rsidP="00084C3D">
            <w:pPr>
              <w:pStyle w:val="Tabloierii"/>
              <w:spacing w:line="300" w:lineRule="auto"/>
              <w:rPr>
                <w:rFonts w:ascii="Arial" w:hAnsi="Arial" w:cs="Arial"/>
                <w:sz w:val="20"/>
                <w:szCs w:val="20"/>
                <w:lang w:val="en-GB"/>
              </w:rPr>
            </w:pPr>
            <w:r>
              <w:rPr>
                <w:rFonts w:ascii="Arial" w:hAnsi="Arial" w:cs="Arial"/>
                <w:sz w:val="20"/>
                <w:szCs w:val="20"/>
                <w:lang w:val="en-GB"/>
              </w:rPr>
              <w:t>Biological Oxygen Demand</w:t>
            </w:r>
          </w:p>
        </w:tc>
      </w:tr>
      <w:tr w:rsidR="0093001F" w:rsidRPr="0066171D" w14:paraId="0D25F1BC" w14:textId="77777777" w:rsidTr="00671A12">
        <w:tc>
          <w:tcPr>
            <w:tcW w:w="1276" w:type="dxa"/>
            <w:tcBorders>
              <w:top w:val="nil"/>
              <w:left w:val="nil"/>
              <w:bottom w:val="nil"/>
              <w:right w:val="nil"/>
            </w:tcBorders>
          </w:tcPr>
          <w:p w14:paraId="5DF65B1D" w14:textId="77777777" w:rsidR="0093001F" w:rsidRPr="00BC7B30" w:rsidRDefault="0093001F" w:rsidP="00084C3D">
            <w:pPr>
              <w:pStyle w:val="Tabloierii"/>
              <w:spacing w:line="300" w:lineRule="auto"/>
              <w:rPr>
                <w:rFonts w:ascii="Arial" w:hAnsi="Arial" w:cs="Arial"/>
                <w:sz w:val="20"/>
                <w:szCs w:val="20"/>
                <w:lang w:val="en-GB"/>
              </w:rPr>
            </w:pPr>
            <w:bookmarkStart w:id="13" w:name="_Toc120016880"/>
            <w:bookmarkStart w:id="14" w:name="_Toc120004658"/>
            <w:bookmarkStart w:id="15" w:name="_Toc144995081"/>
            <w:bookmarkStart w:id="16" w:name="_Toc144995156"/>
            <w:r w:rsidRPr="00BC7B30">
              <w:rPr>
                <w:rFonts w:ascii="Arial" w:hAnsi="Arial" w:cs="Arial"/>
                <w:sz w:val="20"/>
                <w:szCs w:val="20"/>
                <w:lang w:val="en-GB"/>
              </w:rPr>
              <w:t>BOIZ</w:t>
            </w:r>
          </w:p>
        </w:tc>
        <w:tc>
          <w:tcPr>
            <w:tcW w:w="8080" w:type="dxa"/>
            <w:tcBorders>
              <w:top w:val="nil"/>
              <w:left w:val="nil"/>
              <w:bottom w:val="nil"/>
              <w:right w:val="nil"/>
            </w:tcBorders>
          </w:tcPr>
          <w:p w14:paraId="4F1253CE"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Bagyurdu Organized Industrial Zone</w:t>
            </w:r>
          </w:p>
        </w:tc>
      </w:tr>
      <w:tr w:rsidR="00C10B3C" w:rsidRPr="0066171D" w14:paraId="5B177AA2" w14:textId="77777777" w:rsidTr="00671A12">
        <w:tc>
          <w:tcPr>
            <w:tcW w:w="1276" w:type="dxa"/>
            <w:tcBorders>
              <w:top w:val="nil"/>
              <w:left w:val="nil"/>
              <w:bottom w:val="nil"/>
              <w:right w:val="nil"/>
            </w:tcBorders>
          </w:tcPr>
          <w:p w14:paraId="093C8A06" w14:textId="3B873CC0" w:rsidR="00C10B3C" w:rsidRPr="00BC7B30" w:rsidRDefault="00C10B3C"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CHS</w:t>
            </w:r>
          </w:p>
        </w:tc>
        <w:tc>
          <w:tcPr>
            <w:tcW w:w="8080" w:type="dxa"/>
            <w:tcBorders>
              <w:top w:val="nil"/>
              <w:left w:val="nil"/>
              <w:bottom w:val="nil"/>
              <w:right w:val="nil"/>
            </w:tcBorders>
          </w:tcPr>
          <w:p w14:paraId="7287B429" w14:textId="1721A646" w:rsidR="00C10B3C" w:rsidRPr="00BC7B30" w:rsidRDefault="00C10B3C"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Community Health and Safety</w:t>
            </w:r>
          </w:p>
        </w:tc>
      </w:tr>
      <w:tr w:rsidR="0093001F" w:rsidRPr="0066171D" w14:paraId="411842D9" w14:textId="77777777" w:rsidTr="00671A12">
        <w:tc>
          <w:tcPr>
            <w:tcW w:w="1276" w:type="dxa"/>
            <w:tcBorders>
              <w:top w:val="nil"/>
              <w:left w:val="nil"/>
              <w:bottom w:val="nil"/>
              <w:right w:val="nil"/>
            </w:tcBorders>
          </w:tcPr>
          <w:p w14:paraId="03B7825B"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CoC</w:t>
            </w:r>
          </w:p>
        </w:tc>
        <w:tc>
          <w:tcPr>
            <w:tcW w:w="8080" w:type="dxa"/>
            <w:tcBorders>
              <w:top w:val="nil"/>
              <w:left w:val="nil"/>
              <w:bottom w:val="nil"/>
              <w:right w:val="nil"/>
            </w:tcBorders>
          </w:tcPr>
          <w:p w14:paraId="3210945B"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Code of Conduct</w:t>
            </w:r>
          </w:p>
        </w:tc>
      </w:tr>
      <w:tr w:rsidR="00991ECB" w:rsidRPr="0066171D" w14:paraId="12DBC0D1" w14:textId="77777777" w:rsidTr="00671A12">
        <w:tc>
          <w:tcPr>
            <w:tcW w:w="1276" w:type="dxa"/>
            <w:tcBorders>
              <w:top w:val="nil"/>
              <w:left w:val="nil"/>
              <w:bottom w:val="nil"/>
              <w:right w:val="nil"/>
            </w:tcBorders>
          </w:tcPr>
          <w:p w14:paraId="171A0DBA" w14:textId="251EC429" w:rsidR="00991ECB" w:rsidRPr="00BC7B30" w:rsidRDefault="00991ECB" w:rsidP="00084C3D">
            <w:pPr>
              <w:pStyle w:val="Tabloierii"/>
              <w:spacing w:line="300" w:lineRule="auto"/>
              <w:rPr>
                <w:rFonts w:ascii="Arial" w:hAnsi="Arial" w:cs="Arial"/>
                <w:sz w:val="20"/>
                <w:szCs w:val="20"/>
                <w:lang w:val="en-GB"/>
              </w:rPr>
            </w:pPr>
            <w:r>
              <w:rPr>
                <w:rFonts w:ascii="Arial" w:hAnsi="Arial" w:cs="Arial"/>
                <w:sz w:val="20"/>
                <w:szCs w:val="20"/>
                <w:lang w:val="en-GB"/>
              </w:rPr>
              <w:t>COD</w:t>
            </w:r>
          </w:p>
        </w:tc>
        <w:tc>
          <w:tcPr>
            <w:tcW w:w="8080" w:type="dxa"/>
            <w:tcBorders>
              <w:top w:val="nil"/>
              <w:left w:val="nil"/>
              <w:bottom w:val="nil"/>
              <w:right w:val="nil"/>
            </w:tcBorders>
          </w:tcPr>
          <w:p w14:paraId="5D8D5AA8" w14:textId="492D4F34" w:rsidR="00991ECB" w:rsidRPr="00BC7B30" w:rsidRDefault="00991ECB" w:rsidP="00084C3D">
            <w:pPr>
              <w:pStyle w:val="Tabloierii"/>
              <w:spacing w:line="300" w:lineRule="auto"/>
              <w:rPr>
                <w:rFonts w:ascii="Arial" w:hAnsi="Arial" w:cs="Arial"/>
                <w:sz w:val="20"/>
                <w:szCs w:val="20"/>
                <w:lang w:val="en-GB"/>
              </w:rPr>
            </w:pPr>
            <w:r>
              <w:rPr>
                <w:rFonts w:ascii="Arial" w:hAnsi="Arial" w:cs="Arial"/>
                <w:sz w:val="20"/>
                <w:szCs w:val="20"/>
                <w:lang w:val="en-GB"/>
              </w:rPr>
              <w:t>Chemical Oxygen Demand</w:t>
            </w:r>
          </w:p>
        </w:tc>
      </w:tr>
      <w:tr w:rsidR="00811782" w:rsidRPr="0066171D" w14:paraId="3AE3CF51" w14:textId="77777777" w:rsidTr="00991ECB">
        <w:tc>
          <w:tcPr>
            <w:tcW w:w="1276" w:type="dxa"/>
            <w:tcBorders>
              <w:top w:val="nil"/>
              <w:left w:val="nil"/>
              <w:bottom w:val="nil"/>
              <w:right w:val="nil"/>
            </w:tcBorders>
          </w:tcPr>
          <w:p w14:paraId="1629A18C" w14:textId="7BBDD9B1" w:rsidR="00811782" w:rsidRDefault="00811782" w:rsidP="00084C3D">
            <w:pPr>
              <w:pStyle w:val="Tabloierii"/>
              <w:spacing w:line="300" w:lineRule="auto"/>
              <w:rPr>
                <w:rFonts w:ascii="Arial" w:hAnsi="Arial" w:cs="Arial"/>
                <w:sz w:val="20"/>
                <w:szCs w:val="20"/>
                <w:lang w:val="en-GB"/>
              </w:rPr>
            </w:pPr>
            <w:r>
              <w:rPr>
                <w:rFonts w:ascii="Arial" w:hAnsi="Arial" w:cs="Arial"/>
                <w:sz w:val="20"/>
                <w:szCs w:val="20"/>
                <w:lang w:val="en-GB"/>
              </w:rPr>
              <w:t>DO</w:t>
            </w:r>
          </w:p>
        </w:tc>
        <w:tc>
          <w:tcPr>
            <w:tcW w:w="8080" w:type="dxa"/>
            <w:tcBorders>
              <w:top w:val="nil"/>
              <w:left w:val="nil"/>
              <w:bottom w:val="nil"/>
              <w:right w:val="nil"/>
            </w:tcBorders>
          </w:tcPr>
          <w:p w14:paraId="5627408A" w14:textId="11F09130" w:rsidR="00811782" w:rsidRDefault="00F72891" w:rsidP="00084C3D">
            <w:pPr>
              <w:pStyle w:val="Tabloierii"/>
              <w:spacing w:line="300" w:lineRule="auto"/>
              <w:rPr>
                <w:rFonts w:ascii="Arial" w:hAnsi="Arial" w:cs="Arial"/>
                <w:sz w:val="20"/>
                <w:szCs w:val="20"/>
                <w:lang w:val="en-GB"/>
              </w:rPr>
            </w:pPr>
            <w:r w:rsidRPr="00F72891">
              <w:rPr>
                <w:rFonts w:ascii="Arial" w:hAnsi="Arial" w:cs="Arial"/>
                <w:sz w:val="20"/>
                <w:szCs w:val="20"/>
                <w:lang w:val="en-GB"/>
              </w:rPr>
              <w:t>Dissolved Oxyge</w:t>
            </w:r>
            <w:r>
              <w:rPr>
                <w:rFonts w:ascii="Arial" w:hAnsi="Arial" w:cs="Arial"/>
                <w:sz w:val="20"/>
                <w:szCs w:val="20"/>
                <w:lang w:val="en-GB"/>
              </w:rPr>
              <w:t>n</w:t>
            </w:r>
          </w:p>
        </w:tc>
      </w:tr>
      <w:tr w:rsidR="0093001F" w:rsidRPr="0066171D" w14:paraId="29AC555E" w14:textId="77777777" w:rsidTr="00671A12">
        <w:tc>
          <w:tcPr>
            <w:tcW w:w="1276" w:type="dxa"/>
            <w:tcBorders>
              <w:top w:val="nil"/>
              <w:left w:val="nil"/>
              <w:bottom w:val="nil"/>
              <w:right w:val="nil"/>
            </w:tcBorders>
          </w:tcPr>
          <w:p w14:paraId="5AC945DD"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DSI</w:t>
            </w:r>
          </w:p>
        </w:tc>
        <w:tc>
          <w:tcPr>
            <w:tcW w:w="8080" w:type="dxa"/>
            <w:tcBorders>
              <w:top w:val="nil"/>
              <w:left w:val="nil"/>
              <w:bottom w:val="nil"/>
              <w:right w:val="nil"/>
            </w:tcBorders>
          </w:tcPr>
          <w:p w14:paraId="768A109D"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General Directorate of State Hydraulic Works</w:t>
            </w:r>
          </w:p>
        </w:tc>
      </w:tr>
      <w:tr w:rsidR="0093001F" w:rsidRPr="0066171D" w14:paraId="18129682" w14:textId="77777777" w:rsidTr="00671A12">
        <w:tc>
          <w:tcPr>
            <w:tcW w:w="1276" w:type="dxa"/>
            <w:tcBorders>
              <w:top w:val="nil"/>
              <w:left w:val="nil"/>
              <w:bottom w:val="nil"/>
              <w:right w:val="nil"/>
            </w:tcBorders>
          </w:tcPr>
          <w:p w14:paraId="5353B437"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E&amp;S</w:t>
            </w:r>
          </w:p>
        </w:tc>
        <w:tc>
          <w:tcPr>
            <w:tcW w:w="8080" w:type="dxa"/>
            <w:tcBorders>
              <w:top w:val="nil"/>
              <w:left w:val="nil"/>
              <w:bottom w:val="nil"/>
              <w:right w:val="nil"/>
            </w:tcBorders>
          </w:tcPr>
          <w:p w14:paraId="4D357D3E"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Environmental and Social</w:t>
            </w:r>
          </w:p>
        </w:tc>
      </w:tr>
      <w:tr w:rsidR="0093001F" w:rsidRPr="0066171D" w14:paraId="3EFFDF28" w14:textId="77777777" w:rsidTr="00671A12">
        <w:tc>
          <w:tcPr>
            <w:tcW w:w="1276" w:type="dxa"/>
            <w:tcBorders>
              <w:top w:val="nil"/>
              <w:left w:val="nil"/>
              <w:bottom w:val="nil"/>
              <w:right w:val="nil"/>
            </w:tcBorders>
          </w:tcPr>
          <w:p w14:paraId="1C24AAAF"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EIA</w:t>
            </w:r>
          </w:p>
        </w:tc>
        <w:tc>
          <w:tcPr>
            <w:tcW w:w="8080" w:type="dxa"/>
            <w:tcBorders>
              <w:top w:val="nil"/>
              <w:left w:val="nil"/>
              <w:bottom w:val="nil"/>
              <w:right w:val="nil"/>
            </w:tcBorders>
          </w:tcPr>
          <w:p w14:paraId="45B4AA8E"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Environmental Impact Assessment</w:t>
            </w:r>
          </w:p>
        </w:tc>
      </w:tr>
      <w:tr w:rsidR="0093001F" w:rsidRPr="0066171D" w14:paraId="4DB2F92C" w14:textId="77777777" w:rsidTr="00671A12">
        <w:tc>
          <w:tcPr>
            <w:tcW w:w="1276" w:type="dxa"/>
            <w:tcBorders>
              <w:top w:val="nil"/>
              <w:left w:val="nil"/>
              <w:bottom w:val="nil"/>
              <w:right w:val="nil"/>
            </w:tcBorders>
          </w:tcPr>
          <w:p w14:paraId="7920C5A3"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EPSA</w:t>
            </w:r>
          </w:p>
        </w:tc>
        <w:tc>
          <w:tcPr>
            <w:tcW w:w="8080" w:type="dxa"/>
            <w:tcBorders>
              <w:top w:val="nil"/>
              <w:left w:val="nil"/>
              <w:bottom w:val="nil"/>
              <w:right w:val="nil"/>
            </w:tcBorders>
          </w:tcPr>
          <w:p w14:paraId="794B02AF"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Ex-Post Social Audit</w:t>
            </w:r>
          </w:p>
        </w:tc>
      </w:tr>
      <w:tr w:rsidR="00B12BBB" w:rsidRPr="0066171D" w14:paraId="1F205B9D" w14:textId="77777777" w:rsidTr="00671A12">
        <w:tc>
          <w:tcPr>
            <w:tcW w:w="1276" w:type="dxa"/>
            <w:tcBorders>
              <w:top w:val="nil"/>
              <w:left w:val="nil"/>
              <w:bottom w:val="nil"/>
              <w:right w:val="nil"/>
            </w:tcBorders>
          </w:tcPr>
          <w:p w14:paraId="7BBA2C52" w14:textId="0C4A3273" w:rsidR="00B12BBB" w:rsidRPr="00BC7B30" w:rsidRDefault="00B12BBB"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EPRP</w:t>
            </w:r>
          </w:p>
        </w:tc>
        <w:tc>
          <w:tcPr>
            <w:tcW w:w="8080" w:type="dxa"/>
            <w:tcBorders>
              <w:top w:val="nil"/>
              <w:left w:val="nil"/>
              <w:bottom w:val="nil"/>
              <w:right w:val="nil"/>
            </w:tcBorders>
          </w:tcPr>
          <w:p w14:paraId="304340F9" w14:textId="6970FAE1" w:rsidR="00B12BBB" w:rsidRPr="00BC7B30" w:rsidRDefault="00B12BBB"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Emergency Preparedness and Response Plan</w:t>
            </w:r>
          </w:p>
        </w:tc>
      </w:tr>
      <w:tr w:rsidR="0093001F" w:rsidRPr="0066171D" w14:paraId="45E16EFA" w14:textId="77777777" w:rsidTr="00671A12">
        <w:tc>
          <w:tcPr>
            <w:tcW w:w="1276" w:type="dxa"/>
            <w:tcBorders>
              <w:top w:val="nil"/>
              <w:left w:val="nil"/>
              <w:bottom w:val="nil"/>
              <w:right w:val="nil"/>
            </w:tcBorders>
          </w:tcPr>
          <w:p w14:paraId="660DE1BA"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ESF</w:t>
            </w:r>
          </w:p>
        </w:tc>
        <w:tc>
          <w:tcPr>
            <w:tcW w:w="8080" w:type="dxa"/>
            <w:tcBorders>
              <w:top w:val="nil"/>
              <w:left w:val="nil"/>
              <w:bottom w:val="nil"/>
              <w:right w:val="nil"/>
            </w:tcBorders>
          </w:tcPr>
          <w:p w14:paraId="3D99871E"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Environmental and Social Framework</w:t>
            </w:r>
          </w:p>
        </w:tc>
      </w:tr>
      <w:tr w:rsidR="0093001F" w:rsidRPr="0066171D" w14:paraId="48FDD4C8" w14:textId="77777777" w:rsidTr="00671A12">
        <w:tc>
          <w:tcPr>
            <w:tcW w:w="1276" w:type="dxa"/>
            <w:tcBorders>
              <w:top w:val="nil"/>
              <w:left w:val="nil"/>
              <w:bottom w:val="nil"/>
              <w:right w:val="nil"/>
            </w:tcBorders>
          </w:tcPr>
          <w:p w14:paraId="746B47EE"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ESIA</w:t>
            </w:r>
          </w:p>
        </w:tc>
        <w:tc>
          <w:tcPr>
            <w:tcW w:w="8080" w:type="dxa"/>
            <w:tcBorders>
              <w:top w:val="nil"/>
              <w:left w:val="nil"/>
              <w:bottom w:val="nil"/>
              <w:right w:val="nil"/>
            </w:tcBorders>
          </w:tcPr>
          <w:p w14:paraId="52B370DE"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Environmental and Social Impact Assessment</w:t>
            </w:r>
          </w:p>
        </w:tc>
      </w:tr>
      <w:tr w:rsidR="0093001F" w:rsidRPr="0066171D" w14:paraId="2E853D13" w14:textId="77777777" w:rsidTr="00671A12">
        <w:tc>
          <w:tcPr>
            <w:tcW w:w="1276" w:type="dxa"/>
            <w:tcBorders>
              <w:top w:val="nil"/>
              <w:left w:val="nil"/>
              <w:bottom w:val="nil"/>
              <w:right w:val="nil"/>
            </w:tcBorders>
          </w:tcPr>
          <w:p w14:paraId="4CD8D838"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ESMF</w:t>
            </w:r>
          </w:p>
        </w:tc>
        <w:tc>
          <w:tcPr>
            <w:tcW w:w="8080" w:type="dxa"/>
            <w:tcBorders>
              <w:top w:val="nil"/>
              <w:left w:val="nil"/>
              <w:bottom w:val="nil"/>
              <w:right w:val="nil"/>
            </w:tcBorders>
          </w:tcPr>
          <w:p w14:paraId="35EBB4D6"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Environmental and Social Management Framework</w:t>
            </w:r>
          </w:p>
        </w:tc>
      </w:tr>
      <w:tr w:rsidR="0093001F" w:rsidRPr="0066171D" w14:paraId="4A21CF6D" w14:textId="77777777" w:rsidTr="00671A12">
        <w:tc>
          <w:tcPr>
            <w:tcW w:w="1276" w:type="dxa"/>
            <w:tcBorders>
              <w:top w:val="nil"/>
              <w:left w:val="nil"/>
              <w:bottom w:val="nil"/>
              <w:right w:val="nil"/>
            </w:tcBorders>
          </w:tcPr>
          <w:p w14:paraId="4884D8BE"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ESMP</w:t>
            </w:r>
          </w:p>
        </w:tc>
        <w:tc>
          <w:tcPr>
            <w:tcW w:w="8080" w:type="dxa"/>
            <w:tcBorders>
              <w:top w:val="nil"/>
              <w:left w:val="nil"/>
              <w:bottom w:val="nil"/>
              <w:right w:val="nil"/>
            </w:tcBorders>
          </w:tcPr>
          <w:p w14:paraId="2B7BDEDF"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Environmental and Social Management Plan</w:t>
            </w:r>
          </w:p>
        </w:tc>
      </w:tr>
      <w:tr w:rsidR="0093001F" w:rsidRPr="0066171D" w14:paraId="5AE477A5" w14:textId="77777777" w:rsidTr="00671A12">
        <w:tc>
          <w:tcPr>
            <w:tcW w:w="1276" w:type="dxa"/>
            <w:tcBorders>
              <w:top w:val="nil"/>
              <w:left w:val="nil"/>
              <w:bottom w:val="nil"/>
              <w:right w:val="nil"/>
            </w:tcBorders>
          </w:tcPr>
          <w:p w14:paraId="0E1F6E34"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ESS</w:t>
            </w:r>
          </w:p>
        </w:tc>
        <w:tc>
          <w:tcPr>
            <w:tcW w:w="8080" w:type="dxa"/>
            <w:tcBorders>
              <w:top w:val="nil"/>
              <w:left w:val="nil"/>
              <w:bottom w:val="nil"/>
              <w:right w:val="nil"/>
            </w:tcBorders>
          </w:tcPr>
          <w:p w14:paraId="66D3800E"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Environmental and Social Standard</w:t>
            </w:r>
          </w:p>
        </w:tc>
      </w:tr>
      <w:tr w:rsidR="0093001F" w:rsidRPr="0066171D" w14:paraId="3B8B5F01" w14:textId="77777777" w:rsidTr="00671A12">
        <w:tc>
          <w:tcPr>
            <w:tcW w:w="1276" w:type="dxa"/>
            <w:tcBorders>
              <w:top w:val="nil"/>
              <w:left w:val="nil"/>
              <w:bottom w:val="nil"/>
              <w:right w:val="nil"/>
            </w:tcBorders>
          </w:tcPr>
          <w:p w14:paraId="09CED7A0"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GBV</w:t>
            </w:r>
          </w:p>
        </w:tc>
        <w:tc>
          <w:tcPr>
            <w:tcW w:w="8080" w:type="dxa"/>
            <w:tcBorders>
              <w:top w:val="nil"/>
              <w:left w:val="nil"/>
              <w:bottom w:val="nil"/>
              <w:right w:val="nil"/>
            </w:tcBorders>
          </w:tcPr>
          <w:p w14:paraId="5F32D111"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Gender-Based Violence</w:t>
            </w:r>
          </w:p>
        </w:tc>
      </w:tr>
      <w:tr w:rsidR="0093001F" w:rsidRPr="0066171D" w14:paraId="04BF1B33" w14:textId="77777777" w:rsidTr="00671A12">
        <w:tc>
          <w:tcPr>
            <w:tcW w:w="1276" w:type="dxa"/>
            <w:tcBorders>
              <w:top w:val="nil"/>
              <w:left w:val="nil"/>
              <w:bottom w:val="nil"/>
              <w:right w:val="nil"/>
            </w:tcBorders>
          </w:tcPr>
          <w:p w14:paraId="6CC87D6E"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IBRD</w:t>
            </w:r>
          </w:p>
        </w:tc>
        <w:tc>
          <w:tcPr>
            <w:tcW w:w="8080" w:type="dxa"/>
            <w:tcBorders>
              <w:top w:val="nil"/>
              <w:left w:val="nil"/>
              <w:bottom w:val="nil"/>
              <w:right w:val="nil"/>
            </w:tcBorders>
          </w:tcPr>
          <w:p w14:paraId="6280DD85"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International Bank for Reconstruction and Development</w:t>
            </w:r>
          </w:p>
        </w:tc>
      </w:tr>
      <w:tr w:rsidR="0093001F" w:rsidRPr="0066171D" w14:paraId="7139CC8D" w14:textId="77777777" w:rsidTr="00671A12">
        <w:tc>
          <w:tcPr>
            <w:tcW w:w="1276" w:type="dxa"/>
            <w:tcBorders>
              <w:top w:val="nil"/>
              <w:left w:val="nil"/>
              <w:bottom w:val="nil"/>
              <w:right w:val="nil"/>
            </w:tcBorders>
          </w:tcPr>
          <w:p w14:paraId="32832BE0"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KBA</w:t>
            </w:r>
          </w:p>
        </w:tc>
        <w:tc>
          <w:tcPr>
            <w:tcW w:w="8080" w:type="dxa"/>
            <w:tcBorders>
              <w:top w:val="nil"/>
              <w:left w:val="nil"/>
              <w:bottom w:val="nil"/>
              <w:right w:val="nil"/>
            </w:tcBorders>
          </w:tcPr>
          <w:p w14:paraId="6D36FAA0"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Key Biodiversity Area</w:t>
            </w:r>
          </w:p>
        </w:tc>
      </w:tr>
      <w:tr w:rsidR="0093001F" w:rsidRPr="0066171D" w14:paraId="73A07D80" w14:textId="77777777" w:rsidTr="00671A12">
        <w:tc>
          <w:tcPr>
            <w:tcW w:w="1276" w:type="dxa"/>
            <w:tcBorders>
              <w:top w:val="nil"/>
              <w:left w:val="nil"/>
              <w:bottom w:val="nil"/>
              <w:right w:val="nil"/>
            </w:tcBorders>
          </w:tcPr>
          <w:p w14:paraId="516923F3"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LMP</w:t>
            </w:r>
          </w:p>
        </w:tc>
        <w:tc>
          <w:tcPr>
            <w:tcW w:w="8080" w:type="dxa"/>
            <w:tcBorders>
              <w:top w:val="nil"/>
              <w:left w:val="nil"/>
              <w:bottom w:val="nil"/>
              <w:right w:val="nil"/>
            </w:tcBorders>
          </w:tcPr>
          <w:p w14:paraId="4994FC51"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Labour Management Plan</w:t>
            </w:r>
          </w:p>
        </w:tc>
      </w:tr>
      <w:tr w:rsidR="0093001F" w:rsidRPr="0066171D" w14:paraId="50CEBA0A" w14:textId="77777777" w:rsidTr="00671A12">
        <w:tc>
          <w:tcPr>
            <w:tcW w:w="1276" w:type="dxa"/>
            <w:tcBorders>
              <w:top w:val="nil"/>
              <w:left w:val="nil"/>
              <w:bottom w:val="nil"/>
              <w:right w:val="nil"/>
            </w:tcBorders>
          </w:tcPr>
          <w:p w14:paraId="6EFB7BAD"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ILO</w:t>
            </w:r>
          </w:p>
        </w:tc>
        <w:tc>
          <w:tcPr>
            <w:tcW w:w="8080" w:type="dxa"/>
            <w:tcBorders>
              <w:top w:val="nil"/>
              <w:left w:val="nil"/>
              <w:bottom w:val="nil"/>
              <w:right w:val="nil"/>
            </w:tcBorders>
          </w:tcPr>
          <w:p w14:paraId="40C49681" w14:textId="39E66E2D"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International Labo</w:t>
            </w:r>
            <w:r w:rsidR="00244A9F" w:rsidRPr="00BC7B30">
              <w:rPr>
                <w:rFonts w:ascii="Arial" w:hAnsi="Arial" w:cs="Arial"/>
                <w:sz w:val="20"/>
                <w:szCs w:val="20"/>
                <w:lang w:val="en-GB"/>
              </w:rPr>
              <w:t>u</w:t>
            </w:r>
            <w:r w:rsidRPr="00BC7B30">
              <w:rPr>
                <w:rFonts w:ascii="Arial" w:hAnsi="Arial" w:cs="Arial"/>
                <w:sz w:val="20"/>
                <w:szCs w:val="20"/>
                <w:lang w:val="en-GB"/>
              </w:rPr>
              <w:t>r Organization</w:t>
            </w:r>
          </w:p>
        </w:tc>
      </w:tr>
      <w:tr w:rsidR="0093001F" w:rsidRPr="0066171D" w14:paraId="748EFF35" w14:textId="77777777" w:rsidTr="00671A12">
        <w:tc>
          <w:tcPr>
            <w:tcW w:w="1276" w:type="dxa"/>
            <w:tcBorders>
              <w:top w:val="nil"/>
              <w:left w:val="nil"/>
              <w:bottom w:val="nil"/>
              <w:right w:val="nil"/>
            </w:tcBorders>
          </w:tcPr>
          <w:p w14:paraId="25C3F00B"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MoIT</w:t>
            </w:r>
          </w:p>
        </w:tc>
        <w:tc>
          <w:tcPr>
            <w:tcW w:w="8080" w:type="dxa"/>
            <w:tcBorders>
              <w:top w:val="nil"/>
              <w:left w:val="nil"/>
              <w:bottom w:val="nil"/>
              <w:right w:val="nil"/>
            </w:tcBorders>
          </w:tcPr>
          <w:p w14:paraId="68DCAABD"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Ministry of Industry and Technology</w:t>
            </w:r>
          </w:p>
        </w:tc>
      </w:tr>
      <w:tr w:rsidR="00146E92" w:rsidRPr="0066171D" w14:paraId="0174785C" w14:textId="77777777" w:rsidTr="00671A12">
        <w:tc>
          <w:tcPr>
            <w:tcW w:w="1276" w:type="dxa"/>
            <w:tcBorders>
              <w:top w:val="nil"/>
              <w:left w:val="nil"/>
              <w:bottom w:val="nil"/>
              <w:right w:val="nil"/>
            </w:tcBorders>
          </w:tcPr>
          <w:p w14:paraId="08620D5A" w14:textId="2A29C3AC" w:rsidR="00146E92" w:rsidRPr="00BC7B30" w:rsidRDefault="00146E92"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MoEUCC</w:t>
            </w:r>
          </w:p>
        </w:tc>
        <w:tc>
          <w:tcPr>
            <w:tcW w:w="8080" w:type="dxa"/>
            <w:tcBorders>
              <w:top w:val="nil"/>
              <w:left w:val="nil"/>
              <w:bottom w:val="nil"/>
              <w:right w:val="nil"/>
            </w:tcBorders>
          </w:tcPr>
          <w:p w14:paraId="34A6E38D" w14:textId="6F3F7C34" w:rsidR="00146E92" w:rsidRPr="00BC7B30" w:rsidRDefault="00146E92"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Ministry of Environment, Urbanization and Climate Change</w:t>
            </w:r>
          </w:p>
        </w:tc>
      </w:tr>
      <w:tr w:rsidR="0093001F" w:rsidRPr="0066171D" w14:paraId="3A48A130" w14:textId="77777777" w:rsidTr="00671A12">
        <w:tc>
          <w:tcPr>
            <w:tcW w:w="1276" w:type="dxa"/>
            <w:tcBorders>
              <w:top w:val="nil"/>
              <w:left w:val="nil"/>
              <w:bottom w:val="nil"/>
              <w:right w:val="nil"/>
            </w:tcBorders>
          </w:tcPr>
          <w:p w14:paraId="2CE17955"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NGOs</w:t>
            </w:r>
          </w:p>
        </w:tc>
        <w:tc>
          <w:tcPr>
            <w:tcW w:w="8080" w:type="dxa"/>
            <w:tcBorders>
              <w:top w:val="nil"/>
              <w:left w:val="nil"/>
              <w:bottom w:val="nil"/>
              <w:right w:val="nil"/>
            </w:tcBorders>
          </w:tcPr>
          <w:p w14:paraId="60F88D11"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Non-Governmental Organizations</w:t>
            </w:r>
          </w:p>
        </w:tc>
      </w:tr>
      <w:tr w:rsidR="004A029C" w:rsidRPr="0066171D" w14:paraId="0189A537" w14:textId="77777777" w:rsidTr="00671A12">
        <w:tc>
          <w:tcPr>
            <w:tcW w:w="1276" w:type="dxa"/>
            <w:tcBorders>
              <w:top w:val="nil"/>
              <w:left w:val="nil"/>
              <w:bottom w:val="nil"/>
              <w:right w:val="nil"/>
            </w:tcBorders>
          </w:tcPr>
          <w:p w14:paraId="575F7B93" w14:textId="7D03D3C8" w:rsidR="004A029C" w:rsidRPr="00BC7B30" w:rsidRDefault="004A029C"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OG</w:t>
            </w:r>
          </w:p>
        </w:tc>
        <w:tc>
          <w:tcPr>
            <w:tcW w:w="8080" w:type="dxa"/>
            <w:tcBorders>
              <w:top w:val="nil"/>
              <w:left w:val="nil"/>
              <w:bottom w:val="nil"/>
              <w:right w:val="nil"/>
            </w:tcBorders>
          </w:tcPr>
          <w:p w14:paraId="0514944B" w14:textId="1C26298B" w:rsidR="004A029C" w:rsidRPr="00BC7B30" w:rsidRDefault="004A029C"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 xml:space="preserve">Official </w:t>
            </w:r>
            <w:r w:rsidR="00E40AF9" w:rsidRPr="00BC7B30">
              <w:rPr>
                <w:rFonts w:ascii="Arial" w:hAnsi="Arial" w:cs="Arial"/>
                <w:sz w:val="20"/>
                <w:szCs w:val="20"/>
                <w:lang w:val="en-GB"/>
              </w:rPr>
              <w:t>Gazette</w:t>
            </w:r>
          </w:p>
        </w:tc>
      </w:tr>
      <w:tr w:rsidR="0093001F" w:rsidRPr="0066171D" w14:paraId="55C48C8F" w14:textId="77777777" w:rsidTr="00671A12">
        <w:tc>
          <w:tcPr>
            <w:tcW w:w="1276" w:type="dxa"/>
            <w:tcBorders>
              <w:top w:val="nil"/>
              <w:left w:val="nil"/>
              <w:bottom w:val="nil"/>
              <w:right w:val="nil"/>
            </w:tcBorders>
          </w:tcPr>
          <w:p w14:paraId="0F5C8A61"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OHS</w:t>
            </w:r>
          </w:p>
        </w:tc>
        <w:tc>
          <w:tcPr>
            <w:tcW w:w="8080" w:type="dxa"/>
            <w:tcBorders>
              <w:top w:val="nil"/>
              <w:left w:val="nil"/>
              <w:bottom w:val="nil"/>
              <w:right w:val="nil"/>
            </w:tcBorders>
          </w:tcPr>
          <w:p w14:paraId="6C3559D7" w14:textId="77777777" w:rsidR="0093001F" w:rsidRPr="00BC7B30" w:rsidRDefault="0093001F" w:rsidP="00084C3D">
            <w:pPr>
              <w:pStyle w:val="Tabloierii"/>
              <w:spacing w:line="300" w:lineRule="auto"/>
              <w:rPr>
                <w:rFonts w:ascii="Arial" w:hAnsi="Arial" w:cs="Arial"/>
                <w:sz w:val="20"/>
                <w:szCs w:val="20"/>
                <w:lang w:val="en-GB"/>
              </w:rPr>
            </w:pPr>
            <w:bookmarkStart w:id="17" w:name="_Hlk177637668"/>
            <w:r w:rsidRPr="00BC7B30">
              <w:rPr>
                <w:rFonts w:ascii="Arial" w:hAnsi="Arial" w:cs="Arial"/>
                <w:sz w:val="20"/>
                <w:szCs w:val="20"/>
                <w:lang w:val="en-GB"/>
              </w:rPr>
              <w:t>Occupational Health and Safety</w:t>
            </w:r>
            <w:bookmarkEnd w:id="17"/>
          </w:p>
        </w:tc>
      </w:tr>
      <w:tr w:rsidR="0093001F" w:rsidRPr="0066171D" w14:paraId="0AD1FE02" w14:textId="77777777" w:rsidTr="00671A12">
        <w:tc>
          <w:tcPr>
            <w:tcW w:w="1276" w:type="dxa"/>
            <w:tcBorders>
              <w:top w:val="nil"/>
              <w:left w:val="nil"/>
              <w:bottom w:val="nil"/>
              <w:right w:val="nil"/>
            </w:tcBorders>
          </w:tcPr>
          <w:p w14:paraId="705122BD"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OIZ</w:t>
            </w:r>
          </w:p>
        </w:tc>
        <w:tc>
          <w:tcPr>
            <w:tcW w:w="8080" w:type="dxa"/>
            <w:tcBorders>
              <w:top w:val="nil"/>
              <w:left w:val="nil"/>
              <w:bottom w:val="nil"/>
              <w:right w:val="nil"/>
            </w:tcBorders>
          </w:tcPr>
          <w:p w14:paraId="73AE8FDD"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Organized Industrial Zone</w:t>
            </w:r>
          </w:p>
        </w:tc>
      </w:tr>
      <w:tr w:rsidR="0093001F" w:rsidRPr="0066171D" w14:paraId="04BD3038" w14:textId="77777777" w:rsidTr="00671A12">
        <w:tc>
          <w:tcPr>
            <w:tcW w:w="1276" w:type="dxa"/>
            <w:tcBorders>
              <w:top w:val="nil"/>
              <w:left w:val="nil"/>
              <w:bottom w:val="nil"/>
              <w:right w:val="nil"/>
            </w:tcBorders>
          </w:tcPr>
          <w:p w14:paraId="350A5BC8"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PAD</w:t>
            </w:r>
          </w:p>
        </w:tc>
        <w:tc>
          <w:tcPr>
            <w:tcW w:w="8080" w:type="dxa"/>
            <w:tcBorders>
              <w:top w:val="nil"/>
              <w:left w:val="nil"/>
              <w:bottom w:val="nil"/>
              <w:right w:val="nil"/>
            </w:tcBorders>
          </w:tcPr>
          <w:p w14:paraId="696FE550"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Project Appraisal Document</w:t>
            </w:r>
          </w:p>
        </w:tc>
      </w:tr>
      <w:tr w:rsidR="005E2AD9" w:rsidRPr="0066171D" w14:paraId="4C4254B4" w14:textId="77777777" w:rsidTr="00671A12">
        <w:tc>
          <w:tcPr>
            <w:tcW w:w="1276" w:type="dxa"/>
            <w:tcBorders>
              <w:top w:val="nil"/>
              <w:left w:val="nil"/>
              <w:bottom w:val="nil"/>
              <w:right w:val="nil"/>
            </w:tcBorders>
          </w:tcPr>
          <w:p w14:paraId="05855818" w14:textId="02693F29" w:rsidR="005E2AD9" w:rsidRPr="00BC7B30" w:rsidRDefault="005E2AD9"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PFD</w:t>
            </w:r>
          </w:p>
        </w:tc>
        <w:tc>
          <w:tcPr>
            <w:tcW w:w="8080" w:type="dxa"/>
            <w:tcBorders>
              <w:top w:val="nil"/>
              <w:left w:val="nil"/>
              <w:bottom w:val="nil"/>
              <w:right w:val="nil"/>
            </w:tcBorders>
          </w:tcPr>
          <w:p w14:paraId="67914CF6" w14:textId="5A3CE061" w:rsidR="005E2AD9" w:rsidRPr="00BC7B30" w:rsidRDefault="005E2AD9"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Personal Flotation Device</w:t>
            </w:r>
          </w:p>
        </w:tc>
      </w:tr>
      <w:tr w:rsidR="00FF5EA9" w:rsidRPr="0066171D" w14:paraId="40902C90" w14:textId="77777777" w:rsidTr="00671A12">
        <w:tc>
          <w:tcPr>
            <w:tcW w:w="1276" w:type="dxa"/>
            <w:tcBorders>
              <w:top w:val="nil"/>
              <w:left w:val="nil"/>
              <w:bottom w:val="nil"/>
              <w:right w:val="nil"/>
            </w:tcBorders>
          </w:tcPr>
          <w:p w14:paraId="667D464C" w14:textId="7565183B" w:rsidR="00FF5EA9" w:rsidRPr="00BC7B30" w:rsidRDefault="00FF5EA9"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PGA</w:t>
            </w:r>
          </w:p>
        </w:tc>
        <w:tc>
          <w:tcPr>
            <w:tcW w:w="8080" w:type="dxa"/>
            <w:tcBorders>
              <w:top w:val="nil"/>
              <w:left w:val="nil"/>
              <w:bottom w:val="nil"/>
              <w:right w:val="nil"/>
            </w:tcBorders>
          </w:tcPr>
          <w:p w14:paraId="6EFED076" w14:textId="322F33E7" w:rsidR="00FF5EA9" w:rsidRPr="00BC7B30" w:rsidRDefault="00FF5EA9"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Peak Ground Acceleration</w:t>
            </w:r>
          </w:p>
        </w:tc>
      </w:tr>
      <w:tr w:rsidR="0093001F" w:rsidRPr="0066171D" w14:paraId="61D06833" w14:textId="77777777" w:rsidTr="00671A12">
        <w:tc>
          <w:tcPr>
            <w:tcW w:w="1276" w:type="dxa"/>
            <w:tcBorders>
              <w:top w:val="nil"/>
              <w:left w:val="nil"/>
              <w:bottom w:val="nil"/>
              <w:right w:val="nil"/>
            </w:tcBorders>
          </w:tcPr>
          <w:p w14:paraId="68EF7503"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PIR</w:t>
            </w:r>
          </w:p>
        </w:tc>
        <w:tc>
          <w:tcPr>
            <w:tcW w:w="8080" w:type="dxa"/>
            <w:tcBorders>
              <w:top w:val="nil"/>
              <w:left w:val="nil"/>
              <w:bottom w:val="nil"/>
              <w:right w:val="nil"/>
            </w:tcBorders>
          </w:tcPr>
          <w:p w14:paraId="4568D56C" w14:textId="77777777" w:rsidR="0093001F" w:rsidRPr="00BC7B30" w:rsidRDefault="0093001F"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Project Information Report</w:t>
            </w:r>
          </w:p>
        </w:tc>
      </w:tr>
      <w:tr w:rsidR="00FD15D5" w:rsidRPr="0066171D" w14:paraId="6DE7A78D" w14:textId="77777777" w:rsidTr="00671A12">
        <w:tc>
          <w:tcPr>
            <w:tcW w:w="1276" w:type="dxa"/>
            <w:tcBorders>
              <w:top w:val="nil"/>
              <w:left w:val="nil"/>
              <w:bottom w:val="nil"/>
              <w:right w:val="nil"/>
            </w:tcBorders>
          </w:tcPr>
          <w:p w14:paraId="4BE7FB9A" w14:textId="6E1A570E"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POP</w:t>
            </w:r>
          </w:p>
        </w:tc>
        <w:tc>
          <w:tcPr>
            <w:tcW w:w="8080" w:type="dxa"/>
            <w:tcBorders>
              <w:top w:val="nil"/>
              <w:left w:val="nil"/>
              <w:bottom w:val="nil"/>
              <w:right w:val="nil"/>
            </w:tcBorders>
          </w:tcPr>
          <w:p w14:paraId="1DAC167E" w14:textId="6A2B9614"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Persistent Organic Pollutant</w:t>
            </w:r>
          </w:p>
        </w:tc>
      </w:tr>
      <w:tr w:rsidR="00FD15D5" w:rsidRPr="0066171D" w14:paraId="6CCF0A59" w14:textId="77777777" w:rsidTr="00671A12">
        <w:tc>
          <w:tcPr>
            <w:tcW w:w="1276" w:type="dxa"/>
            <w:tcBorders>
              <w:top w:val="nil"/>
              <w:left w:val="nil"/>
              <w:bottom w:val="nil"/>
              <w:right w:val="nil"/>
            </w:tcBorders>
          </w:tcPr>
          <w:p w14:paraId="25CB09C0" w14:textId="50F4F823"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PPE</w:t>
            </w:r>
          </w:p>
        </w:tc>
        <w:tc>
          <w:tcPr>
            <w:tcW w:w="8080" w:type="dxa"/>
            <w:tcBorders>
              <w:top w:val="nil"/>
              <w:left w:val="nil"/>
              <w:bottom w:val="nil"/>
              <w:right w:val="nil"/>
            </w:tcBorders>
          </w:tcPr>
          <w:p w14:paraId="7941CFD5" w14:textId="35AF676D"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Personal Protective Equipment</w:t>
            </w:r>
          </w:p>
        </w:tc>
      </w:tr>
      <w:tr w:rsidR="00FD15D5" w:rsidRPr="0066171D" w14:paraId="115350E8" w14:textId="77777777" w:rsidTr="00671A12">
        <w:tc>
          <w:tcPr>
            <w:tcW w:w="1276" w:type="dxa"/>
            <w:tcBorders>
              <w:top w:val="nil"/>
              <w:left w:val="nil"/>
              <w:bottom w:val="nil"/>
              <w:right w:val="nil"/>
            </w:tcBorders>
          </w:tcPr>
          <w:p w14:paraId="133A4FCF" w14:textId="77777777"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RP</w:t>
            </w:r>
          </w:p>
        </w:tc>
        <w:tc>
          <w:tcPr>
            <w:tcW w:w="8080" w:type="dxa"/>
            <w:tcBorders>
              <w:top w:val="nil"/>
              <w:left w:val="nil"/>
              <w:bottom w:val="nil"/>
              <w:right w:val="nil"/>
            </w:tcBorders>
          </w:tcPr>
          <w:p w14:paraId="3F148587" w14:textId="77777777"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Resettlement Plan</w:t>
            </w:r>
          </w:p>
        </w:tc>
      </w:tr>
      <w:tr w:rsidR="00FD15D5" w:rsidRPr="0066171D" w14:paraId="4A35103D" w14:textId="77777777" w:rsidTr="00671A12">
        <w:tc>
          <w:tcPr>
            <w:tcW w:w="1276" w:type="dxa"/>
            <w:tcBorders>
              <w:top w:val="nil"/>
              <w:left w:val="nil"/>
              <w:bottom w:val="nil"/>
              <w:right w:val="nil"/>
            </w:tcBorders>
          </w:tcPr>
          <w:p w14:paraId="445384FC" w14:textId="77777777"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SBR</w:t>
            </w:r>
          </w:p>
        </w:tc>
        <w:tc>
          <w:tcPr>
            <w:tcW w:w="8080" w:type="dxa"/>
            <w:tcBorders>
              <w:top w:val="nil"/>
              <w:left w:val="nil"/>
              <w:bottom w:val="nil"/>
              <w:right w:val="nil"/>
            </w:tcBorders>
          </w:tcPr>
          <w:p w14:paraId="532193EF" w14:textId="77777777"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Sequencing Batch Reactor</w:t>
            </w:r>
          </w:p>
        </w:tc>
      </w:tr>
      <w:tr w:rsidR="00FD15D5" w:rsidRPr="0066171D" w14:paraId="07777039" w14:textId="77777777" w:rsidTr="00671A12">
        <w:tc>
          <w:tcPr>
            <w:tcW w:w="1276" w:type="dxa"/>
            <w:tcBorders>
              <w:top w:val="nil"/>
              <w:left w:val="nil"/>
              <w:bottom w:val="nil"/>
              <w:right w:val="nil"/>
            </w:tcBorders>
          </w:tcPr>
          <w:p w14:paraId="70BCDAE2" w14:textId="77777777"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SEA/SH</w:t>
            </w:r>
          </w:p>
        </w:tc>
        <w:tc>
          <w:tcPr>
            <w:tcW w:w="8080" w:type="dxa"/>
            <w:tcBorders>
              <w:top w:val="nil"/>
              <w:left w:val="nil"/>
              <w:bottom w:val="nil"/>
              <w:right w:val="nil"/>
            </w:tcBorders>
          </w:tcPr>
          <w:p w14:paraId="1826116E" w14:textId="77777777"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Sexual Exploitation and Abuse/Sexual Harassment</w:t>
            </w:r>
          </w:p>
        </w:tc>
      </w:tr>
      <w:tr w:rsidR="00FD15D5" w:rsidRPr="0066171D" w14:paraId="12BC3F52" w14:textId="77777777" w:rsidTr="00671A12">
        <w:tc>
          <w:tcPr>
            <w:tcW w:w="1276" w:type="dxa"/>
            <w:tcBorders>
              <w:top w:val="nil"/>
              <w:left w:val="nil"/>
              <w:bottom w:val="nil"/>
              <w:right w:val="nil"/>
            </w:tcBorders>
          </w:tcPr>
          <w:p w14:paraId="0C18E439" w14:textId="77777777"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SEP</w:t>
            </w:r>
          </w:p>
        </w:tc>
        <w:tc>
          <w:tcPr>
            <w:tcW w:w="8080" w:type="dxa"/>
            <w:tcBorders>
              <w:top w:val="nil"/>
              <w:left w:val="nil"/>
              <w:bottom w:val="nil"/>
              <w:right w:val="nil"/>
            </w:tcBorders>
          </w:tcPr>
          <w:p w14:paraId="31F803F3" w14:textId="77777777"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Stakeholder Engagement Plan</w:t>
            </w:r>
          </w:p>
        </w:tc>
      </w:tr>
      <w:tr w:rsidR="00FD15D5" w:rsidRPr="0066171D" w14:paraId="152C37F6" w14:textId="77777777" w:rsidTr="00671A12">
        <w:tc>
          <w:tcPr>
            <w:tcW w:w="1276" w:type="dxa"/>
            <w:tcBorders>
              <w:top w:val="nil"/>
              <w:left w:val="nil"/>
              <w:bottom w:val="nil"/>
              <w:right w:val="nil"/>
            </w:tcBorders>
          </w:tcPr>
          <w:p w14:paraId="5AD5EF8D" w14:textId="77777777"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SPP</w:t>
            </w:r>
          </w:p>
        </w:tc>
        <w:tc>
          <w:tcPr>
            <w:tcW w:w="8080" w:type="dxa"/>
            <w:tcBorders>
              <w:top w:val="nil"/>
              <w:left w:val="nil"/>
              <w:bottom w:val="nil"/>
              <w:right w:val="nil"/>
            </w:tcBorders>
          </w:tcPr>
          <w:p w14:paraId="5C53C7FE" w14:textId="77777777" w:rsidR="00FD15D5" w:rsidRPr="00BC7B30" w:rsidRDefault="00FD15D5" w:rsidP="00084C3D">
            <w:pPr>
              <w:pStyle w:val="Tabloierii"/>
              <w:spacing w:line="300" w:lineRule="auto"/>
              <w:rPr>
                <w:rFonts w:ascii="Arial" w:hAnsi="Arial" w:cs="Arial"/>
                <w:sz w:val="20"/>
                <w:szCs w:val="20"/>
                <w:lang w:val="en-GB"/>
              </w:rPr>
            </w:pPr>
            <w:bookmarkStart w:id="18" w:name="_Hlk180144250"/>
            <w:r w:rsidRPr="00BC7B30">
              <w:rPr>
                <w:rFonts w:ascii="Arial" w:hAnsi="Arial" w:cs="Arial"/>
                <w:sz w:val="20"/>
                <w:szCs w:val="20"/>
                <w:lang w:val="en-GB"/>
              </w:rPr>
              <w:t>Solar Power Plant</w:t>
            </w:r>
            <w:bookmarkEnd w:id="18"/>
          </w:p>
        </w:tc>
      </w:tr>
      <w:tr w:rsidR="00FD15D5" w:rsidRPr="0066171D" w14:paraId="69C3D4DF" w14:textId="77777777" w:rsidTr="00671A12">
        <w:tc>
          <w:tcPr>
            <w:tcW w:w="1276" w:type="dxa"/>
            <w:tcBorders>
              <w:top w:val="nil"/>
              <w:left w:val="nil"/>
              <w:bottom w:val="nil"/>
              <w:right w:val="nil"/>
            </w:tcBorders>
          </w:tcPr>
          <w:p w14:paraId="5C6BA64B" w14:textId="77777777"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TOIZsP</w:t>
            </w:r>
          </w:p>
        </w:tc>
        <w:tc>
          <w:tcPr>
            <w:tcW w:w="8080" w:type="dxa"/>
            <w:tcBorders>
              <w:top w:val="nil"/>
              <w:left w:val="nil"/>
              <w:bottom w:val="nil"/>
              <w:right w:val="nil"/>
            </w:tcBorders>
          </w:tcPr>
          <w:p w14:paraId="28D7617E" w14:textId="77777777"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Türkiye Organized Industrial Zones Project</w:t>
            </w:r>
          </w:p>
        </w:tc>
      </w:tr>
      <w:tr w:rsidR="00FD15D5" w:rsidRPr="0066171D" w14:paraId="21714DF3" w14:textId="77777777" w:rsidTr="00671A12">
        <w:tc>
          <w:tcPr>
            <w:tcW w:w="1276" w:type="dxa"/>
            <w:tcBorders>
              <w:top w:val="nil"/>
              <w:left w:val="nil"/>
              <w:bottom w:val="nil"/>
              <w:right w:val="nil"/>
            </w:tcBorders>
          </w:tcPr>
          <w:p w14:paraId="18CA4E66" w14:textId="77777777"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WB</w:t>
            </w:r>
          </w:p>
        </w:tc>
        <w:tc>
          <w:tcPr>
            <w:tcW w:w="8080" w:type="dxa"/>
            <w:tcBorders>
              <w:top w:val="nil"/>
              <w:left w:val="nil"/>
              <w:bottom w:val="nil"/>
              <w:right w:val="nil"/>
            </w:tcBorders>
          </w:tcPr>
          <w:p w14:paraId="242E5B4D" w14:textId="77777777"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World Bank</w:t>
            </w:r>
          </w:p>
        </w:tc>
      </w:tr>
      <w:tr w:rsidR="00FD15D5" w:rsidRPr="0066171D" w14:paraId="5121D217" w14:textId="77777777" w:rsidTr="00671A12">
        <w:tc>
          <w:tcPr>
            <w:tcW w:w="1276" w:type="dxa"/>
            <w:tcBorders>
              <w:top w:val="nil"/>
              <w:left w:val="nil"/>
              <w:bottom w:val="nil"/>
              <w:right w:val="nil"/>
            </w:tcBorders>
          </w:tcPr>
          <w:p w14:paraId="4EBEB0E1" w14:textId="213619B9"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WB</w:t>
            </w:r>
          </w:p>
        </w:tc>
        <w:tc>
          <w:tcPr>
            <w:tcW w:w="8080" w:type="dxa"/>
            <w:tcBorders>
              <w:top w:val="nil"/>
              <w:left w:val="nil"/>
              <w:bottom w:val="nil"/>
              <w:right w:val="nil"/>
            </w:tcBorders>
          </w:tcPr>
          <w:p w14:paraId="04948793" w14:textId="3E224206"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World Bank Group</w:t>
            </w:r>
          </w:p>
        </w:tc>
      </w:tr>
      <w:tr w:rsidR="00FD15D5" w:rsidRPr="0066171D" w14:paraId="1AB108EF" w14:textId="77777777" w:rsidTr="00671A12">
        <w:tc>
          <w:tcPr>
            <w:tcW w:w="1276" w:type="dxa"/>
            <w:tcBorders>
              <w:top w:val="nil"/>
              <w:left w:val="nil"/>
              <w:bottom w:val="nil"/>
              <w:right w:val="nil"/>
            </w:tcBorders>
          </w:tcPr>
          <w:p w14:paraId="6DC72BC5" w14:textId="1E63438F"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WW</w:t>
            </w:r>
          </w:p>
        </w:tc>
        <w:tc>
          <w:tcPr>
            <w:tcW w:w="8080" w:type="dxa"/>
            <w:tcBorders>
              <w:top w:val="nil"/>
              <w:left w:val="nil"/>
              <w:bottom w:val="nil"/>
              <w:right w:val="nil"/>
            </w:tcBorders>
          </w:tcPr>
          <w:p w14:paraId="0CE72632" w14:textId="0481F05F"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Wastewater</w:t>
            </w:r>
          </w:p>
        </w:tc>
      </w:tr>
      <w:tr w:rsidR="00FD15D5" w:rsidRPr="0066171D" w14:paraId="29DCD5E7" w14:textId="77777777" w:rsidTr="00671A12">
        <w:tc>
          <w:tcPr>
            <w:tcW w:w="1276" w:type="dxa"/>
            <w:tcBorders>
              <w:top w:val="nil"/>
              <w:left w:val="nil"/>
              <w:bottom w:val="nil"/>
              <w:right w:val="nil"/>
            </w:tcBorders>
          </w:tcPr>
          <w:p w14:paraId="12C826DE" w14:textId="77777777"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WWTP</w:t>
            </w:r>
          </w:p>
        </w:tc>
        <w:tc>
          <w:tcPr>
            <w:tcW w:w="8080" w:type="dxa"/>
            <w:tcBorders>
              <w:top w:val="nil"/>
              <w:left w:val="nil"/>
              <w:bottom w:val="nil"/>
              <w:right w:val="nil"/>
            </w:tcBorders>
          </w:tcPr>
          <w:p w14:paraId="2387BFFB" w14:textId="77777777" w:rsidR="00FD15D5" w:rsidRPr="00BC7B30" w:rsidRDefault="00FD15D5" w:rsidP="00084C3D">
            <w:pPr>
              <w:pStyle w:val="Tabloierii"/>
              <w:spacing w:line="300" w:lineRule="auto"/>
              <w:rPr>
                <w:rFonts w:ascii="Arial" w:hAnsi="Arial" w:cs="Arial"/>
                <w:sz w:val="20"/>
                <w:szCs w:val="20"/>
                <w:lang w:val="en-GB"/>
              </w:rPr>
            </w:pPr>
            <w:r w:rsidRPr="00BC7B30">
              <w:rPr>
                <w:rFonts w:ascii="Arial" w:hAnsi="Arial" w:cs="Arial"/>
                <w:sz w:val="20"/>
                <w:szCs w:val="20"/>
                <w:lang w:val="en-GB"/>
              </w:rPr>
              <w:t>Wastewater Treatment Plant</w:t>
            </w:r>
          </w:p>
        </w:tc>
      </w:tr>
    </w:tbl>
    <w:p w14:paraId="4F904CB7" w14:textId="77777777" w:rsidR="00500886" w:rsidRPr="0066171D" w:rsidRDefault="00500886" w:rsidP="00500886">
      <w:pPr>
        <w:rPr>
          <w:lang w:eastAsia="en-US"/>
        </w:rPr>
        <w:sectPr w:rsidR="00500886" w:rsidRPr="0066171D" w:rsidSect="007B200B">
          <w:headerReference w:type="default" r:id="rId21"/>
          <w:footerReference w:type="even" r:id="rId22"/>
          <w:footerReference w:type="default" r:id="rId23"/>
          <w:footerReference w:type="first" r:id="rId24"/>
          <w:pgSz w:w="11900" w:h="16840" w:code="9"/>
          <w:pgMar w:top="1701" w:right="1418" w:bottom="1701" w:left="1418" w:header="709" w:footer="780" w:gutter="0"/>
          <w:pgNumType w:fmt="lowerRoman" w:start="1"/>
          <w:cols w:space="708"/>
          <w:docGrid w:linePitch="360"/>
        </w:sectPr>
      </w:pPr>
      <w:bookmarkStart w:id="19" w:name="T"/>
      <w:bookmarkEnd w:id="13"/>
      <w:bookmarkEnd w:id="14"/>
      <w:bookmarkEnd w:id="15"/>
      <w:bookmarkEnd w:id="16"/>
      <w:bookmarkEnd w:id="19"/>
    </w:p>
    <w:p w14:paraId="74D0E4E1" w14:textId="162C4DDD" w:rsidR="00593A50" w:rsidRPr="0066171D" w:rsidRDefault="007432F6" w:rsidP="007432F6">
      <w:pPr>
        <w:pStyle w:val="Balk1"/>
        <w:numPr>
          <w:ilvl w:val="0"/>
          <w:numId w:val="0"/>
        </w:numPr>
        <w:ind w:left="431" w:hanging="431"/>
        <w:rPr>
          <w:caps/>
          <w:noProof w:val="0"/>
          <w:lang w:val="en-GB"/>
        </w:rPr>
      </w:pPr>
      <w:bookmarkStart w:id="20" w:name="_Toc65158291"/>
      <w:bookmarkStart w:id="21" w:name="_Toc208406388"/>
      <w:r w:rsidRPr="0066171D">
        <w:rPr>
          <w:caps/>
          <w:noProof w:val="0"/>
          <w:lang w:val="en-GB"/>
        </w:rPr>
        <w:lastRenderedPageBreak/>
        <w:t>EXECUTIVE SUMMARY</w:t>
      </w:r>
      <w:bookmarkEnd w:id="20"/>
      <w:bookmarkEnd w:id="21"/>
    </w:p>
    <w:p w14:paraId="6617D3F1" w14:textId="6A08D635" w:rsidR="006D6865" w:rsidRPr="0066171D" w:rsidRDefault="006D6865" w:rsidP="006D6865">
      <w:pPr>
        <w:jc w:val="both"/>
        <w:rPr>
          <w:lang w:eastAsia="en-US"/>
        </w:rPr>
      </w:pPr>
      <w:r w:rsidRPr="0066171D">
        <w:rPr>
          <w:lang w:eastAsia="en-US"/>
        </w:rPr>
        <w:t>Bagyurdu Organized Industrial Zone (hereinafter referred to as “the BOIZ or “the Project Owner”) plans to implement ‘Bagyurdu Organized Industrial Zone Wastewater Treatment Plant’ (hereinafter referred to as “the Project”). The Project will be constructed on the land of the Bagyurdu Organized Industrial Zone (BOIZ) Area (hereinafter referred to as “the Project Area”) be in the possession of the BOIZ.</w:t>
      </w:r>
    </w:p>
    <w:p w14:paraId="207673EF" w14:textId="630336F2" w:rsidR="00F82BC1" w:rsidRPr="0066171D" w:rsidRDefault="00B905DF" w:rsidP="00B6283A">
      <w:pPr>
        <w:jc w:val="both"/>
        <w:rPr>
          <w:lang w:eastAsia="en-US"/>
        </w:rPr>
      </w:pPr>
      <w:r w:rsidRPr="0066171D">
        <w:rPr>
          <w:lang w:eastAsia="en-US"/>
        </w:rPr>
        <w:t>The Project’s aim is to is to construct a Wastewater Treatment Plant (WWTP) for the treatment of wastewater (WW) generated by the facilities and employees within the BOIZ area including the area that will later become the future expansion area.</w:t>
      </w:r>
      <w:r w:rsidR="00F82BC1" w:rsidRPr="0066171D">
        <w:t xml:space="preserve"> </w:t>
      </w:r>
      <w:r w:rsidR="00F82BC1" w:rsidRPr="0066171D">
        <w:rPr>
          <w:lang w:eastAsia="en-US"/>
        </w:rPr>
        <w:t xml:space="preserve">Currently, </w:t>
      </w:r>
      <w:r w:rsidR="00973234" w:rsidRPr="0066171D">
        <w:rPr>
          <w:lang w:eastAsia="en-US"/>
        </w:rPr>
        <w:t xml:space="preserve">Domestic and industrial wastewater generated within the BOIZ is directed to septic tanks through the wastewater line within the BOIZ area and sent to the WWTP of Kemalpaşa OIZ, 20.4 km away, at certain frequencies. Also, </w:t>
      </w:r>
      <w:r w:rsidR="00F82BC1" w:rsidRPr="0066171D">
        <w:rPr>
          <w:lang w:eastAsia="en-US"/>
        </w:rPr>
        <w:t>about 3,500 people work in the BOIZ Area. By the end of 2026, this number is expected to reach 5,000. For an on-site solution to this situation, the realisation of the BOIZ's own WWTP, i.e. the Project, is of vital importance. It is also vital for the BOIZ that the Project becomes operational prior to the start of the operational activities of the facilities in the BOIZ area planned to be opened for new allocation with the expansion.</w:t>
      </w:r>
    </w:p>
    <w:p w14:paraId="7F24548C" w14:textId="3346CABE" w:rsidR="002B75EC" w:rsidRDefault="00B6283A" w:rsidP="00B6283A">
      <w:pPr>
        <w:jc w:val="both"/>
        <w:rPr>
          <w:lang w:eastAsia="en-US"/>
        </w:rPr>
      </w:pPr>
      <w:r w:rsidRPr="0066171D">
        <w:rPr>
          <w:lang w:eastAsia="en-US"/>
        </w:rPr>
        <w:t xml:space="preserve">While WWTP construction works are </w:t>
      </w:r>
      <w:r w:rsidR="00223055" w:rsidRPr="0066171D">
        <w:rPr>
          <w:lang w:eastAsia="en-US"/>
        </w:rPr>
        <w:t>expected</w:t>
      </w:r>
      <w:r w:rsidRPr="0066171D">
        <w:rPr>
          <w:lang w:eastAsia="en-US"/>
        </w:rPr>
        <w:t xml:space="preserve"> to start in </w:t>
      </w:r>
      <w:r w:rsidR="00F775F8" w:rsidRPr="004C2D3A">
        <w:t xml:space="preserve">October </w:t>
      </w:r>
      <w:r w:rsidRPr="004C2D3A">
        <w:t>2025,</w:t>
      </w:r>
      <w:r w:rsidRPr="0066171D">
        <w:rPr>
          <w:lang w:eastAsia="en-US"/>
        </w:rPr>
        <w:t xml:space="preserve"> the total planned period including commissioning is </w:t>
      </w:r>
      <w:r w:rsidR="00080776" w:rsidRPr="0066171D">
        <w:rPr>
          <w:lang w:eastAsia="en-US"/>
        </w:rPr>
        <w:t>one</w:t>
      </w:r>
      <w:r w:rsidRPr="0066171D">
        <w:rPr>
          <w:lang w:eastAsia="en-US"/>
        </w:rPr>
        <w:t xml:space="preserve"> (</w:t>
      </w:r>
      <w:r w:rsidR="00080776" w:rsidRPr="0066171D">
        <w:rPr>
          <w:lang w:eastAsia="en-US"/>
        </w:rPr>
        <w:t>1</w:t>
      </w:r>
      <w:r w:rsidRPr="0066171D">
        <w:rPr>
          <w:lang w:eastAsia="en-US"/>
        </w:rPr>
        <w:t>) year. 50 workers/employees are stipulated to work during the peak period of the Project construction.</w:t>
      </w:r>
      <w:r w:rsidRPr="002B75EC">
        <w:t xml:space="preserve"> </w:t>
      </w:r>
      <w:r w:rsidR="002B75EC" w:rsidRPr="002B75EC">
        <w:rPr>
          <w:lang w:eastAsia="en-US"/>
        </w:rPr>
        <w:t>It is foreseen that no accommodation facilities will be constructed during the construction activities of the Project. However, containers can be placed on the Project Area for those who will work on the Project to rest, eat and for sanitary facilities. These containers will meet standards for worker accommodation prepared by International Finance Corporation (IFC) and European Bank for Reconstruction and Development (EBRD) and approved by the World bank (WB)</w:t>
      </w:r>
      <w:r w:rsidR="00B46CAC" w:rsidRPr="006D3258">
        <w:rPr>
          <w:rStyle w:val="DipnotBavurusu"/>
          <w:rFonts w:cs="Arial"/>
          <w:szCs w:val="22"/>
        </w:rPr>
        <w:footnoteReference w:id="2"/>
      </w:r>
      <w:r w:rsidR="002B75EC" w:rsidRPr="002B75EC">
        <w:rPr>
          <w:lang w:eastAsia="en-US"/>
        </w:rPr>
        <w:t>.</w:t>
      </w:r>
    </w:p>
    <w:p w14:paraId="374A4758" w14:textId="1E6F2907" w:rsidR="00B6283A" w:rsidRPr="0066171D" w:rsidRDefault="00B6283A" w:rsidP="00B6283A">
      <w:pPr>
        <w:jc w:val="both"/>
        <w:rPr>
          <w:lang w:eastAsia="en-US"/>
        </w:rPr>
      </w:pPr>
      <w:r w:rsidRPr="0066171D">
        <w:rPr>
          <w:lang w:eastAsia="en-US"/>
        </w:rPr>
        <w:t>In the operation phase of the Project, four (4) people are expected to be employed.</w:t>
      </w:r>
      <w:r w:rsidR="00A408F8" w:rsidRPr="0066171D">
        <w:rPr>
          <w:lang w:eastAsia="en-US"/>
        </w:rPr>
        <w:t xml:space="preserve"> Currently there is not any site work ongoing on the Project area.</w:t>
      </w:r>
      <w:r w:rsidR="00021F90" w:rsidRPr="0066171D">
        <w:rPr>
          <w:lang w:eastAsia="en-US"/>
        </w:rPr>
        <w:t xml:space="preserve"> There is one transformer building in the Project Area which will be removed and relocated to another area of the BOIZ.</w:t>
      </w:r>
    </w:p>
    <w:p w14:paraId="6C689A24" w14:textId="365F9AD1" w:rsidR="00B23C01" w:rsidRPr="0066171D" w:rsidRDefault="00B23C01" w:rsidP="00B6283A">
      <w:pPr>
        <w:jc w:val="both"/>
        <w:rPr>
          <w:lang w:eastAsia="en-US"/>
        </w:rPr>
      </w:pPr>
      <w:r w:rsidRPr="0066171D">
        <w:rPr>
          <w:lang w:eastAsia="en-US"/>
        </w:rPr>
        <w:t>The Project includes the following work</w:t>
      </w:r>
      <w:r w:rsidR="00A61A5B" w:rsidRPr="0066171D">
        <w:rPr>
          <w:lang w:eastAsia="en-US"/>
        </w:rPr>
        <w:t>s</w:t>
      </w:r>
      <w:r w:rsidRPr="0066171D">
        <w:rPr>
          <w:lang w:eastAsia="en-US"/>
        </w:rPr>
        <w:t>:</w:t>
      </w:r>
    </w:p>
    <w:p w14:paraId="3D632A16" w14:textId="293D3A19" w:rsidR="00B23C01" w:rsidRPr="0066171D" w:rsidRDefault="00E97EA7" w:rsidP="00B23C01">
      <w:pPr>
        <w:pStyle w:val="ListeParagraf"/>
        <w:numPr>
          <w:ilvl w:val="0"/>
          <w:numId w:val="6"/>
        </w:numPr>
        <w:rPr>
          <w:noProof w:val="0"/>
          <w:lang w:val="en-GB"/>
        </w:rPr>
      </w:pPr>
      <w:r w:rsidRPr="0066171D">
        <w:rPr>
          <w:noProof w:val="0"/>
          <w:lang w:val="en-GB"/>
        </w:rPr>
        <w:t xml:space="preserve">Construction of </w:t>
      </w:r>
      <w:r w:rsidR="000C398C" w:rsidRPr="0066171D">
        <w:rPr>
          <w:noProof w:val="0"/>
          <w:lang w:val="en-GB"/>
        </w:rPr>
        <w:t xml:space="preserve">physical + chemical + biological </w:t>
      </w:r>
      <w:r w:rsidR="000E2634" w:rsidRPr="0066171D">
        <w:rPr>
          <w:noProof w:val="0"/>
          <w:lang w:val="en-GB"/>
        </w:rPr>
        <w:t>WWTP</w:t>
      </w:r>
      <w:r w:rsidR="000C398C" w:rsidRPr="0066171D">
        <w:rPr>
          <w:noProof w:val="0"/>
          <w:lang w:val="en-GB"/>
        </w:rPr>
        <w:t xml:space="preserve"> with Sequencing Batch Reactor (SBR) technology with a capacity of 1,500 m</w:t>
      </w:r>
      <w:r w:rsidR="000C398C" w:rsidRPr="0066171D">
        <w:rPr>
          <w:noProof w:val="0"/>
          <w:vertAlign w:val="superscript"/>
          <w:lang w:val="en-GB"/>
        </w:rPr>
        <w:t>3</w:t>
      </w:r>
      <w:r w:rsidR="000C398C" w:rsidRPr="0066171D">
        <w:rPr>
          <w:noProof w:val="0"/>
          <w:lang w:val="en-GB"/>
        </w:rPr>
        <w:t>/day for the entire BOIZ area including the expansion area</w:t>
      </w:r>
      <w:r w:rsidR="00576AEA" w:rsidRPr="0066171D">
        <w:rPr>
          <w:noProof w:val="0"/>
          <w:lang w:val="en-GB"/>
        </w:rPr>
        <w:t>,</w:t>
      </w:r>
    </w:p>
    <w:p w14:paraId="1A0B74E5" w14:textId="66834C05" w:rsidR="00716F4B" w:rsidRPr="0066171D" w:rsidRDefault="00716F4B" w:rsidP="00B23C01">
      <w:pPr>
        <w:pStyle w:val="ListeParagraf"/>
        <w:numPr>
          <w:ilvl w:val="0"/>
          <w:numId w:val="6"/>
        </w:numPr>
        <w:rPr>
          <w:noProof w:val="0"/>
          <w:lang w:val="en-GB"/>
        </w:rPr>
      </w:pPr>
      <w:r w:rsidRPr="0066171D">
        <w:rPr>
          <w:noProof w:val="0"/>
          <w:lang w:val="en-GB"/>
        </w:rPr>
        <w:t>Commissioning</w:t>
      </w:r>
      <w:r w:rsidR="00D87B82" w:rsidRPr="0066171D">
        <w:rPr>
          <w:noProof w:val="0"/>
          <w:lang w:val="en-GB"/>
        </w:rPr>
        <w:t xml:space="preserve"> of </w:t>
      </w:r>
      <w:r w:rsidRPr="0066171D">
        <w:rPr>
          <w:noProof w:val="0"/>
          <w:lang w:val="en-GB"/>
        </w:rPr>
        <w:t>the WWTP.</w:t>
      </w:r>
    </w:p>
    <w:p w14:paraId="635C793A" w14:textId="5EEFAD54" w:rsidR="00AC4CE7" w:rsidRPr="0066171D" w:rsidRDefault="00AC4CE7" w:rsidP="00D423F4">
      <w:pPr>
        <w:jc w:val="both"/>
        <w:rPr>
          <w:lang w:eastAsia="en-US"/>
        </w:rPr>
      </w:pPr>
      <w:r w:rsidRPr="0066171D">
        <w:rPr>
          <w:lang w:eastAsia="en-US"/>
        </w:rPr>
        <w:t>Detailed information about the Project area is as follows.</w:t>
      </w:r>
    </w:p>
    <w:p w14:paraId="12B39C2D" w14:textId="7177C686" w:rsidR="00783DF8" w:rsidRPr="0066171D" w:rsidRDefault="00982716" w:rsidP="009622F9">
      <w:pPr>
        <w:pStyle w:val="ListeParagraf"/>
        <w:numPr>
          <w:ilvl w:val="0"/>
          <w:numId w:val="6"/>
        </w:numPr>
        <w:rPr>
          <w:rStyle w:val="TextChar"/>
          <w:rFonts w:eastAsia="Calibri" w:cs="Arial"/>
          <w:noProof w:val="0"/>
          <w:szCs w:val="22"/>
          <w:lang w:eastAsia="en-US"/>
        </w:rPr>
      </w:pPr>
      <w:r w:rsidRPr="0066171D">
        <w:rPr>
          <w:noProof w:val="0"/>
          <w:lang w:val="en-GB"/>
        </w:rPr>
        <w:lastRenderedPageBreak/>
        <w:fldChar w:fldCharType="begin"/>
      </w:r>
      <w:r w:rsidRPr="0066171D">
        <w:rPr>
          <w:noProof w:val="0"/>
          <w:lang w:val="en-GB"/>
        </w:rPr>
        <w:instrText xml:space="preserve"> REF _Ref188355037 \h  \* MERGEFORMAT </w:instrText>
      </w:r>
      <w:r w:rsidRPr="0066171D">
        <w:rPr>
          <w:noProof w:val="0"/>
          <w:lang w:val="en-GB"/>
        </w:rPr>
      </w:r>
      <w:r w:rsidRPr="0066171D">
        <w:rPr>
          <w:noProof w:val="0"/>
          <w:lang w:val="en-GB"/>
        </w:rPr>
        <w:fldChar w:fldCharType="separate"/>
      </w:r>
      <w:r w:rsidR="0066171D" w:rsidRPr="0066171D">
        <w:rPr>
          <w:noProof w:val="0"/>
          <w:lang w:val="en-GB"/>
        </w:rPr>
        <w:t>Appendix-A</w:t>
      </w:r>
      <w:r w:rsidR="0066171D" w:rsidRPr="0066171D">
        <w:rPr>
          <w:noProof w:val="0"/>
          <w:lang w:val="en-GB"/>
        </w:rPr>
        <w:tab/>
      </w:r>
      <w:r w:rsidR="0066171D" w:rsidRPr="0066171D">
        <w:rPr>
          <w:noProof w:val="0"/>
          <w:lang w:val="en-GB"/>
        </w:rPr>
        <w:tab/>
        <w:t>Land Title Deed Records</w:t>
      </w:r>
      <w:r w:rsidRPr="0066171D">
        <w:rPr>
          <w:noProof w:val="0"/>
          <w:lang w:val="en-GB"/>
        </w:rPr>
        <w:fldChar w:fldCharType="end"/>
      </w:r>
    </w:p>
    <w:p w14:paraId="7760B716" w14:textId="0235BBCC" w:rsidR="00783DF8" w:rsidRPr="0066171D" w:rsidRDefault="00783DF8" w:rsidP="009622F9">
      <w:pPr>
        <w:pStyle w:val="ListeParagraf"/>
        <w:numPr>
          <w:ilvl w:val="0"/>
          <w:numId w:val="6"/>
        </w:numPr>
        <w:rPr>
          <w:noProof w:val="0"/>
          <w:lang w:val="en-GB"/>
        </w:rPr>
      </w:pPr>
      <w:r w:rsidRPr="0066171D">
        <w:rPr>
          <w:noProof w:val="0"/>
          <w:lang w:val="en-GB"/>
        </w:rPr>
        <w:fldChar w:fldCharType="begin"/>
      </w:r>
      <w:r w:rsidRPr="0066171D">
        <w:rPr>
          <w:noProof w:val="0"/>
          <w:lang w:val="en-GB"/>
        </w:rPr>
        <w:instrText xml:space="preserve"> REF _Ref188362653 \h </w:instrText>
      </w:r>
      <w:r w:rsidR="009622F9" w:rsidRPr="0066171D">
        <w:rPr>
          <w:noProof w:val="0"/>
          <w:lang w:val="en-GB"/>
        </w:rPr>
        <w:instrText xml:space="preserve"> \* MERGEFORMAT </w:instrText>
      </w:r>
      <w:r w:rsidRPr="0066171D">
        <w:rPr>
          <w:noProof w:val="0"/>
          <w:lang w:val="en-GB"/>
        </w:rPr>
      </w:r>
      <w:r w:rsidRPr="0066171D">
        <w:rPr>
          <w:noProof w:val="0"/>
          <w:lang w:val="en-GB"/>
        </w:rPr>
        <w:fldChar w:fldCharType="separate"/>
      </w:r>
      <w:r w:rsidR="0066171D" w:rsidRPr="0066171D">
        <w:rPr>
          <w:noProof w:val="0"/>
          <w:lang w:val="en-GB"/>
        </w:rPr>
        <w:t>Appendix-B</w:t>
      </w:r>
      <w:r w:rsidR="0066171D" w:rsidRPr="0066171D">
        <w:rPr>
          <w:noProof w:val="0"/>
          <w:lang w:val="en-GB"/>
        </w:rPr>
        <w:tab/>
      </w:r>
      <w:r w:rsidR="0066171D" w:rsidRPr="0066171D">
        <w:rPr>
          <w:noProof w:val="0"/>
          <w:lang w:val="en-GB"/>
        </w:rPr>
        <w:tab/>
        <w:t>Layout Plan, Spatial Plan, 1/25,000 and 1/100,000 Environmental Plans</w:t>
      </w:r>
      <w:r w:rsidRPr="0066171D">
        <w:rPr>
          <w:noProof w:val="0"/>
          <w:lang w:val="en-GB"/>
        </w:rPr>
        <w:fldChar w:fldCharType="end"/>
      </w:r>
    </w:p>
    <w:p w14:paraId="159A2017" w14:textId="54FE3791" w:rsidR="004D5830" w:rsidRPr="0066171D" w:rsidRDefault="004D5830" w:rsidP="004D5830">
      <w:pPr>
        <w:jc w:val="both"/>
        <w:rPr>
          <w:lang w:eastAsia="en-US"/>
        </w:rPr>
      </w:pPr>
      <w:r w:rsidRPr="0066171D">
        <w:rPr>
          <w:lang w:eastAsia="en-US"/>
        </w:rPr>
        <w:t>The Project will be established on land about 9,700 m</w:t>
      </w:r>
      <w:r w:rsidRPr="0066171D">
        <w:rPr>
          <w:vertAlign w:val="superscript"/>
          <w:lang w:eastAsia="en-US"/>
        </w:rPr>
        <w:t>2</w:t>
      </w:r>
      <w:r w:rsidRPr="0066171D">
        <w:rPr>
          <w:lang w:eastAsia="en-US"/>
        </w:rPr>
        <w:t xml:space="preserve"> within the BOIZ area. The title deed dated 22 November 2017 of the Project area on an area of 29,491.62 m</w:t>
      </w:r>
      <w:r w:rsidRPr="0066171D">
        <w:rPr>
          <w:vertAlign w:val="superscript"/>
          <w:lang w:eastAsia="en-US"/>
        </w:rPr>
        <w:t>2</w:t>
      </w:r>
      <w:r w:rsidRPr="0066171D">
        <w:rPr>
          <w:lang w:eastAsia="en-US"/>
        </w:rPr>
        <w:t>, including the S</w:t>
      </w:r>
      <w:r w:rsidR="00301090" w:rsidRPr="0066171D">
        <w:rPr>
          <w:lang w:eastAsia="en-US"/>
        </w:rPr>
        <w:t xml:space="preserve">olar </w:t>
      </w:r>
      <w:r w:rsidRPr="0066171D">
        <w:rPr>
          <w:lang w:eastAsia="en-US"/>
        </w:rPr>
        <w:t>P</w:t>
      </w:r>
      <w:r w:rsidR="00301090" w:rsidRPr="0066171D">
        <w:rPr>
          <w:lang w:eastAsia="en-US"/>
        </w:rPr>
        <w:t xml:space="preserve">ower </w:t>
      </w:r>
      <w:r w:rsidRPr="0066171D">
        <w:rPr>
          <w:lang w:eastAsia="en-US"/>
        </w:rPr>
        <w:t>P</w:t>
      </w:r>
      <w:r w:rsidR="00301090" w:rsidRPr="0066171D">
        <w:rPr>
          <w:lang w:eastAsia="en-US"/>
        </w:rPr>
        <w:t>lant (SPP)</w:t>
      </w:r>
      <w:r w:rsidRPr="0066171D">
        <w:rPr>
          <w:lang w:eastAsia="en-US"/>
        </w:rPr>
        <w:t xml:space="preserve"> area registered as Sheet No: K19D-23D-3D, Block No: 110, Lot No: 1, is owned by the BOIZ. The title deed of the Project Area, including the SPP area is registered and owned by the BOIZ. The land on which the Project will be established was allocated as a treatment plant area on the spatial plan of the BOIZ. There will be no need for land acquisition.</w:t>
      </w:r>
    </w:p>
    <w:p w14:paraId="40D9069C" w14:textId="690F4135" w:rsidR="007432F6" w:rsidRPr="0066171D" w:rsidRDefault="009969EB" w:rsidP="00D423F4">
      <w:pPr>
        <w:jc w:val="both"/>
        <w:rPr>
          <w:lang w:eastAsia="en-US"/>
        </w:rPr>
      </w:pPr>
      <w:r w:rsidRPr="0066171D">
        <w:rPr>
          <w:lang w:eastAsia="en-US"/>
        </w:rPr>
        <w:t>"Türkiye Organized Industrial Zones Project" (“the Main Project” or TOIZsP) which is financed by World Bank (WB) was formulated to increase the efficiency, environmental sustainability, and competitiveness of the OIZs. Within the TOIZsP, a number of OIZs are planned to be developed within the defined criteria, and the aim is that these OIZs will set an example for other OIZs. In this context, the implementing agency for the TOIZsP is Republic of Türkiye Ministry of Industry and Technology (MoIT), whose Directorate General for Organized Industrial Zones is responsible for designing the policies to plan and develop OIZs including providing credits for OIZ managements.</w:t>
      </w:r>
    </w:p>
    <w:p w14:paraId="42524298" w14:textId="2504940C" w:rsidR="00A166F0" w:rsidRPr="0066171D" w:rsidRDefault="008B5B04" w:rsidP="00965190">
      <w:pPr>
        <w:pStyle w:val="Text"/>
        <w:rPr>
          <w:lang w:eastAsia="en-US"/>
        </w:rPr>
      </w:pPr>
      <w:r w:rsidRPr="0066171D">
        <w:rPr>
          <w:lang w:eastAsia="en-US"/>
        </w:rPr>
        <w:t>For the TOIZsP, an Environmental and Social Management Framework (ESMF) that is the key document committed by MoIT to comply with national legislation and WB’s Environmental and Social Framework (ESF) has been prepared. ESMF is the framework document for the overall Project and forms the basis and guidance throughout the Project lifetime for the site-specific Environmental and Social Management Plan (ESMP) of the Project. The ESMF provides the environmental and social management framework and approach that will guide the preparation and implementation of the individual OIZ sub-projects funded under TOIZsP. According to the ESMF, before preparation of the Environmental and Social (E&amp;S) documents, MoIT will prepare E&amp;S Screening Reports or assign a Company to prepare these reports for all sub-projects and submitted them to WB Team for review and approval.</w:t>
      </w:r>
      <w:r w:rsidR="009B2B0D" w:rsidRPr="0066171D">
        <w:t xml:space="preserve"> </w:t>
      </w:r>
      <w:r w:rsidR="009B2B0D" w:rsidRPr="0066171D">
        <w:rPr>
          <w:lang w:eastAsia="en-US"/>
        </w:rPr>
        <w:t>As a result of the information obtained in the screening studies, a risk analysis was made as well as the E&amp;S Screening Report.</w:t>
      </w:r>
    </w:p>
    <w:p w14:paraId="66D0B7F6" w14:textId="2C8481A9" w:rsidR="00463CC8" w:rsidRPr="0066171D" w:rsidRDefault="00463CC8" w:rsidP="00463CC8">
      <w:pPr>
        <w:jc w:val="both"/>
        <w:rPr>
          <w:lang w:eastAsia="en-US"/>
        </w:rPr>
      </w:pPr>
      <w:r w:rsidRPr="0066171D">
        <w:rPr>
          <w:lang w:eastAsia="en-US"/>
        </w:rPr>
        <w:t xml:space="preserve">Environmental and social (E&amp;S) risks were determined in the E&amp;S Screening report in line with the </w:t>
      </w:r>
      <w:r w:rsidR="00AE3B8A" w:rsidRPr="0066171D">
        <w:rPr>
          <w:lang w:eastAsia="en-US"/>
        </w:rPr>
        <w:t xml:space="preserve">World Bank </w:t>
      </w:r>
      <w:r w:rsidR="00AE3B8A" w:rsidRPr="00671A12">
        <w:rPr>
          <w:lang w:eastAsia="en-US"/>
        </w:rPr>
        <w:t>Group (</w:t>
      </w:r>
      <w:r w:rsidRPr="00671A12">
        <w:rPr>
          <w:lang w:eastAsia="en-US"/>
        </w:rPr>
        <w:t>WB</w:t>
      </w:r>
      <w:r w:rsidR="00AE3B8A" w:rsidRPr="00671A12">
        <w:rPr>
          <w:lang w:eastAsia="en-US"/>
        </w:rPr>
        <w:t>G)</w:t>
      </w:r>
      <w:r w:rsidRPr="00671A12">
        <w:rPr>
          <w:lang w:eastAsia="en-US"/>
        </w:rPr>
        <w:t xml:space="preserve"> ESSs and Environmental and Social Management Framework (ESMF) of the Project. The overall environmental and social risk of the Project were assessed as “Moderate”. Hence, this site-specific Environmental and Social Management Plan (ESMP) has been prepared for the Project. </w:t>
      </w:r>
      <w:r w:rsidRPr="00671A12">
        <w:rPr>
          <w:rFonts w:eastAsiaTheme="minorEastAsia" w:cs="MS Gothic"/>
        </w:rPr>
        <w:t>ESMP</w:t>
      </w:r>
      <w:r w:rsidRPr="0066171D">
        <w:rPr>
          <w:rFonts w:eastAsiaTheme="minorEastAsia" w:cs="MS Gothic"/>
        </w:rPr>
        <w:t xml:space="preserve"> is considered as a living document that requires regular review and update with respect to the potential changes in E&amp;S conditions as the project progresses. The </w:t>
      </w:r>
      <w:r w:rsidRPr="0066171D">
        <w:rPr>
          <w:rFonts w:cs="Wingdings"/>
        </w:rPr>
        <w:t>BOIZ</w:t>
      </w:r>
      <w:r w:rsidRPr="0066171D">
        <w:rPr>
          <w:rFonts w:eastAsiaTheme="minorEastAsia" w:cs="MS Gothic"/>
        </w:rPr>
        <w:t xml:space="preserve"> together with its sub-contractors are responsible for the implementation of the ESMP. The </w:t>
      </w:r>
      <w:r w:rsidRPr="0066171D">
        <w:rPr>
          <w:rFonts w:cs="Wingdings"/>
        </w:rPr>
        <w:t>BOIZ</w:t>
      </w:r>
      <w:r w:rsidRPr="0066171D">
        <w:rPr>
          <w:rFonts w:eastAsiaTheme="minorEastAsia" w:cs="MS Gothic"/>
        </w:rPr>
        <w:t xml:space="preserve"> is committed to follow WB Environmental and Social Standards (ESSs)</w:t>
      </w:r>
      <w:r w:rsidRPr="0066171D">
        <w:rPr>
          <w:rStyle w:val="DipnotBavurusu"/>
          <w:rFonts w:eastAsiaTheme="minorEastAsia" w:cs="MS Gothic"/>
        </w:rPr>
        <w:footnoteReference w:id="3"/>
      </w:r>
      <w:r w:rsidRPr="0066171D">
        <w:rPr>
          <w:rFonts w:eastAsiaTheme="minorEastAsia" w:cs="MS Gothic"/>
        </w:rPr>
        <w:t xml:space="preserve">, as well as the Guidelines of the WBG (IFC Environmental, Health and </w:t>
      </w:r>
      <w:r w:rsidRPr="0066171D">
        <w:rPr>
          <w:rFonts w:eastAsiaTheme="minorEastAsia" w:cs="MS Gothic"/>
        </w:rPr>
        <w:lastRenderedPageBreak/>
        <w:t>Safety Guidelines (EHSs)).</w:t>
      </w:r>
      <w:r w:rsidRPr="0066171D">
        <w:rPr>
          <w:lang w:eastAsia="en-US"/>
        </w:rPr>
        <w:t xml:space="preserve"> E&amp;S documents that are required for the Project are given in </w:t>
      </w:r>
      <w:r w:rsidRPr="0066171D">
        <w:rPr>
          <w:lang w:eastAsia="en-US"/>
        </w:rPr>
        <w:fldChar w:fldCharType="begin"/>
      </w:r>
      <w:r w:rsidRPr="0066171D">
        <w:rPr>
          <w:lang w:eastAsia="en-US"/>
        </w:rPr>
        <w:instrText xml:space="preserve"> REF _Ref188890715 \h </w:instrText>
      </w:r>
      <w:r w:rsidRPr="0066171D">
        <w:rPr>
          <w:lang w:eastAsia="en-US"/>
        </w:rPr>
      </w:r>
      <w:r w:rsidRPr="0066171D">
        <w:rPr>
          <w:lang w:eastAsia="en-US"/>
        </w:rPr>
        <w:fldChar w:fldCharType="separate"/>
      </w:r>
      <w:r w:rsidR="0066171D" w:rsidRPr="0066171D">
        <w:t xml:space="preserve">Table </w:t>
      </w:r>
      <w:r w:rsidR="0066171D">
        <w:rPr>
          <w:noProof/>
        </w:rPr>
        <w:t>1</w:t>
      </w:r>
      <w:r w:rsidR="0066171D" w:rsidRPr="0066171D">
        <w:noBreakHyphen/>
      </w:r>
      <w:r w:rsidR="0066171D">
        <w:rPr>
          <w:noProof/>
        </w:rPr>
        <w:t>1</w:t>
      </w:r>
      <w:r w:rsidRPr="0066171D">
        <w:rPr>
          <w:lang w:eastAsia="en-US"/>
        </w:rPr>
        <w:fldChar w:fldCharType="end"/>
      </w:r>
      <w:r w:rsidRPr="0066171D">
        <w:rPr>
          <w:lang w:eastAsia="en-US"/>
        </w:rPr>
        <w:t>.</w:t>
      </w:r>
    </w:p>
    <w:p w14:paraId="702E48AF" w14:textId="48F5839A" w:rsidR="00463CC8" w:rsidRPr="0066171D" w:rsidRDefault="00463CC8" w:rsidP="00463CC8">
      <w:pPr>
        <w:jc w:val="both"/>
        <w:rPr>
          <w:lang w:eastAsia="en-US"/>
        </w:rPr>
      </w:pPr>
      <w:r w:rsidRPr="0066171D">
        <w:rPr>
          <w:lang w:eastAsia="en-US"/>
        </w:rPr>
        <w:t xml:space="preserve">In terms of national legislation, according to Annex I of the Regulation on Environmental Impact Assessment (EIA) (Official Gazette (OG) dated 29/07/2022 and numbered (No) 31907), only the specialized OIZs would conduct an environmental impact assessment process at the establishment phase. Since the BOIZ is a mixed-type OIZ, an EIA was not required to be undertaken. In addition, article 24, subparagraph c, of the EIA Regulation states that the method regarding the EIA process to be applied for the projects planned to be established in the OIZs shall be determined by the Ministry of Environment, Urbanization and Climate Change (MoEUCC). In this context, the Out of Scope of EIA Regulation Opinion Official Letter from for the Project was secured by the Provincial Directorate of Environment, Urbanization, and Climate Change (see </w:t>
      </w:r>
      <w:r w:rsidRPr="0066171D">
        <w:rPr>
          <w:rStyle w:val="TextChar"/>
        </w:rPr>
        <w:fldChar w:fldCharType="begin"/>
      </w:r>
      <w:r w:rsidRPr="0066171D">
        <w:rPr>
          <w:rStyle w:val="TextChar"/>
        </w:rPr>
        <w:instrText xml:space="preserve"> REF AppendixC \h  \* MERGEFORMAT </w:instrText>
      </w:r>
      <w:r w:rsidRPr="0066171D">
        <w:rPr>
          <w:rStyle w:val="TextChar"/>
        </w:rPr>
      </w:r>
      <w:r w:rsidRPr="0066171D">
        <w:rPr>
          <w:rStyle w:val="TextChar"/>
        </w:rPr>
        <w:fldChar w:fldCharType="separate"/>
      </w:r>
      <w:r w:rsidR="0066171D" w:rsidRPr="0066171D">
        <w:rPr>
          <w:rStyle w:val="TextChar"/>
        </w:rPr>
        <w:t>Appendix-C</w:t>
      </w:r>
      <w:r w:rsidRPr="0066171D">
        <w:rPr>
          <w:rStyle w:val="TextChar"/>
        </w:rPr>
        <w:fldChar w:fldCharType="end"/>
      </w:r>
      <w:r w:rsidRPr="0066171D">
        <w:rPr>
          <w:rStyle w:val="TextChar"/>
        </w:rPr>
        <w:t>).</w:t>
      </w:r>
    </w:p>
    <w:p w14:paraId="3AA74621" w14:textId="2D25CD48" w:rsidR="00463CC8" w:rsidRPr="0066171D" w:rsidRDefault="00463CC8" w:rsidP="00463CC8">
      <w:pPr>
        <w:jc w:val="both"/>
        <w:rPr>
          <w:rFonts w:cs="Wingdings"/>
        </w:rPr>
      </w:pPr>
      <w:r w:rsidRPr="0066171D">
        <w:rPr>
          <w:rFonts w:cs="Wingdings"/>
        </w:rPr>
        <w:t xml:space="preserve">Other permits, licences and certificates for the Project are in the Appendix-D. Meanwhile, in 2022, </w:t>
      </w:r>
      <w:r w:rsidR="00E212DA">
        <w:rPr>
          <w:rFonts w:cs="Wingdings"/>
        </w:rPr>
        <w:t>I</w:t>
      </w:r>
      <w:r w:rsidRPr="0066171D">
        <w:rPr>
          <w:rFonts w:cs="Wingdings"/>
        </w:rPr>
        <w:t xml:space="preserve">zmir Governorship Provincial Directorate of Environment, Urbanisation and Climate Change imposed a fine of ₺328,819 for not having a WWTP installed in the BOIZ (see </w:t>
      </w:r>
      <w:r w:rsidRPr="0066171D">
        <w:rPr>
          <w:rStyle w:val="TextChar"/>
        </w:rPr>
        <w:fldChar w:fldCharType="begin"/>
      </w:r>
      <w:r w:rsidRPr="0066171D">
        <w:rPr>
          <w:rStyle w:val="TextChar"/>
        </w:rPr>
        <w:instrText xml:space="preserve"> REF AppendixE \h  \* MERGEFORMAT </w:instrText>
      </w:r>
      <w:r w:rsidRPr="0066171D">
        <w:rPr>
          <w:rStyle w:val="TextChar"/>
        </w:rPr>
      </w:r>
      <w:r w:rsidRPr="0066171D">
        <w:rPr>
          <w:rStyle w:val="TextChar"/>
        </w:rPr>
        <w:fldChar w:fldCharType="separate"/>
      </w:r>
      <w:r w:rsidR="0066171D" w:rsidRPr="0066171D">
        <w:rPr>
          <w:rStyle w:val="TextChar"/>
        </w:rPr>
        <w:t>Appendix-E</w:t>
      </w:r>
      <w:r w:rsidRPr="0066171D">
        <w:rPr>
          <w:rStyle w:val="TextChar"/>
        </w:rPr>
        <w:fldChar w:fldCharType="end"/>
      </w:r>
      <w:r w:rsidRPr="0066171D">
        <w:rPr>
          <w:rFonts w:cs="Wingdings"/>
        </w:rPr>
        <w:t xml:space="preserve"> for the relevant official letter).</w:t>
      </w:r>
    </w:p>
    <w:p w14:paraId="7AAB87ED" w14:textId="09A7E501" w:rsidR="005F15A1" w:rsidRPr="0066171D" w:rsidRDefault="005F15A1" w:rsidP="00E24974">
      <w:pPr>
        <w:jc w:val="both"/>
        <w:rPr>
          <w:rFonts w:cs="Wingdings"/>
        </w:rPr>
      </w:pPr>
      <w:r w:rsidRPr="0066171D">
        <w:rPr>
          <w:rFonts w:eastAsiaTheme="minorEastAsia" w:cs="MS Gothic"/>
        </w:rPr>
        <w:t>In conclusion, E&amp;S risks are determined according to the WB ESSs and ESMF of the Project in the E&amp;S Screening report</w:t>
      </w:r>
      <w:r w:rsidRPr="0066171D">
        <w:rPr>
          <w:rFonts w:cs="Wingdings"/>
        </w:rPr>
        <w:t xml:space="preserve">. </w:t>
      </w:r>
      <w:r w:rsidRPr="0066171D">
        <w:rPr>
          <w:rFonts w:cs="Wingdings"/>
        </w:rPr>
        <w:fldChar w:fldCharType="begin"/>
      </w:r>
      <w:r w:rsidRPr="0066171D">
        <w:rPr>
          <w:rFonts w:cs="Wingdings"/>
        </w:rPr>
        <w:instrText xml:space="preserve"> REF _Ref175071036 \h  \* MERGEFORMAT </w:instrText>
      </w:r>
      <w:r w:rsidRPr="0066171D">
        <w:rPr>
          <w:rFonts w:cs="Wingdings"/>
        </w:rPr>
      </w:r>
      <w:r w:rsidRPr="0066171D">
        <w:rPr>
          <w:rFonts w:cs="Wingdings"/>
        </w:rPr>
        <w:fldChar w:fldCharType="separate"/>
      </w:r>
      <w:r w:rsidR="0066171D" w:rsidRPr="0066171D">
        <w:rPr>
          <w:rFonts w:cs="Wingdings"/>
        </w:rPr>
        <w:t>Table 0</w:t>
      </w:r>
      <w:r w:rsidR="0066171D" w:rsidRPr="0066171D">
        <w:rPr>
          <w:rFonts w:cs="Wingdings"/>
        </w:rPr>
        <w:noBreakHyphen/>
        <w:t>1</w:t>
      </w:r>
      <w:r w:rsidRPr="0066171D">
        <w:rPr>
          <w:rFonts w:cs="Wingdings"/>
        </w:rPr>
        <w:fldChar w:fldCharType="end"/>
      </w:r>
      <w:r w:rsidRPr="0066171D">
        <w:rPr>
          <w:rFonts w:cs="Wingdings"/>
        </w:rPr>
        <w:t xml:space="preserve"> summarizes the relation of the ESSs to be evaluated with the Project </w:t>
      </w:r>
      <w:r w:rsidRPr="00671A12">
        <w:rPr>
          <w:rFonts w:cs="Wingdings"/>
        </w:rPr>
        <w:t>activities. The E&amp;S documents required for the Project are given</w:t>
      </w:r>
      <w:r w:rsidRPr="0066171D">
        <w:rPr>
          <w:rFonts w:cs="Wingdings"/>
        </w:rPr>
        <w:t xml:space="preserve"> in</w:t>
      </w:r>
      <w:r w:rsidR="00950CC4" w:rsidRPr="0066171D">
        <w:rPr>
          <w:rFonts w:cs="Wingdings"/>
        </w:rPr>
        <w:t xml:space="preserve"> </w:t>
      </w:r>
      <w:r w:rsidR="00950CC4" w:rsidRPr="0066171D">
        <w:rPr>
          <w:rFonts w:cs="Wingdings"/>
        </w:rPr>
        <w:fldChar w:fldCharType="begin"/>
      </w:r>
      <w:r w:rsidR="00950CC4" w:rsidRPr="0066171D">
        <w:rPr>
          <w:rFonts w:cs="Wingdings"/>
        </w:rPr>
        <w:instrText xml:space="preserve"> REF _Ref189056138 \h </w:instrText>
      </w:r>
      <w:r w:rsidR="00950CC4" w:rsidRPr="0066171D">
        <w:rPr>
          <w:rFonts w:cs="Wingdings"/>
        </w:rPr>
      </w:r>
      <w:r w:rsidR="00950CC4" w:rsidRPr="0066171D">
        <w:rPr>
          <w:rFonts w:cs="Wingdings"/>
        </w:rPr>
        <w:fldChar w:fldCharType="separate"/>
      </w:r>
      <w:r w:rsidR="0066171D" w:rsidRPr="0066171D">
        <w:t xml:space="preserve">Table </w:t>
      </w:r>
      <w:r w:rsidR="0066171D">
        <w:rPr>
          <w:noProof/>
        </w:rPr>
        <w:t>0</w:t>
      </w:r>
      <w:r w:rsidR="0066171D" w:rsidRPr="0066171D">
        <w:noBreakHyphen/>
      </w:r>
      <w:r w:rsidR="0066171D">
        <w:rPr>
          <w:noProof/>
        </w:rPr>
        <w:t>2</w:t>
      </w:r>
      <w:r w:rsidR="00950CC4" w:rsidRPr="0066171D">
        <w:rPr>
          <w:rFonts w:cs="Wingdings"/>
        </w:rPr>
        <w:fldChar w:fldCharType="end"/>
      </w:r>
      <w:r w:rsidRPr="0066171D">
        <w:rPr>
          <w:rFonts w:cs="Wingdings"/>
        </w:rPr>
        <w:t>.</w:t>
      </w:r>
    </w:p>
    <w:p w14:paraId="218A9A04" w14:textId="55F22B11" w:rsidR="005F15A1" w:rsidRPr="0066171D" w:rsidRDefault="005F15A1" w:rsidP="005F15A1">
      <w:pPr>
        <w:spacing w:before="60" w:after="60" w:line="240" w:lineRule="auto"/>
        <w:jc w:val="center"/>
        <w:rPr>
          <w:rFonts w:cs="Wingdings"/>
          <w:sz w:val="20"/>
          <w:szCs w:val="20"/>
        </w:rPr>
      </w:pPr>
      <w:bookmarkStart w:id="22" w:name="_Ref175071036"/>
      <w:bookmarkStart w:id="23" w:name="_Toc187940235"/>
      <w:bookmarkStart w:id="24" w:name="_Toc208406567"/>
      <w:r w:rsidRPr="0066171D">
        <w:rPr>
          <w:color w:val="5B9BD5" w:themeColor="accent1"/>
          <w:sz w:val="20"/>
          <w:szCs w:val="20"/>
          <w:lang w:eastAsia="en-US"/>
        </w:rPr>
        <w:t xml:space="preserve">Table </w:t>
      </w:r>
      <w:r w:rsidR="008A1FB1" w:rsidRPr="0066171D">
        <w:rPr>
          <w:color w:val="5B9BD5" w:themeColor="accent1"/>
          <w:sz w:val="20"/>
          <w:szCs w:val="20"/>
          <w:lang w:eastAsia="en-US"/>
        </w:rPr>
        <w:fldChar w:fldCharType="begin"/>
      </w:r>
      <w:r w:rsidR="008A1FB1" w:rsidRPr="0066171D">
        <w:rPr>
          <w:color w:val="5B9BD5" w:themeColor="accent1"/>
          <w:sz w:val="20"/>
          <w:szCs w:val="20"/>
          <w:lang w:eastAsia="en-US"/>
        </w:rPr>
        <w:instrText xml:space="preserve"> STYLEREF 1 \s </w:instrText>
      </w:r>
      <w:r w:rsidR="008A1FB1" w:rsidRPr="0066171D">
        <w:rPr>
          <w:color w:val="5B9BD5" w:themeColor="accent1"/>
          <w:sz w:val="20"/>
          <w:szCs w:val="20"/>
          <w:lang w:eastAsia="en-US"/>
        </w:rPr>
        <w:fldChar w:fldCharType="separate"/>
      </w:r>
      <w:r w:rsidR="0066171D">
        <w:rPr>
          <w:noProof/>
          <w:color w:val="5B9BD5" w:themeColor="accent1"/>
          <w:sz w:val="20"/>
          <w:szCs w:val="20"/>
          <w:lang w:eastAsia="en-US"/>
        </w:rPr>
        <w:t>0</w:t>
      </w:r>
      <w:r w:rsidR="008A1FB1" w:rsidRPr="0066171D">
        <w:rPr>
          <w:color w:val="5B9BD5" w:themeColor="accent1"/>
          <w:sz w:val="20"/>
          <w:szCs w:val="20"/>
          <w:lang w:eastAsia="en-US"/>
        </w:rPr>
        <w:fldChar w:fldCharType="end"/>
      </w:r>
      <w:r w:rsidR="008A1FB1" w:rsidRPr="0066171D">
        <w:rPr>
          <w:color w:val="5B9BD5" w:themeColor="accent1"/>
          <w:sz w:val="20"/>
          <w:szCs w:val="20"/>
          <w:lang w:eastAsia="en-US"/>
        </w:rPr>
        <w:noBreakHyphen/>
      </w:r>
      <w:r w:rsidR="008A1FB1" w:rsidRPr="0066171D">
        <w:rPr>
          <w:color w:val="5B9BD5" w:themeColor="accent1"/>
          <w:sz w:val="20"/>
          <w:szCs w:val="20"/>
          <w:lang w:eastAsia="en-US"/>
        </w:rPr>
        <w:fldChar w:fldCharType="begin"/>
      </w:r>
      <w:r w:rsidR="008A1FB1" w:rsidRPr="0066171D">
        <w:rPr>
          <w:color w:val="5B9BD5" w:themeColor="accent1"/>
          <w:sz w:val="20"/>
          <w:szCs w:val="20"/>
          <w:lang w:eastAsia="en-US"/>
        </w:rPr>
        <w:instrText xml:space="preserve"> SEQ Table \* ARABIC \s 1 </w:instrText>
      </w:r>
      <w:r w:rsidR="008A1FB1" w:rsidRPr="0066171D">
        <w:rPr>
          <w:color w:val="5B9BD5" w:themeColor="accent1"/>
          <w:sz w:val="20"/>
          <w:szCs w:val="20"/>
          <w:lang w:eastAsia="en-US"/>
        </w:rPr>
        <w:fldChar w:fldCharType="separate"/>
      </w:r>
      <w:r w:rsidR="0066171D">
        <w:rPr>
          <w:noProof/>
          <w:color w:val="5B9BD5" w:themeColor="accent1"/>
          <w:sz w:val="20"/>
          <w:szCs w:val="20"/>
          <w:lang w:eastAsia="en-US"/>
        </w:rPr>
        <w:t>1</w:t>
      </w:r>
      <w:r w:rsidR="008A1FB1" w:rsidRPr="0066171D">
        <w:rPr>
          <w:color w:val="5B9BD5" w:themeColor="accent1"/>
          <w:sz w:val="20"/>
          <w:szCs w:val="20"/>
          <w:lang w:eastAsia="en-US"/>
        </w:rPr>
        <w:fldChar w:fldCharType="end"/>
      </w:r>
      <w:bookmarkEnd w:id="22"/>
      <w:r w:rsidRPr="0066171D">
        <w:rPr>
          <w:color w:val="5B9BD5" w:themeColor="accent1"/>
          <w:sz w:val="20"/>
          <w:szCs w:val="20"/>
          <w:lang w:eastAsia="en-US"/>
        </w:rPr>
        <w:t xml:space="preserve">. </w:t>
      </w:r>
      <w:r w:rsidRPr="0066171D">
        <w:rPr>
          <w:sz w:val="20"/>
          <w:szCs w:val="20"/>
        </w:rPr>
        <w:t>The WB ESSs Applicable to the Project</w:t>
      </w:r>
      <w:bookmarkEnd w:id="23"/>
      <w:bookmarkEnd w:id="24"/>
    </w:p>
    <w:tbl>
      <w:tblPr>
        <w:tblStyle w:val="TabloKlavuzu"/>
        <w:tblW w:w="9067" w:type="dxa"/>
        <w:tblLook w:val="04A0" w:firstRow="1" w:lastRow="0" w:firstColumn="1" w:lastColumn="0" w:noHBand="0" w:noVBand="1"/>
      </w:tblPr>
      <w:tblGrid>
        <w:gridCol w:w="4673"/>
        <w:gridCol w:w="4394"/>
      </w:tblGrid>
      <w:tr w:rsidR="005F15A1" w:rsidRPr="0066171D" w14:paraId="2A7AD0E2" w14:textId="77777777">
        <w:trPr>
          <w:tblHeader/>
        </w:trPr>
        <w:tc>
          <w:tcPr>
            <w:tcW w:w="4673" w:type="dxa"/>
            <w:shd w:val="clear" w:color="auto" w:fill="5B9BD5" w:themeFill="accent1"/>
            <w:vAlign w:val="center"/>
          </w:tcPr>
          <w:p w14:paraId="5D435C4D" w14:textId="77777777" w:rsidR="005F15A1" w:rsidRPr="0066171D" w:rsidRDefault="005F15A1">
            <w:pPr>
              <w:spacing w:before="60" w:after="60" w:line="240" w:lineRule="auto"/>
              <w:jc w:val="center"/>
              <w:rPr>
                <w:b/>
                <w:color w:val="FFFFFF" w:themeColor="background1"/>
                <w:sz w:val="18"/>
                <w:szCs w:val="18"/>
                <w:lang w:eastAsia="en-GB"/>
              </w:rPr>
            </w:pPr>
            <w:r w:rsidRPr="0066171D">
              <w:rPr>
                <w:b/>
                <w:color w:val="FFFFFF" w:themeColor="background1"/>
                <w:sz w:val="18"/>
                <w:szCs w:val="18"/>
                <w:lang w:eastAsia="en-GB"/>
              </w:rPr>
              <w:t>WB Standard</w:t>
            </w:r>
          </w:p>
        </w:tc>
        <w:tc>
          <w:tcPr>
            <w:tcW w:w="4394" w:type="dxa"/>
            <w:shd w:val="clear" w:color="auto" w:fill="5B9BD5" w:themeFill="accent1"/>
            <w:vAlign w:val="center"/>
          </w:tcPr>
          <w:p w14:paraId="7C38CF6F" w14:textId="77777777" w:rsidR="005F15A1" w:rsidRPr="0066171D" w:rsidRDefault="005F15A1">
            <w:pPr>
              <w:spacing w:before="60" w:after="60" w:line="240" w:lineRule="auto"/>
              <w:jc w:val="center"/>
              <w:rPr>
                <w:b/>
                <w:bCs/>
                <w:color w:val="FFFFFF" w:themeColor="background1"/>
                <w:sz w:val="18"/>
                <w:szCs w:val="18"/>
                <w:lang w:eastAsia="en-US"/>
              </w:rPr>
            </w:pPr>
            <w:r w:rsidRPr="0066171D">
              <w:rPr>
                <w:b/>
                <w:bCs/>
                <w:color w:val="FFFFFF" w:themeColor="background1"/>
                <w:sz w:val="18"/>
                <w:szCs w:val="18"/>
                <w:lang w:eastAsia="en-GB"/>
              </w:rPr>
              <w:t>Applicable ESSs</w:t>
            </w:r>
          </w:p>
        </w:tc>
      </w:tr>
      <w:tr w:rsidR="005F15A1" w:rsidRPr="0066171D" w14:paraId="1574DC8F" w14:textId="77777777">
        <w:tc>
          <w:tcPr>
            <w:tcW w:w="4673" w:type="dxa"/>
            <w:vAlign w:val="center"/>
          </w:tcPr>
          <w:p w14:paraId="44AC35CF" w14:textId="77777777" w:rsidR="005F15A1" w:rsidRPr="0066171D" w:rsidRDefault="005F15A1">
            <w:pPr>
              <w:pStyle w:val="Default"/>
              <w:spacing w:before="60" w:after="60"/>
              <w:rPr>
                <w:sz w:val="18"/>
                <w:szCs w:val="18"/>
                <w:lang w:val="en-GB"/>
              </w:rPr>
            </w:pPr>
            <w:r w:rsidRPr="0066171D">
              <w:rPr>
                <w:sz w:val="18"/>
                <w:szCs w:val="18"/>
                <w:lang w:val="en-GB"/>
              </w:rPr>
              <w:t>ESS1: Assessment and Management of Environmental and Social Risks and Impacts</w:t>
            </w:r>
          </w:p>
        </w:tc>
        <w:tc>
          <w:tcPr>
            <w:tcW w:w="4394" w:type="dxa"/>
          </w:tcPr>
          <w:p w14:paraId="1D991986" w14:textId="77777777" w:rsidR="005F15A1" w:rsidRPr="0066171D" w:rsidRDefault="005F15A1">
            <w:pPr>
              <w:pStyle w:val="Default"/>
              <w:spacing w:before="60" w:after="60"/>
              <w:rPr>
                <w:sz w:val="18"/>
                <w:szCs w:val="18"/>
                <w:lang w:val="en-GB"/>
              </w:rPr>
            </w:pPr>
            <w:r w:rsidRPr="0066171D">
              <w:rPr>
                <w:sz w:val="18"/>
                <w:szCs w:val="18"/>
                <w:lang w:val="en-GB"/>
              </w:rPr>
              <w:t>Applicable</w:t>
            </w:r>
          </w:p>
        </w:tc>
      </w:tr>
      <w:tr w:rsidR="005F15A1" w:rsidRPr="0066171D" w14:paraId="1BD24BC3" w14:textId="77777777">
        <w:tc>
          <w:tcPr>
            <w:tcW w:w="4673" w:type="dxa"/>
            <w:vAlign w:val="center"/>
          </w:tcPr>
          <w:p w14:paraId="3F3E1A3D" w14:textId="77777777" w:rsidR="005F15A1" w:rsidRPr="0066171D" w:rsidRDefault="005F15A1">
            <w:pPr>
              <w:pStyle w:val="Default"/>
              <w:spacing w:before="60" w:after="60"/>
              <w:rPr>
                <w:sz w:val="18"/>
                <w:szCs w:val="18"/>
                <w:lang w:val="en-GB"/>
              </w:rPr>
            </w:pPr>
            <w:r w:rsidRPr="0066171D">
              <w:rPr>
                <w:sz w:val="18"/>
                <w:szCs w:val="18"/>
                <w:lang w:val="en-GB"/>
              </w:rPr>
              <w:t>ESS2: Labour and Working Conditions</w:t>
            </w:r>
          </w:p>
        </w:tc>
        <w:tc>
          <w:tcPr>
            <w:tcW w:w="4394" w:type="dxa"/>
          </w:tcPr>
          <w:p w14:paraId="4C816A28" w14:textId="77777777" w:rsidR="005F15A1" w:rsidRPr="0066171D" w:rsidRDefault="005F15A1">
            <w:pPr>
              <w:pStyle w:val="Default"/>
              <w:spacing w:before="60" w:after="60"/>
              <w:rPr>
                <w:sz w:val="18"/>
                <w:szCs w:val="18"/>
                <w:lang w:val="en-GB"/>
              </w:rPr>
            </w:pPr>
            <w:r w:rsidRPr="0066171D">
              <w:rPr>
                <w:sz w:val="18"/>
                <w:szCs w:val="18"/>
                <w:lang w:val="en-GB"/>
              </w:rPr>
              <w:t>Applicable</w:t>
            </w:r>
          </w:p>
        </w:tc>
      </w:tr>
      <w:tr w:rsidR="005F15A1" w:rsidRPr="0066171D" w14:paraId="250F2011" w14:textId="77777777">
        <w:tc>
          <w:tcPr>
            <w:tcW w:w="4673" w:type="dxa"/>
            <w:vAlign w:val="center"/>
          </w:tcPr>
          <w:p w14:paraId="6DB13966" w14:textId="77777777" w:rsidR="005F15A1" w:rsidRPr="0066171D" w:rsidRDefault="005F15A1">
            <w:pPr>
              <w:pStyle w:val="Default"/>
              <w:spacing w:before="60" w:after="60"/>
              <w:rPr>
                <w:sz w:val="18"/>
                <w:szCs w:val="18"/>
                <w:lang w:val="en-GB"/>
              </w:rPr>
            </w:pPr>
            <w:r w:rsidRPr="0066171D">
              <w:rPr>
                <w:sz w:val="18"/>
                <w:szCs w:val="18"/>
                <w:lang w:val="en-GB"/>
              </w:rPr>
              <w:t>ESS3: Resource Efficiency and Pollution Prevention and Management</w:t>
            </w:r>
          </w:p>
        </w:tc>
        <w:tc>
          <w:tcPr>
            <w:tcW w:w="4394" w:type="dxa"/>
          </w:tcPr>
          <w:p w14:paraId="42F3FBC9" w14:textId="77777777" w:rsidR="005F15A1" w:rsidRPr="0066171D" w:rsidRDefault="005F15A1">
            <w:pPr>
              <w:pStyle w:val="Default"/>
              <w:spacing w:before="60" w:after="60"/>
              <w:rPr>
                <w:sz w:val="18"/>
                <w:szCs w:val="18"/>
                <w:lang w:val="en-GB"/>
              </w:rPr>
            </w:pPr>
            <w:r w:rsidRPr="0066171D">
              <w:rPr>
                <w:sz w:val="18"/>
                <w:szCs w:val="18"/>
                <w:lang w:val="en-GB"/>
              </w:rPr>
              <w:t>Applicable</w:t>
            </w:r>
          </w:p>
        </w:tc>
      </w:tr>
      <w:tr w:rsidR="005F15A1" w:rsidRPr="0066171D" w14:paraId="39F04DCF" w14:textId="77777777">
        <w:tc>
          <w:tcPr>
            <w:tcW w:w="4673" w:type="dxa"/>
            <w:vAlign w:val="center"/>
          </w:tcPr>
          <w:p w14:paraId="504E020B" w14:textId="77777777" w:rsidR="005F15A1" w:rsidRPr="0066171D" w:rsidRDefault="005F15A1">
            <w:pPr>
              <w:pStyle w:val="Default"/>
              <w:spacing w:before="60" w:after="60"/>
              <w:rPr>
                <w:sz w:val="18"/>
                <w:szCs w:val="18"/>
                <w:lang w:val="en-GB"/>
              </w:rPr>
            </w:pPr>
            <w:r w:rsidRPr="0066171D">
              <w:rPr>
                <w:sz w:val="18"/>
                <w:szCs w:val="18"/>
                <w:lang w:val="en-GB"/>
              </w:rPr>
              <w:t>ESS4: Community Health and Safety</w:t>
            </w:r>
          </w:p>
        </w:tc>
        <w:tc>
          <w:tcPr>
            <w:tcW w:w="4394" w:type="dxa"/>
          </w:tcPr>
          <w:p w14:paraId="5BB13FFA" w14:textId="77777777" w:rsidR="005F15A1" w:rsidRPr="0066171D" w:rsidRDefault="005F15A1">
            <w:pPr>
              <w:pStyle w:val="Default"/>
              <w:spacing w:before="60" w:after="60"/>
              <w:rPr>
                <w:sz w:val="18"/>
                <w:szCs w:val="18"/>
                <w:lang w:val="en-GB"/>
              </w:rPr>
            </w:pPr>
            <w:r w:rsidRPr="0066171D">
              <w:rPr>
                <w:sz w:val="18"/>
                <w:szCs w:val="18"/>
                <w:lang w:val="en-GB"/>
              </w:rPr>
              <w:t>Applicable</w:t>
            </w:r>
          </w:p>
        </w:tc>
      </w:tr>
      <w:tr w:rsidR="005F15A1" w:rsidRPr="0066171D" w14:paraId="1F8E9CAB" w14:textId="77777777">
        <w:trPr>
          <w:trHeight w:val="300"/>
        </w:trPr>
        <w:tc>
          <w:tcPr>
            <w:tcW w:w="4673" w:type="dxa"/>
            <w:vAlign w:val="center"/>
          </w:tcPr>
          <w:p w14:paraId="52E5DEEE" w14:textId="77777777" w:rsidR="005F15A1" w:rsidRPr="0066171D" w:rsidRDefault="005F15A1">
            <w:pPr>
              <w:pStyle w:val="Default"/>
              <w:rPr>
                <w:sz w:val="18"/>
                <w:szCs w:val="18"/>
                <w:lang w:val="en-GB"/>
              </w:rPr>
            </w:pPr>
            <w:r w:rsidRPr="0066171D">
              <w:rPr>
                <w:sz w:val="18"/>
                <w:szCs w:val="18"/>
                <w:lang w:val="en-GB"/>
              </w:rPr>
              <w:t>ESS5: Involuntary Resettlement</w:t>
            </w:r>
          </w:p>
        </w:tc>
        <w:tc>
          <w:tcPr>
            <w:tcW w:w="4394" w:type="dxa"/>
          </w:tcPr>
          <w:p w14:paraId="57A63D68" w14:textId="77777777" w:rsidR="005F15A1" w:rsidRPr="0066171D" w:rsidRDefault="005F15A1">
            <w:pPr>
              <w:pStyle w:val="Default"/>
              <w:rPr>
                <w:sz w:val="18"/>
                <w:szCs w:val="18"/>
                <w:lang w:val="en-GB"/>
              </w:rPr>
            </w:pPr>
            <w:r w:rsidRPr="0066171D">
              <w:rPr>
                <w:sz w:val="18"/>
                <w:szCs w:val="18"/>
                <w:lang w:val="en-GB"/>
              </w:rPr>
              <w:t>Not applicable as no land acquisition is required for the Project</w:t>
            </w:r>
          </w:p>
        </w:tc>
      </w:tr>
      <w:tr w:rsidR="005F15A1" w:rsidRPr="0066171D" w14:paraId="4C5859A8" w14:textId="77777777">
        <w:tc>
          <w:tcPr>
            <w:tcW w:w="4673" w:type="dxa"/>
            <w:vAlign w:val="center"/>
          </w:tcPr>
          <w:p w14:paraId="3D1D1673" w14:textId="77777777" w:rsidR="005F15A1" w:rsidRPr="0066171D" w:rsidRDefault="005F15A1">
            <w:pPr>
              <w:pStyle w:val="Default"/>
              <w:spacing w:before="60" w:after="60"/>
              <w:rPr>
                <w:sz w:val="18"/>
                <w:szCs w:val="18"/>
                <w:lang w:val="en-GB"/>
              </w:rPr>
            </w:pPr>
            <w:r w:rsidRPr="0066171D">
              <w:rPr>
                <w:sz w:val="18"/>
                <w:szCs w:val="18"/>
                <w:lang w:val="en-GB"/>
              </w:rPr>
              <w:t>ESS6: Biodiversity Conservation and Sustainable Management of Living Natural Resources</w:t>
            </w:r>
          </w:p>
        </w:tc>
        <w:tc>
          <w:tcPr>
            <w:tcW w:w="4394" w:type="dxa"/>
          </w:tcPr>
          <w:p w14:paraId="1FF31AD0" w14:textId="77777777" w:rsidR="005F15A1" w:rsidRPr="0066171D" w:rsidRDefault="005F15A1">
            <w:pPr>
              <w:pStyle w:val="Default"/>
              <w:spacing w:before="60" w:after="60"/>
              <w:rPr>
                <w:sz w:val="18"/>
                <w:szCs w:val="18"/>
                <w:lang w:val="en-GB"/>
              </w:rPr>
            </w:pPr>
            <w:r w:rsidRPr="0066171D">
              <w:rPr>
                <w:sz w:val="18"/>
                <w:szCs w:val="18"/>
                <w:lang w:val="en-GB"/>
              </w:rPr>
              <w:t>Applicable</w:t>
            </w:r>
          </w:p>
        </w:tc>
      </w:tr>
      <w:tr w:rsidR="005F15A1" w:rsidRPr="0066171D" w14:paraId="11BCA81E" w14:textId="77777777">
        <w:tc>
          <w:tcPr>
            <w:tcW w:w="4673" w:type="dxa"/>
            <w:vAlign w:val="center"/>
          </w:tcPr>
          <w:p w14:paraId="74744F6E" w14:textId="77777777" w:rsidR="005F15A1" w:rsidRPr="0066171D" w:rsidRDefault="005F15A1">
            <w:pPr>
              <w:pStyle w:val="Default"/>
              <w:spacing w:before="60" w:after="60"/>
              <w:rPr>
                <w:sz w:val="18"/>
                <w:szCs w:val="18"/>
                <w:lang w:val="en-GB"/>
              </w:rPr>
            </w:pPr>
            <w:r w:rsidRPr="0066171D">
              <w:rPr>
                <w:sz w:val="18"/>
                <w:szCs w:val="18"/>
                <w:lang w:val="en-GB"/>
              </w:rPr>
              <w:t>ESS7: Indigenous Peoples/Sub-Saharan African Historically Underserved Traditional Local Communities</w:t>
            </w:r>
          </w:p>
        </w:tc>
        <w:tc>
          <w:tcPr>
            <w:tcW w:w="4394" w:type="dxa"/>
          </w:tcPr>
          <w:p w14:paraId="2D182127" w14:textId="77777777" w:rsidR="005F15A1" w:rsidRPr="0066171D" w:rsidRDefault="005F15A1">
            <w:pPr>
              <w:pStyle w:val="Default"/>
              <w:spacing w:before="60" w:after="60"/>
              <w:rPr>
                <w:sz w:val="18"/>
                <w:szCs w:val="18"/>
                <w:lang w:val="en-GB"/>
              </w:rPr>
            </w:pPr>
            <w:r w:rsidRPr="0066171D">
              <w:rPr>
                <w:sz w:val="18"/>
                <w:szCs w:val="18"/>
                <w:lang w:val="en-GB"/>
              </w:rPr>
              <w:t>ESS 7 is not relevant to the Project since the Project area is not/has been used, inhabited, or utilized by communities with the characteristics given in paragraphs 8 and 9 of the ESMF ESS7.</w:t>
            </w:r>
          </w:p>
        </w:tc>
      </w:tr>
      <w:tr w:rsidR="005F15A1" w:rsidRPr="0066171D" w14:paraId="3ECF63FC" w14:textId="77777777">
        <w:tc>
          <w:tcPr>
            <w:tcW w:w="4673" w:type="dxa"/>
            <w:vAlign w:val="center"/>
          </w:tcPr>
          <w:p w14:paraId="0D8A3D4D" w14:textId="77777777" w:rsidR="005F15A1" w:rsidRPr="0066171D" w:rsidRDefault="005F15A1">
            <w:pPr>
              <w:pStyle w:val="Default"/>
              <w:spacing w:before="60" w:after="60"/>
              <w:rPr>
                <w:sz w:val="18"/>
                <w:szCs w:val="18"/>
                <w:lang w:val="en-GB"/>
              </w:rPr>
            </w:pPr>
            <w:r w:rsidRPr="0066171D">
              <w:rPr>
                <w:sz w:val="18"/>
                <w:szCs w:val="18"/>
                <w:lang w:val="en-GB"/>
              </w:rPr>
              <w:t>ESS8: Cultural Heritage</w:t>
            </w:r>
          </w:p>
        </w:tc>
        <w:tc>
          <w:tcPr>
            <w:tcW w:w="4394" w:type="dxa"/>
            <w:vAlign w:val="center"/>
          </w:tcPr>
          <w:p w14:paraId="0B5E6182" w14:textId="51CD6712" w:rsidR="005F15A1" w:rsidRPr="0066171D" w:rsidRDefault="005F15A1">
            <w:pPr>
              <w:pStyle w:val="Default"/>
              <w:spacing w:before="60" w:after="60"/>
              <w:rPr>
                <w:sz w:val="18"/>
                <w:szCs w:val="18"/>
                <w:lang w:val="en-GB"/>
              </w:rPr>
            </w:pPr>
            <w:r w:rsidRPr="0066171D">
              <w:rPr>
                <w:sz w:val="18"/>
                <w:szCs w:val="18"/>
                <w:lang w:val="en-GB"/>
              </w:rPr>
              <w:t>The Project is not considered to have an impact on cultural heritage. However, any project involving excavation work may encounter unexpected cultural heritage elements. A Chance Find Procedure (see also in</w:t>
            </w:r>
            <w:r w:rsidR="000A7558" w:rsidRPr="0066171D">
              <w:rPr>
                <w:sz w:val="18"/>
                <w:szCs w:val="18"/>
                <w:lang w:val="en-GB"/>
              </w:rPr>
              <w:t xml:space="preserve"> </w:t>
            </w:r>
            <w:r w:rsidR="000A7558" w:rsidRPr="0066171D">
              <w:rPr>
                <w:rStyle w:val="TextChar"/>
                <w:sz w:val="18"/>
                <w:szCs w:val="18"/>
              </w:rPr>
              <w:fldChar w:fldCharType="begin"/>
            </w:r>
            <w:r w:rsidR="000A7558" w:rsidRPr="0066171D">
              <w:rPr>
                <w:rStyle w:val="TextChar"/>
                <w:sz w:val="18"/>
                <w:szCs w:val="18"/>
              </w:rPr>
              <w:instrText xml:space="preserve"> REF AppendixJ \h  \* MERGEFORMAT </w:instrText>
            </w:r>
            <w:r w:rsidR="000A7558" w:rsidRPr="0066171D">
              <w:rPr>
                <w:rStyle w:val="TextChar"/>
                <w:sz w:val="18"/>
                <w:szCs w:val="18"/>
              </w:rPr>
            </w:r>
            <w:r w:rsidR="000A7558" w:rsidRPr="0066171D">
              <w:rPr>
                <w:rStyle w:val="TextChar"/>
                <w:sz w:val="18"/>
                <w:szCs w:val="18"/>
              </w:rPr>
              <w:fldChar w:fldCharType="separate"/>
            </w:r>
            <w:r w:rsidR="0066171D" w:rsidRPr="0066171D">
              <w:rPr>
                <w:rStyle w:val="TextChar"/>
                <w:sz w:val="18"/>
                <w:szCs w:val="18"/>
              </w:rPr>
              <w:t>Appendix-J</w:t>
            </w:r>
            <w:r w:rsidR="000A7558" w:rsidRPr="0066171D">
              <w:rPr>
                <w:rStyle w:val="TextChar"/>
                <w:sz w:val="18"/>
                <w:szCs w:val="18"/>
              </w:rPr>
              <w:fldChar w:fldCharType="end"/>
            </w:r>
            <w:r w:rsidRPr="0066171D">
              <w:rPr>
                <w:rStyle w:val="TextChar"/>
                <w:sz w:val="18"/>
                <w:szCs w:val="18"/>
              </w:rPr>
              <w:t>)</w:t>
            </w:r>
            <w:r w:rsidRPr="0066171D">
              <w:rPr>
                <w:sz w:val="18"/>
                <w:szCs w:val="18"/>
                <w:lang w:val="en-GB"/>
              </w:rPr>
              <w:t xml:space="preserve"> has been prepared and annexed to this ESMP.</w:t>
            </w:r>
          </w:p>
        </w:tc>
      </w:tr>
      <w:tr w:rsidR="005F15A1" w:rsidRPr="0066171D" w14:paraId="7E06B13A" w14:textId="77777777">
        <w:tc>
          <w:tcPr>
            <w:tcW w:w="4673" w:type="dxa"/>
            <w:vAlign w:val="center"/>
          </w:tcPr>
          <w:p w14:paraId="353B9762" w14:textId="77777777" w:rsidR="005F15A1" w:rsidRPr="0066171D" w:rsidRDefault="005F15A1">
            <w:pPr>
              <w:pStyle w:val="Default"/>
              <w:spacing w:before="60" w:after="60"/>
              <w:rPr>
                <w:sz w:val="18"/>
                <w:szCs w:val="18"/>
                <w:lang w:val="en-GB"/>
              </w:rPr>
            </w:pPr>
            <w:r w:rsidRPr="0066171D">
              <w:rPr>
                <w:sz w:val="18"/>
                <w:szCs w:val="18"/>
                <w:lang w:val="en-GB"/>
              </w:rPr>
              <w:t>ESS9: Financial Intermediaries</w:t>
            </w:r>
          </w:p>
        </w:tc>
        <w:tc>
          <w:tcPr>
            <w:tcW w:w="4394" w:type="dxa"/>
          </w:tcPr>
          <w:p w14:paraId="4A2B6677" w14:textId="77777777" w:rsidR="005F15A1" w:rsidRPr="0066171D" w:rsidRDefault="005F15A1">
            <w:pPr>
              <w:pStyle w:val="Default"/>
              <w:spacing w:before="60" w:after="60"/>
              <w:rPr>
                <w:sz w:val="18"/>
                <w:szCs w:val="18"/>
                <w:lang w:val="en-GB"/>
              </w:rPr>
            </w:pPr>
            <w:r w:rsidRPr="0066171D">
              <w:rPr>
                <w:sz w:val="18"/>
                <w:szCs w:val="18"/>
                <w:lang w:val="en-GB"/>
              </w:rPr>
              <w:t xml:space="preserve">ESS9 (Financial Intermediaries) is not relevant to this Project as the Project does not involve a Financial Intermediary. Furthermore, the Project does not trigger the WB’s Safeguard Policies OP/BP </w:t>
            </w:r>
            <w:r w:rsidRPr="0066171D">
              <w:rPr>
                <w:sz w:val="18"/>
                <w:szCs w:val="18"/>
                <w:lang w:val="en-GB"/>
              </w:rPr>
              <w:lastRenderedPageBreak/>
              <w:t>7.50 – Projects on International Waterways and OP/BP 7.60 – Projects in Disputed Areas.</w:t>
            </w:r>
          </w:p>
        </w:tc>
      </w:tr>
      <w:tr w:rsidR="005F15A1" w:rsidRPr="0066171D" w14:paraId="34C17CEA" w14:textId="77777777">
        <w:tc>
          <w:tcPr>
            <w:tcW w:w="4673" w:type="dxa"/>
            <w:tcBorders>
              <w:bottom w:val="single" w:sz="4" w:space="0" w:color="auto"/>
            </w:tcBorders>
            <w:vAlign w:val="center"/>
          </w:tcPr>
          <w:p w14:paraId="61CA01A5" w14:textId="77777777" w:rsidR="005F15A1" w:rsidRPr="0066171D" w:rsidRDefault="005F15A1">
            <w:pPr>
              <w:pStyle w:val="Default"/>
              <w:spacing w:before="60" w:after="60"/>
              <w:rPr>
                <w:sz w:val="18"/>
                <w:szCs w:val="18"/>
                <w:lang w:val="en-GB"/>
              </w:rPr>
            </w:pPr>
            <w:r w:rsidRPr="0066171D">
              <w:rPr>
                <w:sz w:val="18"/>
                <w:szCs w:val="18"/>
                <w:lang w:val="en-GB"/>
              </w:rPr>
              <w:lastRenderedPageBreak/>
              <w:t>ESS10: Stakeholder Engagement and Information Disclosure</w:t>
            </w:r>
          </w:p>
        </w:tc>
        <w:tc>
          <w:tcPr>
            <w:tcW w:w="4394" w:type="dxa"/>
            <w:tcBorders>
              <w:bottom w:val="single" w:sz="4" w:space="0" w:color="auto"/>
            </w:tcBorders>
          </w:tcPr>
          <w:p w14:paraId="1DADEF49" w14:textId="77777777" w:rsidR="005F15A1" w:rsidRPr="0066171D" w:rsidRDefault="005F15A1">
            <w:pPr>
              <w:pStyle w:val="Default"/>
              <w:spacing w:before="60" w:after="60"/>
              <w:rPr>
                <w:sz w:val="18"/>
                <w:szCs w:val="18"/>
                <w:lang w:val="en-GB"/>
              </w:rPr>
            </w:pPr>
            <w:r w:rsidRPr="0066171D">
              <w:rPr>
                <w:sz w:val="18"/>
                <w:szCs w:val="18"/>
                <w:lang w:val="en-GB"/>
              </w:rPr>
              <w:t>Applicable</w:t>
            </w:r>
          </w:p>
        </w:tc>
      </w:tr>
    </w:tbl>
    <w:p w14:paraId="4B31C47D" w14:textId="41C87CFC" w:rsidR="00295073" w:rsidRPr="0066171D" w:rsidRDefault="00CC25CD" w:rsidP="00D423F4">
      <w:pPr>
        <w:jc w:val="both"/>
        <w:rPr>
          <w:lang w:eastAsia="en-US"/>
        </w:rPr>
      </w:pPr>
      <w:r w:rsidRPr="0066171D">
        <w:rPr>
          <w:lang w:eastAsia="en-US"/>
        </w:rPr>
        <w:t xml:space="preserve">The Project would be built on an existing technical assistance relationship between the MoIT and the </w:t>
      </w:r>
      <w:r w:rsidR="004418D3" w:rsidRPr="0066171D">
        <w:rPr>
          <w:lang w:eastAsia="en-US"/>
        </w:rPr>
        <w:t>WB</w:t>
      </w:r>
      <w:r w:rsidRPr="0066171D">
        <w:rPr>
          <w:lang w:eastAsia="en-US"/>
        </w:rPr>
        <w:t>G that helped develop a national framework for Green OIZs in Türkiye and carried out preliminary assessments of the potential impact of OIZ investments.</w:t>
      </w:r>
      <w:r w:rsidR="00433486" w:rsidRPr="0066171D">
        <w:rPr>
          <w:lang w:eastAsia="en-US"/>
        </w:rPr>
        <w:t xml:space="preserve"> </w:t>
      </w:r>
      <w:r w:rsidR="00CD0BF4" w:rsidRPr="0066171D">
        <w:rPr>
          <w:lang w:eastAsia="en-US"/>
        </w:rPr>
        <w:t xml:space="preserve">In this context, as the implementing agency for the Project, MoIT will provide loans to borrowing OIZs, as a sub-borrower </w:t>
      </w:r>
      <w:r w:rsidR="00295073" w:rsidRPr="0066171D">
        <w:rPr>
          <w:lang w:eastAsia="en-US"/>
        </w:rPr>
        <w:t xml:space="preserve">and the selected Project </w:t>
      </w:r>
      <w:r w:rsidR="00CD0BF4" w:rsidRPr="0066171D">
        <w:rPr>
          <w:lang w:eastAsia="en-US"/>
        </w:rPr>
        <w:t>will use the loan.</w:t>
      </w:r>
      <w:r w:rsidR="00A848B2">
        <w:rPr>
          <w:lang w:eastAsia="en-US"/>
        </w:rPr>
        <w:t xml:space="preserve"> </w:t>
      </w:r>
      <w:r w:rsidR="00295073" w:rsidRPr="0066171D">
        <w:rPr>
          <w:lang w:eastAsia="en-US"/>
        </w:rPr>
        <w:t xml:space="preserve">The </w:t>
      </w:r>
      <w:r w:rsidR="00505691" w:rsidRPr="0066171D">
        <w:rPr>
          <w:lang w:eastAsia="en-US"/>
        </w:rPr>
        <w:t>B</w:t>
      </w:r>
      <w:r w:rsidR="00295073" w:rsidRPr="0066171D">
        <w:rPr>
          <w:lang w:eastAsia="en-US"/>
        </w:rPr>
        <w:t>OIZ will contract out the Project through a tender process conducted and announced by the Ministry of Industry and Technology (MoIT).</w:t>
      </w:r>
    </w:p>
    <w:p w14:paraId="22DA3E27" w14:textId="06241140" w:rsidR="00556330" w:rsidRPr="0066171D" w:rsidRDefault="00556330" w:rsidP="00E1328C">
      <w:pPr>
        <w:jc w:val="both"/>
        <w:rPr>
          <w:lang w:eastAsia="en-US"/>
        </w:rPr>
      </w:pPr>
      <w:r w:rsidRPr="0066171D">
        <w:rPr>
          <w:lang w:eastAsia="en-US"/>
        </w:rPr>
        <w:t>BOIZ's Project Management Unit (PMU) is responsible for identifying nonconformities, notifying the MoIT Project Implementation Unit (PIU), and overseeing corrective actions.</w:t>
      </w:r>
      <w:r w:rsidR="005C6694" w:rsidRPr="0066171D">
        <w:rPr>
          <w:lang w:eastAsia="en-US"/>
        </w:rPr>
        <w:t xml:space="preserve"> The BOIZ’s</w:t>
      </w:r>
      <w:r w:rsidRPr="0066171D">
        <w:rPr>
          <w:lang w:eastAsia="en-US"/>
        </w:rPr>
        <w:t xml:space="preserve"> criteria will align with established standards for internationally funded projects, with evaluation conducted by the MoIT. The Construction Contractor tender will adhere to WB Procurement Regulations, excluding companies banned from public tenders. The tender results will be determined by a committee comprising members from the MoIT and BOIZ.</w:t>
      </w:r>
    </w:p>
    <w:p w14:paraId="67ABF714" w14:textId="43091573" w:rsidR="00323CC5" w:rsidRPr="0066171D" w:rsidRDefault="00323CC5" w:rsidP="00E1328C">
      <w:pPr>
        <w:jc w:val="both"/>
        <w:rPr>
          <w:lang w:eastAsia="en-US"/>
        </w:rPr>
      </w:pPr>
      <w:r w:rsidRPr="0066171D">
        <w:rPr>
          <w:lang w:eastAsia="en-US"/>
        </w:rPr>
        <w:t>The ESMP outlines measures and controls for managing potential project impacts, including implementation schedules, roles, responsibilities, and reporting requirements in line with WB standards. The ESMP will be included in the tender package. The ESMF dictates that MoIT's PIU environmental and social experts monitor sites quarterly during construction and biannually during operation. BOIZ's PMU will report monthly monitoring activities for environmental and social compliance to PIU.</w:t>
      </w:r>
    </w:p>
    <w:p w14:paraId="5071600C" w14:textId="3D2A6337" w:rsidR="00D63450" w:rsidRPr="0066171D" w:rsidRDefault="00D63450" w:rsidP="00D63450">
      <w:pPr>
        <w:jc w:val="both"/>
        <w:rPr>
          <w:rFonts w:cs="Wingdings"/>
        </w:rPr>
      </w:pPr>
      <w:r w:rsidRPr="0066171D">
        <w:rPr>
          <w:rFonts w:cs="Wingdings"/>
        </w:rPr>
        <w:t>ESMP is a dynamic document requiring regular review and updates based on changing E&amp;S conditions as the project progresses. BOIZ and its subcontractors are responsible for the ESMP implementation, pledging adherence to WB ESSs and WBG Guidelines. The ESMP established E&amp;S baseline conditions of the Project area, identifies potential adverse impacts during construction and operation phases, proposing mitigation measures to ensure environmentally and socially sustainable project execution with no major or irreversible negative impacts when fully implemented.</w:t>
      </w:r>
    </w:p>
    <w:p w14:paraId="72BA17F1" w14:textId="548B84E4" w:rsidR="000D59BE" w:rsidRPr="0066171D" w:rsidRDefault="000D59BE" w:rsidP="00D63450">
      <w:pPr>
        <w:jc w:val="both"/>
        <w:rPr>
          <w:rFonts w:cs="Wingdings"/>
        </w:rPr>
      </w:pPr>
      <w:r w:rsidRPr="0066171D">
        <w:rPr>
          <w:rFonts w:cs="Wingdings"/>
        </w:rPr>
        <w:t xml:space="preserve">In this ESMP, the risk and impact assessments of the Project and concerned mitigation measures were carried out for its three phases, i.e. pre-construction, construction, and operation phase. As part of the mitigation measures, management plans and procedures on different subjects should be developed. The list of required management plans for the phases of the Project are presented in </w:t>
      </w:r>
      <w:r w:rsidR="00556713" w:rsidRPr="0066171D">
        <w:rPr>
          <w:rFonts w:cs="Wingdings"/>
        </w:rPr>
        <w:fldChar w:fldCharType="begin"/>
      </w:r>
      <w:r w:rsidR="00556713" w:rsidRPr="0066171D">
        <w:rPr>
          <w:rFonts w:cs="Wingdings"/>
        </w:rPr>
        <w:instrText xml:space="preserve"> REF _Ref189056138 \h </w:instrText>
      </w:r>
      <w:r w:rsidR="00556713" w:rsidRPr="0066171D">
        <w:rPr>
          <w:rFonts w:cs="Wingdings"/>
        </w:rPr>
      </w:r>
      <w:r w:rsidR="00556713" w:rsidRPr="0066171D">
        <w:rPr>
          <w:rFonts w:cs="Wingdings"/>
        </w:rPr>
        <w:fldChar w:fldCharType="separate"/>
      </w:r>
      <w:r w:rsidR="0066171D" w:rsidRPr="0066171D">
        <w:t xml:space="preserve">Table </w:t>
      </w:r>
      <w:r w:rsidR="0066171D">
        <w:rPr>
          <w:noProof/>
        </w:rPr>
        <w:t>0</w:t>
      </w:r>
      <w:r w:rsidR="0066171D" w:rsidRPr="0066171D">
        <w:noBreakHyphen/>
      </w:r>
      <w:r w:rsidR="0066171D">
        <w:rPr>
          <w:noProof/>
        </w:rPr>
        <w:t>2</w:t>
      </w:r>
      <w:r w:rsidR="00556713" w:rsidRPr="0066171D">
        <w:rPr>
          <w:rFonts w:cs="Wingdings"/>
        </w:rPr>
        <w:fldChar w:fldCharType="end"/>
      </w:r>
      <w:r w:rsidRPr="0066171D">
        <w:rPr>
          <w:rFonts w:cs="Wingdings"/>
        </w:rPr>
        <w:t>.</w:t>
      </w:r>
    </w:p>
    <w:p w14:paraId="6DAE48DE" w14:textId="496B41C3" w:rsidR="000D59BE" w:rsidRPr="0066171D" w:rsidRDefault="00556713" w:rsidP="00556713">
      <w:pPr>
        <w:pStyle w:val="ResimYazs"/>
        <w:rPr>
          <w:rFonts w:cs="Wingdings"/>
          <w:noProof w:val="0"/>
          <w:lang w:val="en-GB"/>
        </w:rPr>
      </w:pPr>
      <w:bookmarkStart w:id="25" w:name="_Ref189056138"/>
      <w:bookmarkStart w:id="26" w:name="_Toc208406568"/>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0</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2</w:t>
      </w:r>
      <w:r w:rsidR="008A1FB1" w:rsidRPr="0066171D">
        <w:rPr>
          <w:noProof w:val="0"/>
          <w:lang w:val="en-GB"/>
        </w:rPr>
        <w:fldChar w:fldCharType="end"/>
      </w:r>
      <w:bookmarkEnd w:id="25"/>
      <w:r w:rsidRPr="0066171D">
        <w:rPr>
          <w:noProof w:val="0"/>
          <w:lang w:val="en-GB"/>
        </w:rPr>
        <w:t xml:space="preserve">. </w:t>
      </w:r>
      <w:r w:rsidR="001A255B" w:rsidRPr="0066171D">
        <w:rPr>
          <w:rFonts w:cs="Wingdings"/>
          <w:b w:val="0"/>
          <w:bCs w:val="0"/>
          <w:noProof w:val="0"/>
          <w:color w:val="auto"/>
          <w:lang w:val="en-GB"/>
        </w:rPr>
        <w:t>Required Management Plans and Procedures for the Project</w:t>
      </w:r>
      <w:bookmarkEnd w:id="26"/>
    </w:p>
    <w:tbl>
      <w:tblPr>
        <w:tblStyle w:val="TabloKlavuzu"/>
        <w:tblW w:w="9351" w:type="dxa"/>
        <w:tblLook w:val="04A0" w:firstRow="1" w:lastRow="0" w:firstColumn="1" w:lastColumn="0" w:noHBand="0" w:noVBand="1"/>
      </w:tblPr>
      <w:tblGrid>
        <w:gridCol w:w="5807"/>
        <w:gridCol w:w="1843"/>
        <w:gridCol w:w="1701"/>
      </w:tblGrid>
      <w:tr w:rsidR="00353085" w:rsidRPr="0066171D" w14:paraId="567B600C" w14:textId="77777777">
        <w:trPr>
          <w:tblHeader/>
        </w:trPr>
        <w:tc>
          <w:tcPr>
            <w:tcW w:w="5807" w:type="dxa"/>
            <w:shd w:val="clear" w:color="auto" w:fill="4F81BD"/>
            <w:vAlign w:val="center"/>
          </w:tcPr>
          <w:p w14:paraId="3E052117" w14:textId="77777777" w:rsidR="00353085" w:rsidRPr="0066171D" w:rsidRDefault="00353085">
            <w:pPr>
              <w:spacing w:before="60" w:after="60" w:line="240" w:lineRule="auto"/>
              <w:rPr>
                <w:rFonts w:eastAsia="Cambria" w:cs="Arial"/>
                <w:b/>
                <w:bCs/>
                <w:color w:val="FFFFFF" w:themeColor="background1"/>
                <w:sz w:val="20"/>
                <w:szCs w:val="20"/>
              </w:rPr>
            </w:pPr>
            <w:r w:rsidRPr="0066171D">
              <w:rPr>
                <w:rFonts w:eastAsia="Cambria" w:cs="Arial"/>
                <w:b/>
                <w:bCs/>
                <w:color w:val="FFFFFF" w:themeColor="background1"/>
                <w:sz w:val="20"/>
                <w:szCs w:val="20"/>
              </w:rPr>
              <w:lastRenderedPageBreak/>
              <w:t>Management Plans/Procedures</w:t>
            </w:r>
          </w:p>
        </w:tc>
        <w:tc>
          <w:tcPr>
            <w:tcW w:w="1843" w:type="dxa"/>
            <w:shd w:val="clear" w:color="auto" w:fill="4F81BD"/>
            <w:vAlign w:val="center"/>
          </w:tcPr>
          <w:p w14:paraId="65D33C3B" w14:textId="77777777" w:rsidR="00353085" w:rsidRPr="0066171D" w:rsidRDefault="00353085">
            <w:pPr>
              <w:spacing w:before="60" w:after="60" w:line="240" w:lineRule="auto"/>
              <w:rPr>
                <w:rFonts w:eastAsia="Cambria" w:cs="Arial"/>
                <w:b/>
                <w:bCs/>
                <w:color w:val="FFFFFF" w:themeColor="background1"/>
                <w:sz w:val="20"/>
                <w:szCs w:val="20"/>
              </w:rPr>
            </w:pPr>
            <w:r w:rsidRPr="0066171D">
              <w:rPr>
                <w:rFonts w:eastAsia="Cambria" w:cs="Arial"/>
                <w:b/>
                <w:bCs/>
                <w:color w:val="FFFFFF" w:themeColor="background1"/>
                <w:sz w:val="20"/>
                <w:szCs w:val="20"/>
              </w:rPr>
              <w:t>Phase to be prepared</w:t>
            </w:r>
          </w:p>
        </w:tc>
        <w:tc>
          <w:tcPr>
            <w:tcW w:w="1701" w:type="dxa"/>
            <w:shd w:val="clear" w:color="auto" w:fill="4F81BD"/>
            <w:vAlign w:val="center"/>
          </w:tcPr>
          <w:p w14:paraId="73BA8B35" w14:textId="77777777" w:rsidR="00353085" w:rsidRPr="0066171D" w:rsidRDefault="00353085">
            <w:pPr>
              <w:spacing w:before="60" w:after="60" w:line="240" w:lineRule="auto"/>
              <w:rPr>
                <w:rFonts w:eastAsia="Cambria" w:cs="Arial"/>
                <w:b/>
                <w:bCs/>
                <w:color w:val="FFFFFF" w:themeColor="background1"/>
                <w:sz w:val="20"/>
                <w:szCs w:val="20"/>
              </w:rPr>
            </w:pPr>
            <w:r w:rsidRPr="0066171D">
              <w:rPr>
                <w:rFonts w:eastAsia="Cambria" w:cs="Arial"/>
                <w:b/>
                <w:bCs/>
                <w:color w:val="FFFFFF" w:themeColor="background1"/>
                <w:sz w:val="20"/>
                <w:szCs w:val="20"/>
              </w:rPr>
              <w:t>Responsible Party</w:t>
            </w:r>
          </w:p>
        </w:tc>
      </w:tr>
      <w:tr w:rsidR="00353085" w:rsidRPr="0066171D" w14:paraId="38D4A3AF" w14:textId="77777777">
        <w:trPr>
          <w:trHeight w:val="167"/>
        </w:trPr>
        <w:tc>
          <w:tcPr>
            <w:tcW w:w="9351" w:type="dxa"/>
            <w:gridSpan w:val="3"/>
            <w:shd w:val="clear" w:color="auto" w:fill="4F81BD"/>
            <w:vAlign w:val="center"/>
          </w:tcPr>
          <w:p w14:paraId="5620867F" w14:textId="77777777" w:rsidR="00353085" w:rsidRPr="0066171D" w:rsidRDefault="00353085">
            <w:pPr>
              <w:spacing w:before="60" w:after="60" w:line="240" w:lineRule="auto"/>
              <w:rPr>
                <w:rFonts w:eastAsia="Cambria" w:cs="Arial"/>
                <w:b/>
                <w:bCs/>
                <w:color w:val="FFFFFF" w:themeColor="background1"/>
                <w:sz w:val="20"/>
                <w:szCs w:val="20"/>
              </w:rPr>
            </w:pPr>
            <w:r w:rsidRPr="0066171D">
              <w:rPr>
                <w:rFonts w:eastAsia="Cambria" w:cs="Arial"/>
                <w:b/>
                <w:bCs/>
                <w:color w:val="FFFFFF" w:themeColor="background1"/>
                <w:sz w:val="20"/>
                <w:szCs w:val="20"/>
              </w:rPr>
              <w:t>Pre-construction and Construction Phase</w:t>
            </w:r>
          </w:p>
        </w:tc>
      </w:tr>
      <w:tr w:rsidR="00353085" w:rsidRPr="0066171D" w14:paraId="4ADE73B7" w14:textId="77777777">
        <w:tc>
          <w:tcPr>
            <w:tcW w:w="5807" w:type="dxa"/>
            <w:vAlign w:val="center"/>
          </w:tcPr>
          <w:p w14:paraId="5098397B" w14:textId="77777777" w:rsidR="00353085" w:rsidRPr="0066171D" w:rsidRDefault="00353085">
            <w:pPr>
              <w:spacing w:before="60" w:after="60" w:line="240" w:lineRule="auto"/>
              <w:rPr>
                <w:rFonts w:eastAsia="Cambria" w:cs="Arial"/>
                <w:sz w:val="20"/>
                <w:szCs w:val="20"/>
              </w:rPr>
            </w:pPr>
            <w:r w:rsidRPr="0066171D">
              <w:rPr>
                <w:rFonts w:cs="Arial"/>
                <w:sz w:val="20"/>
                <w:szCs w:val="20"/>
              </w:rPr>
              <w:t>Dust Management Plan</w:t>
            </w:r>
          </w:p>
        </w:tc>
        <w:tc>
          <w:tcPr>
            <w:tcW w:w="1843" w:type="dxa"/>
            <w:vMerge w:val="restart"/>
            <w:vAlign w:val="center"/>
          </w:tcPr>
          <w:p w14:paraId="7AE1F367" w14:textId="77777777" w:rsidR="00353085" w:rsidRPr="0066171D" w:rsidRDefault="00353085">
            <w:pPr>
              <w:spacing w:before="60" w:after="60" w:line="240" w:lineRule="auto"/>
              <w:rPr>
                <w:rFonts w:eastAsia="Cambria" w:cs="Arial"/>
                <w:sz w:val="20"/>
                <w:szCs w:val="20"/>
              </w:rPr>
            </w:pPr>
            <w:r w:rsidRPr="0066171D">
              <w:rPr>
                <w:rFonts w:eastAsia="Cambria" w:cs="Arial"/>
                <w:sz w:val="20"/>
                <w:szCs w:val="20"/>
              </w:rPr>
              <w:t>Prior to construction</w:t>
            </w:r>
          </w:p>
        </w:tc>
        <w:tc>
          <w:tcPr>
            <w:tcW w:w="1701" w:type="dxa"/>
            <w:vMerge w:val="restart"/>
            <w:vAlign w:val="center"/>
          </w:tcPr>
          <w:p w14:paraId="4943C0CF" w14:textId="77777777" w:rsidR="00353085" w:rsidRPr="0066171D" w:rsidRDefault="00353085">
            <w:pPr>
              <w:spacing w:before="60" w:after="60" w:line="240" w:lineRule="auto"/>
              <w:rPr>
                <w:rFonts w:eastAsia="Cambria" w:cs="Arial"/>
                <w:sz w:val="20"/>
                <w:szCs w:val="20"/>
              </w:rPr>
            </w:pPr>
            <w:r w:rsidRPr="0066171D">
              <w:rPr>
                <w:rFonts w:eastAsia="Cambria" w:cs="Arial"/>
                <w:sz w:val="20"/>
                <w:szCs w:val="20"/>
              </w:rPr>
              <w:t>Contractor (to be included in the</w:t>
            </w:r>
          </w:p>
          <w:p w14:paraId="4748B1EC" w14:textId="77777777" w:rsidR="00353085" w:rsidRPr="0066171D" w:rsidRDefault="00353085">
            <w:pPr>
              <w:spacing w:before="60" w:after="60" w:line="240" w:lineRule="auto"/>
              <w:rPr>
                <w:rFonts w:eastAsia="Cambria" w:cs="Arial"/>
                <w:sz w:val="20"/>
                <w:szCs w:val="20"/>
              </w:rPr>
            </w:pPr>
            <w:r w:rsidRPr="0066171D">
              <w:rPr>
                <w:rFonts w:eastAsia="Cambria" w:cs="Arial"/>
                <w:sz w:val="20"/>
                <w:szCs w:val="20"/>
              </w:rPr>
              <w:t>contractor contracts)</w:t>
            </w:r>
          </w:p>
        </w:tc>
      </w:tr>
      <w:tr w:rsidR="00353085" w:rsidRPr="0066171D" w14:paraId="17D865B0" w14:textId="77777777">
        <w:tc>
          <w:tcPr>
            <w:tcW w:w="5807" w:type="dxa"/>
            <w:vAlign w:val="center"/>
          </w:tcPr>
          <w:p w14:paraId="530A0A2C" w14:textId="77777777" w:rsidR="00353085" w:rsidRPr="0066171D" w:rsidRDefault="00353085">
            <w:pPr>
              <w:spacing w:before="60" w:after="60" w:line="240" w:lineRule="auto"/>
              <w:rPr>
                <w:rFonts w:eastAsia="Cambria" w:cs="Arial"/>
                <w:sz w:val="20"/>
                <w:szCs w:val="20"/>
              </w:rPr>
            </w:pPr>
            <w:r w:rsidRPr="0066171D">
              <w:rPr>
                <w:rFonts w:cs="Arial"/>
                <w:sz w:val="20"/>
                <w:szCs w:val="20"/>
              </w:rPr>
              <w:t>Noise Management Plan</w:t>
            </w:r>
          </w:p>
        </w:tc>
        <w:tc>
          <w:tcPr>
            <w:tcW w:w="1843" w:type="dxa"/>
            <w:vMerge/>
            <w:vAlign w:val="center"/>
          </w:tcPr>
          <w:p w14:paraId="433519E5" w14:textId="77777777" w:rsidR="00353085" w:rsidRPr="0066171D" w:rsidRDefault="00353085">
            <w:pPr>
              <w:spacing w:before="60" w:after="60" w:line="240" w:lineRule="auto"/>
              <w:rPr>
                <w:rFonts w:eastAsia="Cambria" w:cs="Arial"/>
                <w:sz w:val="20"/>
                <w:szCs w:val="20"/>
              </w:rPr>
            </w:pPr>
          </w:p>
        </w:tc>
        <w:tc>
          <w:tcPr>
            <w:tcW w:w="1701" w:type="dxa"/>
            <w:vMerge/>
            <w:vAlign w:val="center"/>
          </w:tcPr>
          <w:p w14:paraId="672F2CD9" w14:textId="77777777" w:rsidR="00353085" w:rsidRPr="0066171D" w:rsidRDefault="00353085">
            <w:pPr>
              <w:spacing w:before="60" w:after="60" w:line="240" w:lineRule="auto"/>
              <w:rPr>
                <w:rFonts w:eastAsia="Cambria" w:cs="Arial"/>
                <w:sz w:val="20"/>
                <w:szCs w:val="20"/>
              </w:rPr>
            </w:pPr>
          </w:p>
        </w:tc>
      </w:tr>
      <w:tr w:rsidR="00353085" w:rsidRPr="0066171D" w14:paraId="3E4D345D" w14:textId="77777777">
        <w:tc>
          <w:tcPr>
            <w:tcW w:w="5807" w:type="dxa"/>
            <w:vAlign w:val="center"/>
          </w:tcPr>
          <w:p w14:paraId="63C1D725" w14:textId="77777777" w:rsidR="00353085" w:rsidRPr="0066171D" w:rsidRDefault="00353085">
            <w:pPr>
              <w:spacing w:before="60" w:after="60" w:line="240" w:lineRule="auto"/>
              <w:rPr>
                <w:rFonts w:cs="Arial"/>
                <w:sz w:val="20"/>
                <w:szCs w:val="20"/>
              </w:rPr>
            </w:pPr>
            <w:r w:rsidRPr="0066171D">
              <w:rPr>
                <w:rFonts w:cs="Arial"/>
                <w:sz w:val="20"/>
                <w:szCs w:val="20"/>
              </w:rPr>
              <w:t>Waste Management Plan</w:t>
            </w:r>
          </w:p>
        </w:tc>
        <w:tc>
          <w:tcPr>
            <w:tcW w:w="1843" w:type="dxa"/>
            <w:vMerge/>
            <w:vAlign w:val="center"/>
          </w:tcPr>
          <w:p w14:paraId="1E6787DA" w14:textId="77777777" w:rsidR="00353085" w:rsidRPr="0066171D" w:rsidRDefault="00353085">
            <w:pPr>
              <w:spacing w:before="60" w:after="60" w:line="240" w:lineRule="auto"/>
              <w:rPr>
                <w:rFonts w:eastAsia="Cambria" w:cs="Arial"/>
                <w:sz w:val="20"/>
                <w:szCs w:val="20"/>
              </w:rPr>
            </w:pPr>
          </w:p>
        </w:tc>
        <w:tc>
          <w:tcPr>
            <w:tcW w:w="1701" w:type="dxa"/>
            <w:vMerge/>
            <w:vAlign w:val="center"/>
          </w:tcPr>
          <w:p w14:paraId="04D36EC5" w14:textId="77777777" w:rsidR="00353085" w:rsidRPr="0066171D" w:rsidRDefault="00353085">
            <w:pPr>
              <w:spacing w:before="60" w:after="60" w:line="240" w:lineRule="auto"/>
              <w:rPr>
                <w:rFonts w:eastAsia="Cambria" w:cs="Arial"/>
                <w:sz w:val="20"/>
                <w:szCs w:val="20"/>
              </w:rPr>
            </w:pPr>
          </w:p>
        </w:tc>
      </w:tr>
      <w:tr w:rsidR="00353085" w:rsidRPr="0066171D" w14:paraId="50C0DEE0" w14:textId="77777777">
        <w:tc>
          <w:tcPr>
            <w:tcW w:w="5807" w:type="dxa"/>
            <w:vAlign w:val="center"/>
          </w:tcPr>
          <w:p w14:paraId="32DEA17D" w14:textId="77777777" w:rsidR="00353085" w:rsidRPr="0066171D" w:rsidRDefault="00353085">
            <w:pPr>
              <w:spacing w:before="60" w:after="60" w:line="240" w:lineRule="auto"/>
              <w:rPr>
                <w:rFonts w:cs="Arial"/>
                <w:sz w:val="20"/>
                <w:szCs w:val="20"/>
              </w:rPr>
            </w:pPr>
            <w:r w:rsidRPr="0066171D">
              <w:rPr>
                <w:rFonts w:cs="Arial"/>
                <w:sz w:val="20"/>
                <w:szCs w:val="20"/>
              </w:rPr>
              <w:t>Soil Management Plan</w:t>
            </w:r>
          </w:p>
        </w:tc>
        <w:tc>
          <w:tcPr>
            <w:tcW w:w="1843" w:type="dxa"/>
            <w:vMerge/>
            <w:vAlign w:val="center"/>
          </w:tcPr>
          <w:p w14:paraId="21E5F9C0" w14:textId="77777777" w:rsidR="00353085" w:rsidRPr="0066171D" w:rsidRDefault="00353085">
            <w:pPr>
              <w:spacing w:before="60" w:after="60" w:line="240" w:lineRule="auto"/>
              <w:rPr>
                <w:rFonts w:eastAsia="Cambria" w:cs="Arial"/>
                <w:sz w:val="20"/>
                <w:szCs w:val="20"/>
              </w:rPr>
            </w:pPr>
          </w:p>
        </w:tc>
        <w:tc>
          <w:tcPr>
            <w:tcW w:w="1701" w:type="dxa"/>
            <w:vMerge/>
            <w:vAlign w:val="center"/>
          </w:tcPr>
          <w:p w14:paraId="0EAAFD37" w14:textId="77777777" w:rsidR="00353085" w:rsidRPr="0066171D" w:rsidRDefault="00353085">
            <w:pPr>
              <w:spacing w:before="60" w:after="60" w:line="240" w:lineRule="auto"/>
              <w:rPr>
                <w:rFonts w:eastAsia="Cambria" w:cs="Arial"/>
                <w:sz w:val="20"/>
                <w:szCs w:val="20"/>
              </w:rPr>
            </w:pPr>
          </w:p>
        </w:tc>
      </w:tr>
      <w:tr w:rsidR="00353085" w:rsidRPr="0066171D" w14:paraId="2DDD5DFD" w14:textId="77777777">
        <w:tc>
          <w:tcPr>
            <w:tcW w:w="5807" w:type="dxa"/>
            <w:vAlign w:val="center"/>
          </w:tcPr>
          <w:p w14:paraId="1233248C" w14:textId="77777777" w:rsidR="00353085" w:rsidRPr="0066171D" w:rsidRDefault="00353085">
            <w:pPr>
              <w:spacing w:before="60" w:after="60" w:line="240" w:lineRule="auto"/>
              <w:rPr>
                <w:rFonts w:cs="Arial"/>
                <w:sz w:val="20"/>
                <w:szCs w:val="20"/>
              </w:rPr>
            </w:pPr>
            <w:r w:rsidRPr="0066171D">
              <w:rPr>
                <w:rFonts w:cs="Arial"/>
                <w:sz w:val="20"/>
                <w:szCs w:val="20"/>
              </w:rPr>
              <w:t>Transport and Traffic Management Plan</w:t>
            </w:r>
          </w:p>
        </w:tc>
        <w:tc>
          <w:tcPr>
            <w:tcW w:w="1843" w:type="dxa"/>
            <w:vMerge/>
            <w:vAlign w:val="center"/>
          </w:tcPr>
          <w:p w14:paraId="4F0DDB49" w14:textId="77777777" w:rsidR="00353085" w:rsidRPr="0066171D" w:rsidRDefault="00353085">
            <w:pPr>
              <w:spacing w:before="60" w:after="60" w:line="240" w:lineRule="auto"/>
              <w:rPr>
                <w:rFonts w:eastAsia="Cambria" w:cs="Arial"/>
                <w:sz w:val="20"/>
                <w:szCs w:val="20"/>
              </w:rPr>
            </w:pPr>
          </w:p>
        </w:tc>
        <w:tc>
          <w:tcPr>
            <w:tcW w:w="1701" w:type="dxa"/>
            <w:vMerge/>
            <w:vAlign w:val="center"/>
          </w:tcPr>
          <w:p w14:paraId="61A263D9" w14:textId="77777777" w:rsidR="00353085" w:rsidRPr="0066171D" w:rsidRDefault="00353085">
            <w:pPr>
              <w:spacing w:before="60" w:after="60" w:line="240" w:lineRule="auto"/>
              <w:rPr>
                <w:rFonts w:eastAsia="Cambria" w:cs="Arial"/>
                <w:sz w:val="20"/>
                <w:szCs w:val="20"/>
              </w:rPr>
            </w:pPr>
          </w:p>
        </w:tc>
      </w:tr>
      <w:tr w:rsidR="00353085" w:rsidRPr="0066171D" w14:paraId="2ABCD614" w14:textId="77777777">
        <w:tc>
          <w:tcPr>
            <w:tcW w:w="5807" w:type="dxa"/>
            <w:vAlign w:val="center"/>
          </w:tcPr>
          <w:p w14:paraId="206B8ACE" w14:textId="77777777" w:rsidR="00353085" w:rsidRPr="0066171D" w:rsidRDefault="00353085">
            <w:pPr>
              <w:spacing w:before="60" w:after="60" w:line="240" w:lineRule="auto"/>
              <w:rPr>
                <w:rFonts w:cs="Arial"/>
                <w:sz w:val="20"/>
                <w:szCs w:val="20"/>
              </w:rPr>
            </w:pPr>
            <w:r w:rsidRPr="0066171D">
              <w:rPr>
                <w:rFonts w:cs="Arial"/>
                <w:sz w:val="20"/>
                <w:szCs w:val="20"/>
              </w:rPr>
              <w:t>Chemical Spill Emergency Management Plan</w:t>
            </w:r>
          </w:p>
        </w:tc>
        <w:tc>
          <w:tcPr>
            <w:tcW w:w="1843" w:type="dxa"/>
            <w:vMerge/>
            <w:vAlign w:val="center"/>
          </w:tcPr>
          <w:p w14:paraId="58B8B6C8" w14:textId="77777777" w:rsidR="00353085" w:rsidRPr="0066171D" w:rsidRDefault="00353085">
            <w:pPr>
              <w:spacing w:before="60" w:after="60" w:line="240" w:lineRule="auto"/>
              <w:rPr>
                <w:rFonts w:eastAsia="Cambria" w:cs="Arial"/>
                <w:sz w:val="20"/>
                <w:szCs w:val="20"/>
              </w:rPr>
            </w:pPr>
          </w:p>
        </w:tc>
        <w:tc>
          <w:tcPr>
            <w:tcW w:w="1701" w:type="dxa"/>
            <w:vMerge/>
            <w:vAlign w:val="center"/>
          </w:tcPr>
          <w:p w14:paraId="41490E78" w14:textId="77777777" w:rsidR="00353085" w:rsidRPr="0066171D" w:rsidRDefault="00353085">
            <w:pPr>
              <w:spacing w:before="60" w:after="60" w:line="240" w:lineRule="auto"/>
              <w:rPr>
                <w:rFonts w:eastAsia="Cambria" w:cs="Arial"/>
                <w:sz w:val="20"/>
                <w:szCs w:val="20"/>
              </w:rPr>
            </w:pPr>
          </w:p>
        </w:tc>
      </w:tr>
      <w:tr w:rsidR="00353085" w:rsidRPr="0066171D" w14:paraId="339A693B" w14:textId="77777777">
        <w:tc>
          <w:tcPr>
            <w:tcW w:w="5807" w:type="dxa"/>
            <w:vAlign w:val="center"/>
          </w:tcPr>
          <w:p w14:paraId="296D97DB" w14:textId="77777777" w:rsidR="00353085" w:rsidRPr="0066171D" w:rsidRDefault="00353085">
            <w:pPr>
              <w:spacing w:before="60" w:after="60" w:line="240" w:lineRule="auto"/>
              <w:rPr>
                <w:rFonts w:cs="Arial"/>
                <w:sz w:val="20"/>
                <w:szCs w:val="20"/>
              </w:rPr>
            </w:pPr>
            <w:r w:rsidRPr="0066171D">
              <w:rPr>
                <w:rFonts w:cs="Arial"/>
                <w:sz w:val="20"/>
                <w:szCs w:val="20"/>
              </w:rPr>
              <w:t>Occupational Health and Safety Management Plan</w:t>
            </w:r>
          </w:p>
        </w:tc>
        <w:tc>
          <w:tcPr>
            <w:tcW w:w="1843" w:type="dxa"/>
            <w:vMerge/>
            <w:vAlign w:val="center"/>
          </w:tcPr>
          <w:p w14:paraId="6C67772F" w14:textId="77777777" w:rsidR="00353085" w:rsidRPr="0066171D" w:rsidRDefault="00353085">
            <w:pPr>
              <w:spacing w:before="60" w:after="60" w:line="240" w:lineRule="auto"/>
              <w:rPr>
                <w:rFonts w:eastAsia="Cambria" w:cs="Arial"/>
                <w:sz w:val="20"/>
                <w:szCs w:val="20"/>
              </w:rPr>
            </w:pPr>
          </w:p>
        </w:tc>
        <w:tc>
          <w:tcPr>
            <w:tcW w:w="1701" w:type="dxa"/>
            <w:vMerge/>
            <w:vAlign w:val="center"/>
          </w:tcPr>
          <w:p w14:paraId="585442FB" w14:textId="77777777" w:rsidR="00353085" w:rsidRPr="0066171D" w:rsidRDefault="00353085">
            <w:pPr>
              <w:spacing w:before="60" w:after="60" w:line="240" w:lineRule="auto"/>
              <w:rPr>
                <w:rFonts w:eastAsia="Cambria" w:cs="Arial"/>
                <w:sz w:val="20"/>
                <w:szCs w:val="20"/>
              </w:rPr>
            </w:pPr>
          </w:p>
        </w:tc>
      </w:tr>
      <w:tr w:rsidR="00353085" w:rsidRPr="0066171D" w14:paraId="674C8038" w14:textId="77777777">
        <w:tc>
          <w:tcPr>
            <w:tcW w:w="5807" w:type="dxa"/>
            <w:vAlign w:val="center"/>
          </w:tcPr>
          <w:p w14:paraId="45C3D24D" w14:textId="77777777" w:rsidR="00353085" w:rsidRPr="0066171D" w:rsidRDefault="00353085">
            <w:pPr>
              <w:spacing w:before="60" w:after="60" w:line="240" w:lineRule="auto"/>
              <w:rPr>
                <w:rFonts w:cs="Arial"/>
                <w:sz w:val="20"/>
                <w:szCs w:val="20"/>
              </w:rPr>
            </w:pPr>
            <w:r w:rsidRPr="0066171D">
              <w:rPr>
                <w:rFonts w:cs="Arial"/>
                <w:sz w:val="20"/>
                <w:szCs w:val="20"/>
              </w:rPr>
              <w:t>Emergency Preparedness and Response Plan</w:t>
            </w:r>
          </w:p>
        </w:tc>
        <w:tc>
          <w:tcPr>
            <w:tcW w:w="1843" w:type="dxa"/>
            <w:vMerge/>
            <w:vAlign w:val="center"/>
          </w:tcPr>
          <w:p w14:paraId="0467B3F6" w14:textId="77777777" w:rsidR="00353085" w:rsidRPr="0066171D" w:rsidRDefault="00353085">
            <w:pPr>
              <w:spacing w:before="60" w:after="60" w:line="240" w:lineRule="auto"/>
              <w:rPr>
                <w:rFonts w:eastAsia="Cambria" w:cs="Arial"/>
                <w:sz w:val="20"/>
                <w:szCs w:val="20"/>
              </w:rPr>
            </w:pPr>
          </w:p>
        </w:tc>
        <w:tc>
          <w:tcPr>
            <w:tcW w:w="1701" w:type="dxa"/>
            <w:vMerge/>
            <w:vAlign w:val="center"/>
          </w:tcPr>
          <w:p w14:paraId="196F8BA2" w14:textId="77777777" w:rsidR="00353085" w:rsidRPr="0066171D" w:rsidRDefault="00353085">
            <w:pPr>
              <w:spacing w:before="60" w:after="60" w:line="240" w:lineRule="auto"/>
              <w:rPr>
                <w:rFonts w:eastAsia="Cambria" w:cs="Arial"/>
                <w:sz w:val="20"/>
                <w:szCs w:val="20"/>
              </w:rPr>
            </w:pPr>
          </w:p>
        </w:tc>
      </w:tr>
      <w:tr w:rsidR="00353085" w:rsidRPr="0066171D" w14:paraId="50E46E18" w14:textId="77777777">
        <w:tc>
          <w:tcPr>
            <w:tcW w:w="5807" w:type="dxa"/>
            <w:vAlign w:val="center"/>
          </w:tcPr>
          <w:p w14:paraId="7CDFD149" w14:textId="77777777" w:rsidR="00353085" w:rsidRPr="0066171D" w:rsidRDefault="00353085">
            <w:pPr>
              <w:spacing w:before="60" w:after="60" w:line="240" w:lineRule="auto"/>
              <w:rPr>
                <w:rFonts w:cs="Arial"/>
                <w:sz w:val="20"/>
                <w:szCs w:val="20"/>
              </w:rPr>
            </w:pPr>
            <w:r w:rsidRPr="0066171D">
              <w:rPr>
                <w:rFonts w:cs="Arial"/>
                <w:sz w:val="20"/>
                <w:szCs w:val="20"/>
              </w:rPr>
              <w:t>Community Health, Safety, and Security Management Plan</w:t>
            </w:r>
          </w:p>
        </w:tc>
        <w:tc>
          <w:tcPr>
            <w:tcW w:w="1843" w:type="dxa"/>
            <w:vMerge/>
            <w:vAlign w:val="center"/>
          </w:tcPr>
          <w:p w14:paraId="316CE1C5" w14:textId="77777777" w:rsidR="00353085" w:rsidRPr="0066171D" w:rsidRDefault="00353085">
            <w:pPr>
              <w:spacing w:before="60" w:after="60" w:line="240" w:lineRule="auto"/>
              <w:rPr>
                <w:rFonts w:eastAsia="Cambria" w:cs="Arial"/>
                <w:sz w:val="20"/>
                <w:szCs w:val="20"/>
              </w:rPr>
            </w:pPr>
          </w:p>
        </w:tc>
        <w:tc>
          <w:tcPr>
            <w:tcW w:w="1701" w:type="dxa"/>
            <w:vMerge/>
            <w:vAlign w:val="center"/>
          </w:tcPr>
          <w:p w14:paraId="391E0CF9" w14:textId="77777777" w:rsidR="00353085" w:rsidRPr="0066171D" w:rsidRDefault="00353085">
            <w:pPr>
              <w:spacing w:before="60" w:after="60" w:line="240" w:lineRule="auto"/>
              <w:rPr>
                <w:rFonts w:eastAsia="Cambria" w:cs="Arial"/>
                <w:sz w:val="20"/>
                <w:szCs w:val="20"/>
              </w:rPr>
            </w:pPr>
          </w:p>
        </w:tc>
      </w:tr>
      <w:tr w:rsidR="00353085" w:rsidRPr="0066171D" w14:paraId="4F7ECA8F" w14:textId="77777777">
        <w:tc>
          <w:tcPr>
            <w:tcW w:w="5807" w:type="dxa"/>
            <w:tcBorders>
              <w:bottom w:val="single" w:sz="4" w:space="0" w:color="auto"/>
            </w:tcBorders>
            <w:vAlign w:val="center"/>
          </w:tcPr>
          <w:p w14:paraId="66606D0D" w14:textId="77777777" w:rsidR="00353085" w:rsidRPr="0066171D" w:rsidRDefault="00353085">
            <w:pPr>
              <w:spacing w:before="60" w:after="60" w:line="240" w:lineRule="auto"/>
              <w:rPr>
                <w:rFonts w:cs="Arial"/>
                <w:sz w:val="20"/>
                <w:szCs w:val="20"/>
              </w:rPr>
            </w:pPr>
            <w:r w:rsidRPr="0066171D">
              <w:rPr>
                <w:rFonts w:cs="Arial"/>
                <w:sz w:val="20"/>
                <w:szCs w:val="20"/>
              </w:rPr>
              <w:t>Labour Management Plan</w:t>
            </w:r>
          </w:p>
        </w:tc>
        <w:tc>
          <w:tcPr>
            <w:tcW w:w="1843" w:type="dxa"/>
            <w:vMerge/>
            <w:tcBorders>
              <w:bottom w:val="single" w:sz="4" w:space="0" w:color="auto"/>
            </w:tcBorders>
            <w:vAlign w:val="center"/>
          </w:tcPr>
          <w:p w14:paraId="1C447FDD" w14:textId="77777777" w:rsidR="00353085" w:rsidRPr="0066171D" w:rsidRDefault="00353085">
            <w:pPr>
              <w:spacing w:before="60" w:after="60" w:line="240" w:lineRule="auto"/>
              <w:rPr>
                <w:rFonts w:eastAsia="Cambria" w:cs="Arial"/>
                <w:sz w:val="20"/>
                <w:szCs w:val="20"/>
              </w:rPr>
            </w:pPr>
          </w:p>
        </w:tc>
        <w:tc>
          <w:tcPr>
            <w:tcW w:w="1701" w:type="dxa"/>
            <w:vMerge/>
            <w:tcBorders>
              <w:bottom w:val="single" w:sz="4" w:space="0" w:color="auto"/>
            </w:tcBorders>
            <w:vAlign w:val="center"/>
          </w:tcPr>
          <w:p w14:paraId="0AEA0998" w14:textId="77777777" w:rsidR="00353085" w:rsidRPr="0066171D" w:rsidRDefault="00353085">
            <w:pPr>
              <w:spacing w:before="60" w:after="60" w:line="240" w:lineRule="auto"/>
              <w:rPr>
                <w:rFonts w:eastAsia="Cambria" w:cs="Arial"/>
                <w:sz w:val="20"/>
                <w:szCs w:val="20"/>
              </w:rPr>
            </w:pPr>
          </w:p>
        </w:tc>
      </w:tr>
      <w:tr w:rsidR="00353085" w:rsidRPr="0066171D" w14:paraId="498F73C7" w14:textId="77777777">
        <w:tc>
          <w:tcPr>
            <w:tcW w:w="9351" w:type="dxa"/>
            <w:gridSpan w:val="3"/>
            <w:shd w:val="clear" w:color="auto" w:fill="4F81BD"/>
            <w:vAlign w:val="center"/>
          </w:tcPr>
          <w:p w14:paraId="4E2DAE95" w14:textId="77777777" w:rsidR="00353085" w:rsidRPr="0066171D" w:rsidRDefault="00353085">
            <w:pPr>
              <w:spacing w:before="60" w:after="60" w:line="240" w:lineRule="auto"/>
              <w:rPr>
                <w:rFonts w:eastAsia="Cambria" w:cs="Arial"/>
                <w:b/>
                <w:bCs/>
                <w:color w:val="FFFFFF" w:themeColor="background1"/>
                <w:sz w:val="20"/>
                <w:szCs w:val="20"/>
              </w:rPr>
            </w:pPr>
            <w:r w:rsidRPr="0066171D">
              <w:rPr>
                <w:rFonts w:eastAsia="Cambria" w:cs="Arial"/>
                <w:b/>
                <w:bCs/>
                <w:color w:val="FFFFFF" w:themeColor="background1"/>
                <w:sz w:val="20"/>
                <w:szCs w:val="20"/>
              </w:rPr>
              <w:t>Operation Phase</w:t>
            </w:r>
          </w:p>
        </w:tc>
      </w:tr>
      <w:tr w:rsidR="00353085" w:rsidRPr="0066171D" w14:paraId="5B5EC6DB" w14:textId="77777777">
        <w:tc>
          <w:tcPr>
            <w:tcW w:w="5807" w:type="dxa"/>
            <w:vAlign w:val="center"/>
          </w:tcPr>
          <w:p w14:paraId="1F59777B" w14:textId="26078CA2" w:rsidR="00353085" w:rsidRPr="0066171D" w:rsidRDefault="004E2A43">
            <w:pPr>
              <w:spacing w:before="60" w:after="60" w:line="240" w:lineRule="auto"/>
              <w:rPr>
                <w:rFonts w:cs="Arial"/>
                <w:sz w:val="20"/>
                <w:szCs w:val="20"/>
              </w:rPr>
            </w:pPr>
            <w:r w:rsidRPr="0066171D">
              <w:rPr>
                <w:rFonts w:cs="Arial"/>
                <w:sz w:val="20"/>
                <w:szCs w:val="20"/>
              </w:rPr>
              <w:t>Effluent Management Plan</w:t>
            </w:r>
          </w:p>
        </w:tc>
        <w:tc>
          <w:tcPr>
            <w:tcW w:w="1843" w:type="dxa"/>
            <w:vMerge w:val="restart"/>
            <w:vAlign w:val="center"/>
          </w:tcPr>
          <w:p w14:paraId="46496986" w14:textId="77777777" w:rsidR="00353085" w:rsidRPr="0066171D" w:rsidRDefault="00353085">
            <w:pPr>
              <w:spacing w:before="60" w:after="60" w:line="240" w:lineRule="auto"/>
              <w:rPr>
                <w:rFonts w:eastAsia="Cambria" w:cs="Arial"/>
                <w:sz w:val="20"/>
                <w:szCs w:val="20"/>
              </w:rPr>
            </w:pPr>
            <w:r w:rsidRPr="0066171D">
              <w:rPr>
                <w:rFonts w:eastAsia="Cambria" w:cs="Arial"/>
                <w:sz w:val="20"/>
                <w:szCs w:val="20"/>
              </w:rPr>
              <w:t>Prior to</w:t>
            </w:r>
          </w:p>
          <w:p w14:paraId="09620A3B" w14:textId="77777777" w:rsidR="00353085" w:rsidRPr="0066171D" w:rsidRDefault="00353085">
            <w:pPr>
              <w:spacing w:before="60" w:after="60" w:line="240" w:lineRule="auto"/>
              <w:rPr>
                <w:rFonts w:eastAsia="Cambria" w:cs="Arial"/>
                <w:sz w:val="20"/>
                <w:szCs w:val="20"/>
              </w:rPr>
            </w:pPr>
            <w:r w:rsidRPr="0066171D">
              <w:rPr>
                <w:rFonts w:eastAsia="Cambria" w:cs="Arial"/>
                <w:sz w:val="20"/>
                <w:szCs w:val="20"/>
              </w:rPr>
              <w:t>operation</w:t>
            </w:r>
          </w:p>
        </w:tc>
        <w:tc>
          <w:tcPr>
            <w:tcW w:w="1701" w:type="dxa"/>
            <w:vMerge w:val="restart"/>
            <w:vAlign w:val="center"/>
          </w:tcPr>
          <w:p w14:paraId="112F3707" w14:textId="62ECA16F" w:rsidR="00353085" w:rsidRPr="0066171D" w:rsidRDefault="00556713">
            <w:pPr>
              <w:spacing w:before="60" w:after="60" w:line="240" w:lineRule="auto"/>
              <w:rPr>
                <w:rFonts w:eastAsia="Cambria" w:cs="Arial"/>
                <w:sz w:val="20"/>
                <w:szCs w:val="20"/>
              </w:rPr>
            </w:pPr>
            <w:r w:rsidRPr="0066171D">
              <w:rPr>
                <w:rFonts w:eastAsia="Cambria" w:cs="Arial"/>
                <w:sz w:val="20"/>
                <w:szCs w:val="20"/>
              </w:rPr>
              <w:t>B</w:t>
            </w:r>
            <w:r w:rsidR="00353085" w:rsidRPr="0066171D">
              <w:rPr>
                <w:rFonts w:eastAsia="Cambria" w:cs="Arial"/>
                <w:sz w:val="20"/>
                <w:szCs w:val="20"/>
              </w:rPr>
              <w:t>OIZ</w:t>
            </w:r>
          </w:p>
        </w:tc>
      </w:tr>
      <w:tr w:rsidR="004E2A43" w:rsidRPr="0066171D" w14:paraId="018E9F58" w14:textId="77777777">
        <w:tc>
          <w:tcPr>
            <w:tcW w:w="5807" w:type="dxa"/>
            <w:vAlign w:val="center"/>
          </w:tcPr>
          <w:p w14:paraId="33561860" w14:textId="2DCE91C9" w:rsidR="004E2A43" w:rsidRPr="0066171D" w:rsidRDefault="004E2A43">
            <w:pPr>
              <w:spacing w:before="60" w:after="60" w:line="240" w:lineRule="auto"/>
              <w:rPr>
                <w:rFonts w:cs="Arial"/>
                <w:sz w:val="20"/>
                <w:szCs w:val="20"/>
              </w:rPr>
            </w:pPr>
            <w:r w:rsidRPr="0066171D">
              <w:rPr>
                <w:rFonts w:cs="Arial"/>
                <w:sz w:val="20"/>
                <w:szCs w:val="20"/>
              </w:rPr>
              <w:t>Waste Management Plan</w:t>
            </w:r>
          </w:p>
        </w:tc>
        <w:tc>
          <w:tcPr>
            <w:tcW w:w="1843" w:type="dxa"/>
            <w:vMerge/>
            <w:vAlign w:val="center"/>
          </w:tcPr>
          <w:p w14:paraId="08F1F4DE" w14:textId="77777777" w:rsidR="004E2A43" w:rsidRPr="0066171D" w:rsidRDefault="004E2A43">
            <w:pPr>
              <w:spacing w:before="60" w:after="60" w:line="240" w:lineRule="auto"/>
              <w:rPr>
                <w:rFonts w:eastAsia="Cambria" w:cs="Arial"/>
                <w:sz w:val="20"/>
                <w:szCs w:val="20"/>
              </w:rPr>
            </w:pPr>
          </w:p>
        </w:tc>
        <w:tc>
          <w:tcPr>
            <w:tcW w:w="1701" w:type="dxa"/>
            <w:vMerge/>
            <w:vAlign w:val="center"/>
          </w:tcPr>
          <w:p w14:paraId="454BA1E5" w14:textId="77777777" w:rsidR="004E2A43" w:rsidRPr="0066171D" w:rsidRDefault="004E2A43">
            <w:pPr>
              <w:spacing w:before="60" w:after="60" w:line="240" w:lineRule="auto"/>
              <w:rPr>
                <w:rFonts w:eastAsia="Cambria" w:cs="Arial"/>
                <w:sz w:val="20"/>
                <w:szCs w:val="20"/>
              </w:rPr>
            </w:pPr>
          </w:p>
        </w:tc>
      </w:tr>
      <w:tr w:rsidR="004E2A43" w:rsidRPr="0066171D" w14:paraId="3BC825A3" w14:textId="77777777">
        <w:tc>
          <w:tcPr>
            <w:tcW w:w="5807" w:type="dxa"/>
            <w:vAlign w:val="center"/>
          </w:tcPr>
          <w:p w14:paraId="5505D189" w14:textId="75969B3E" w:rsidR="004E2A43" w:rsidRPr="0066171D" w:rsidRDefault="004E2A43">
            <w:pPr>
              <w:spacing w:before="60" w:after="60" w:line="240" w:lineRule="auto"/>
              <w:rPr>
                <w:rFonts w:cs="Arial"/>
                <w:sz w:val="20"/>
                <w:szCs w:val="20"/>
              </w:rPr>
            </w:pPr>
            <w:r w:rsidRPr="0066171D">
              <w:rPr>
                <w:rFonts w:cs="Arial"/>
                <w:sz w:val="20"/>
                <w:szCs w:val="20"/>
              </w:rPr>
              <w:t>Sludge Management Plan</w:t>
            </w:r>
          </w:p>
        </w:tc>
        <w:tc>
          <w:tcPr>
            <w:tcW w:w="1843" w:type="dxa"/>
            <w:vMerge/>
            <w:vAlign w:val="center"/>
          </w:tcPr>
          <w:p w14:paraId="5B446875" w14:textId="77777777" w:rsidR="004E2A43" w:rsidRPr="0066171D" w:rsidRDefault="004E2A43">
            <w:pPr>
              <w:spacing w:before="60" w:after="60" w:line="240" w:lineRule="auto"/>
              <w:rPr>
                <w:rFonts w:eastAsia="Cambria" w:cs="Arial"/>
                <w:sz w:val="20"/>
                <w:szCs w:val="20"/>
              </w:rPr>
            </w:pPr>
          </w:p>
        </w:tc>
        <w:tc>
          <w:tcPr>
            <w:tcW w:w="1701" w:type="dxa"/>
            <w:vMerge/>
            <w:vAlign w:val="center"/>
          </w:tcPr>
          <w:p w14:paraId="6A683BB9" w14:textId="77777777" w:rsidR="004E2A43" w:rsidRPr="0066171D" w:rsidRDefault="004E2A43">
            <w:pPr>
              <w:spacing w:before="60" w:after="60" w:line="240" w:lineRule="auto"/>
              <w:rPr>
                <w:rFonts w:eastAsia="Cambria" w:cs="Arial"/>
                <w:sz w:val="20"/>
                <w:szCs w:val="20"/>
              </w:rPr>
            </w:pPr>
          </w:p>
        </w:tc>
      </w:tr>
      <w:tr w:rsidR="00CC79F3" w:rsidRPr="0066171D" w14:paraId="621E2281" w14:textId="77777777">
        <w:tc>
          <w:tcPr>
            <w:tcW w:w="5807" w:type="dxa"/>
            <w:vAlign w:val="center"/>
          </w:tcPr>
          <w:p w14:paraId="5DC2A47A" w14:textId="0781183B" w:rsidR="00CC79F3" w:rsidRPr="0066171D" w:rsidRDefault="00CC79F3">
            <w:pPr>
              <w:spacing w:before="60" w:after="60" w:line="240" w:lineRule="auto"/>
              <w:rPr>
                <w:rFonts w:cs="Arial"/>
                <w:sz w:val="20"/>
                <w:szCs w:val="20"/>
              </w:rPr>
            </w:pPr>
            <w:r w:rsidRPr="0066171D">
              <w:rPr>
                <w:rFonts w:cs="Arial"/>
                <w:sz w:val="20"/>
                <w:szCs w:val="20"/>
              </w:rPr>
              <w:t>Pollution Prevention Plan</w:t>
            </w:r>
          </w:p>
        </w:tc>
        <w:tc>
          <w:tcPr>
            <w:tcW w:w="1843" w:type="dxa"/>
            <w:vMerge/>
            <w:vAlign w:val="center"/>
          </w:tcPr>
          <w:p w14:paraId="0F2CBF74" w14:textId="77777777" w:rsidR="00CC79F3" w:rsidRPr="0066171D" w:rsidRDefault="00CC79F3">
            <w:pPr>
              <w:spacing w:before="60" w:after="60" w:line="240" w:lineRule="auto"/>
              <w:rPr>
                <w:rFonts w:eastAsia="Cambria" w:cs="Arial"/>
                <w:sz w:val="20"/>
                <w:szCs w:val="20"/>
              </w:rPr>
            </w:pPr>
          </w:p>
        </w:tc>
        <w:tc>
          <w:tcPr>
            <w:tcW w:w="1701" w:type="dxa"/>
            <w:vMerge/>
            <w:vAlign w:val="center"/>
          </w:tcPr>
          <w:p w14:paraId="42B98488" w14:textId="77777777" w:rsidR="00CC79F3" w:rsidRPr="0066171D" w:rsidRDefault="00CC79F3">
            <w:pPr>
              <w:spacing w:before="60" w:after="60" w:line="240" w:lineRule="auto"/>
              <w:rPr>
                <w:rFonts w:eastAsia="Cambria" w:cs="Arial"/>
                <w:sz w:val="20"/>
                <w:szCs w:val="20"/>
              </w:rPr>
            </w:pPr>
          </w:p>
        </w:tc>
      </w:tr>
      <w:tr w:rsidR="00EC45B1" w:rsidRPr="0066171D" w14:paraId="6EA796F1" w14:textId="77777777">
        <w:tc>
          <w:tcPr>
            <w:tcW w:w="5807" w:type="dxa"/>
            <w:vAlign w:val="center"/>
          </w:tcPr>
          <w:p w14:paraId="3A37CCFE" w14:textId="5D8D1B12" w:rsidR="00EC45B1" w:rsidRPr="0066171D" w:rsidRDefault="00EC45B1">
            <w:pPr>
              <w:spacing w:before="60" w:after="60" w:line="240" w:lineRule="auto"/>
              <w:rPr>
                <w:rFonts w:cs="Arial"/>
                <w:sz w:val="20"/>
                <w:szCs w:val="20"/>
              </w:rPr>
            </w:pPr>
            <w:r w:rsidRPr="0066171D">
              <w:rPr>
                <w:rFonts w:cs="Arial"/>
                <w:sz w:val="20"/>
                <w:szCs w:val="20"/>
              </w:rPr>
              <w:t>Odour Management Plan</w:t>
            </w:r>
          </w:p>
        </w:tc>
        <w:tc>
          <w:tcPr>
            <w:tcW w:w="1843" w:type="dxa"/>
            <w:vMerge/>
            <w:vAlign w:val="center"/>
          </w:tcPr>
          <w:p w14:paraId="09BFEED1" w14:textId="77777777" w:rsidR="00EC45B1" w:rsidRPr="0066171D" w:rsidRDefault="00EC45B1">
            <w:pPr>
              <w:spacing w:before="60" w:after="60" w:line="240" w:lineRule="auto"/>
              <w:rPr>
                <w:rFonts w:eastAsia="Cambria" w:cs="Arial"/>
                <w:sz w:val="20"/>
                <w:szCs w:val="20"/>
              </w:rPr>
            </w:pPr>
          </w:p>
        </w:tc>
        <w:tc>
          <w:tcPr>
            <w:tcW w:w="1701" w:type="dxa"/>
            <w:vMerge/>
            <w:vAlign w:val="center"/>
          </w:tcPr>
          <w:p w14:paraId="2339776F" w14:textId="77777777" w:rsidR="00EC45B1" w:rsidRPr="0066171D" w:rsidRDefault="00EC45B1">
            <w:pPr>
              <w:spacing w:before="60" w:after="60" w:line="240" w:lineRule="auto"/>
              <w:rPr>
                <w:rFonts w:eastAsia="Cambria" w:cs="Arial"/>
                <w:sz w:val="20"/>
                <w:szCs w:val="20"/>
              </w:rPr>
            </w:pPr>
          </w:p>
        </w:tc>
      </w:tr>
      <w:tr w:rsidR="00353085" w:rsidRPr="0066171D" w14:paraId="484EED15" w14:textId="77777777">
        <w:tc>
          <w:tcPr>
            <w:tcW w:w="5807" w:type="dxa"/>
            <w:vAlign w:val="center"/>
          </w:tcPr>
          <w:p w14:paraId="5DFFAC0E" w14:textId="77777777" w:rsidR="00353085" w:rsidRPr="0066171D" w:rsidRDefault="00353085">
            <w:pPr>
              <w:spacing w:before="60" w:after="60" w:line="240" w:lineRule="auto"/>
              <w:rPr>
                <w:rFonts w:cs="Arial"/>
                <w:sz w:val="20"/>
                <w:szCs w:val="20"/>
              </w:rPr>
            </w:pPr>
            <w:r w:rsidRPr="0066171D">
              <w:rPr>
                <w:rFonts w:cs="Arial"/>
                <w:sz w:val="20"/>
                <w:szCs w:val="20"/>
              </w:rPr>
              <w:t>Chemical Spill Emergency Management Plan</w:t>
            </w:r>
          </w:p>
        </w:tc>
        <w:tc>
          <w:tcPr>
            <w:tcW w:w="1843" w:type="dxa"/>
            <w:vMerge/>
            <w:vAlign w:val="center"/>
          </w:tcPr>
          <w:p w14:paraId="34786F87" w14:textId="77777777" w:rsidR="00353085" w:rsidRPr="0066171D" w:rsidRDefault="00353085">
            <w:pPr>
              <w:spacing w:before="60" w:after="60" w:line="240" w:lineRule="auto"/>
              <w:rPr>
                <w:rFonts w:eastAsia="Cambria" w:cs="Arial"/>
                <w:sz w:val="20"/>
                <w:szCs w:val="20"/>
              </w:rPr>
            </w:pPr>
          </w:p>
        </w:tc>
        <w:tc>
          <w:tcPr>
            <w:tcW w:w="1701" w:type="dxa"/>
            <w:vMerge/>
            <w:vAlign w:val="center"/>
          </w:tcPr>
          <w:p w14:paraId="0B5B4ABD" w14:textId="77777777" w:rsidR="00353085" w:rsidRPr="0066171D" w:rsidRDefault="00353085">
            <w:pPr>
              <w:spacing w:before="60" w:after="60" w:line="240" w:lineRule="auto"/>
              <w:rPr>
                <w:rFonts w:eastAsia="Cambria" w:cs="Arial"/>
                <w:sz w:val="20"/>
                <w:szCs w:val="20"/>
              </w:rPr>
            </w:pPr>
          </w:p>
        </w:tc>
      </w:tr>
      <w:tr w:rsidR="00353085" w:rsidRPr="0066171D" w14:paraId="7B7D6E9F" w14:textId="77777777">
        <w:tc>
          <w:tcPr>
            <w:tcW w:w="5807" w:type="dxa"/>
            <w:vAlign w:val="center"/>
          </w:tcPr>
          <w:p w14:paraId="16EA0FDB" w14:textId="77777777" w:rsidR="00353085" w:rsidRPr="0066171D" w:rsidRDefault="00353085">
            <w:pPr>
              <w:spacing w:before="60" w:after="60" w:line="240" w:lineRule="auto"/>
              <w:rPr>
                <w:rFonts w:cs="Arial"/>
                <w:sz w:val="20"/>
                <w:szCs w:val="20"/>
              </w:rPr>
            </w:pPr>
            <w:r w:rsidRPr="0066171D">
              <w:rPr>
                <w:rFonts w:cs="Arial"/>
                <w:sz w:val="20"/>
                <w:szCs w:val="20"/>
              </w:rPr>
              <w:t>Sustainable Water Management Plan</w:t>
            </w:r>
          </w:p>
        </w:tc>
        <w:tc>
          <w:tcPr>
            <w:tcW w:w="1843" w:type="dxa"/>
            <w:vMerge/>
            <w:vAlign w:val="center"/>
          </w:tcPr>
          <w:p w14:paraId="2C6EF424" w14:textId="77777777" w:rsidR="00353085" w:rsidRPr="0066171D" w:rsidRDefault="00353085">
            <w:pPr>
              <w:spacing w:before="60" w:after="60" w:line="240" w:lineRule="auto"/>
              <w:rPr>
                <w:rFonts w:eastAsia="Cambria" w:cs="Arial"/>
                <w:sz w:val="20"/>
                <w:szCs w:val="20"/>
              </w:rPr>
            </w:pPr>
          </w:p>
        </w:tc>
        <w:tc>
          <w:tcPr>
            <w:tcW w:w="1701" w:type="dxa"/>
            <w:vMerge/>
            <w:vAlign w:val="center"/>
          </w:tcPr>
          <w:p w14:paraId="3798C9AB" w14:textId="77777777" w:rsidR="00353085" w:rsidRPr="0066171D" w:rsidRDefault="00353085">
            <w:pPr>
              <w:spacing w:before="60" w:after="60" w:line="240" w:lineRule="auto"/>
              <w:rPr>
                <w:rFonts w:eastAsia="Cambria" w:cs="Arial"/>
                <w:sz w:val="20"/>
                <w:szCs w:val="20"/>
              </w:rPr>
            </w:pPr>
          </w:p>
        </w:tc>
      </w:tr>
      <w:tr w:rsidR="00353085" w:rsidRPr="0066171D" w14:paraId="34A68918" w14:textId="77777777">
        <w:tc>
          <w:tcPr>
            <w:tcW w:w="5807" w:type="dxa"/>
            <w:vAlign w:val="center"/>
          </w:tcPr>
          <w:p w14:paraId="1609D13C" w14:textId="77777777" w:rsidR="00353085" w:rsidRPr="0066171D" w:rsidRDefault="00353085">
            <w:pPr>
              <w:spacing w:before="60" w:after="60" w:line="240" w:lineRule="auto"/>
              <w:rPr>
                <w:rFonts w:cs="Arial"/>
                <w:sz w:val="20"/>
                <w:szCs w:val="20"/>
              </w:rPr>
            </w:pPr>
            <w:r w:rsidRPr="0066171D">
              <w:rPr>
                <w:rFonts w:cs="Arial"/>
                <w:sz w:val="20"/>
                <w:szCs w:val="20"/>
              </w:rPr>
              <w:t>Occupational Health and Safety Management Plan</w:t>
            </w:r>
          </w:p>
        </w:tc>
        <w:tc>
          <w:tcPr>
            <w:tcW w:w="1843" w:type="dxa"/>
            <w:vMerge/>
            <w:vAlign w:val="center"/>
          </w:tcPr>
          <w:p w14:paraId="11ACADDC" w14:textId="77777777" w:rsidR="00353085" w:rsidRPr="0066171D" w:rsidRDefault="00353085">
            <w:pPr>
              <w:spacing w:before="60" w:after="60" w:line="240" w:lineRule="auto"/>
              <w:rPr>
                <w:rFonts w:eastAsia="Cambria" w:cs="Arial"/>
                <w:sz w:val="20"/>
                <w:szCs w:val="20"/>
              </w:rPr>
            </w:pPr>
          </w:p>
        </w:tc>
        <w:tc>
          <w:tcPr>
            <w:tcW w:w="1701" w:type="dxa"/>
            <w:vMerge/>
            <w:vAlign w:val="center"/>
          </w:tcPr>
          <w:p w14:paraId="28969A34" w14:textId="77777777" w:rsidR="00353085" w:rsidRPr="0066171D" w:rsidRDefault="00353085">
            <w:pPr>
              <w:spacing w:before="60" w:after="60" w:line="240" w:lineRule="auto"/>
              <w:rPr>
                <w:rFonts w:eastAsia="Cambria" w:cs="Arial"/>
                <w:sz w:val="20"/>
                <w:szCs w:val="20"/>
              </w:rPr>
            </w:pPr>
          </w:p>
        </w:tc>
      </w:tr>
      <w:tr w:rsidR="00353085" w:rsidRPr="0066171D" w14:paraId="29845D15" w14:textId="77777777">
        <w:tc>
          <w:tcPr>
            <w:tcW w:w="5807" w:type="dxa"/>
            <w:vAlign w:val="center"/>
          </w:tcPr>
          <w:p w14:paraId="73E62D24" w14:textId="77777777" w:rsidR="00353085" w:rsidRPr="0066171D" w:rsidRDefault="00353085">
            <w:pPr>
              <w:spacing w:before="60" w:after="60" w:line="240" w:lineRule="auto"/>
              <w:rPr>
                <w:rFonts w:cs="Arial"/>
                <w:sz w:val="20"/>
                <w:szCs w:val="20"/>
              </w:rPr>
            </w:pPr>
            <w:r w:rsidRPr="0066171D">
              <w:rPr>
                <w:rFonts w:cs="Arial"/>
                <w:sz w:val="20"/>
                <w:szCs w:val="20"/>
              </w:rPr>
              <w:t>Emergency Preparedness and Response Plan</w:t>
            </w:r>
          </w:p>
        </w:tc>
        <w:tc>
          <w:tcPr>
            <w:tcW w:w="1843" w:type="dxa"/>
            <w:vMerge/>
            <w:vAlign w:val="center"/>
          </w:tcPr>
          <w:p w14:paraId="605EAC99" w14:textId="77777777" w:rsidR="00353085" w:rsidRPr="0066171D" w:rsidRDefault="00353085">
            <w:pPr>
              <w:spacing w:before="60" w:after="60" w:line="240" w:lineRule="auto"/>
              <w:rPr>
                <w:rFonts w:eastAsia="Cambria" w:cs="Arial"/>
                <w:sz w:val="20"/>
                <w:szCs w:val="20"/>
              </w:rPr>
            </w:pPr>
          </w:p>
        </w:tc>
        <w:tc>
          <w:tcPr>
            <w:tcW w:w="1701" w:type="dxa"/>
            <w:vMerge/>
            <w:vAlign w:val="center"/>
          </w:tcPr>
          <w:p w14:paraId="2B10406D" w14:textId="77777777" w:rsidR="00353085" w:rsidRPr="0066171D" w:rsidRDefault="00353085">
            <w:pPr>
              <w:spacing w:before="60" w:after="60" w:line="240" w:lineRule="auto"/>
              <w:rPr>
                <w:rFonts w:eastAsia="Cambria" w:cs="Arial"/>
                <w:sz w:val="20"/>
                <w:szCs w:val="20"/>
              </w:rPr>
            </w:pPr>
          </w:p>
        </w:tc>
      </w:tr>
      <w:tr w:rsidR="00353085" w:rsidRPr="0066171D" w14:paraId="1C5B3BBC" w14:textId="77777777">
        <w:tc>
          <w:tcPr>
            <w:tcW w:w="5807" w:type="dxa"/>
            <w:vAlign w:val="center"/>
          </w:tcPr>
          <w:p w14:paraId="55F3AD0B" w14:textId="77777777" w:rsidR="00353085" w:rsidRPr="0066171D" w:rsidRDefault="00353085">
            <w:pPr>
              <w:spacing w:before="60" w:after="60" w:line="240" w:lineRule="auto"/>
              <w:rPr>
                <w:rFonts w:cs="Arial"/>
                <w:sz w:val="20"/>
                <w:szCs w:val="20"/>
              </w:rPr>
            </w:pPr>
            <w:r w:rsidRPr="0066171D">
              <w:rPr>
                <w:rFonts w:cs="Arial"/>
                <w:sz w:val="20"/>
                <w:szCs w:val="20"/>
              </w:rPr>
              <w:t>Community Health, Safety, and Security Management Plan</w:t>
            </w:r>
          </w:p>
        </w:tc>
        <w:tc>
          <w:tcPr>
            <w:tcW w:w="1843" w:type="dxa"/>
            <w:vMerge/>
            <w:vAlign w:val="center"/>
          </w:tcPr>
          <w:p w14:paraId="0042649A" w14:textId="77777777" w:rsidR="00353085" w:rsidRPr="0066171D" w:rsidRDefault="00353085">
            <w:pPr>
              <w:spacing w:before="60" w:after="60" w:line="240" w:lineRule="auto"/>
              <w:rPr>
                <w:rFonts w:eastAsia="Cambria" w:cs="Arial"/>
                <w:sz w:val="20"/>
                <w:szCs w:val="20"/>
              </w:rPr>
            </w:pPr>
          </w:p>
        </w:tc>
        <w:tc>
          <w:tcPr>
            <w:tcW w:w="1701" w:type="dxa"/>
            <w:vMerge/>
            <w:vAlign w:val="center"/>
          </w:tcPr>
          <w:p w14:paraId="0E1A271D" w14:textId="77777777" w:rsidR="00353085" w:rsidRPr="0066171D" w:rsidRDefault="00353085">
            <w:pPr>
              <w:spacing w:before="60" w:after="60" w:line="240" w:lineRule="auto"/>
              <w:rPr>
                <w:rFonts w:eastAsia="Cambria" w:cs="Arial"/>
                <w:sz w:val="20"/>
                <w:szCs w:val="20"/>
              </w:rPr>
            </w:pPr>
          </w:p>
        </w:tc>
      </w:tr>
      <w:tr w:rsidR="00353085" w:rsidRPr="0066171D" w14:paraId="3960FA9E" w14:textId="77777777">
        <w:tc>
          <w:tcPr>
            <w:tcW w:w="5807" w:type="dxa"/>
            <w:vAlign w:val="center"/>
          </w:tcPr>
          <w:p w14:paraId="730F65FB" w14:textId="77777777" w:rsidR="00353085" w:rsidRPr="0066171D" w:rsidRDefault="00353085">
            <w:pPr>
              <w:spacing w:before="60" w:after="60" w:line="240" w:lineRule="auto"/>
              <w:rPr>
                <w:rFonts w:cs="Arial"/>
                <w:sz w:val="20"/>
                <w:szCs w:val="20"/>
              </w:rPr>
            </w:pPr>
            <w:r w:rsidRPr="0066171D">
              <w:rPr>
                <w:rFonts w:cs="Arial"/>
                <w:sz w:val="20"/>
                <w:szCs w:val="20"/>
              </w:rPr>
              <w:t>Labour Management Plan</w:t>
            </w:r>
          </w:p>
        </w:tc>
        <w:tc>
          <w:tcPr>
            <w:tcW w:w="1843" w:type="dxa"/>
            <w:vMerge/>
            <w:vAlign w:val="center"/>
          </w:tcPr>
          <w:p w14:paraId="30C83390" w14:textId="77777777" w:rsidR="00353085" w:rsidRPr="0066171D" w:rsidRDefault="00353085">
            <w:pPr>
              <w:spacing w:before="60" w:after="60" w:line="240" w:lineRule="auto"/>
              <w:rPr>
                <w:rFonts w:eastAsia="Cambria" w:cs="Arial"/>
                <w:sz w:val="20"/>
                <w:szCs w:val="20"/>
              </w:rPr>
            </w:pPr>
          </w:p>
        </w:tc>
        <w:tc>
          <w:tcPr>
            <w:tcW w:w="1701" w:type="dxa"/>
            <w:vMerge/>
            <w:vAlign w:val="center"/>
          </w:tcPr>
          <w:p w14:paraId="0B6EEC04" w14:textId="77777777" w:rsidR="00353085" w:rsidRPr="0066171D" w:rsidRDefault="00353085">
            <w:pPr>
              <w:spacing w:before="60" w:after="60" w:line="240" w:lineRule="auto"/>
              <w:rPr>
                <w:rFonts w:eastAsia="Cambria" w:cs="Arial"/>
                <w:sz w:val="20"/>
                <w:szCs w:val="20"/>
              </w:rPr>
            </w:pPr>
          </w:p>
        </w:tc>
      </w:tr>
    </w:tbl>
    <w:p w14:paraId="57D812F8" w14:textId="62E6B34A" w:rsidR="003A257A" w:rsidRPr="0066171D" w:rsidRDefault="002A43DB" w:rsidP="00D63450">
      <w:pPr>
        <w:jc w:val="both"/>
        <w:rPr>
          <w:rFonts w:cs="Wingdings"/>
        </w:rPr>
      </w:pPr>
      <w:r w:rsidRPr="0066171D">
        <w:rPr>
          <w:rFonts w:cs="Wingdings"/>
        </w:rPr>
        <w:t xml:space="preserve">In this context, pre- and post-impact significance for the potential issues of the Project during its construction and operation phases have been summarized in </w:t>
      </w:r>
      <w:r w:rsidR="00314A5F" w:rsidRPr="0066171D">
        <w:rPr>
          <w:rFonts w:cs="Wingdings"/>
        </w:rPr>
        <w:fldChar w:fldCharType="begin"/>
      </w:r>
      <w:r w:rsidR="00314A5F" w:rsidRPr="0066171D">
        <w:rPr>
          <w:rFonts w:cs="Wingdings"/>
        </w:rPr>
        <w:instrText xml:space="preserve"> REF _Ref189056208 \h </w:instrText>
      </w:r>
      <w:r w:rsidR="00314A5F" w:rsidRPr="0066171D">
        <w:rPr>
          <w:rFonts w:cs="Wingdings"/>
        </w:rPr>
      </w:r>
      <w:r w:rsidR="00314A5F" w:rsidRPr="0066171D">
        <w:rPr>
          <w:rFonts w:cs="Wingdings"/>
        </w:rPr>
        <w:fldChar w:fldCharType="separate"/>
      </w:r>
      <w:r w:rsidR="0066171D" w:rsidRPr="0066171D">
        <w:t xml:space="preserve">Table </w:t>
      </w:r>
      <w:r w:rsidR="0066171D">
        <w:rPr>
          <w:noProof/>
        </w:rPr>
        <w:t>0</w:t>
      </w:r>
      <w:r w:rsidR="0066171D" w:rsidRPr="0066171D">
        <w:noBreakHyphen/>
      </w:r>
      <w:r w:rsidR="0066171D">
        <w:rPr>
          <w:noProof/>
        </w:rPr>
        <w:t>3</w:t>
      </w:r>
      <w:r w:rsidR="00314A5F" w:rsidRPr="0066171D">
        <w:rPr>
          <w:rFonts w:cs="Wingdings"/>
        </w:rPr>
        <w:fldChar w:fldCharType="end"/>
      </w:r>
      <w:r w:rsidRPr="0066171D">
        <w:rPr>
          <w:rFonts w:cs="Wingdings"/>
        </w:rPr>
        <w:t>.</w:t>
      </w:r>
    </w:p>
    <w:p w14:paraId="756626CC" w14:textId="32154D35" w:rsidR="00B679D7" w:rsidRPr="0066171D" w:rsidRDefault="00314A5F" w:rsidP="00314A5F">
      <w:pPr>
        <w:pStyle w:val="ResimYazs"/>
        <w:rPr>
          <w:rFonts w:cs="Wingdings"/>
          <w:b w:val="0"/>
          <w:bCs w:val="0"/>
          <w:noProof w:val="0"/>
          <w:color w:val="auto"/>
          <w:lang w:val="en-GB"/>
        </w:rPr>
      </w:pPr>
      <w:bookmarkStart w:id="27" w:name="_Ref189056208"/>
      <w:bookmarkStart w:id="28" w:name="_Toc208406569"/>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0</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3</w:t>
      </w:r>
      <w:r w:rsidR="008A1FB1" w:rsidRPr="0066171D">
        <w:rPr>
          <w:noProof w:val="0"/>
          <w:lang w:val="en-GB"/>
        </w:rPr>
        <w:fldChar w:fldCharType="end"/>
      </w:r>
      <w:bookmarkEnd w:id="27"/>
      <w:r w:rsidRPr="0066171D">
        <w:rPr>
          <w:noProof w:val="0"/>
          <w:lang w:val="en-GB"/>
        </w:rPr>
        <w:t xml:space="preserve">. </w:t>
      </w:r>
      <w:r w:rsidR="00B679D7" w:rsidRPr="0066171D">
        <w:rPr>
          <w:rFonts w:cs="Wingdings"/>
          <w:b w:val="0"/>
          <w:bCs w:val="0"/>
          <w:noProof w:val="0"/>
          <w:color w:val="auto"/>
          <w:lang w:val="en-GB"/>
        </w:rPr>
        <w:t>Pre- and Post-Impact Significance for the Project</w:t>
      </w:r>
      <w:bookmarkEnd w:id="28"/>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63"/>
        <w:gridCol w:w="1843"/>
        <w:gridCol w:w="1559"/>
        <w:gridCol w:w="1418"/>
        <w:gridCol w:w="1559"/>
      </w:tblGrid>
      <w:tr w:rsidR="00314A5F" w:rsidRPr="0066171D" w14:paraId="38BDD71D" w14:textId="77777777">
        <w:trPr>
          <w:trHeight w:val="284"/>
          <w:tblHeader/>
          <w:jc w:val="center"/>
        </w:trPr>
        <w:tc>
          <w:tcPr>
            <w:tcW w:w="2263" w:type="dxa"/>
            <w:vMerge w:val="restart"/>
            <w:shd w:val="clear" w:color="auto" w:fill="4F81BD"/>
            <w:vAlign w:val="center"/>
            <w:hideMark/>
          </w:tcPr>
          <w:p w14:paraId="2A55E858" w14:textId="77777777" w:rsidR="00314A5F" w:rsidRPr="0066171D" w:rsidRDefault="00314A5F">
            <w:pPr>
              <w:spacing w:before="0" w:after="0" w:line="240" w:lineRule="auto"/>
              <w:rPr>
                <w:rFonts w:cs="Arial"/>
                <w:b/>
                <w:bCs/>
                <w:color w:val="FFFFFF" w:themeColor="background1"/>
                <w:sz w:val="18"/>
                <w:szCs w:val="18"/>
              </w:rPr>
            </w:pPr>
            <w:r w:rsidRPr="0066171D">
              <w:rPr>
                <w:rFonts w:cs="Arial"/>
                <w:b/>
                <w:bCs/>
                <w:color w:val="FFFFFF" w:themeColor="background1"/>
                <w:sz w:val="18"/>
                <w:szCs w:val="18"/>
              </w:rPr>
              <w:t>Potential Issue</w:t>
            </w:r>
          </w:p>
        </w:tc>
        <w:tc>
          <w:tcPr>
            <w:tcW w:w="1843" w:type="dxa"/>
            <w:vMerge w:val="restart"/>
            <w:shd w:val="clear" w:color="auto" w:fill="4F81BD"/>
            <w:vAlign w:val="center"/>
            <w:hideMark/>
          </w:tcPr>
          <w:p w14:paraId="3CBF3E07" w14:textId="77777777" w:rsidR="00314A5F" w:rsidRPr="0066171D" w:rsidRDefault="00314A5F">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t>Project Phase</w:t>
            </w:r>
          </w:p>
        </w:tc>
        <w:tc>
          <w:tcPr>
            <w:tcW w:w="1559" w:type="dxa"/>
            <w:vMerge w:val="restart"/>
            <w:shd w:val="clear" w:color="auto" w:fill="4F81BD"/>
            <w:vAlign w:val="center"/>
          </w:tcPr>
          <w:p w14:paraId="0FBB6604" w14:textId="77777777" w:rsidR="00314A5F" w:rsidRPr="0066171D" w:rsidRDefault="00314A5F">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t>Corresponding Section</w:t>
            </w:r>
          </w:p>
        </w:tc>
        <w:tc>
          <w:tcPr>
            <w:tcW w:w="2977" w:type="dxa"/>
            <w:gridSpan w:val="2"/>
            <w:shd w:val="clear" w:color="auto" w:fill="4F81BD"/>
            <w:vAlign w:val="center"/>
          </w:tcPr>
          <w:p w14:paraId="23456845" w14:textId="77777777" w:rsidR="00314A5F" w:rsidRPr="0066171D" w:rsidRDefault="00314A5F">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t>Impact Significance</w:t>
            </w:r>
          </w:p>
        </w:tc>
      </w:tr>
      <w:tr w:rsidR="00314A5F" w:rsidRPr="0066171D" w14:paraId="00B78C46" w14:textId="77777777">
        <w:trPr>
          <w:trHeight w:val="284"/>
          <w:tblHeader/>
          <w:jc w:val="center"/>
        </w:trPr>
        <w:tc>
          <w:tcPr>
            <w:tcW w:w="2263" w:type="dxa"/>
            <w:vMerge/>
            <w:shd w:val="clear" w:color="auto" w:fill="4F81BD"/>
            <w:vAlign w:val="center"/>
          </w:tcPr>
          <w:p w14:paraId="65F24847" w14:textId="77777777" w:rsidR="00314A5F" w:rsidRPr="0066171D" w:rsidRDefault="00314A5F">
            <w:pPr>
              <w:spacing w:before="0" w:after="0" w:line="240" w:lineRule="auto"/>
              <w:rPr>
                <w:rFonts w:cs="Arial"/>
                <w:b/>
                <w:bCs/>
                <w:color w:val="FFFFFF" w:themeColor="background1"/>
                <w:sz w:val="18"/>
                <w:szCs w:val="18"/>
              </w:rPr>
            </w:pPr>
          </w:p>
        </w:tc>
        <w:tc>
          <w:tcPr>
            <w:tcW w:w="1843" w:type="dxa"/>
            <w:vMerge/>
            <w:shd w:val="clear" w:color="auto" w:fill="4F81BD"/>
            <w:vAlign w:val="center"/>
          </w:tcPr>
          <w:p w14:paraId="1ACBB658" w14:textId="77777777" w:rsidR="00314A5F" w:rsidRPr="0066171D" w:rsidRDefault="00314A5F">
            <w:pPr>
              <w:spacing w:before="0" w:after="0" w:line="240" w:lineRule="auto"/>
              <w:jc w:val="center"/>
              <w:rPr>
                <w:rFonts w:cs="Arial"/>
                <w:b/>
                <w:bCs/>
                <w:color w:val="FFFFFF" w:themeColor="background1"/>
                <w:sz w:val="18"/>
                <w:szCs w:val="18"/>
              </w:rPr>
            </w:pPr>
          </w:p>
        </w:tc>
        <w:tc>
          <w:tcPr>
            <w:tcW w:w="1559" w:type="dxa"/>
            <w:vMerge/>
            <w:shd w:val="clear" w:color="auto" w:fill="4F81BD"/>
            <w:vAlign w:val="center"/>
          </w:tcPr>
          <w:p w14:paraId="141F0CB0" w14:textId="77777777" w:rsidR="00314A5F" w:rsidRPr="0066171D" w:rsidRDefault="00314A5F">
            <w:pPr>
              <w:spacing w:before="0" w:after="0" w:line="240" w:lineRule="auto"/>
              <w:jc w:val="center"/>
              <w:rPr>
                <w:rFonts w:cs="Arial"/>
                <w:b/>
                <w:bCs/>
                <w:color w:val="FFFFFF" w:themeColor="background1"/>
                <w:sz w:val="18"/>
                <w:szCs w:val="18"/>
              </w:rPr>
            </w:pPr>
          </w:p>
        </w:tc>
        <w:tc>
          <w:tcPr>
            <w:tcW w:w="1418" w:type="dxa"/>
            <w:tcBorders>
              <w:bottom w:val="single" w:sz="4" w:space="0" w:color="auto"/>
            </w:tcBorders>
            <w:shd w:val="clear" w:color="auto" w:fill="4F81BD"/>
            <w:vAlign w:val="center"/>
          </w:tcPr>
          <w:p w14:paraId="063670B1" w14:textId="77777777" w:rsidR="00314A5F" w:rsidRPr="0066171D" w:rsidRDefault="00314A5F">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u w:val="single"/>
              </w:rPr>
              <w:t>Before</w:t>
            </w:r>
            <w:r w:rsidRPr="0066171D">
              <w:rPr>
                <w:rFonts w:cs="Arial"/>
                <w:b/>
                <w:bCs/>
                <w:color w:val="FFFFFF" w:themeColor="background1"/>
                <w:sz w:val="18"/>
                <w:szCs w:val="18"/>
              </w:rPr>
              <w:t xml:space="preserve"> Mitigation Measures</w:t>
            </w:r>
          </w:p>
        </w:tc>
        <w:tc>
          <w:tcPr>
            <w:tcW w:w="1559" w:type="dxa"/>
            <w:tcBorders>
              <w:bottom w:val="single" w:sz="4" w:space="0" w:color="auto"/>
            </w:tcBorders>
            <w:shd w:val="clear" w:color="auto" w:fill="4F81BD"/>
            <w:vAlign w:val="center"/>
          </w:tcPr>
          <w:p w14:paraId="718DE4FA" w14:textId="77777777" w:rsidR="00314A5F" w:rsidRPr="0066171D" w:rsidRDefault="00314A5F">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u w:val="single"/>
              </w:rPr>
              <w:t>After</w:t>
            </w:r>
            <w:r w:rsidRPr="0066171D">
              <w:rPr>
                <w:rFonts w:cs="Arial"/>
                <w:b/>
                <w:bCs/>
                <w:color w:val="FFFFFF" w:themeColor="background1"/>
                <w:sz w:val="18"/>
                <w:szCs w:val="18"/>
              </w:rPr>
              <w:t xml:space="preserve"> Mitigation Measures</w:t>
            </w:r>
          </w:p>
          <w:p w14:paraId="6B96513D" w14:textId="77777777" w:rsidR="00314A5F" w:rsidRPr="0066171D" w:rsidRDefault="00314A5F">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t>(Residual Impact)</w:t>
            </w:r>
          </w:p>
        </w:tc>
      </w:tr>
      <w:tr w:rsidR="00353507" w:rsidRPr="0066171D" w14:paraId="5D96DE8D" w14:textId="77777777" w:rsidTr="00353507">
        <w:trPr>
          <w:trHeight w:val="284"/>
          <w:jc w:val="center"/>
        </w:trPr>
        <w:tc>
          <w:tcPr>
            <w:tcW w:w="2263" w:type="dxa"/>
            <w:vMerge w:val="restart"/>
            <w:vAlign w:val="center"/>
          </w:tcPr>
          <w:p w14:paraId="3BB05CAB" w14:textId="2E632FBB" w:rsidR="00353507" w:rsidRPr="0066171D" w:rsidRDefault="00353507" w:rsidP="00353507">
            <w:pPr>
              <w:spacing w:before="0" w:after="0" w:line="240" w:lineRule="auto"/>
              <w:rPr>
                <w:rFonts w:cs="Arial"/>
                <w:color w:val="000000"/>
                <w:sz w:val="18"/>
                <w:szCs w:val="18"/>
              </w:rPr>
            </w:pPr>
            <w:r w:rsidRPr="0066171D">
              <w:rPr>
                <w:rFonts w:cs="Arial"/>
                <w:color w:val="000000"/>
                <w:sz w:val="18"/>
                <w:szCs w:val="18"/>
              </w:rPr>
              <w:t>Wastewater Management</w:t>
            </w:r>
          </w:p>
        </w:tc>
        <w:tc>
          <w:tcPr>
            <w:tcW w:w="1843" w:type="dxa"/>
            <w:vAlign w:val="center"/>
          </w:tcPr>
          <w:p w14:paraId="77DFE941" w14:textId="2E2AEA15" w:rsidR="00353507" w:rsidRPr="0066171D" w:rsidRDefault="00353507" w:rsidP="00353507">
            <w:pPr>
              <w:spacing w:before="0" w:after="0" w:line="240" w:lineRule="auto"/>
              <w:rPr>
                <w:rFonts w:cs="Arial"/>
                <w:color w:val="000000"/>
                <w:sz w:val="18"/>
                <w:szCs w:val="18"/>
              </w:rPr>
            </w:pPr>
            <w:r w:rsidRPr="0066171D">
              <w:rPr>
                <w:rFonts w:cs="Arial"/>
                <w:color w:val="000000"/>
                <w:sz w:val="18"/>
                <w:szCs w:val="18"/>
              </w:rPr>
              <w:t>Construction Phase</w:t>
            </w:r>
          </w:p>
        </w:tc>
        <w:tc>
          <w:tcPr>
            <w:tcW w:w="1559" w:type="dxa"/>
            <w:vAlign w:val="center"/>
          </w:tcPr>
          <w:p w14:paraId="64045A59" w14:textId="0723219D" w:rsidR="00353507" w:rsidRPr="0066171D" w:rsidRDefault="003C0FC6" w:rsidP="00353507">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_Ref189219511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7.1.9.2</w:t>
            </w:r>
            <w:r w:rsidRPr="0066171D">
              <w:rPr>
                <w:rFonts w:cs="Arial"/>
                <w:color w:val="000000"/>
                <w:sz w:val="18"/>
                <w:szCs w:val="18"/>
              </w:rPr>
              <w:fldChar w:fldCharType="end"/>
            </w:r>
          </w:p>
        </w:tc>
        <w:tc>
          <w:tcPr>
            <w:tcW w:w="1418" w:type="dxa"/>
            <w:tcBorders>
              <w:bottom w:val="single" w:sz="4" w:space="0" w:color="auto"/>
            </w:tcBorders>
            <w:shd w:val="clear" w:color="auto" w:fill="FFC000"/>
            <w:vAlign w:val="center"/>
          </w:tcPr>
          <w:p w14:paraId="160AEC5D" w14:textId="3F62F69B" w:rsidR="00353507" w:rsidRPr="0066171D" w:rsidRDefault="00353507" w:rsidP="00353507">
            <w:pPr>
              <w:spacing w:before="0" w:after="0" w:line="240" w:lineRule="auto"/>
              <w:jc w:val="center"/>
              <w:rPr>
                <w:rFonts w:cs="Arial"/>
                <w:color w:val="000000"/>
                <w:sz w:val="18"/>
                <w:szCs w:val="18"/>
              </w:rPr>
            </w:pPr>
            <w:r w:rsidRPr="0066171D">
              <w:rPr>
                <w:rFonts w:cs="Arial"/>
                <w:color w:val="000000"/>
                <w:sz w:val="18"/>
                <w:szCs w:val="18"/>
              </w:rPr>
              <w:t>medium</w:t>
            </w:r>
          </w:p>
        </w:tc>
        <w:tc>
          <w:tcPr>
            <w:tcW w:w="1559" w:type="dxa"/>
            <w:shd w:val="clear" w:color="auto" w:fill="FFFF00"/>
            <w:vAlign w:val="center"/>
          </w:tcPr>
          <w:p w14:paraId="3C1A7212" w14:textId="529B5D04" w:rsidR="00353507" w:rsidRPr="0066171D" w:rsidRDefault="00353507" w:rsidP="00353507">
            <w:pPr>
              <w:spacing w:before="0" w:after="0" w:line="240" w:lineRule="auto"/>
              <w:jc w:val="center"/>
              <w:rPr>
                <w:rFonts w:cs="Arial"/>
                <w:color w:val="000000"/>
                <w:sz w:val="18"/>
                <w:szCs w:val="18"/>
              </w:rPr>
            </w:pPr>
            <w:r w:rsidRPr="0066171D">
              <w:rPr>
                <w:rFonts w:cs="Arial"/>
                <w:color w:val="000000"/>
                <w:sz w:val="18"/>
                <w:szCs w:val="18"/>
              </w:rPr>
              <w:t>low</w:t>
            </w:r>
          </w:p>
        </w:tc>
      </w:tr>
      <w:tr w:rsidR="00353507" w:rsidRPr="0066171D" w14:paraId="6563C2F3" w14:textId="77777777" w:rsidTr="00A022E0">
        <w:trPr>
          <w:trHeight w:val="284"/>
          <w:jc w:val="center"/>
        </w:trPr>
        <w:tc>
          <w:tcPr>
            <w:tcW w:w="2263" w:type="dxa"/>
            <w:vMerge/>
            <w:vAlign w:val="center"/>
          </w:tcPr>
          <w:p w14:paraId="7FE4A208" w14:textId="77777777" w:rsidR="00353507" w:rsidRPr="0066171D" w:rsidRDefault="00353507" w:rsidP="00353507">
            <w:pPr>
              <w:spacing w:before="0" w:after="0" w:line="240" w:lineRule="auto"/>
              <w:rPr>
                <w:rFonts w:cs="Arial"/>
                <w:color w:val="000000"/>
                <w:sz w:val="18"/>
                <w:szCs w:val="18"/>
              </w:rPr>
            </w:pPr>
          </w:p>
        </w:tc>
        <w:tc>
          <w:tcPr>
            <w:tcW w:w="1843" w:type="dxa"/>
            <w:vAlign w:val="center"/>
          </w:tcPr>
          <w:p w14:paraId="012912CF" w14:textId="2D4C51F3" w:rsidR="00353507" w:rsidRPr="0066171D" w:rsidRDefault="00353507" w:rsidP="00353507">
            <w:pPr>
              <w:spacing w:before="0" w:after="0" w:line="240" w:lineRule="auto"/>
              <w:rPr>
                <w:rFonts w:cs="Arial"/>
                <w:color w:val="000000"/>
                <w:sz w:val="18"/>
                <w:szCs w:val="18"/>
              </w:rPr>
            </w:pPr>
            <w:r w:rsidRPr="0066171D">
              <w:rPr>
                <w:rFonts w:cs="Arial"/>
                <w:color w:val="000000"/>
                <w:sz w:val="18"/>
                <w:szCs w:val="18"/>
              </w:rPr>
              <w:t>Operation Phase</w:t>
            </w:r>
          </w:p>
        </w:tc>
        <w:tc>
          <w:tcPr>
            <w:tcW w:w="1559" w:type="dxa"/>
            <w:vAlign w:val="center"/>
          </w:tcPr>
          <w:p w14:paraId="1FC33318" w14:textId="0363F0E9" w:rsidR="00353507" w:rsidRPr="0066171D" w:rsidRDefault="003C0FC6" w:rsidP="00353507">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_Ref189219527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7.1.9.3</w:t>
            </w:r>
            <w:r w:rsidRPr="0066171D">
              <w:rPr>
                <w:rFonts w:cs="Arial"/>
                <w:color w:val="000000"/>
                <w:sz w:val="18"/>
                <w:szCs w:val="18"/>
              </w:rPr>
              <w:fldChar w:fldCharType="end"/>
            </w:r>
          </w:p>
        </w:tc>
        <w:tc>
          <w:tcPr>
            <w:tcW w:w="1418" w:type="dxa"/>
            <w:tcBorders>
              <w:bottom w:val="single" w:sz="4" w:space="0" w:color="auto"/>
            </w:tcBorders>
            <w:shd w:val="clear" w:color="auto" w:fill="FF0000"/>
            <w:vAlign w:val="center"/>
          </w:tcPr>
          <w:p w14:paraId="1E8BD36C" w14:textId="63F0958A" w:rsidR="00353507" w:rsidRPr="0066171D" w:rsidRDefault="00353507" w:rsidP="00353507">
            <w:pPr>
              <w:spacing w:before="0" w:after="0" w:line="240" w:lineRule="auto"/>
              <w:jc w:val="center"/>
              <w:rPr>
                <w:rFonts w:cs="Arial"/>
                <w:color w:val="000000"/>
                <w:sz w:val="18"/>
                <w:szCs w:val="18"/>
              </w:rPr>
            </w:pPr>
            <w:r w:rsidRPr="0066171D">
              <w:rPr>
                <w:rFonts w:cs="Arial"/>
                <w:color w:val="000000"/>
                <w:sz w:val="18"/>
                <w:szCs w:val="18"/>
              </w:rPr>
              <w:t>high</w:t>
            </w:r>
          </w:p>
        </w:tc>
        <w:tc>
          <w:tcPr>
            <w:tcW w:w="1559" w:type="dxa"/>
            <w:shd w:val="clear" w:color="auto" w:fill="FFFF00"/>
            <w:vAlign w:val="center"/>
          </w:tcPr>
          <w:p w14:paraId="753AA1F2" w14:textId="1FA5CD2A" w:rsidR="00353507" w:rsidRPr="0066171D" w:rsidRDefault="00353507" w:rsidP="00353507">
            <w:pPr>
              <w:spacing w:before="0" w:after="0" w:line="240" w:lineRule="auto"/>
              <w:jc w:val="center"/>
              <w:rPr>
                <w:rFonts w:cs="Arial"/>
                <w:color w:val="000000"/>
                <w:sz w:val="18"/>
                <w:szCs w:val="18"/>
              </w:rPr>
            </w:pPr>
            <w:r w:rsidRPr="0066171D">
              <w:rPr>
                <w:rFonts w:cs="Arial"/>
                <w:color w:val="000000"/>
                <w:sz w:val="18"/>
                <w:szCs w:val="18"/>
              </w:rPr>
              <w:t>low</w:t>
            </w:r>
          </w:p>
        </w:tc>
      </w:tr>
      <w:tr w:rsidR="00A022E0" w:rsidRPr="0066171D" w14:paraId="4307B65B" w14:textId="77777777" w:rsidTr="00A022E0">
        <w:trPr>
          <w:trHeight w:val="284"/>
          <w:jc w:val="center"/>
        </w:trPr>
        <w:tc>
          <w:tcPr>
            <w:tcW w:w="2263" w:type="dxa"/>
            <w:vMerge w:val="restart"/>
            <w:vAlign w:val="center"/>
          </w:tcPr>
          <w:p w14:paraId="16F379F6" w14:textId="0210D6E5" w:rsidR="00A022E0" w:rsidRPr="0066171D" w:rsidRDefault="00A022E0" w:rsidP="00A022E0">
            <w:pPr>
              <w:spacing w:before="0" w:after="0" w:line="240" w:lineRule="auto"/>
              <w:rPr>
                <w:rFonts w:cs="Arial"/>
                <w:color w:val="000000"/>
                <w:sz w:val="18"/>
                <w:szCs w:val="18"/>
              </w:rPr>
            </w:pPr>
            <w:r w:rsidRPr="0066171D">
              <w:rPr>
                <w:rFonts w:cs="Arial"/>
                <w:color w:val="000000"/>
                <w:sz w:val="18"/>
                <w:szCs w:val="18"/>
              </w:rPr>
              <w:t>Water Resources and Use</w:t>
            </w:r>
          </w:p>
        </w:tc>
        <w:tc>
          <w:tcPr>
            <w:tcW w:w="1843" w:type="dxa"/>
            <w:vAlign w:val="center"/>
          </w:tcPr>
          <w:p w14:paraId="159AA11F" w14:textId="5B10BAB9" w:rsidR="00A022E0" w:rsidRPr="0066171D" w:rsidRDefault="00A022E0" w:rsidP="00A022E0">
            <w:pPr>
              <w:spacing w:before="0" w:after="0" w:line="240" w:lineRule="auto"/>
              <w:rPr>
                <w:rFonts w:cs="Arial"/>
                <w:color w:val="000000"/>
                <w:sz w:val="18"/>
                <w:szCs w:val="18"/>
              </w:rPr>
            </w:pPr>
            <w:r w:rsidRPr="0066171D">
              <w:rPr>
                <w:rFonts w:cs="Arial"/>
                <w:color w:val="000000"/>
                <w:sz w:val="18"/>
                <w:szCs w:val="18"/>
              </w:rPr>
              <w:t>Construction Phase</w:t>
            </w:r>
          </w:p>
        </w:tc>
        <w:tc>
          <w:tcPr>
            <w:tcW w:w="1559" w:type="dxa"/>
            <w:vAlign w:val="center"/>
          </w:tcPr>
          <w:p w14:paraId="6823D210" w14:textId="0C31C731" w:rsidR="00A022E0" w:rsidRPr="0066171D" w:rsidRDefault="003773B6" w:rsidP="00A022E0">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_Ref189219543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7.1.8.2</w:t>
            </w:r>
            <w:r w:rsidRPr="0066171D">
              <w:rPr>
                <w:rFonts w:cs="Arial"/>
                <w:color w:val="000000"/>
                <w:sz w:val="18"/>
                <w:szCs w:val="18"/>
              </w:rPr>
              <w:fldChar w:fldCharType="end"/>
            </w:r>
          </w:p>
        </w:tc>
        <w:tc>
          <w:tcPr>
            <w:tcW w:w="1418" w:type="dxa"/>
            <w:tcBorders>
              <w:bottom w:val="single" w:sz="4" w:space="0" w:color="auto"/>
            </w:tcBorders>
            <w:shd w:val="clear" w:color="auto" w:fill="FF0000"/>
            <w:vAlign w:val="center"/>
          </w:tcPr>
          <w:p w14:paraId="413EABAB" w14:textId="2BD83981" w:rsidR="00A022E0" w:rsidRPr="0066171D" w:rsidRDefault="00A022E0" w:rsidP="00A022E0">
            <w:pPr>
              <w:spacing w:before="0" w:after="0" w:line="240" w:lineRule="auto"/>
              <w:jc w:val="center"/>
              <w:rPr>
                <w:rFonts w:cs="Arial"/>
                <w:color w:val="000000"/>
                <w:sz w:val="18"/>
                <w:szCs w:val="18"/>
              </w:rPr>
            </w:pPr>
            <w:r w:rsidRPr="0066171D">
              <w:rPr>
                <w:rFonts w:cs="Arial"/>
                <w:color w:val="000000"/>
                <w:sz w:val="18"/>
                <w:szCs w:val="18"/>
              </w:rPr>
              <w:t>high</w:t>
            </w:r>
          </w:p>
        </w:tc>
        <w:tc>
          <w:tcPr>
            <w:tcW w:w="1559" w:type="dxa"/>
            <w:shd w:val="clear" w:color="auto" w:fill="FFFF00"/>
            <w:vAlign w:val="center"/>
          </w:tcPr>
          <w:p w14:paraId="1C4CA2A1" w14:textId="2122E2BB" w:rsidR="00A022E0" w:rsidRPr="0066171D" w:rsidRDefault="00A022E0" w:rsidP="00A022E0">
            <w:pPr>
              <w:spacing w:before="0" w:after="0" w:line="240" w:lineRule="auto"/>
              <w:jc w:val="center"/>
              <w:rPr>
                <w:rFonts w:cs="Arial"/>
                <w:color w:val="000000"/>
                <w:sz w:val="18"/>
                <w:szCs w:val="18"/>
              </w:rPr>
            </w:pPr>
            <w:r w:rsidRPr="0066171D">
              <w:rPr>
                <w:rFonts w:cs="Arial"/>
                <w:color w:val="000000"/>
                <w:sz w:val="18"/>
                <w:szCs w:val="18"/>
              </w:rPr>
              <w:t>low</w:t>
            </w:r>
          </w:p>
        </w:tc>
      </w:tr>
      <w:tr w:rsidR="00A022E0" w:rsidRPr="0066171D" w14:paraId="0352C6AB" w14:textId="77777777" w:rsidTr="002F5559">
        <w:trPr>
          <w:trHeight w:val="284"/>
          <w:jc w:val="center"/>
        </w:trPr>
        <w:tc>
          <w:tcPr>
            <w:tcW w:w="2263" w:type="dxa"/>
            <w:vMerge/>
            <w:vAlign w:val="center"/>
          </w:tcPr>
          <w:p w14:paraId="19EB9FEC" w14:textId="77777777" w:rsidR="00A022E0" w:rsidRPr="0066171D" w:rsidRDefault="00A022E0" w:rsidP="00A022E0">
            <w:pPr>
              <w:spacing w:before="0" w:after="0" w:line="240" w:lineRule="auto"/>
              <w:rPr>
                <w:rFonts w:cs="Arial"/>
                <w:color w:val="000000"/>
                <w:sz w:val="18"/>
                <w:szCs w:val="18"/>
              </w:rPr>
            </w:pPr>
          </w:p>
        </w:tc>
        <w:tc>
          <w:tcPr>
            <w:tcW w:w="1843" w:type="dxa"/>
            <w:vAlign w:val="center"/>
          </w:tcPr>
          <w:p w14:paraId="7F62D28F" w14:textId="5260E3BE" w:rsidR="00A022E0" w:rsidRPr="0066171D" w:rsidRDefault="00A022E0" w:rsidP="00A022E0">
            <w:pPr>
              <w:spacing w:before="0" w:after="0" w:line="240" w:lineRule="auto"/>
              <w:rPr>
                <w:rFonts w:cs="Arial"/>
                <w:color w:val="000000"/>
                <w:sz w:val="18"/>
                <w:szCs w:val="18"/>
              </w:rPr>
            </w:pPr>
            <w:r w:rsidRPr="0066171D">
              <w:rPr>
                <w:rFonts w:cs="Arial"/>
                <w:color w:val="000000"/>
                <w:sz w:val="18"/>
                <w:szCs w:val="18"/>
              </w:rPr>
              <w:t>Operation Phase</w:t>
            </w:r>
          </w:p>
        </w:tc>
        <w:tc>
          <w:tcPr>
            <w:tcW w:w="1559" w:type="dxa"/>
            <w:vAlign w:val="center"/>
          </w:tcPr>
          <w:p w14:paraId="0D34B023" w14:textId="35D3E10C" w:rsidR="00A022E0" w:rsidRPr="0066171D" w:rsidRDefault="00AF5996" w:rsidP="00A022E0">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_Ref189219557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7.1.8.3</w:t>
            </w:r>
            <w:r w:rsidRPr="0066171D">
              <w:rPr>
                <w:rFonts w:cs="Arial"/>
                <w:color w:val="000000"/>
                <w:sz w:val="18"/>
                <w:szCs w:val="18"/>
              </w:rPr>
              <w:fldChar w:fldCharType="end"/>
            </w:r>
          </w:p>
        </w:tc>
        <w:tc>
          <w:tcPr>
            <w:tcW w:w="1418" w:type="dxa"/>
            <w:tcBorders>
              <w:bottom w:val="single" w:sz="4" w:space="0" w:color="auto"/>
            </w:tcBorders>
            <w:shd w:val="clear" w:color="auto" w:fill="FF0000"/>
            <w:vAlign w:val="center"/>
          </w:tcPr>
          <w:p w14:paraId="3955EFAE" w14:textId="6A0DD89F" w:rsidR="00A022E0" w:rsidRPr="0066171D" w:rsidRDefault="00A022E0" w:rsidP="00A022E0">
            <w:pPr>
              <w:spacing w:before="0" w:after="0" w:line="240" w:lineRule="auto"/>
              <w:jc w:val="center"/>
              <w:rPr>
                <w:rFonts w:cs="Arial"/>
                <w:color w:val="000000"/>
                <w:sz w:val="18"/>
                <w:szCs w:val="18"/>
              </w:rPr>
            </w:pPr>
            <w:r w:rsidRPr="0066171D">
              <w:rPr>
                <w:rFonts w:cs="Arial"/>
                <w:color w:val="000000"/>
                <w:sz w:val="18"/>
                <w:szCs w:val="18"/>
              </w:rPr>
              <w:t>high</w:t>
            </w:r>
          </w:p>
        </w:tc>
        <w:tc>
          <w:tcPr>
            <w:tcW w:w="1559" w:type="dxa"/>
            <w:shd w:val="clear" w:color="auto" w:fill="FFFF00"/>
            <w:vAlign w:val="center"/>
          </w:tcPr>
          <w:p w14:paraId="30D8AC32" w14:textId="303C3B7B" w:rsidR="00A022E0" w:rsidRPr="0066171D" w:rsidRDefault="00A022E0" w:rsidP="00A022E0">
            <w:pPr>
              <w:spacing w:before="0" w:after="0" w:line="240" w:lineRule="auto"/>
              <w:jc w:val="center"/>
              <w:rPr>
                <w:rFonts w:cs="Arial"/>
                <w:color w:val="000000"/>
                <w:sz w:val="18"/>
                <w:szCs w:val="18"/>
              </w:rPr>
            </w:pPr>
            <w:r w:rsidRPr="0066171D">
              <w:rPr>
                <w:rFonts w:cs="Arial"/>
                <w:color w:val="000000"/>
                <w:sz w:val="18"/>
                <w:szCs w:val="18"/>
              </w:rPr>
              <w:t>low</w:t>
            </w:r>
          </w:p>
        </w:tc>
      </w:tr>
      <w:tr w:rsidR="002F5559" w:rsidRPr="0066171D" w14:paraId="4AAFBC8E" w14:textId="77777777" w:rsidTr="002F5559">
        <w:trPr>
          <w:trHeight w:val="284"/>
          <w:jc w:val="center"/>
        </w:trPr>
        <w:tc>
          <w:tcPr>
            <w:tcW w:w="2263" w:type="dxa"/>
            <w:vMerge w:val="restart"/>
            <w:vAlign w:val="center"/>
          </w:tcPr>
          <w:p w14:paraId="2ED5EAEA" w14:textId="6742FC36" w:rsidR="002F5559" w:rsidRPr="0066171D" w:rsidRDefault="002F5559" w:rsidP="002F5559">
            <w:pPr>
              <w:spacing w:before="0" w:after="0" w:line="240" w:lineRule="auto"/>
              <w:rPr>
                <w:rFonts w:cs="Arial"/>
                <w:color w:val="000000"/>
                <w:sz w:val="18"/>
                <w:szCs w:val="18"/>
              </w:rPr>
            </w:pPr>
            <w:r w:rsidRPr="0066171D">
              <w:rPr>
                <w:rFonts w:cs="Arial"/>
                <w:color w:val="000000"/>
                <w:sz w:val="18"/>
                <w:szCs w:val="18"/>
              </w:rPr>
              <w:t>Waste Management</w:t>
            </w:r>
          </w:p>
        </w:tc>
        <w:tc>
          <w:tcPr>
            <w:tcW w:w="1843" w:type="dxa"/>
            <w:vAlign w:val="center"/>
          </w:tcPr>
          <w:p w14:paraId="5FA1D2FF" w14:textId="0FD28D7E" w:rsidR="002F5559" w:rsidRPr="0066171D" w:rsidRDefault="002F5559" w:rsidP="002F5559">
            <w:pPr>
              <w:spacing w:before="0" w:after="0" w:line="240" w:lineRule="auto"/>
              <w:rPr>
                <w:rFonts w:cs="Arial"/>
                <w:color w:val="000000"/>
                <w:sz w:val="18"/>
                <w:szCs w:val="18"/>
              </w:rPr>
            </w:pPr>
            <w:r w:rsidRPr="0066171D">
              <w:rPr>
                <w:rFonts w:cs="Arial"/>
                <w:color w:val="000000"/>
                <w:sz w:val="18"/>
                <w:szCs w:val="18"/>
              </w:rPr>
              <w:t>Construction Phase</w:t>
            </w:r>
          </w:p>
        </w:tc>
        <w:tc>
          <w:tcPr>
            <w:tcW w:w="1559" w:type="dxa"/>
            <w:vAlign w:val="center"/>
          </w:tcPr>
          <w:p w14:paraId="5E285F1F" w14:textId="27505D92" w:rsidR="002F5559" w:rsidRPr="0066171D" w:rsidRDefault="00AF5996" w:rsidP="002F5559">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_Ref189219575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7.1.10.2</w:t>
            </w:r>
            <w:r w:rsidRPr="0066171D">
              <w:rPr>
                <w:rFonts w:cs="Arial"/>
                <w:color w:val="000000"/>
                <w:sz w:val="18"/>
                <w:szCs w:val="18"/>
              </w:rPr>
              <w:fldChar w:fldCharType="end"/>
            </w:r>
          </w:p>
        </w:tc>
        <w:tc>
          <w:tcPr>
            <w:tcW w:w="1418" w:type="dxa"/>
            <w:tcBorders>
              <w:bottom w:val="single" w:sz="4" w:space="0" w:color="auto"/>
            </w:tcBorders>
            <w:shd w:val="clear" w:color="auto" w:fill="FF0000"/>
            <w:vAlign w:val="center"/>
          </w:tcPr>
          <w:p w14:paraId="4DD603F9" w14:textId="1B8AE781" w:rsidR="002F5559" w:rsidRPr="0066171D" w:rsidRDefault="002F5559" w:rsidP="002F5559">
            <w:pPr>
              <w:spacing w:before="0" w:after="0" w:line="240" w:lineRule="auto"/>
              <w:jc w:val="center"/>
              <w:rPr>
                <w:rFonts w:cs="Arial"/>
                <w:color w:val="000000"/>
                <w:sz w:val="18"/>
                <w:szCs w:val="18"/>
              </w:rPr>
            </w:pPr>
            <w:r w:rsidRPr="0066171D">
              <w:rPr>
                <w:rFonts w:cs="Arial"/>
                <w:color w:val="000000"/>
                <w:sz w:val="18"/>
                <w:szCs w:val="18"/>
              </w:rPr>
              <w:t>high</w:t>
            </w:r>
          </w:p>
        </w:tc>
        <w:tc>
          <w:tcPr>
            <w:tcW w:w="1559" w:type="dxa"/>
            <w:shd w:val="clear" w:color="auto" w:fill="FFFF00"/>
            <w:vAlign w:val="center"/>
          </w:tcPr>
          <w:p w14:paraId="26634DE3" w14:textId="3ADFF357" w:rsidR="002F5559" w:rsidRPr="0066171D" w:rsidRDefault="002F5559" w:rsidP="002F5559">
            <w:pPr>
              <w:spacing w:before="0" w:after="0" w:line="240" w:lineRule="auto"/>
              <w:jc w:val="center"/>
              <w:rPr>
                <w:rFonts w:cs="Arial"/>
                <w:color w:val="000000"/>
                <w:sz w:val="18"/>
                <w:szCs w:val="18"/>
              </w:rPr>
            </w:pPr>
            <w:r w:rsidRPr="0066171D">
              <w:rPr>
                <w:rFonts w:cs="Arial"/>
                <w:color w:val="000000"/>
                <w:sz w:val="18"/>
                <w:szCs w:val="18"/>
              </w:rPr>
              <w:t>low</w:t>
            </w:r>
          </w:p>
        </w:tc>
      </w:tr>
      <w:tr w:rsidR="002F5559" w:rsidRPr="0066171D" w14:paraId="358477CC" w14:textId="77777777" w:rsidTr="003E08E7">
        <w:trPr>
          <w:trHeight w:val="284"/>
          <w:jc w:val="center"/>
        </w:trPr>
        <w:tc>
          <w:tcPr>
            <w:tcW w:w="2263" w:type="dxa"/>
            <w:vMerge/>
            <w:vAlign w:val="center"/>
          </w:tcPr>
          <w:p w14:paraId="52E16B2D" w14:textId="77777777" w:rsidR="002F5559" w:rsidRPr="0066171D" w:rsidRDefault="002F5559" w:rsidP="002F5559">
            <w:pPr>
              <w:spacing w:before="0" w:after="0" w:line="240" w:lineRule="auto"/>
              <w:rPr>
                <w:rFonts w:cs="Arial"/>
                <w:color w:val="000000"/>
                <w:sz w:val="18"/>
                <w:szCs w:val="18"/>
              </w:rPr>
            </w:pPr>
          </w:p>
        </w:tc>
        <w:tc>
          <w:tcPr>
            <w:tcW w:w="1843" w:type="dxa"/>
            <w:vAlign w:val="center"/>
          </w:tcPr>
          <w:p w14:paraId="2CD98427" w14:textId="3C872247" w:rsidR="002F5559" w:rsidRPr="0066171D" w:rsidRDefault="002F5559" w:rsidP="002F5559">
            <w:pPr>
              <w:spacing w:before="0" w:after="0" w:line="240" w:lineRule="auto"/>
              <w:rPr>
                <w:rFonts w:cs="Arial"/>
                <w:color w:val="000000"/>
                <w:sz w:val="18"/>
                <w:szCs w:val="18"/>
              </w:rPr>
            </w:pPr>
            <w:r w:rsidRPr="0066171D">
              <w:rPr>
                <w:rFonts w:cs="Arial"/>
                <w:color w:val="000000"/>
                <w:sz w:val="18"/>
                <w:szCs w:val="18"/>
              </w:rPr>
              <w:t>Operation Phase</w:t>
            </w:r>
          </w:p>
        </w:tc>
        <w:tc>
          <w:tcPr>
            <w:tcW w:w="1559" w:type="dxa"/>
            <w:vAlign w:val="center"/>
          </w:tcPr>
          <w:p w14:paraId="2FAF87BD" w14:textId="2F5BD7C3" w:rsidR="002F5559" w:rsidRPr="0066171D" w:rsidRDefault="00AF5996" w:rsidP="002F5559">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_Ref189219580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7.1.10.3</w:t>
            </w:r>
            <w:r w:rsidRPr="0066171D">
              <w:rPr>
                <w:rFonts w:cs="Arial"/>
                <w:color w:val="000000"/>
                <w:sz w:val="18"/>
                <w:szCs w:val="18"/>
              </w:rPr>
              <w:fldChar w:fldCharType="end"/>
            </w:r>
          </w:p>
        </w:tc>
        <w:tc>
          <w:tcPr>
            <w:tcW w:w="1418" w:type="dxa"/>
            <w:tcBorders>
              <w:bottom w:val="single" w:sz="4" w:space="0" w:color="auto"/>
            </w:tcBorders>
            <w:shd w:val="clear" w:color="auto" w:fill="FF0000"/>
            <w:vAlign w:val="center"/>
          </w:tcPr>
          <w:p w14:paraId="7BF720A5" w14:textId="273AD72F" w:rsidR="002F5559" w:rsidRPr="0066171D" w:rsidRDefault="002F5559" w:rsidP="002F5559">
            <w:pPr>
              <w:spacing w:before="0" w:after="0" w:line="240" w:lineRule="auto"/>
              <w:jc w:val="center"/>
              <w:rPr>
                <w:rFonts w:cs="Arial"/>
                <w:color w:val="000000"/>
                <w:sz w:val="18"/>
                <w:szCs w:val="18"/>
              </w:rPr>
            </w:pPr>
            <w:r w:rsidRPr="0066171D">
              <w:rPr>
                <w:rFonts w:cs="Arial"/>
                <w:color w:val="000000"/>
                <w:sz w:val="18"/>
                <w:szCs w:val="18"/>
              </w:rPr>
              <w:t>high</w:t>
            </w:r>
          </w:p>
        </w:tc>
        <w:tc>
          <w:tcPr>
            <w:tcW w:w="1559" w:type="dxa"/>
            <w:shd w:val="clear" w:color="auto" w:fill="FFFF00"/>
            <w:vAlign w:val="center"/>
          </w:tcPr>
          <w:p w14:paraId="52AC429E" w14:textId="175DF44D" w:rsidR="002F5559" w:rsidRPr="0066171D" w:rsidRDefault="002F5559" w:rsidP="002F5559">
            <w:pPr>
              <w:spacing w:before="0" w:after="0" w:line="240" w:lineRule="auto"/>
              <w:jc w:val="center"/>
              <w:rPr>
                <w:rFonts w:cs="Arial"/>
                <w:color w:val="000000"/>
                <w:sz w:val="18"/>
                <w:szCs w:val="18"/>
              </w:rPr>
            </w:pPr>
            <w:r w:rsidRPr="0066171D">
              <w:rPr>
                <w:rFonts w:cs="Arial"/>
                <w:color w:val="000000"/>
                <w:sz w:val="18"/>
                <w:szCs w:val="18"/>
              </w:rPr>
              <w:t>low</w:t>
            </w:r>
          </w:p>
        </w:tc>
      </w:tr>
      <w:tr w:rsidR="00AF5996" w:rsidRPr="0066171D" w14:paraId="600FB848" w14:textId="77777777" w:rsidTr="003E08E7">
        <w:trPr>
          <w:trHeight w:val="284"/>
          <w:jc w:val="center"/>
        </w:trPr>
        <w:tc>
          <w:tcPr>
            <w:tcW w:w="2263" w:type="dxa"/>
            <w:vMerge w:val="restart"/>
            <w:vAlign w:val="center"/>
          </w:tcPr>
          <w:p w14:paraId="16654CA6" w14:textId="5B1F031F" w:rsidR="00AF5996" w:rsidRPr="0066171D" w:rsidRDefault="00AF5996" w:rsidP="003E08E7">
            <w:pPr>
              <w:spacing w:before="0" w:after="0" w:line="240" w:lineRule="auto"/>
              <w:rPr>
                <w:rFonts w:cs="Arial"/>
                <w:color w:val="000000"/>
                <w:sz w:val="18"/>
                <w:szCs w:val="18"/>
              </w:rPr>
            </w:pPr>
            <w:r w:rsidRPr="0066171D">
              <w:rPr>
                <w:rFonts w:cs="Arial"/>
                <w:color w:val="000000"/>
                <w:sz w:val="18"/>
                <w:szCs w:val="18"/>
              </w:rPr>
              <w:t>Pesticide Use and Management</w:t>
            </w:r>
          </w:p>
        </w:tc>
        <w:tc>
          <w:tcPr>
            <w:tcW w:w="1843" w:type="dxa"/>
            <w:vAlign w:val="center"/>
          </w:tcPr>
          <w:p w14:paraId="473A2750" w14:textId="4FC793ED" w:rsidR="00AF5996" w:rsidRPr="0066171D" w:rsidRDefault="00AF5996" w:rsidP="003E08E7">
            <w:pPr>
              <w:spacing w:before="0" w:after="0" w:line="240" w:lineRule="auto"/>
              <w:rPr>
                <w:rFonts w:cs="Arial"/>
                <w:color w:val="000000"/>
                <w:sz w:val="18"/>
                <w:szCs w:val="18"/>
              </w:rPr>
            </w:pPr>
            <w:r w:rsidRPr="0066171D">
              <w:rPr>
                <w:rFonts w:cs="Arial"/>
                <w:color w:val="000000"/>
                <w:sz w:val="18"/>
                <w:szCs w:val="18"/>
              </w:rPr>
              <w:t>Construction Phase</w:t>
            </w:r>
          </w:p>
        </w:tc>
        <w:tc>
          <w:tcPr>
            <w:tcW w:w="1559" w:type="dxa"/>
            <w:vMerge w:val="restart"/>
            <w:vAlign w:val="center"/>
          </w:tcPr>
          <w:p w14:paraId="1D030BF2" w14:textId="1DBE8037" w:rsidR="00AF5996" w:rsidRPr="0066171D" w:rsidRDefault="00AF5996" w:rsidP="003E08E7">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_Ref189219592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7.1.13</w:t>
            </w:r>
            <w:r w:rsidRPr="0066171D">
              <w:rPr>
                <w:rFonts w:cs="Arial"/>
                <w:color w:val="000000"/>
                <w:sz w:val="18"/>
                <w:szCs w:val="18"/>
              </w:rPr>
              <w:fldChar w:fldCharType="end"/>
            </w:r>
          </w:p>
        </w:tc>
        <w:tc>
          <w:tcPr>
            <w:tcW w:w="1418" w:type="dxa"/>
            <w:tcBorders>
              <w:bottom w:val="single" w:sz="4" w:space="0" w:color="auto"/>
            </w:tcBorders>
            <w:shd w:val="clear" w:color="auto" w:fill="FF0000"/>
            <w:vAlign w:val="center"/>
          </w:tcPr>
          <w:p w14:paraId="18EDFB43" w14:textId="3682D8DE" w:rsidR="00AF5996" w:rsidRPr="0066171D" w:rsidRDefault="00AF5996" w:rsidP="003E08E7">
            <w:pPr>
              <w:spacing w:before="0" w:after="0" w:line="240" w:lineRule="auto"/>
              <w:jc w:val="center"/>
              <w:rPr>
                <w:rFonts w:cs="Arial"/>
                <w:color w:val="000000"/>
                <w:sz w:val="18"/>
                <w:szCs w:val="18"/>
              </w:rPr>
            </w:pPr>
            <w:r w:rsidRPr="0066171D">
              <w:rPr>
                <w:rFonts w:cs="Arial"/>
                <w:color w:val="000000"/>
                <w:sz w:val="18"/>
                <w:szCs w:val="18"/>
              </w:rPr>
              <w:t>high</w:t>
            </w:r>
          </w:p>
        </w:tc>
        <w:tc>
          <w:tcPr>
            <w:tcW w:w="1559" w:type="dxa"/>
            <w:shd w:val="clear" w:color="auto" w:fill="FFFF00"/>
            <w:vAlign w:val="center"/>
          </w:tcPr>
          <w:p w14:paraId="7CCD0397" w14:textId="54C69A75" w:rsidR="00AF5996" w:rsidRPr="0066171D" w:rsidRDefault="00AF5996" w:rsidP="003E08E7">
            <w:pPr>
              <w:spacing w:before="0" w:after="0" w:line="240" w:lineRule="auto"/>
              <w:jc w:val="center"/>
              <w:rPr>
                <w:rFonts w:cs="Arial"/>
                <w:color w:val="000000"/>
                <w:sz w:val="18"/>
                <w:szCs w:val="18"/>
              </w:rPr>
            </w:pPr>
            <w:r w:rsidRPr="0066171D">
              <w:rPr>
                <w:rFonts w:cs="Arial"/>
                <w:color w:val="000000"/>
                <w:sz w:val="18"/>
                <w:szCs w:val="18"/>
              </w:rPr>
              <w:t>low</w:t>
            </w:r>
          </w:p>
        </w:tc>
      </w:tr>
      <w:tr w:rsidR="00AF5996" w:rsidRPr="0066171D" w14:paraId="68BDF80F" w14:textId="77777777" w:rsidTr="00BF6B97">
        <w:trPr>
          <w:trHeight w:val="284"/>
          <w:jc w:val="center"/>
        </w:trPr>
        <w:tc>
          <w:tcPr>
            <w:tcW w:w="2263" w:type="dxa"/>
            <w:vMerge/>
            <w:vAlign w:val="center"/>
          </w:tcPr>
          <w:p w14:paraId="561D88E2" w14:textId="77777777" w:rsidR="00AF5996" w:rsidRPr="0066171D" w:rsidRDefault="00AF5996" w:rsidP="003E08E7">
            <w:pPr>
              <w:spacing w:before="0" w:after="0" w:line="240" w:lineRule="auto"/>
              <w:rPr>
                <w:rFonts w:cs="Arial"/>
                <w:color w:val="000000"/>
                <w:sz w:val="18"/>
                <w:szCs w:val="18"/>
              </w:rPr>
            </w:pPr>
          </w:p>
        </w:tc>
        <w:tc>
          <w:tcPr>
            <w:tcW w:w="1843" w:type="dxa"/>
            <w:vAlign w:val="center"/>
          </w:tcPr>
          <w:p w14:paraId="46192111" w14:textId="6220643A" w:rsidR="00AF5996" w:rsidRPr="0066171D" w:rsidRDefault="00AF5996" w:rsidP="003E08E7">
            <w:pPr>
              <w:spacing w:before="0" w:after="0" w:line="240" w:lineRule="auto"/>
              <w:rPr>
                <w:rFonts w:cs="Arial"/>
                <w:color w:val="000000"/>
                <w:sz w:val="18"/>
                <w:szCs w:val="18"/>
              </w:rPr>
            </w:pPr>
            <w:r w:rsidRPr="0066171D">
              <w:rPr>
                <w:rFonts w:cs="Arial"/>
                <w:color w:val="000000"/>
                <w:sz w:val="18"/>
                <w:szCs w:val="18"/>
              </w:rPr>
              <w:t>Operation Phase</w:t>
            </w:r>
          </w:p>
        </w:tc>
        <w:tc>
          <w:tcPr>
            <w:tcW w:w="1559" w:type="dxa"/>
            <w:vMerge/>
            <w:vAlign w:val="center"/>
          </w:tcPr>
          <w:p w14:paraId="4D165048" w14:textId="77777777" w:rsidR="00AF5996" w:rsidRPr="0066171D" w:rsidRDefault="00AF5996" w:rsidP="003E08E7">
            <w:pPr>
              <w:spacing w:before="0" w:after="0" w:line="240" w:lineRule="auto"/>
              <w:jc w:val="center"/>
              <w:rPr>
                <w:rFonts w:cs="Arial"/>
                <w:color w:val="000000"/>
                <w:sz w:val="18"/>
                <w:szCs w:val="18"/>
              </w:rPr>
            </w:pPr>
          </w:p>
        </w:tc>
        <w:tc>
          <w:tcPr>
            <w:tcW w:w="1418" w:type="dxa"/>
            <w:tcBorders>
              <w:bottom w:val="single" w:sz="4" w:space="0" w:color="auto"/>
            </w:tcBorders>
            <w:shd w:val="clear" w:color="auto" w:fill="FF0000"/>
            <w:vAlign w:val="center"/>
          </w:tcPr>
          <w:p w14:paraId="6C12C274" w14:textId="0FB1EA3A" w:rsidR="00AF5996" w:rsidRPr="0066171D" w:rsidRDefault="00AF5996" w:rsidP="003E08E7">
            <w:pPr>
              <w:spacing w:before="0" w:after="0" w:line="240" w:lineRule="auto"/>
              <w:jc w:val="center"/>
              <w:rPr>
                <w:rFonts w:cs="Arial"/>
                <w:color w:val="000000"/>
                <w:sz w:val="18"/>
                <w:szCs w:val="18"/>
              </w:rPr>
            </w:pPr>
            <w:r w:rsidRPr="0066171D">
              <w:rPr>
                <w:rFonts w:cs="Arial"/>
                <w:color w:val="000000"/>
                <w:sz w:val="18"/>
                <w:szCs w:val="18"/>
              </w:rPr>
              <w:t>high</w:t>
            </w:r>
          </w:p>
        </w:tc>
        <w:tc>
          <w:tcPr>
            <w:tcW w:w="1559" w:type="dxa"/>
            <w:shd w:val="clear" w:color="auto" w:fill="FFFF00"/>
            <w:vAlign w:val="center"/>
          </w:tcPr>
          <w:p w14:paraId="26BAD65A" w14:textId="37736ECA" w:rsidR="00AF5996" w:rsidRPr="0066171D" w:rsidRDefault="00AF5996" w:rsidP="003E08E7">
            <w:pPr>
              <w:spacing w:before="0" w:after="0" w:line="240" w:lineRule="auto"/>
              <w:jc w:val="center"/>
              <w:rPr>
                <w:rFonts w:cs="Arial"/>
                <w:color w:val="000000"/>
                <w:sz w:val="18"/>
                <w:szCs w:val="18"/>
              </w:rPr>
            </w:pPr>
            <w:r w:rsidRPr="0066171D">
              <w:rPr>
                <w:rFonts w:cs="Arial"/>
                <w:color w:val="000000"/>
                <w:sz w:val="18"/>
                <w:szCs w:val="18"/>
              </w:rPr>
              <w:t>low</w:t>
            </w:r>
          </w:p>
        </w:tc>
      </w:tr>
      <w:tr w:rsidR="003E08E7" w:rsidRPr="0066171D" w14:paraId="0D754ECE" w14:textId="77777777" w:rsidTr="00BF6B97">
        <w:trPr>
          <w:trHeight w:val="284"/>
          <w:jc w:val="center"/>
        </w:trPr>
        <w:tc>
          <w:tcPr>
            <w:tcW w:w="2263" w:type="dxa"/>
            <w:vMerge w:val="restart"/>
            <w:vAlign w:val="center"/>
            <w:hideMark/>
          </w:tcPr>
          <w:p w14:paraId="1C8CF754" w14:textId="77777777" w:rsidR="003E08E7" w:rsidRPr="0066171D" w:rsidRDefault="003E08E7" w:rsidP="003E08E7">
            <w:pPr>
              <w:spacing w:before="0" w:after="0" w:line="240" w:lineRule="auto"/>
              <w:rPr>
                <w:rFonts w:cs="Arial"/>
                <w:color w:val="000000"/>
                <w:sz w:val="18"/>
                <w:szCs w:val="18"/>
              </w:rPr>
            </w:pPr>
            <w:r w:rsidRPr="0066171D">
              <w:rPr>
                <w:rFonts w:cs="Arial"/>
                <w:color w:val="000000"/>
                <w:sz w:val="18"/>
                <w:szCs w:val="18"/>
              </w:rPr>
              <w:lastRenderedPageBreak/>
              <w:t>Soil Quality</w:t>
            </w:r>
          </w:p>
        </w:tc>
        <w:tc>
          <w:tcPr>
            <w:tcW w:w="1843" w:type="dxa"/>
            <w:vAlign w:val="center"/>
            <w:hideMark/>
          </w:tcPr>
          <w:p w14:paraId="66F91733" w14:textId="77777777" w:rsidR="003E08E7" w:rsidRPr="0066171D" w:rsidRDefault="003E08E7" w:rsidP="003E08E7">
            <w:pPr>
              <w:spacing w:before="0" w:after="0" w:line="240" w:lineRule="auto"/>
              <w:rPr>
                <w:rFonts w:cs="Arial"/>
                <w:color w:val="000000"/>
                <w:sz w:val="18"/>
                <w:szCs w:val="18"/>
              </w:rPr>
            </w:pPr>
            <w:r w:rsidRPr="0066171D">
              <w:rPr>
                <w:rFonts w:cs="Arial"/>
                <w:color w:val="000000"/>
                <w:sz w:val="18"/>
                <w:szCs w:val="18"/>
              </w:rPr>
              <w:t>Construction Phase</w:t>
            </w:r>
          </w:p>
        </w:tc>
        <w:tc>
          <w:tcPr>
            <w:tcW w:w="1559" w:type="dxa"/>
            <w:vAlign w:val="center"/>
          </w:tcPr>
          <w:p w14:paraId="7CFBE204" w14:textId="0C1F6C5A" w:rsidR="003E08E7" w:rsidRPr="0066171D" w:rsidRDefault="00AF5996" w:rsidP="003E08E7">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_Ref189219606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7.1.5.2</w:t>
            </w:r>
            <w:r w:rsidRPr="0066171D">
              <w:rPr>
                <w:rFonts w:cs="Arial"/>
                <w:color w:val="000000"/>
                <w:sz w:val="18"/>
                <w:szCs w:val="18"/>
              </w:rPr>
              <w:fldChar w:fldCharType="end"/>
            </w:r>
          </w:p>
        </w:tc>
        <w:tc>
          <w:tcPr>
            <w:tcW w:w="1418" w:type="dxa"/>
            <w:tcBorders>
              <w:bottom w:val="single" w:sz="4" w:space="0" w:color="auto"/>
            </w:tcBorders>
            <w:shd w:val="clear" w:color="auto" w:fill="FF0000"/>
            <w:vAlign w:val="center"/>
            <w:hideMark/>
          </w:tcPr>
          <w:p w14:paraId="661ABDEB" w14:textId="016EADFE" w:rsidR="003E08E7" w:rsidRPr="0066171D" w:rsidRDefault="00BF6B97" w:rsidP="003E08E7">
            <w:pPr>
              <w:spacing w:before="0" w:after="0" w:line="240" w:lineRule="auto"/>
              <w:jc w:val="center"/>
              <w:rPr>
                <w:rFonts w:cs="Arial"/>
                <w:color w:val="000000"/>
                <w:sz w:val="18"/>
                <w:szCs w:val="18"/>
              </w:rPr>
            </w:pPr>
            <w:r w:rsidRPr="0066171D">
              <w:rPr>
                <w:rFonts w:cs="Arial"/>
                <w:color w:val="000000"/>
                <w:sz w:val="18"/>
                <w:szCs w:val="18"/>
              </w:rPr>
              <w:t>high</w:t>
            </w:r>
          </w:p>
        </w:tc>
        <w:tc>
          <w:tcPr>
            <w:tcW w:w="1559" w:type="dxa"/>
            <w:shd w:val="clear" w:color="auto" w:fill="FFFF00"/>
            <w:vAlign w:val="center"/>
            <w:hideMark/>
          </w:tcPr>
          <w:p w14:paraId="2AF4D3FD" w14:textId="77777777" w:rsidR="003E08E7" w:rsidRPr="0066171D" w:rsidRDefault="003E08E7" w:rsidP="003E08E7">
            <w:pPr>
              <w:spacing w:before="0" w:after="0" w:line="240" w:lineRule="auto"/>
              <w:jc w:val="center"/>
              <w:rPr>
                <w:rFonts w:cs="Arial"/>
                <w:color w:val="000000"/>
                <w:sz w:val="18"/>
                <w:szCs w:val="18"/>
              </w:rPr>
            </w:pPr>
            <w:r w:rsidRPr="0066171D">
              <w:rPr>
                <w:rFonts w:cs="Arial"/>
                <w:color w:val="000000"/>
                <w:sz w:val="18"/>
                <w:szCs w:val="18"/>
              </w:rPr>
              <w:t>low</w:t>
            </w:r>
          </w:p>
        </w:tc>
      </w:tr>
      <w:tr w:rsidR="003E08E7" w:rsidRPr="0066171D" w14:paraId="038A9264" w14:textId="77777777" w:rsidTr="005F2FB6">
        <w:trPr>
          <w:trHeight w:val="284"/>
          <w:jc w:val="center"/>
        </w:trPr>
        <w:tc>
          <w:tcPr>
            <w:tcW w:w="2263" w:type="dxa"/>
            <w:vMerge/>
            <w:vAlign w:val="center"/>
            <w:hideMark/>
          </w:tcPr>
          <w:p w14:paraId="685CE9A9" w14:textId="77777777" w:rsidR="003E08E7" w:rsidRPr="0066171D" w:rsidRDefault="003E08E7" w:rsidP="003E08E7">
            <w:pPr>
              <w:spacing w:before="0" w:after="0" w:line="240" w:lineRule="auto"/>
              <w:rPr>
                <w:rFonts w:cs="Arial"/>
                <w:color w:val="000000"/>
                <w:sz w:val="18"/>
                <w:szCs w:val="18"/>
                <w:highlight w:val="yellow"/>
              </w:rPr>
            </w:pPr>
          </w:p>
        </w:tc>
        <w:tc>
          <w:tcPr>
            <w:tcW w:w="1843" w:type="dxa"/>
            <w:vAlign w:val="center"/>
            <w:hideMark/>
          </w:tcPr>
          <w:p w14:paraId="4F7CD468" w14:textId="77777777" w:rsidR="003E08E7" w:rsidRPr="0066171D" w:rsidRDefault="003E08E7" w:rsidP="003E08E7">
            <w:pPr>
              <w:spacing w:before="0" w:after="0" w:line="240" w:lineRule="auto"/>
              <w:rPr>
                <w:rFonts w:cs="Arial"/>
                <w:color w:val="000000"/>
                <w:sz w:val="18"/>
                <w:szCs w:val="18"/>
              </w:rPr>
            </w:pPr>
            <w:r w:rsidRPr="0066171D">
              <w:rPr>
                <w:rFonts w:cs="Arial"/>
                <w:color w:val="000000"/>
                <w:sz w:val="18"/>
                <w:szCs w:val="18"/>
              </w:rPr>
              <w:t>Operation Phase</w:t>
            </w:r>
          </w:p>
        </w:tc>
        <w:tc>
          <w:tcPr>
            <w:tcW w:w="1559" w:type="dxa"/>
            <w:vAlign w:val="center"/>
          </w:tcPr>
          <w:p w14:paraId="02ED75B9" w14:textId="23C252C7" w:rsidR="003E08E7" w:rsidRPr="0066171D" w:rsidRDefault="00AF5996" w:rsidP="003E08E7">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_Ref189219612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7.1.5.3</w:t>
            </w:r>
            <w:r w:rsidRPr="0066171D">
              <w:rPr>
                <w:rFonts w:cs="Arial"/>
                <w:color w:val="000000"/>
                <w:sz w:val="18"/>
                <w:szCs w:val="18"/>
              </w:rPr>
              <w:fldChar w:fldCharType="end"/>
            </w:r>
          </w:p>
        </w:tc>
        <w:tc>
          <w:tcPr>
            <w:tcW w:w="1418" w:type="dxa"/>
            <w:tcBorders>
              <w:bottom w:val="single" w:sz="4" w:space="0" w:color="auto"/>
            </w:tcBorders>
            <w:shd w:val="clear" w:color="auto" w:fill="FFC000"/>
            <w:vAlign w:val="center"/>
          </w:tcPr>
          <w:p w14:paraId="6AC9E8CF" w14:textId="77777777" w:rsidR="003E08E7" w:rsidRPr="0066171D" w:rsidRDefault="003E08E7" w:rsidP="003E08E7">
            <w:pPr>
              <w:spacing w:before="0" w:after="0" w:line="240" w:lineRule="auto"/>
              <w:jc w:val="center"/>
              <w:rPr>
                <w:rFonts w:cs="Arial"/>
                <w:color w:val="000000"/>
                <w:sz w:val="18"/>
                <w:szCs w:val="18"/>
              </w:rPr>
            </w:pPr>
            <w:r w:rsidRPr="0066171D">
              <w:rPr>
                <w:rFonts w:cs="Arial"/>
                <w:color w:val="000000"/>
                <w:sz w:val="18"/>
                <w:szCs w:val="18"/>
              </w:rPr>
              <w:t>medium</w:t>
            </w:r>
          </w:p>
        </w:tc>
        <w:tc>
          <w:tcPr>
            <w:tcW w:w="1559" w:type="dxa"/>
            <w:shd w:val="clear" w:color="auto" w:fill="FFFF00"/>
            <w:vAlign w:val="center"/>
          </w:tcPr>
          <w:p w14:paraId="5EF54CA7" w14:textId="77777777" w:rsidR="003E08E7" w:rsidRPr="0066171D" w:rsidRDefault="003E08E7" w:rsidP="003E08E7">
            <w:pPr>
              <w:spacing w:before="0" w:after="0" w:line="240" w:lineRule="auto"/>
              <w:jc w:val="center"/>
              <w:rPr>
                <w:rFonts w:cs="Arial"/>
                <w:color w:val="000000"/>
                <w:sz w:val="18"/>
                <w:szCs w:val="18"/>
              </w:rPr>
            </w:pPr>
            <w:r w:rsidRPr="0066171D">
              <w:rPr>
                <w:rFonts w:cs="Arial"/>
                <w:color w:val="000000"/>
                <w:sz w:val="18"/>
                <w:szCs w:val="18"/>
              </w:rPr>
              <w:t>low</w:t>
            </w:r>
          </w:p>
        </w:tc>
      </w:tr>
      <w:tr w:rsidR="003E08E7" w:rsidRPr="0066171D" w14:paraId="38044E3F" w14:textId="77777777" w:rsidTr="005F2FB6">
        <w:trPr>
          <w:trHeight w:val="284"/>
          <w:jc w:val="center"/>
        </w:trPr>
        <w:tc>
          <w:tcPr>
            <w:tcW w:w="2263" w:type="dxa"/>
            <w:vMerge w:val="restart"/>
            <w:vAlign w:val="center"/>
            <w:hideMark/>
          </w:tcPr>
          <w:p w14:paraId="761EB322" w14:textId="7586D909" w:rsidR="003E08E7" w:rsidRPr="0066171D" w:rsidRDefault="003E08E7" w:rsidP="003E08E7">
            <w:pPr>
              <w:spacing w:before="0" w:after="0" w:line="240" w:lineRule="auto"/>
              <w:rPr>
                <w:rFonts w:cs="Arial"/>
                <w:color w:val="000000"/>
                <w:sz w:val="18"/>
                <w:szCs w:val="18"/>
              </w:rPr>
            </w:pPr>
            <w:r w:rsidRPr="0066171D">
              <w:rPr>
                <w:rFonts w:cs="Arial"/>
                <w:color w:val="000000"/>
                <w:sz w:val="18"/>
                <w:szCs w:val="18"/>
              </w:rPr>
              <w:t>Air Quality</w:t>
            </w:r>
            <w:r w:rsidR="00102265" w:rsidRPr="0066171D">
              <w:rPr>
                <w:rFonts w:cs="Arial"/>
                <w:color w:val="000000"/>
                <w:sz w:val="18"/>
                <w:szCs w:val="18"/>
              </w:rPr>
              <w:t xml:space="preserve"> and Odour</w:t>
            </w:r>
          </w:p>
        </w:tc>
        <w:tc>
          <w:tcPr>
            <w:tcW w:w="1843" w:type="dxa"/>
            <w:vAlign w:val="center"/>
            <w:hideMark/>
          </w:tcPr>
          <w:p w14:paraId="12CB1105" w14:textId="77777777" w:rsidR="003E08E7" w:rsidRPr="0066171D" w:rsidRDefault="003E08E7" w:rsidP="003E08E7">
            <w:pPr>
              <w:spacing w:before="0" w:after="0" w:line="240" w:lineRule="auto"/>
              <w:rPr>
                <w:rFonts w:cs="Arial"/>
                <w:color w:val="000000"/>
                <w:sz w:val="18"/>
                <w:szCs w:val="18"/>
              </w:rPr>
            </w:pPr>
            <w:r w:rsidRPr="0066171D">
              <w:rPr>
                <w:rFonts w:cs="Arial"/>
                <w:color w:val="000000"/>
                <w:sz w:val="18"/>
                <w:szCs w:val="18"/>
              </w:rPr>
              <w:t>Construction Phase</w:t>
            </w:r>
          </w:p>
        </w:tc>
        <w:tc>
          <w:tcPr>
            <w:tcW w:w="1559" w:type="dxa"/>
            <w:vAlign w:val="center"/>
          </w:tcPr>
          <w:p w14:paraId="1358B56D" w14:textId="03377611" w:rsidR="003E08E7" w:rsidRPr="0066171D" w:rsidRDefault="00AF5996" w:rsidP="003E08E7">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_Ref189219620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7.1.6.2</w:t>
            </w:r>
            <w:r w:rsidRPr="0066171D">
              <w:rPr>
                <w:rFonts w:cs="Arial"/>
                <w:color w:val="000000"/>
                <w:sz w:val="18"/>
                <w:szCs w:val="18"/>
              </w:rPr>
              <w:fldChar w:fldCharType="end"/>
            </w:r>
          </w:p>
        </w:tc>
        <w:tc>
          <w:tcPr>
            <w:tcW w:w="1418" w:type="dxa"/>
            <w:tcBorders>
              <w:bottom w:val="single" w:sz="4" w:space="0" w:color="auto"/>
            </w:tcBorders>
            <w:shd w:val="clear" w:color="auto" w:fill="FFC000"/>
            <w:vAlign w:val="center"/>
          </w:tcPr>
          <w:p w14:paraId="4D34CA73" w14:textId="1B621979" w:rsidR="003E08E7" w:rsidRPr="0066171D" w:rsidRDefault="005F2FB6" w:rsidP="003E08E7">
            <w:pPr>
              <w:spacing w:before="0" w:after="0" w:line="240" w:lineRule="auto"/>
              <w:jc w:val="center"/>
              <w:rPr>
                <w:rFonts w:cs="Arial"/>
                <w:color w:val="000000"/>
                <w:sz w:val="18"/>
                <w:szCs w:val="18"/>
              </w:rPr>
            </w:pPr>
            <w:r w:rsidRPr="0066171D">
              <w:rPr>
                <w:rFonts w:cs="Arial"/>
                <w:color w:val="000000"/>
                <w:sz w:val="18"/>
                <w:szCs w:val="18"/>
              </w:rPr>
              <w:t>medium</w:t>
            </w:r>
          </w:p>
        </w:tc>
        <w:tc>
          <w:tcPr>
            <w:tcW w:w="1559" w:type="dxa"/>
            <w:tcBorders>
              <w:bottom w:val="single" w:sz="4" w:space="0" w:color="auto"/>
            </w:tcBorders>
            <w:shd w:val="clear" w:color="auto" w:fill="FFFF00"/>
            <w:vAlign w:val="center"/>
          </w:tcPr>
          <w:p w14:paraId="7D476BED" w14:textId="77777777" w:rsidR="003E08E7" w:rsidRPr="0066171D" w:rsidRDefault="003E08E7" w:rsidP="003E08E7">
            <w:pPr>
              <w:spacing w:before="0" w:after="0" w:line="240" w:lineRule="auto"/>
              <w:jc w:val="center"/>
              <w:rPr>
                <w:rFonts w:cs="Arial"/>
                <w:color w:val="000000"/>
                <w:sz w:val="18"/>
                <w:szCs w:val="18"/>
              </w:rPr>
            </w:pPr>
            <w:r w:rsidRPr="0066171D">
              <w:rPr>
                <w:rFonts w:cs="Arial"/>
                <w:color w:val="000000"/>
                <w:sz w:val="18"/>
                <w:szCs w:val="18"/>
              </w:rPr>
              <w:t>low</w:t>
            </w:r>
          </w:p>
        </w:tc>
      </w:tr>
      <w:tr w:rsidR="003E08E7" w:rsidRPr="0066171D" w14:paraId="1EF5E52E" w14:textId="77777777" w:rsidTr="001C29F4">
        <w:trPr>
          <w:trHeight w:val="284"/>
          <w:jc w:val="center"/>
        </w:trPr>
        <w:tc>
          <w:tcPr>
            <w:tcW w:w="2263" w:type="dxa"/>
            <w:vMerge/>
            <w:vAlign w:val="center"/>
            <w:hideMark/>
          </w:tcPr>
          <w:p w14:paraId="183A9723" w14:textId="77777777" w:rsidR="003E08E7" w:rsidRPr="0066171D" w:rsidRDefault="003E08E7" w:rsidP="003E08E7">
            <w:pPr>
              <w:spacing w:before="0" w:after="0" w:line="240" w:lineRule="auto"/>
              <w:rPr>
                <w:rFonts w:cs="Arial"/>
                <w:color w:val="000000"/>
                <w:sz w:val="18"/>
                <w:szCs w:val="18"/>
              </w:rPr>
            </w:pPr>
          </w:p>
        </w:tc>
        <w:tc>
          <w:tcPr>
            <w:tcW w:w="1843" w:type="dxa"/>
            <w:vAlign w:val="center"/>
            <w:hideMark/>
          </w:tcPr>
          <w:p w14:paraId="1AC4E1CC" w14:textId="77777777" w:rsidR="003E08E7" w:rsidRPr="0066171D" w:rsidRDefault="003E08E7" w:rsidP="003E08E7">
            <w:pPr>
              <w:spacing w:before="0" w:after="0" w:line="240" w:lineRule="auto"/>
              <w:rPr>
                <w:rFonts w:cs="Arial"/>
                <w:color w:val="000000"/>
                <w:sz w:val="18"/>
                <w:szCs w:val="18"/>
              </w:rPr>
            </w:pPr>
            <w:r w:rsidRPr="0066171D">
              <w:rPr>
                <w:rFonts w:cs="Arial"/>
                <w:color w:val="000000"/>
                <w:sz w:val="18"/>
                <w:szCs w:val="18"/>
              </w:rPr>
              <w:t>Operation Phase</w:t>
            </w:r>
          </w:p>
        </w:tc>
        <w:tc>
          <w:tcPr>
            <w:tcW w:w="1559" w:type="dxa"/>
            <w:vAlign w:val="center"/>
          </w:tcPr>
          <w:p w14:paraId="0E171EE9" w14:textId="370C51D3" w:rsidR="003E08E7" w:rsidRPr="0066171D" w:rsidRDefault="00AF5996" w:rsidP="003E08E7">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_Ref189219624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7.1.6.3</w:t>
            </w:r>
            <w:r w:rsidRPr="0066171D">
              <w:rPr>
                <w:rFonts w:cs="Arial"/>
                <w:color w:val="000000"/>
                <w:sz w:val="18"/>
                <w:szCs w:val="18"/>
              </w:rPr>
              <w:fldChar w:fldCharType="end"/>
            </w:r>
          </w:p>
        </w:tc>
        <w:tc>
          <w:tcPr>
            <w:tcW w:w="1418" w:type="dxa"/>
            <w:tcBorders>
              <w:bottom w:val="single" w:sz="4" w:space="0" w:color="auto"/>
            </w:tcBorders>
            <w:shd w:val="clear" w:color="auto" w:fill="FFC000"/>
            <w:vAlign w:val="center"/>
          </w:tcPr>
          <w:p w14:paraId="28099548" w14:textId="0C2A5BC7" w:rsidR="003E08E7" w:rsidRPr="0066171D" w:rsidRDefault="00AA4A06" w:rsidP="003E08E7">
            <w:pPr>
              <w:spacing w:before="0" w:after="0" w:line="240" w:lineRule="auto"/>
              <w:jc w:val="center"/>
              <w:rPr>
                <w:rFonts w:cs="Arial"/>
                <w:color w:val="000000"/>
                <w:sz w:val="18"/>
                <w:szCs w:val="18"/>
              </w:rPr>
            </w:pPr>
            <w:r w:rsidRPr="0066171D">
              <w:rPr>
                <w:rFonts w:cs="Arial"/>
                <w:color w:val="000000"/>
                <w:sz w:val="18"/>
                <w:szCs w:val="18"/>
              </w:rPr>
              <w:t>medium</w:t>
            </w:r>
          </w:p>
        </w:tc>
        <w:tc>
          <w:tcPr>
            <w:tcW w:w="1559" w:type="dxa"/>
            <w:shd w:val="clear" w:color="auto" w:fill="FFFF00"/>
            <w:vAlign w:val="center"/>
          </w:tcPr>
          <w:p w14:paraId="12B0AD52" w14:textId="37E82675" w:rsidR="003E08E7" w:rsidRPr="0066171D" w:rsidRDefault="00D73DB9" w:rsidP="003E08E7">
            <w:pPr>
              <w:spacing w:before="0" w:after="0" w:line="240" w:lineRule="auto"/>
              <w:jc w:val="center"/>
              <w:rPr>
                <w:rFonts w:cs="Arial"/>
                <w:color w:val="000000"/>
                <w:sz w:val="18"/>
                <w:szCs w:val="18"/>
              </w:rPr>
            </w:pPr>
            <w:r w:rsidRPr="0066171D">
              <w:rPr>
                <w:rFonts w:cs="Arial"/>
                <w:color w:val="000000"/>
                <w:sz w:val="18"/>
                <w:szCs w:val="18"/>
              </w:rPr>
              <w:t>low</w:t>
            </w:r>
          </w:p>
        </w:tc>
      </w:tr>
      <w:tr w:rsidR="003E08E7" w:rsidRPr="0066171D" w14:paraId="1E6193A0" w14:textId="77777777" w:rsidTr="00361800">
        <w:trPr>
          <w:trHeight w:val="284"/>
          <w:jc w:val="center"/>
        </w:trPr>
        <w:tc>
          <w:tcPr>
            <w:tcW w:w="2263" w:type="dxa"/>
            <w:vMerge w:val="restart"/>
            <w:vAlign w:val="center"/>
            <w:hideMark/>
          </w:tcPr>
          <w:p w14:paraId="5A65C6A3" w14:textId="77777777" w:rsidR="003E08E7" w:rsidRPr="0066171D" w:rsidRDefault="003E08E7" w:rsidP="003E08E7">
            <w:pPr>
              <w:spacing w:before="0" w:after="0" w:line="240" w:lineRule="auto"/>
              <w:rPr>
                <w:rFonts w:cs="Arial"/>
                <w:color w:val="000000"/>
                <w:sz w:val="18"/>
                <w:szCs w:val="18"/>
              </w:rPr>
            </w:pPr>
            <w:r w:rsidRPr="0066171D">
              <w:rPr>
                <w:rFonts w:cs="Arial"/>
                <w:color w:val="000000"/>
                <w:sz w:val="18"/>
                <w:szCs w:val="18"/>
              </w:rPr>
              <w:t>Noise</w:t>
            </w:r>
          </w:p>
        </w:tc>
        <w:tc>
          <w:tcPr>
            <w:tcW w:w="1843" w:type="dxa"/>
            <w:vAlign w:val="center"/>
            <w:hideMark/>
          </w:tcPr>
          <w:p w14:paraId="0D824C83" w14:textId="77777777" w:rsidR="003E08E7" w:rsidRPr="0066171D" w:rsidRDefault="003E08E7" w:rsidP="003E08E7">
            <w:pPr>
              <w:spacing w:before="0" w:after="0" w:line="240" w:lineRule="auto"/>
              <w:rPr>
                <w:rFonts w:cs="Arial"/>
                <w:color w:val="000000"/>
                <w:sz w:val="18"/>
                <w:szCs w:val="18"/>
              </w:rPr>
            </w:pPr>
            <w:r w:rsidRPr="0066171D">
              <w:rPr>
                <w:rFonts w:cs="Arial"/>
                <w:color w:val="000000"/>
                <w:sz w:val="18"/>
                <w:szCs w:val="18"/>
              </w:rPr>
              <w:t>Construction Phase</w:t>
            </w:r>
          </w:p>
        </w:tc>
        <w:tc>
          <w:tcPr>
            <w:tcW w:w="1559" w:type="dxa"/>
            <w:vAlign w:val="center"/>
          </w:tcPr>
          <w:p w14:paraId="5ABDE347" w14:textId="51D22A7C" w:rsidR="003E08E7" w:rsidRPr="0066171D" w:rsidRDefault="00AF5996" w:rsidP="003E08E7">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_Ref189219629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7.1.7.2</w:t>
            </w:r>
            <w:r w:rsidRPr="0066171D">
              <w:rPr>
                <w:rFonts w:cs="Arial"/>
                <w:color w:val="000000"/>
                <w:sz w:val="18"/>
                <w:szCs w:val="18"/>
              </w:rPr>
              <w:fldChar w:fldCharType="end"/>
            </w:r>
          </w:p>
        </w:tc>
        <w:tc>
          <w:tcPr>
            <w:tcW w:w="1418" w:type="dxa"/>
            <w:tcBorders>
              <w:bottom w:val="single" w:sz="4" w:space="0" w:color="auto"/>
            </w:tcBorders>
            <w:shd w:val="clear" w:color="auto" w:fill="FFC000"/>
            <w:vAlign w:val="center"/>
          </w:tcPr>
          <w:p w14:paraId="41C502A5" w14:textId="77777777" w:rsidR="003E08E7" w:rsidRPr="0066171D" w:rsidRDefault="003E08E7" w:rsidP="003E08E7">
            <w:pPr>
              <w:spacing w:before="0" w:after="0" w:line="240" w:lineRule="auto"/>
              <w:jc w:val="center"/>
              <w:rPr>
                <w:rFonts w:cs="Arial"/>
                <w:color w:val="000000"/>
                <w:sz w:val="18"/>
                <w:szCs w:val="18"/>
              </w:rPr>
            </w:pPr>
            <w:r w:rsidRPr="0066171D">
              <w:rPr>
                <w:rFonts w:cs="Arial"/>
                <w:color w:val="000000"/>
                <w:sz w:val="18"/>
                <w:szCs w:val="18"/>
              </w:rPr>
              <w:t>medium</w:t>
            </w:r>
          </w:p>
        </w:tc>
        <w:tc>
          <w:tcPr>
            <w:tcW w:w="1559" w:type="dxa"/>
            <w:tcBorders>
              <w:bottom w:val="single" w:sz="4" w:space="0" w:color="auto"/>
            </w:tcBorders>
            <w:shd w:val="clear" w:color="auto" w:fill="FFFF00"/>
            <w:vAlign w:val="center"/>
          </w:tcPr>
          <w:p w14:paraId="3E034457" w14:textId="77777777" w:rsidR="003E08E7" w:rsidRPr="0066171D" w:rsidRDefault="003E08E7" w:rsidP="003E08E7">
            <w:pPr>
              <w:spacing w:before="0" w:after="0" w:line="240" w:lineRule="auto"/>
              <w:jc w:val="center"/>
              <w:rPr>
                <w:rFonts w:cs="Arial"/>
                <w:color w:val="000000"/>
                <w:sz w:val="18"/>
                <w:szCs w:val="18"/>
              </w:rPr>
            </w:pPr>
            <w:r w:rsidRPr="0066171D">
              <w:rPr>
                <w:rFonts w:cs="Arial"/>
                <w:color w:val="000000"/>
                <w:sz w:val="18"/>
                <w:szCs w:val="18"/>
              </w:rPr>
              <w:t>low</w:t>
            </w:r>
          </w:p>
        </w:tc>
      </w:tr>
      <w:tr w:rsidR="003E08E7" w:rsidRPr="0066171D" w14:paraId="5DC59464" w14:textId="77777777" w:rsidTr="00F74BDA">
        <w:trPr>
          <w:trHeight w:val="284"/>
          <w:jc w:val="center"/>
        </w:trPr>
        <w:tc>
          <w:tcPr>
            <w:tcW w:w="2263" w:type="dxa"/>
            <w:vMerge/>
            <w:vAlign w:val="center"/>
            <w:hideMark/>
          </w:tcPr>
          <w:p w14:paraId="206928AF" w14:textId="77777777" w:rsidR="003E08E7" w:rsidRPr="0066171D" w:rsidRDefault="003E08E7" w:rsidP="003E08E7">
            <w:pPr>
              <w:spacing w:before="0" w:after="0" w:line="240" w:lineRule="auto"/>
              <w:rPr>
                <w:rFonts w:cs="Arial"/>
                <w:color w:val="000000"/>
                <w:sz w:val="18"/>
                <w:szCs w:val="18"/>
              </w:rPr>
            </w:pPr>
          </w:p>
        </w:tc>
        <w:tc>
          <w:tcPr>
            <w:tcW w:w="1843" w:type="dxa"/>
            <w:vAlign w:val="center"/>
            <w:hideMark/>
          </w:tcPr>
          <w:p w14:paraId="7D4A86F4" w14:textId="77777777" w:rsidR="003E08E7" w:rsidRPr="0066171D" w:rsidRDefault="003E08E7" w:rsidP="003E08E7">
            <w:pPr>
              <w:spacing w:before="0" w:after="0" w:line="240" w:lineRule="auto"/>
              <w:rPr>
                <w:rFonts w:cs="Arial"/>
                <w:color w:val="000000"/>
                <w:sz w:val="18"/>
                <w:szCs w:val="18"/>
              </w:rPr>
            </w:pPr>
            <w:r w:rsidRPr="0066171D">
              <w:rPr>
                <w:rFonts w:cs="Arial"/>
                <w:color w:val="000000"/>
                <w:sz w:val="18"/>
                <w:szCs w:val="18"/>
              </w:rPr>
              <w:t>Operation Phase</w:t>
            </w:r>
          </w:p>
        </w:tc>
        <w:tc>
          <w:tcPr>
            <w:tcW w:w="1559" w:type="dxa"/>
            <w:vAlign w:val="center"/>
          </w:tcPr>
          <w:p w14:paraId="2F28467D" w14:textId="5D997EA2" w:rsidR="003E08E7" w:rsidRPr="0066171D" w:rsidRDefault="00AF5996" w:rsidP="003E08E7">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_Ref189219635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7.1.7.3</w:t>
            </w:r>
            <w:r w:rsidRPr="0066171D">
              <w:rPr>
                <w:rFonts w:cs="Arial"/>
                <w:color w:val="000000"/>
                <w:sz w:val="18"/>
                <w:szCs w:val="18"/>
              </w:rPr>
              <w:fldChar w:fldCharType="end"/>
            </w:r>
          </w:p>
        </w:tc>
        <w:tc>
          <w:tcPr>
            <w:tcW w:w="1418" w:type="dxa"/>
            <w:tcBorders>
              <w:bottom w:val="single" w:sz="4" w:space="0" w:color="auto"/>
            </w:tcBorders>
            <w:shd w:val="clear" w:color="auto" w:fill="FFFF00"/>
            <w:vAlign w:val="center"/>
          </w:tcPr>
          <w:p w14:paraId="3724E906" w14:textId="77777777" w:rsidR="003E08E7" w:rsidRPr="0066171D" w:rsidRDefault="003E08E7" w:rsidP="003E08E7">
            <w:pPr>
              <w:spacing w:before="0" w:after="0" w:line="240" w:lineRule="auto"/>
              <w:jc w:val="center"/>
              <w:rPr>
                <w:rFonts w:cs="Arial"/>
                <w:color w:val="000000"/>
                <w:sz w:val="18"/>
                <w:szCs w:val="18"/>
              </w:rPr>
            </w:pPr>
            <w:r w:rsidRPr="0066171D">
              <w:rPr>
                <w:rFonts w:cs="Arial"/>
                <w:color w:val="000000"/>
                <w:sz w:val="18"/>
                <w:szCs w:val="18"/>
              </w:rPr>
              <w:t>low</w:t>
            </w:r>
          </w:p>
        </w:tc>
        <w:tc>
          <w:tcPr>
            <w:tcW w:w="1559" w:type="dxa"/>
            <w:tcBorders>
              <w:bottom w:val="single" w:sz="4" w:space="0" w:color="auto"/>
            </w:tcBorders>
            <w:shd w:val="clear" w:color="auto" w:fill="92D050"/>
            <w:vAlign w:val="center"/>
          </w:tcPr>
          <w:p w14:paraId="1E0C6D30" w14:textId="77777777" w:rsidR="003E08E7" w:rsidRPr="0066171D" w:rsidRDefault="003E08E7" w:rsidP="003E08E7">
            <w:pPr>
              <w:spacing w:before="0" w:after="0" w:line="240" w:lineRule="auto"/>
              <w:jc w:val="center"/>
              <w:rPr>
                <w:rFonts w:cs="Arial"/>
                <w:color w:val="000000"/>
                <w:sz w:val="18"/>
                <w:szCs w:val="18"/>
              </w:rPr>
            </w:pPr>
            <w:r w:rsidRPr="0066171D">
              <w:rPr>
                <w:rFonts w:cs="Arial"/>
                <w:color w:val="000000"/>
                <w:sz w:val="18"/>
                <w:szCs w:val="18"/>
              </w:rPr>
              <w:t>negligible</w:t>
            </w:r>
          </w:p>
        </w:tc>
      </w:tr>
      <w:tr w:rsidR="00192C17" w:rsidRPr="0066171D" w14:paraId="03DCABBB" w14:textId="77777777" w:rsidTr="00F74BDA">
        <w:trPr>
          <w:trHeight w:val="284"/>
          <w:jc w:val="center"/>
        </w:trPr>
        <w:tc>
          <w:tcPr>
            <w:tcW w:w="2263" w:type="dxa"/>
            <w:vMerge w:val="restart"/>
            <w:vAlign w:val="center"/>
          </w:tcPr>
          <w:p w14:paraId="0753EA17" w14:textId="17F80F9A" w:rsidR="00192C17" w:rsidRPr="0066171D" w:rsidRDefault="00192C17" w:rsidP="00192C17">
            <w:pPr>
              <w:spacing w:before="0" w:after="0" w:line="240" w:lineRule="auto"/>
              <w:rPr>
                <w:rFonts w:cs="Arial"/>
                <w:color w:val="000000"/>
                <w:sz w:val="18"/>
                <w:szCs w:val="18"/>
              </w:rPr>
            </w:pPr>
            <w:r w:rsidRPr="0066171D">
              <w:rPr>
                <w:rFonts w:cs="Arial"/>
                <w:color w:val="000000"/>
                <w:sz w:val="18"/>
                <w:szCs w:val="18"/>
              </w:rPr>
              <w:t>Occupational Health and Safety</w:t>
            </w:r>
          </w:p>
        </w:tc>
        <w:tc>
          <w:tcPr>
            <w:tcW w:w="1843" w:type="dxa"/>
            <w:vAlign w:val="center"/>
          </w:tcPr>
          <w:p w14:paraId="3948329F" w14:textId="70E74E9A" w:rsidR="00192C17" w:rsidRPr="0066171D" w:rsidRDefault="00192C17" w:rsidP="00192C17">
            <w:pPr>
              <w:spacing w:before="0" w:after="0" w:line="240" w:lineRule="auto"/>
              <w:rPr>
                <w:rFonts w:cs="Arial"/>
                <w:color w:val="000000"/>
                <w:sz w:val="18"/>
                <w:szCs w:val="18"/>
              </w:rPr>
            </w:pPr>
            <w:r w:rsidRPr="0066171D">
              <w:rPr>
                <w:rFonts w:cs="Arial"/>
                <w:color w:val="000000"/>
                <w:sz w:val="18"/>
                <w:szCs w:val="18"/>
              </w:rPr>
              <w:t>Construction Phase</w:t>
            </w:r>
          </w:p>
        </w:tc>
        <w:tc>
          <w:tcPr>
            <w:tcW w:w="1559" w:type="dxa"/>
            <w:vAlign w:val="center"/>
          </w:tcPr>
          <w:p w14:paraId="21CAD56E" w14:textId="504933CB" w:rsidR="00192C17" w:rsidRPr="0066171D" w:rsidRDefault="00AF5996" w:rsidP="00192C17">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_Ref189063849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7.2.8.2</w:t>
            </w:r>
            <w:r w:rsidRPr="0066171D">
              <w:rPr>
                <w:rFonts w:cs="Arial"/>
                <w:color w:val="000000"/>
                <w:sz w:val="18"/>
                <w:szCs w:val="18"/>
              </w:rPr>
              <w:fldChar w:fldCharType="end"/>
            </w:r>
          </w:p>
        </w:tc>
        <w:tc>
          <w:tcPr>
            <w:tcW w:w="1418" w:type="dxa"/>
            <w:tcBorders>
              <w:bottom w:val="single" w:sz="4" w:space="0" w:color="auto"/>
            </w:tcBorders>
            <w:shd w:val="clear" w:color="auto" w:fill="FFC000"/>
            <w:noWrap/>
            <w:vAlign w:val="center"/>
          </w:tcPr>
          <w:p w14:paraId="7D6AA45D" w14:textId="31142A61" w:rsidR="00192C17" w:rsidRPr="0066171D" w:rsidRDefault="00F74BDA" w:rsidP="00192C17">
            <w:pPr>
              <w:spacing w:before="0" w:after="0" w:line="240" w:lineRule="auto"/>
              <w:jc w:val="center"/>
              <w:rPr>
                <w:rFonts w:cs="Arial"/>
                <w:color w:val="000000"/>
                <w:sz w:val="18"/>
                <w:szCs w:val="18"/>
              </w:rPr>
            </w:pPr>
            <w:r w:rsidRPr="0066171D">
              <w:rPr>
                <w:rFonts w:cs="Arial"/>
                <w:color w:val="000000"/>
                <w:sz w:val="18"/>
                <w:szCs w:val="18"/>
              </w:rPr>
              <w:t>medium</w:t>
            </w:r>
          </w:p>
        </w:tc>
        <w:tc>
          <w:tcPr>
            <w:tcW w:w="1559" w:type="dxa"/>
            <w:shd w:val="clear" w:color="auto" w:fill="FFFF00"/>
            <w:noWrap/>
            <w:vAlign w:val="center"/>
          </w:tcPr>
          <w:p w14:paraId="7F3087F5" w14:textId="25EA7CEC" w:rsidR="00192C17" w:rsidRPr="0066171D" w:rsidRDefault="00192C17" w:rsidP="00192C17">
            <w:pPr>
              <w:spacing w:before="0" w:after="0" w:line="240" w:lineRule="auto"/>
              <w:jc w:val="center"/>
              <w:rPr>
                <w:rFonts w:cs="Arial"/>
                <w:color w:val="000000"/>
                <w:sz w:val="18"/>
                <w:szCs w:val="18"/>
              </w:rPr>
            </w:pPr>
            <w:r w:rsidRPr="0066171D">
              <w:rPr>
                <w:rFonts w:cs="Arial"/>
                <w:color w:val="000000"/>
                <w:sz w:val="18"/>
                <w:szCs w:val="18"/>
              </w:rPr>
              <w:t>low</w:t>
            </w:r>
          </w:p>
        </w:tc>
      </w:tr>
      <w:tr w:rsidR="00192C17" w:rsidRPr="0066171D" w14:paraId="17CB23FE" w14:textId="77777777" w:rsidTr="00131C5B">
        <w:trPr>
          <w:trHeight w:val="284"/>
          <w:jc w:val="center"/>
        </w:trPr>
        <w:tc>
          <w:tcPr>
            <w:tcW w:w="2263" w:type="dxa"/>
            <w:vMerge/>
            <w:vAlign w:val="center"/>
          </w:tcPr>
          <w:p w14:paraId="43B4E3CC" w14:textId="77777777" w:rsidR="00192C17" w:rsidRPr="0066171D" w:rsidRDefault="00192C17" w:rsidP="00192C17">
            <w:pPr>
              <w:spacing w:before="0" w:after="0" w:line="240" w:lineRule="auto"/>
              <w:rPr>
                <w:rFonts w:cs="Arial"/>
                <w:color w:val="000000"/>
                <w:sz w:val="18"/>
                <w:szCs w:val="18"/>
              </w:rPr>
            </w:pPr>
          </w:p>
        </w:tc>
        <w:tc>
          <w:tcPr>
            <w:tcW w:w="1843" w:type="dxa"/>
            <w:vAlign w:val="center"/>
          </w:tcPr>
          <w:p w14:paraId="0D93F22A" w14:textId="74BF60B4" w:rsidR="00192C17" w:rsidRPr="0066171D" w:rsidRDefault="00192C17" w:rsidP="00192C17">
            <w:pPr>
              <w:spacing w:before="0" w:after="0" w:line="240" w:lineRule="auto"/>
              <w:rPr>
                <w:rFonts w:cs="Arial"/>
                <w:color w:val="000000"/>
                <w:sz w:val="18"/>
                <w:szCs w:val="18"/>
              </w:rPr>
            </w:pPr>
            <w:r w:rsidRPr="0066171D">
              <w:rPr>
                <w:rFonts w:cs="Arial"/>
                <w:color w:val="000000"/>
                <w:sz w:val="18"/>
                <w:szCs w:val="18"/>
              </w:rPr>
              <w:t>Operation Phase</w:t>
            </w:r>
          </w:p>
        </w:tc>
        <w:tc>
          <w:tcPr>
            <w:tcW w:w="1559" w:type="dxa"/>
            <w:vAlign w:val="center"/>
          </w:tcPr>
          <w:p w14:paraId="7FBDDBB1" w14:textId="08FF93BC" w:rsidR="00192C17" w:rsidRPr="0066171D" w:rsidRDefault="00AF5996" w:rsidP="00192C17">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_Ref189064233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7.2.8.3</w:t>
            </w:r>
            <w:r w:rsidRPr="0066171D">
              <w:rPr>
                <w:rFonts w:cs="Arial"/>
                <w:color w:val="000000"/>
                <w:sz w:val="18"/>
                <w:szCs w:val="18"/>
              </w:rPr>
              <w:fldChar w:fldCharType="end"/>
            </w:r>
          </w:p>
        </w:tc>
        <w:tc>
          <w:tcPr>
            <w:tcW w:w="1418" w:type="dxa"/>
            <w:tcBorders>
              <w:bottom w:val="single" w:sz="4" w:space="0" w:color="auto"/>
            </w:tcBorders>
            <w:shd w:val="clear" w:color="auto" w:fill="FFC000"/>
            <w:noWrap/>
            <w:vAlign w:val="center"/>
          </w:tcPr>
          <w:p w14:paraId="31A21C79" w14:textId="72385E15" w:rsidR="00192C17" w:rsidRPr="0066171D" w:rsidRDefault="00192C17" w:rsidP="00192C17">
            <w:pPr>
              <w:spacing w:before="0" w:after="0" w:line="240" w:lineRule="auto"/>
              <w:jc w:val="center"/>
              <w:rPr>
                <w:rFonts w:cs="Arial"/>
                <w:color w:val="000000"/>
                <w:sz w:val="18"/>
                <w:szCs w:val="18"/>
              </w:rPr>
            </w:pPr>
            <w:r w:rsidRPr="0066171D">
              <w:rPr>
                <w:rFonts w:cs="Arial"/>
                <w:color w:val="000000"/>
                <w:sz w:val="18"/>
                <w:szCs w:val="18"/>
              </w:rPr>
              <w:t>medium</w:t>
            </w:r>
          </w:p>
        </w:tc>
        <w:tc>
          <w:tcPr>
            <w:tcW w:w="1559" w:type="dxa"/>
            <w:tcBorders>
              <w:bottom w:val="single" w:sz="4" w:space="0" w:color="auto"/>
            </w:tcBorders>
            <w:shd w:val="clear" w:color="auto" w:fill="FFFF00"/>
            <w:noWrap/>
            <w:vAlign w:val="center"/>
          </w:tcPr>
          <w:p w14:paraId="332B1B82" w14:textId="6843C65C" w:rsidR="00192C17" w:rsidRPr="0066171D" w:rsidRDefault="00192C17" w:rsidP="00192C17">
            <w:pPr>
              <w:spacing w:before="0" w:after="0" w:line="240" w:lineRule="auto"/>
              <w:jc w:val="center"/>
              <w:rPr>
                <w:rFonts w:cs="Arial"/>
                <w:color w:val="000000"/>
                <w:sz w:val="18"/>
                <w:szCs w:val="18"/>
              </w:rPr>
            </w:pPr>
            <w:r w:rsidRPr="0066171D">
              <w:rPr>
                <w:rFonts w:cs="Arial"/>
                <w:color w:val="000000"/>
                <w:sz w:val="18"/>
                <w:szCs w:val="18"/>
              </w:rPr>
              <w:t>low</w:t>
            </w:r>
          </w:p>
        </w:tc>
      </w:tr>
      <w:tr w:rsidR="00D912A9" w:rsidRPr="0066171D" w14:paraId="31D39E7D" w14:textId="77777777" w:rsidTr="00131C5B">
        <w:trPr>
          <w:trHeight w:val="284"/>
          <w:jc w:val="center"/>
        </w:trPr>
        <w:tc>
          <w:tcPr>
            <w:tcW w:w="2263" w:type="dxa"/>
            <w:vMerge w:val="restart"/>
            <w:vAlign w:val="center"/>
          </w:tcPr>
          <w:p w14:paraId="1A413F0D" w14:textId="4E88946B" w:rsidR="00D912A9" w:rsidRPr="0066171D" w:rsidRDefault="00D912A9" w:rsidP="00D912A9">
            <w:pPr>
              <w:spacing w:before="0" w:after="0" w:line="240" w:lineRule="auto"/>
              <w:rPr>
                <w:rFonts w:cs="Arial"/>
                <w:color w:val="000000"/>
                <w:sz w:val="18"/>
                <w:szCs w:val="18"/>
              </w:rPr>
            </w:pPr>
            <w:r w:rsidRPr="0066171D">
              <w:rPr>
                <w:rFonts w:cs="Arial"/>
                <w:color w:val="000000"/>
                <w:sz w:val="18"/>
                <w:szCs w:val="18"/>
              </w:rPr>
              <w:t>Working Conditions and Labour Management</w:t>
            </w:r>
          </w:p>
        </w:tc>
        <w:tc>
          <w:tcPr>
            <w:tcW w:w="1843" w:type="dxa"/>
            <w:vAlign w:val="center"/>
          </w:tcPr>
          <w:p w14:paraId="541C9D21" w14:textId="609857BD" w:rsidR="00D912A9" w:rsidRPr="0066171D" w:rsidRDefault="00D912A9" w:rsidP="00D912A9">
            <w:pPr>
              <w:spacing w:before="0" w:after="0" w:line="240" w:lineRule="auto"/>
              <w:rPr>
                <w:rFonts w:cs="Arial"/>
                <w:color w:val="000000"/>
                <w:sz w:val="18"/>
                <w:szCs w:val="18"/>
              </w:rPr>
            </w:pPr>
            <w:r w:rsidRPr="0066171D">
              <w:rPr>
                <w:rFonts w:cs="Arial"/>
                <w:color w:val="000000"/>
                <w:sz w:val="18"/>
                <w:szCs w:val="18"/>
              </w:rPr>
              <w:t>Construction Phase</w:t>
            </w:r>
          </w:p>
        </w:tc>
        <w:tc>
          <w:tcPr>
            <w:tcW w:w="1559" w:type="dxa"/>
            <w:vAlign w:val="center"/>
          </w:tcPr>
          <w:p w14:paraId="68C4D8CC" w14:textId="7765EA90" w:rsidR="00D912A9" w:rsidRPr="0066171D" w:rsidRDefault="00AF5996" w:rsidP="00D912A9">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_Ref189219682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7.2.6.1</w:t>
            </w:r>
            <w:r w:rsidRPr="0066171D">
              <w:rPr>
                <w:rFonts w:cs="Arial"/>
                <w:color w:val="000000"/>
                <w:sz w:val="18"/>
                <w:szCs w:val="18"/>
              </w:rPr>
              <w:fldChar w:fldCharType="end"/>
            </w:r>
          </w:p>
        </w:tc>
        <w:tc>
          <w:tcPr>
            <w:tcW w:w="1418" w:type="dxa"/>
            <w:tcBorders>
              <w:bottom w:val="single" w:sz="4" w:space="0" w:color="auto"/>
            </w:tcBorders>
            <w:shd w:val="clear" w:color="auto" w:fill="FFC000"/>
            <w:noWrap/>
            <w:vAlign w:val="center"/>
          </w:tcPr>
          <w:p w14:paraId="62BDF3D5" w14:textId="5191E511" w:rsidR="00D912A9" w:rsidRPr="0066171D" w:rsidRDefault="00D912A9" w:rsidP="00D912A9">
            <w:pPr>
              <w:spacing w:before="0" w:after="0" w:line="240" w:lineRule="auto"/>
              <w:jc w:val="center"/>
              <w:rPr>
                <w:rFonts w:cs="Arial"/>
                <w:color w:val="000000"/>
                <w:sz w:val="18"/>
                <w:szCs w:val="18"/>
              </w:rPr>
            </w:pPr>
            <w:r w:rsidRPr="0066171D">
              <w:rPr>
                <w:rFonts w:cs="Arial"/>
                <w:color w:val="000000"/>
                <w:sz w:val="18"/>
                <w:szCs w:val="18"/>
              </w:rPr>
              <w:t>medium</w:t>
            </w:r>
          </w:p>
        </w:tc>
        <w:tc>
          <w:tcPr>
            <w:tcW w:w="1559" w:type="dxa"/>
            <w:shd w:val="clear" w:color="auto" w:fill="FFFF00"/>
            <w:noWrap/>
            <w:vAlign w:val="center"/>
          </w:tcPr>
          <w:p w14:paraId="2C401789" w14:textId="55C44C26" w:rsidR="00D912A9" w:rsidRPr="0066171D" w:rsidRDefault="00D912A9" w:rsidP="00D912A9">
            <w:pPr>
              <w:spacing w:before="0" w:after="0" w:line="240" w:lineRule="auto"/>
              <w:jc w:val="center"/>
              <w:rPr>
                <w:rFonts w:cs="Arial"/>
                <w:color w:val="000000"/>
                <w:sz w:val="18"/>
                <w:szCs w:val="18"/>
              </w:rPr>
            </w:pPr>
            <w:r w:rsidRPr="0066171D">
              <w:rPr>
                <w:rFonts w:cs="Arial"/>
                <w:color w:val="000000"/>
                <w:sz w:val="18"/>
                <w:szCs w:val="18"/>
              </w:rPr>
              <w:t>low</w:t>
            </w:r>
          </w:p>
        </w:tc>
      </w:tr>
      <w:tr w:rsidR="00D912A9" w:rsidRPr="0066171D" w14:paraId="19357564" w14:textId="77777777" w:rsidTr="00963333">
        <w:trPr>
          <w:trHeight w:val="284"/>
          <w:jc w:val="center"/>
        </w:trPr>
        <w:tc>
          <w:tcPr>
            <w:tcW w:w="2263" w:type="dxa"/>
            <w:vMerge/>
            <w:vAlign w:val="center"/>
          </w:tcPr>
          <w:p w14:paraId="1E73F256" w14:textId="77777777" w:rsidR="00D912A9" w:rsidRPr="0066171D" w:rsidRDefault="00D912A9" w:rsidP="00D912A9">
            <w:pPr>
              <w:spacing w:before="0" w:after="0" w:line="240" w:lineRule="auto"/>
              <w:rPr>
                <w:rFonts w:cs="Arial"/>
                <w:color w:val="000000"/>
                <w:sz w:val="18"/>
                <w:szCs w:val="18"/>
              </w:rPr>
            </w:pPr>
          </w:p>
        </w:tc>
        <w:tc>
          <w:tcPr>
            <w:tcW w:w="1843" w:type="dxa"/>
            <w:vAlign w:val="center"/>
          </w:tcPr>
          <w:p w14:paraId="6124874F" w14:textId="526AFD85" w:rsidR="00D912A9" w:rsidRPr="0066171D" w:rsidRDefault="00D912A9" w:rsidP="00D912A9">
            <w:pPr>
              <w:spacing w:before="0" w:after="0" w:line="240" w:lineRule="auto"/>
              <w:rPr>
                <w:rFonts w:cs="Arial"/>
                <w:color w:val="000000"/>
                <w:sz w:val="18"/>
                <w:szCs w:val="18"/>
              </w:rPr>
            </w:pPr>
            <w:r w:rsidRPr="0066171D">
              <w:rPr>
                <w:rFonts w:cs="Arial"/>
                <w:color w:val="000000"/>
                <w:sz w:val="18"/>
                <w:szCs w:val="18"/>
              </w:rPr>
              <w:t>Operation Phase</w:t>
            </w:r>
          </w:p>
        </w:tc>
        <w:tc>
          <w:tcPr>
            <w:tcW w:w="1559" w:type="dxa"/>
            <w:vAlign w:val="center"/>
          </w:tcPr>
          <w:p w14:paraId="5167D922" w14:textId="2C2CCF2A" w:rsidR="00D912A9" w:rsidRPr="0066171D" w:rsidRDefault="00AF5996" w:rsidP="00D912A9">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_Ref189219688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7.2.6.2</w:t>
            </w:r>
            <w:r w:rsidRPr="0066171D">
              <w:rPr>
                <w:rFonts w:cs="Arial"/>
                <w:color w:val="000000"/>
                <w:sz w:val="18"/>
                <w:szCs w:val="18"/>
              </w:rPr>
              <w:fldChar w:fldCharType="end"/>
            </w:r>
          </w:p>
        </w:tc>
        <w:tc>
          <w:tcPr>
            <w:tcW w:w="1418" w:type="dxa"/>
            <w:tcBorders>
              <w:bottom w:val="single" w:sz="4" w:space="0" w:color="auto"/>
            </w:tcBorders>
            <w:shd w:val="clear" w:color="auto" w:fill="FFC000"/>
            <w:noWrap/>
            <w:vAlign w:val="center"/>
          </w:tcPr>
          <w:p w14:paraId="1801DBB9" w14:textId="4DF28E99" w:rsidR="00D912A9" w:rsidRPr="0066171D" w:rsidRDefault="00D912A9" w:rsidP="00D912A9">
            <w:pPr>
              <w:spacing w:before="0" w:after="0" w:line="240" w:lineRule="auto"/>
              <w:jc w:val="center"/>
              <w:rPr>
                <w:rFonts w:cs="Arial"/>
                <w:color w:val="000000"/>
                <w:sz w:val="18"/>
                <w:szCs w:val="18"/>
              </w:rPr>
            </w:pPr>
            <w:r w:rsidRPr="0066171D">
              <w:rPr>
                <w:rFonts w:cs="Arial"/>
                <w:color w:val="000000"/>
                <w:sz w:val="18"/>
                <w:szCs w:val="18"/>
              </w:rPr>
              <w:t>medium</w:t>
            </w:r>
          </w:p>
        </w:tc>
        <w:tc>
          <w:tcPr>
            <w:tcW w:w="1559" w:type="dxa"/>
            <w:tcBorders>
              <w:bottom w:val="single" w:sz="4" w:space="0" w:color="auto"/>
            </w:tcBorders>
            <w:shd w:val="clear" w:color="auto" w:fill="92D050"/>
            <w:noWrap/>
            <w:vAlign w:val="center"/>
          </w:tcPr>
          <w:p w14:paraId="1A57110A" w14:textId="0E3D4BF1" w:rsidR="00D912A9" w:rsidRPr="0066171D" w:rsidRDefault="00D912A9" w:rsidP="00D912A9">
            <w:pPr>
              <w:spacing w:before="0" w:after="0" w:line="240" w:lineRule="auto"/>
              <w:jc w:val="center"/>
              <w:rPr>
                <w:rFonts w:cs="Arial"/>
                <w:color w:val="000000"/>
                <w:sz w:val="18"/>
                <w:szCs w:val="18"/>
              </w:rPr>
            </w:pPr>
            <w:r w:rsidRPr="0066171D">
              <w:rPr>
                <w:rFonts w:cs="Arial"/>
                <w:color w:val="000000"/>
                <w:sz w:val="18"/>
                <w:szCs w:val="18"/>
              </w:rPr>
              <w:t>negligible</w:t>
            </w:r>
          </w:p>
        </w:tc>
      </w:tr>
      <w:tr w:rsidR="00A726A0" w:rsidRPr="0066171D" w14:paraId="14C000CB" w14:textId="77777777" w:rsidTr="00963333">
        <w:trPr>
          <w:trHeight w:val="284"/>
          <w:jc w:val="center"/>
        </w:trPr>
        <w:tc>
          <w:tcPr>
            <w:tcW w:w="2263" w:type="dxa"/>
            <w:vMerge w:val="restart"/>
            <w:vAlign w:val="center"/>
          </w:tcPr>
          <w:p w14:paraId="58BE4F7A" w14:textId="2D111EFC" w:rsidR="00A726A0" w:rsidRPr="0066171D" w:rsidRDefault="00A726A0" w:rsidP="00A61DF0">
            <w:pPr>
              <w:spacing w:before="0" w:after="0" w:line="240" w:lineRule="auto"/>
              <w:rPr>
                <w:rFonts w:cs="Arial"/>
                <w:color w:val="000000"/>
                <w:sz w:val="18"/>
                <w:szCs w:val="18"/>
              </w:rPr>
            </w:pPr>
            <w:r w:rsidRPr="0066171D">
              <w:rPr>
                <w:rFonts w:cs="Arial"/>
                <w:color w:val="000000"/>
                <w:sz w:val="18"/>
                <w:szCs w:val="18"/>
              </w:rPr>
              <w:t>Economy/ Employment</w:t>
            </w:r>
          </w:p>
        </w:tc>
        <w:tc>
          <w:tcPr>
            <w:tcW w:w="1843" w:type="dxa"/>
            <w:vAlign w:val="center"/>
          </w:tcPr>
          <w:p w14:paraId="17FBD3AA" w14:textId="045F495E" w:rsidR="00A726A0" w:rsidRPr="0066171D" w:rsidRDefault="00A726A0" w:rsidP="00A61DF0">
            <w:pPr>
              <w:spacing w:before="0" w:after="0" w:line="240" w:lineRule="auto"/>
              <w:rPr>
                <w:rFonts w:cs="Arial"/>
                <w:color w:val="000000"/>
                <w:sz w:val="18"/>
                <w:szCs w:val="18"/>
              </w:rPr>
            </w:pPr>
            <w:r w:rsidRPr="0066171D">
              <w:rPr>
                <w:rFonts w:cs="Arial"/>
                <w:color w:val="000000"/>
                <w:sz w:val="18"/>
                <w:szCs w:val="18"/>
              </w:rPr>
              <w:t>Construction Phase</w:t>
            </w:r>
          </w:p>
        </w:tc>
        <w:tc>
          <w:tcPr>
            <w:tcW w:w="1559" w:type="dxa"/>
            <w:vAlign w:val="center"/>
          </w:tcPr>
          <w:p w14:paraId="32F3DA27" w14:textId="7DFA6373" w:rsidR="00A726A0" w:rsidRPr="0066171D" w:rsidRDefault="00AF5996" w:rsidP="00A61DF0">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_Ref189219698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7.2.3.1</w:t>
            </w:r>
            <w:r w:rsidRPr="0066171D">
              <w:rPr>
                <w:rFonts w:cs="Arial"/>
                <w:color w:val="000000"/>
                <w:sz w:val="18"/>
                <w:szCs w:val="18"/>
              </w:rPr>
              <w:fldChar w:fldCharType="end"/>
            </w:r>
          </w:p>
        </w:tc>
        <w:tc>
          <w:tcPr>
            <w:tcW w:w="1418" w:type="dxa"/>
            <w:tcBorders>
              <w:bottom w:val="single" w:sz="4" w:space="0" w:color="auto"/>
            </w:tcBorders>
            <w:shd w:val="clear" w:color="auto" w:fill="FFFF00"/>
            <w:noWrap/>
            <w:vAlign w:val="center"/>
          </w:tcPr>
          <w:p w14:paraId="5004E940" w14:textId="316DBEF1" w:rsidR="00A726A0" w:rsidRPr="0066171D" w:rsidRDefault="00963333" w:rsidP="00A61DF0">
            <w:pPr>
              <w:spacing w:before="0" w:after="0" w:line="240" w:lineRule="auto"/>
              <w:jc w:val="center"/>
              <w:rPr>
                <w:rFonts w:cs="Arial"/>
                <w:color w:val="000000"/>
                <w:sz w:val="18"/>
                <w:szCs w:val="18"/>
              </w:rPr>
            </w:pPr>
            <w:r w:rsidRPr="0066171D">
              <w:rPr>
                <w:rFonts w:cs="Arial"/>
                <w:color w:val="000000"/>
                <w:sz w:val="18"/>
                <w:szCs w:val="18"/>
              </w:rPr>
              <w:t>low</w:t>
            </w:r>
          </w:p>
        </w:tc>
        <w:tc>
          <w:tcPr>
            <w:tcW w:w="1559" w:type="dxa"/>
            <w:shd w:val="clear" w:color="auto" w:fill="92D050"/>
            <w:noWrap/>
            <w:vAlign w:val="center"/>
          </w:tcPr>
          <w:p w14:paraId="67752958" w14:textId="23681F6B" w:rsidR="00A726A0" w:rsidRPr="0066171D" w:rsidRDefault="00A726A0" w:rsidP="00A61DF0">
            <w:pPr>
              <w:spacing w:before="0" w:after="0" w:line="240" w:lineRule="auto"/>
              <w:jc w:val="center"/>
              <w:rPr>
                <w:rFonts w:cs="Arial"/>
                <w:color w:val="000000"/>
                <w:sz w:val="18"/>
                <w:szCs w:val="18"/>
              </w:rPr>
            </w:pPr>
            <w:r w:rsidRPr="0066171D">
              <w:rPr>
                <w:rFonts w:cs="Arial"/>
                <w:color w:val="000000"/>
                <w:sz w:val="18"/>
                <w:szCs w:val="18"/>
              </w:rPr>
              <w:t>negligible</w:t>
            </w:r>
          </w:p>
        </w:tc>
      </w:tr>
      <w:tr w:rsidR="00A726A0" w:rsidRPr="0066171D" w14:paraId="0D98AF89" w14:textId="77777777" w:rsidTr="00963333">
        <w:trPr>
          <w:trHeight w:val="284"/>
          <w:jc w:val="center"/>
        </w:trPr>
        <w:tc>
          <w:tcPr>
            <w:tcW w:w="2263" w:type="dxa"/>
            <w:vMerge/>
            <w:vAlign w:val="center"/>
          </w:tcPr>
          <w:p w14:paraId="24EB2DD6" w14:textId="77777777" w:rsidR="00A726A0" w:rsidRPr="0066171D" w:rsidRDefault="00A726A0" w:rsidP="00A61DF0">
            <w:pPr>
              <w:spacing w:before="0" w:after="0" w:line="240" w:lineRule="auto"/>
              <w:rPr>
                <w:rFonts w:cs="Arial"/>
                <w:color w:val="000000"/>
                <w:sz w:val="18"/>
                <w:szCs w:val="18"/>
              </w:rPr>
            </w:pPr>
          </w:p>
        </w:tc>
        <w:tc>
          <w:tcPr>
            <w:tcW w:w="1843" w:type="dxa"/>
            <w:vAlign w:val="center"/>
          </w:tcPr>
          <w:p w14:paraId="6D4A2628" w14:textId="78031872" w:rsidR="00A726A0" w:rsidRPr="0066171D" w:rsidRDefault="00A726A0" w:rsidP="00A61DF0">
            <w:pPr>
              <w:spacing w:before="0" w:after="0" w:line="240" w:lineRule="auto"/>
              <w:rPr>
                <w:rFonts w:cs="Arial"/>
                <w:color w:val="000000"/>
                <w:sz w:val="18"/>
                <w:szCs w:val="18"/>
              </w:rPr>
            </w:pPr>
            <w:r w:rsidRPr="0066171D">
              <w:rPr>
                <w:rFonts w:cs="Arial"/>
                <w:color w:val="000000"/>
                <w:sz w:val="18"/>
                <w:szCs w:val="18"/>
              </w:rPr>
              <w:t>Operation Phase</w:t>
            </w:r>
          </w:p>
        </w:tc>
        <w:tc>
          <w:tcPr>
            <w:tcW w:w="1559" w:type="dxa"/>
            <w:vAlign w:val="center"/>
          </w:tcPr>
          <w:p w14:paraId="50A6CE4E" w14:textId="113A548E" w:rsidR="00A726A0" w:rsidRPr="0066171D" w:rsidRDefault="00AF5996" w:rsidP="00A61DF0">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_Ref189219703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7.2.3.2</w:t>
            </w:r>
            <w:r w:rsidRPr="0066171D">
              <w:rPr>
                <w:rFonts w:cs="Arial"/>
                <w:color w:val="000000"/>
                <w:sz w:val="18"/>
                <w:szCs w:val="18"/>
              </w:rPr>
              <w:fldChar w:fldCharType="end"/>
            </w:r>
          </w:p>
        </w:tc>
        <w:tc>
          <w:tcPr>
            <w:tcW w:w="1418" w:type="dxa"/>
            <w:tcBorders>
              <w:bottom w:val="single" w:sz="4" w:space="0" w:color="auto"/>
            </w:tcBorders>
            <w:shd w:val="clear" w:color="auto" w:fill="FFC000"/>
            <w:vAlign w:val="center"/>
          </w:tcPr>
          <w:p w14:paraId="2A457741" w14:textId="0043FA17" w:rsidR="00A726A0" w:rsidRPr="0066171D" w:rsidRDefault="00DE382B" w:rsidP="00A61DF0">
            <w:pPr>
              <w:spacing w:before="0" w:after="0" w:line="240" w:lineRule="auto"/>
              <w:jc w:val="center"/>
              <w:rPr>
                <w:rFonts w:cs="Arial"/>
                <w:color w:val="000000"/>
                <w:sz w:val="18"/>
                <w:szCs w:val="18"/>
              </w:rPr>
            </w:pPr>
            <w:r w:rsidRPr="0066171D">
              <w:rPr>
                <w:rFonts w:cs="Arial"/>
                <w:color w:val="000000"/>
                <w:sz w:val="18"/>
                <w:szCs w:val="18"/>
              </w:rPr>
              <w:t>medium</w:t>
            </w:r>
          </w:p>
        </w:tc>
        <w:tc>
          <w:tcPr>
            <w:tcW w:w="1559" w:type="dxa"/>
            <w:tcBorders>
              <w:bottom w:val="single" w:sz="4" w:space="0" w:color="auto"/>
            </w:tcBorders>
            <w:shd w:val="clear" w:color="auto" w:fill="92D050"/>
            <w:vAlign w:val="center"/>
          </w:tcPr>
          <w:p w14:paraId="45FCC830" w14:textId="0AEBF262" w:rsidR="00A726A0" w:rsidRPr="0066171D" w:rsidRDefault="00A726A0" w:rsidP="00A61DF0">
            <w:pPr>
              <w:spacing w:before="0" w:after="0" w:line="240" w:lineRule="auto"/>
              <w:jc w:val="center"/>
              <w:rPr>
                <w:rFonts w:cs="Arial"/>
                <w:color w:val="000000"/>
                <w:sz w:val="18"/>
                <w:szCs w:val="18"/>
              </w:rPr>
            </w:pPr>
            <w:r w:rsidRPr="0066171D">
              <w:rPr>
                <w:rFonts w:cs="Arial"/>
                <w:color w:val="000000"/>
                <w:sz w:val="18"/>
                <w:szCs w:val="18"/>
              </w:rPr>
              <w:t>negligible</w:t>
            </w:r>
          </w:p>
        </w:tc>
      </w:tr>
      <w:tr w:rsidR="00AF5996" w:rsidRPr="0066171D" w14:paraId="3F3BB275" w14:textId="77777777" w:rsidTr="00680650">
        <w:trPr>
          <w:trHeight w:val="284"/>
          <w:jc w:val="center"/>
        </w:trPr>
        <w:tc>
          <w:tcPr>
            <w:tcW w:w="2263" w:type="dxa"/>
            <w:vMerge w:val="restart"/>
            <w:vAlign w:val="center"/>
            <w:hideMark/>
          </w:tcPr>
          <w:p w14:paraId="3592C2EF" w14:textId="08947CB9" w:rsidR="00AF5996" w:rsidRPr="0066171D" w:rsidRDefault="00AF5996" w:rsidP="00D912A9">
            <w:pPr>
              <w:spacing w:before="0" w:after="0" w:line="240" w:lineRule="auto"/>
              <w:rPr>
                <w:rFonts w:cs="Arial"/>
                <w:color w:val="000000"/>
                <w:sz w:val="18"/>
                <w:szCs w:val="18"/>
              </w:rPr>
            </w:pPr>
            <w:r w:rsidRPr="0066171D">
              <w:rPr>
                <w:rFonts w:cs="Arial"/>
                <w:color w:val="000000"/>
                <w:sz w:val="18"/>
                <w:szCs w:val="18"/>
              </w:rPr>
              <w:t>Vulnerable/ Disadvantaged Groups</w:t>
            </w:r>
          </w:p>
        </w:tc>
        <w:tc>
          <w:tcPr>
            <w:tcW w:w="1843" w:type="dxa"/>
            <w:vAlign w:val="center"/>
            <w:hideMark/>
          </w:tcPr>
          <w:p w14:paraId="5A4D0C16" w14:textId="4F6FD0E8" w:rsidR="00AF5996" w:rsidRPr="0066171D" w:rsidRDefault="00AF5996" w:rsidP="00D912A9">
            <w:pPr>
              <w:spacing w:before="0" w:after="0" w:line="240" w:lineRule="auto"/>
              <w:rPr>
                <w:rFonts w:cs="Arial"/>
                <w:color w:val="000000"/>
                <w:sz w:val="18"/>
                <w:szCs w:val="18"/>
              </w:rPr>
            </w:pPr>
            <w:r w:rsidRPr="0066171D">
              <w:rPr>
                <w:rFonts w:cs="Arial"/>
                <w:color w:val="000000"/>
                <w:sz w:val="18"/>
                <w:szCs w:val="18"/>
              </w:rPr>
              <w:t>Construction Phase</w:t>
            </w:r>
          </w:p>
        </w:tc>
        <w:tc>
          <w:tcPr>
            <w:tcW w:w="1559" w:type="dxa"/>
            <w:vMerge w:val="restart"/>
            <w:vAlign w:val="center"/>
          </w:tcPr>
          <w:p w14:paraId="58D589D9" w14:textId="45CF6B18" w:rsidR="00AF5996" w:rsidRPr="0066171D" w:rsidRDefault="00AF5996" w:rsidP="00D912A9">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_Ref189219708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7.2.4</w:t>
            </w:r>
            <w:r w:rsidRPr="0066171D">
              <w:rPr>
                <w:rFonts w:cs="Arial"/>
                <w:color w:val="000000"/>
                <w:sz w:val="18"/>
                <w:szCs w:val="18"/>
              </w:rPr>
              <w:fldChar w:fldCharType="end"/>
            </w:r>
          </w:p>
        </w:tc>
        <w:tc>
          <w:tcPr>
            <w:tcW w:w="1418" w:type="dxa"/>
            <w:tcBorders>
              <w:bottom w:val="single" w:sz="4" w:space="0" w:color="auto"/>
            </w:tcBorders>
            <w:shd w:val="clear" w:color="auto" w:fill="FFC000"/>
            <w:vAlign w:val="center"/>
          </w:tcPr>
          <w:p w14:paraId="13162C37" w14:textId="180AAECB" w:rsidR="00AF5996" w:rsidRPr="0066171D" w:rsidRDefault="00AF5996" w:rsidP="00D912A9">
            <w:pPr>
              <w:spacing w:before="0" w:after="0" w:line="240" w:lineRule="auto"/>
              <w:jc w:val="center"/>
              <w:rPr>
                <w:rFonts w:cs="Arial"/>
                <w:color w:val="000000"/>
                <w:sz w:val="18"/>
                <w:szCs w:val="18"/>
              </w:rPr>
            </w:pPr>
            <w:r w:rsidRPr="0066171D">
              <w:rPr>
                <w:rFonts w:cs="Arial"/>
                <w:color w:val="000000"/>
                <w:sz w:val="18"/>
                <w:szCs w:val="18"/>
              </w:rPr>
              <w:t>medium</w:t>
            </w:r>
          </w:p>
        </w:tc>
        <w:tc>
          <w:tcPr>
            <w:tcW w:w="1559" w:type="dxa"/>
            <w:tcBorders>
              <w:bottom w:val="single" w:sz="4" w:space="0" w:color="auto"/>
            </w:tcBorders>
            <w:shd w:val="clear" w:color="auto" w:fill="92D050"/>
            <w:vAlign w:val="center"/>
          </w:tcPr>
          <w:p w14:paraId="54AB006A" w14:textId="1B79B731" w:rsidR="00AF5996" w:rsidRPr="0066171D" w:rsidRDefault="00AF5996" w:rsidP="00D912A9">
            <w:pPr>
              <w:spacing w:before="0" w:after="0" w:line="240" w:lineRule="auto"/>
              <w:jc w:val="center"/>
              <w:rPr>
                <w:rFonts w:cs="Arial"/>
                <w:color w:val="000000"/>
                <w:sz w:val="18"/>
                <w:szCs w:val="18"/>
              </w:rPr>
            </w:pPr>
            <w:r w:rsidRPr="0066171D">
              <w:rPr>
                <w:rFonts w:cs="Arial"/>
                <w:color w:val="000000"/>
                <w:sz w:val="18"/>
                <w:szCs w:val="18"/>
              </w:rPr>
              <w:t>negligible</w:t>
            </w:r>
          </w:p>
        </w:tc>
      </w:tr>
      <w:tr w:rsidR="00AF5996" w:rsidRPr="0066171D" w14:paraId="22D04297" w14:textId="77777777" w:rsidTr="00642CA2">
        <w:trPr>
          <w:trHeight w:val="284"/>
          <w:jc w:val="center"/>
        </w:trPr>
        <w:tc>
          <w:tcPr>
            <w:tcW w:w="2263" w:type="dxa"/>
            <w:vMerge/>
            <w:vAlign w:val="center"/>
            <w:hideMark/>
          </w:tcPr>
          <w:p w14:paraId="703A0513" w14:textId="77777777" w:rsidR="00AF5996" w:rsidRPr="0066171D" w:rsidRDefault="00AF5996" w:rsidP="00D912A9">
            <w:pPr>
              <w:spacing w:before="0" w:after="0" w:line="240" w:lineRule="auto"/>
              <w:rPr>
                <w:rFonts w:cs="Arial"/>
                <w:color w:val="000000"/>
                <w:sz w:val="18"/>
                <w:szCs w:val="18"/>
              </w:rPr>
            </w:pPr>
          </w:p>
        </w:tc>
        <w:tc>
          <w:tcPr>
            <w:tcW w:w="1843" w:type="dxa"/>
            <w:vAlign w:val="center"/>
            <w:hideMark/>
          </w:tcPr>
          <w:p w14:paraId="7CE18A2F" w14:textId="27C4B197" w:rsidR="00AF5996" w:rsidRPr="0066171D" w:rsidRDefault="00AF5996" w:rsidP="00D912A9">
            <w:pPr>
              <w:spacing w:before="0" w:after="0" w:line="240" w:lineRule="auto"/>
              <w:rPr>
                <w:rFonts w:cs="Arial"/>
                <w:color w:val="000000"/>
                <w:sz w:val="18"/>
                <w:szCs w:val="18"/>
              </w:rPr>
            </w:pPr>
            <w:r w:rsidRPr="0066171D">
              <w:rPr>
                <w:rFonts w:cs="Arial"/>
                <w:color w:val="000000"/>
                <w:sz w:val="18"/>
                <w:szCs w:val="18"/>
              </w:rPr>
              <w:t>Operation Phase</w:t>
            </w:r>
          </w:p>
        </w:tc>
        <w:tc>
          <w:tcPr>
            <w:tcW w:w="1559" w:type="dxa"/>
            <w:vMerge/>
            <w:vAlign w:val="center"/>
          </w:tcPr>
          <w:p w14:paraId="737F16A5" w14:textId="6A059480" w:rsidR="00AF5996" w:rsidRPr="0066171D" w:rsidRDefault="00AF5996" w:rsidP="00D912A9">
            <w:pPr>
              <w:spacing w:before="0" w:after="0" w:line="240" w:lineRule="auto"/>
              <w:jc w:val="center"/>
              <w:rPr>
                <w:rFonts w:cs="Arial"/>
                <w:color w:val="000000"/>
                <w:sz w:val="18"/>
                <w:szCs w:val="18"/>
              </w:rPr>
            </w:pPr>
          </w:p>
        </w:tc>
        <w:tc>
          <w:tcPr>
            <w:tcW w:w="1418" w:type="dxa"/>
            <w:tcBorders>
              <w:bottom w:val="single" w:sz="4" w:space="0" w:color="auto"/>
            </w:tcBorders>
            <w:shd w:val="clear" w:color="auto" w:fill="FFFF00"/>
            <w:vAlign w:val="center"/>
          </w:tcPr>
          <w:p w14:paraId="6D94B598" w14:textId="39D9B058" w:rsidR="00AF5996" w:rsidRPr="0066171D" w:rsidRDefault="00AF5996" w:rsidP="00D912A9">
            <w:pPr>
              <w:spacing w:before="0" w:after="0" w:line="240" w:lineRule="auto"/>
              <w:jc w:val="center"/>
              <w:rPr>
                <w:rFonts w:cs="Arial"/>
                <w:color w:val="000000"/>
                <w:sz w:val="18"/>
                <w:szCs w:val="18"/>
              </w:rPr>
            </w:pPr>
            <w:r w:rsidRPr="0066171D">
              <w:rPr>
                <w:rFonts w:cs="Arial"/>
                <w:color w:val="000000"/>
                <w:sz w:val="18"/>
                <w:szCs w:val="18"/>
              </w:rPr>
              <w:t>low</w:t>
            </w:r>
          </w:p>
        </w:tc>
        <w:tc>
          <w:tcPr>
            <w:tcW w:w="1559" w:type="dxa"/>
            <w:tcBorders>
              <w:bottom w:val="single" w:sz="4" w:space="0" w:color="auto"/>
            </w:tcBorders>
            <w:shd w:val="clear" w:color="auto" w:fill="92D050"/>
            <w:vAlign w:val="center"/>
          </w:tcPr>
          <w:p w14:paraId="7D077995" w14:textId="6989736C" w:rsidR="00AF5996" w:rsidRPr="0066171D" w:rsidRDefault="00AF5996" w:rsidP="00D912A9">
            <w:pPr>
              <w:spacing w:before="0" w:after="0" w:line="240" w:lineRule="auto"/>
              <w:jc w:val="center"/>
              <w:rPr>
                <w:rFonts w:cs="Arial"/>
                <w:color w:val="000000"/>
                <w:sz w:val="18"/>
                <w:szCs w:val="18"/>
              </w:rPr>
            </w:pPr>
            <w:r w:rsidRPr="0066171D">
              <w:rPr>
                <w:rFonts w:cs="Arial"/>
                <w:color w:val="000000"/>
                <w:sz w:val="18"/>
                <w:szCs w:val="18"/>
              </w:rPr>
              <w:t>negligible</w:t>
            </w:r>
          </w:p>
        </w:tc>
      </w:tr>
      <w:tr w:rsidR="00D912A9" w:rsidRPr="0066171D" w14:paraId="2608B64B" w14:textId="77777777" w:rsidTr="00642CA2">
        <w:trPr>
          <w:trHeight w:val="284"/>
          <w:jc w:val="center"/>
        </w:trPr>
        <w:tc>
          <w:tcPr>
            <w:tcW w:w="2263" w:type="dxa"/>
            <w:vMerge w:val="restart"/>
            <w:vAlign w:val="center"/>
            <w:hideMark/>
          </w:tcPr>
          <w:p w14:paraId="2A975F44" w14:textId="6FBA8ABD" w:rsidR="00D912A9" w:rsidRPr="0066171D" w:rsidRDefault="00D912A9" w:rsidP="00D912A9">
            <w:pPr>
              <w:spacing w:before="0" w:after="0" w:line="240" w:lineRule="auto"/>
              <w:rPr>
                <w:rFonts w:cs="Arial"/>
                <w:color w:val="000000"/>
                <w:sz w:val="18"/>
                <w:szCs w:val="18"/>
              </w:rPr>
            </w:pPr>
            <w:r w:rsidRPr="0066171D">
              <w:rPr>
                <w:rFonts w:cs="Arial"/>
                <w:color w:val="000000"/>
                <w:sz w:val="18"/>
                <w:szCs w:val="18"/>
              </w:rPr>
              <w:t>Community Health and Safety</w:t>
            </w:r>
          </w:p>
        </w:tc>
        <w:tc>
          <w:tcPr>
            <w:tcW w:w="1843" w:type="dxa"/>
            <w:vAlign w:val="center"/>
            <w:hideMark/>
          </w:tcPr>
          <w:p w14:paraId="0C2E8754" w14:textId="652A636E" w:rsidR="00D912A9" w:rsidRPr="0066171D" w:rsidRDefault="00D912A9" w:rsidP="00D912A9">
            <w:pPr>
              <w:spacing w:before="0" w:after="0" w:line="240" w:lineRule="auto"/>
              <w:rPr>
                <w:rFonts w:cs="Arial"/>
                <w:color w:val="000000"/>
                <w:sz w:val="18"/>
                <w:szCs w:val="18"/>
              </w:rPr>
            </w:pPr>
            <w:r w:rsidRPr="0066171D">
              <w:rPr>
                <w:rFonts w:cs="Arial"/>
                <w:color w:val="000000"/>
                <w:sz w:val="18"/>
                <w:szCs w:val="18"/>
              </w:rPr>
              <w:t>Construction Phase</w:t>
            </w:r>
          </w:p>
        </w:tc>
        <w:tc>
          <w:tcPr>
            <w:tcW w:w="1559" w:type="dxa"/>
            <w:vAlign w:val="center"/>
          </w:tcPr>
          <w:p w14:paraId="700A49E6" w14:textId="290F7F0B" w:rsidR="00D912A9" w:rsidRPr="0066171D" w:rsidRDefault="00AF5996" w:rsidP="00D912A9">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_Ref189219719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7.2.7.1</w:t>
            </w:r>
            <w:r w:rsidRPr="0066171D">
              <w:rPr>
                <w:rFonts w:cs="Arial"/>
                <w:color w:val="000000"/>
                <w:sz w:val="18"/>
                <w:szCs w:val="18"/>
              </w:rPr>
              <w:fldChar w:fldCharType="end"/>
            </w:r>
          </w:p>
        </w:tc>
        <w:tc>
          <w:tcPr>
            <w:tcW w:w="1418" w:type="dxa"/>
            <w:tcBorders>
              <w:bottom w:val="single" w:sz="4" w:space="0" w:color="auto"/>
            </w:tcBorders>
            <w:shd w:val="clear" w:color="auto" w:fill="FFFF00"/>
            <w:vAlign w:val="center"/>
          </w:tcPr>
          <w:p w14:paraId="55C1F916" w14:textId="353FBB96" w:rsidR="00D912A9" w:rsidRPr="0066171D" w:rsidRDefault="00D912A9" w:rsidP="00D912A9">
            <w:pPr>
              <w:spacing w:before="0" w:after="0" w:line="240" w:lineRule="auto"/>
              <w:jc w:val="center"/>
              <w:rPr>
                <w:rFonts w:cs="Arial"/>
                <w:color w:val="000000"/>
                <w:sz w:val="18"/>
                <w:szCs w:val="18"/>
              </w:rPr>
            </w:pPr>
            <w:r w:rsidRPr="0066171D">
              <w:rPr>
                <w:rFonts w:cs="Arial"/>
                <w:color w:val="000000"/>
                <w:sz w:val="18"/>
                <w:szCs w:val="18"/>
              </w:rPr>
              <w:t>low</w:t>
            </w:r>
          </w:p>
        </w:tc>
        <w:tc>
          <w:tcPr>
            <w:tcW w:w="1559" w:type="dxa"/>
            <w:tcBorders>
              <w:bottom w:val="single" w:sz="4" w:space="0" w:color="auto"/>
            </w:tcBorders>
            <w:shd w:val="clear" w:color="auto" w:fill="92D050"/>
            <w:vAlign w:val="center"/>
          </w:tcPr>
          <w:p w14:paraId="0D7D96A3" w14:textId="7BB2A9E8" w:rsidR="00D912A9" w:rsidRPr="0066171D" w:rsidRDefault="00D912A9" w:rsidP="00D912A9">
            <w:pPr>
              <w:spacing w:before="0" w:after="0" w:line="240" w:lineRule="auto"/>
              <w:jc w:val="center"/>
              <w:rPr>
                <w:rFonts w:cs="Arial"/>
                <w:color w:val="000000"/>
                <w:sz w:val="18"/>
                <w:szCs w:val="18"/>
              </w:rPr>
            </w:pPr>
            <w:r w:rsidRPr="0066171D">
              <w:rPr>
                <w:rFonts w:cs="Arial"/>
                <w:color w:val="000000"/>
                <w:sz w:val="18"/>
                <w:szCs w:val="18"/>
              </w:rPr>
              <w:t>negligible</w:t>
            </w:r>
          </w:p>
        </w:tc>
      </w:tr>
      <w:tr w:rsidR="00D912A9" w:rsidRPr="0066171D" w14:paraId="541D87ED" w14:textId="77777777" w:rsidTr="004E0941">
        <w:trPr>
          <w:trHeight w:val="284"/>
          <w:jc w:val="center"/>
        </w:trPr>
        <w:tc>
          <w:tcPr>
            <w:tcW w:w="2263" w:type="dxa"/>
            <w:vMerge/>
            <w:vAlign w:val="center"/>
          </w:tcPr>
          <w:p w14:paraId="3746353C" w14:textId="77777777" w:rsidR="00D912A9" w:rsidRPr="0066171D" w:rsidRDefault="00D912A9" w:rsidP="00D912A9">
            <w:pPr>
              <w:spacing w:before="0" w:after="0" w:line="240" w:lineRule="auto"/>
              <w:rPr>
                <w:rFonts w:cs="Arial"/>
                <w:color w:val="000000"/>
                <w:sz w:val="18"/>
                <w:szCs w:val="18"/>
              </w:rPr>
            </w:pPr>
          </w:p>
        </w:tc>
        <w:tc>
          <w:tcPr>
            <w:tcW w:w="1843" w:type="dxa"/>
            <w:vAlign w:val="center"/>
          </w:tcPr>
          <w:p w14:paraId="1B751E68" w14:textId="67E10E59" w:rsidR="00D912A9" w:rsidRPr="0066171D" w:rsidRDefault="00D912A9" w:rsidP="00D912A9">
            <w:pPr>
              <w:spacing w:before="0" w:after="0" w:line="240" w:lineRule="auto"/>
              <w:rPr>
                <w:rFonts w:cs="Arial"/>
                <w:color w:val="000000"/>
                <w:sz w:val="18"/>
                <w:szCs w:val="18"/>
              </w:rPr>
            </w:pPr>
            <w:r w:rsidRPr="0066171D">
              <w:rPr>
                <w:rFonts w:cs="Arial"/>
                <w:color w:val="000000"/>
                <w:sz w:val="18"/>
                <w:szCs w:val="18"/>
              </w:rPr>
              <w:t>Operation Phase</w:t>
            </w:r>
          </w:p>
        </w:tc>
        <w:tc>
          <w:tcPr>
            <w:tcW w:w="1559" w:type="dxa"/>
            <w:vAlign w:val="center"/>
          </w:tcPr>
          <w:p w14:paraId="771C4CED" w14:textId="038C70B0" w:rsidR="00D912A9" w:rsidRPr="0066171D" w:rsidRDefault="00AF5996" w:rsidP="00D912A9">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_Ref189219722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7.2.7.2</w:t>
            </w:r>
            <w:r w:rsidRPr="0066171D">
              <w:rPr>
                <w:rFonts w:cs="Arial"/>
                <w:color w:val="000000"/>
                <w:sz w:val="18"/>
                <w:szCs w:val="18"/>
              </w:rPr>
              <w:fldChar w:fldCharType="end"/>
            </w:r>
          </w:p>
        </w:tc>
        <w:tc>
          <w:tcPr>
            <w:tcW w:w="1418" w:type="dxa"/>
            <w:tcBorders>
              <w:bottom w:val="single" w:sz="4" w:space="0" w:color="auto"/>
            </w:tcBorders>
            <w:shd w:val="clear" w:color="auto" w:fill="FFFF00"/>
            <w:vAlign w:val="center"/>
          </w:tcPr>
          <w:p w14:paraId="13C01570" w14:textId="3D161954" w:rsidR="00D912A9" w:rsidRPr="0066171D" w:rsidRDefault="00D912A9" w:rsidP="00D912A9">
            <w:pPr>
              <w:spacing w:before="0" w:after="0" w:line="240" w:lineRule="auto"/>
              <w:jc w:val="center"/>
              <w:rPr>
                <w:rFonts w:cs="Arial"/>
                <w:color w:val="000000"/>
                <w:sz w:val="18"/>
                <w:szCs w:val="18"/>
              </w:rPr>
            </w:pPr>
            <w:r w:rsidRPr="0066171D">
              <w:rPr>
                <w:rFonts w:cs="Arial"/>
                <w:color w:val="000000"/>
                <w:sz w:val="18"/>
                <w:szCs w:val="18"/>
              </w:rPr>
              <w:t>low</w:t>
            </w:r>
          </w:p>
        </w:tc>
        <w:tc>
          <w:tcPr>
            <w:tcW w:w="1559" w:type="dxa"/>
            <w:tcBorders>
              <w:bottom w:val="single" w:sz="4" w:space="0" w:color="auto"/>
            </w:tcBorders>
            <w:shd w:val="clear" w:color="auto" w:fill="92D050"/>
            <w:vAlign w:val="center"/>
          </w:tcPr>
          <w:p w14:paraId="4B032E8C" w14:textId="2C714923" w:rsidR="00D912A9" w:rsidRPr="0066171D" w:rsidRDefault="00D912A9" w:rsidP="00D912A9">
            <w:pPr>
              <w:spacing w:before="0" w:after="0" w:line="240" w:lineRule="auto"/>
              <w:jc w:val="center"/>
              <w:rPr>
                <w:rFonts w:cs="Arial"/>
                <w:color w:val="000000"/>
                <w:sz w:val="18"/>
                <w:szCs w:val="18"/>
              </w:rPr>
            </w:pPr>
            <w:r w:rsidRPr="0066171D">
              <w:rPr>
                <w:rFonts w:cs="Arial"/>
                <w:color w:val="000000"/>
                <w:sz w:val="18"/>
                <w:szCs w:val="18"/>
              </w:rPr>
              <w:t>negligible</w:t>
            </w:r>
          </w:p>
        </w:tc>
      </w:tr>
      <w:tr w:rsidR="00D912A9" w:rsidRPr="0066171D" w14:paraId="4C663E03" w14:textId="77777777" w:rsidTr="004E0941">
        <w:trPr>
          <w:trHeight w:val="284"/>
          <w:jc w:val="center"/>
        </w:trPr>
        <w:tc>
          <w:tcPr>
            <w:tcW w:w="2263" w:type="dxa"/>
            <w:vMerge w:val="restart"/>
            <w:vAlign w:val="center"/>
          </w:tcPr>
          <w:p w14:paraId="0BF46B7D" w14:textId="45608ECE" w:rsidR="00D912A9" w:rsidRPr="0066171D" w:rsidRDefault="00D912A9" w:rsidP="00D912A9">
            <w:pPr>
              <w:spacing w:before="0" w:after="0" w:line="240" w:lineRule="auto"/>
              <w:rPr>
                <w:rFonts w:cs="Arial"/>
                <w:color w:val="000000"/>
                <w:sz w:val="18"/>
                <w:szCs w:val="18"/>
                <w:highlight w:val="yellow"/>
              </w:rPr>
            </w:pPr>
            <w:r w:rsidRPr="0066171D">
              <w:rPr>
                <w:rFonts w:cs="Arial"/>
                <w:color w:val="000000"/>
                <w:sz w:val="18"/>
                <w:szCs w:val="18"/>
              </w:rPr>
              <w:t>Traffic and Transportation</w:t>
            </w:r>
          </w:p>
        </w:tc>
        <w:tc>
          <w:tcPr>
            <w:tcW w:w="1843" w:type="dxa"/>
            <w:vAlign w:val="center"/>
          </w:tcPr>
          <w:p w14:paraId="3ACC4C77" w14:textId="4C170E72" w:rsidR="00D912A9" w:rsidRPr="0066171D" w:rsidRDefault="00D912A9" w:rsidP="00D912A9">
            <w:pPr>
              <w:spacing w:before="0" w:after="0" w:line="240" w:lineRule="auto"/>
              <w:rPr>
                <w:rFonts w:cs="Arial"/>
                <w:color w:val="000000"/>
                <w:sz w:val="18"/>
                <w:szCs w:val="18"/>
              </w:rPr>
            </w:pPr>
            <w:r w:rsidRPr="0066171D">
              <w:rPr>
                <w:rFonts w:cs="Arial"/>
                <w:color w:val="000000"/>
                <w:sz w:val="18"/>
                <w:szCs w:val="18"/>
              </w:rPr>
              <w:t>Construction Phase</w:t>
            </w:r>
          </w:p>
        </w:tc>
        <w:tc>
          <w:tcPr>
            <w:tcW w:w="1559" w:type="dxa"/>
            <w:vAlign w:val="center"/>
          </w:tcPr>
          <w:p w14:paraId="4A9E3198" w14:textId="4D0BEB91" w:rsidR="00D912A9" w:rsidRPr="0066171D" w:rsidRDefault="00AF5996" w:rsidP="00D912A9">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_Ref189219734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7.2.9.1</w:t>
            </w:r>
            <w:r w:rsidRPr="0066171D">
              <w:rPr>
                <w:rFonts w:cs="Arial"/>
                <w:color w:val="000000"/>
                <w:sz w:val="18"/>
                <w:szCs w:val="18"/>
              </w:rPr>
              <w:fldChar w:fldCharType="end"/>
            </w:r>
          </w:p>
        </w:tc>
        <w:tc>
          <w:tcPr>
            <w:tcW w:w="1418" w:type="dxa"/>
            <w:tcBorders>
              <w:bottom w:val="single" w:sz="4" w:space="0" w:color="auto"/>
            </w:tcBorders>
            <w:shd w:val="clear" w:color="auto" w:fill="FFFF00"/>
            <w:vAlign w:val="center"/>
          </w:tcPr>
          <w:p w14:paraId="31E16F2F" w14:textId="532786CE" w:rsidR="00D912A9" w:rsidRPr="0066171D" w:rsidRDefault="00D912A9" w:rsidP="00D912A9">
            <w:pPr>
              <w:spacing w:before="0" w:after="0" w:line="240" w:lineRule="auto"/>
              <w:jc w:val="center"/>
              <w:rPr>
                <w:rFonts w:cs="Arial"/>
                <w:color w:val="000000"/>
                <w:sz w:val="18"/>
                <w:szCs w:val="18"/>
              </w:rPr>
            </w:pPr>
            <w:r w:rsidRPr="0066171D">
              <w:rPr>
                <w:rFonts w:cs="Arial"/>
                <w:color w:val="000000"/>
                <w:sz w:val="18"/>
                <w:szCs w:val="18"/>
              </w:rPr>
              <w:t>low</w:t>
            </w:r>
          </w:p>
        </w:tc>
        <w:tc>
          <w:tcPr>
            <w:tcW w:w="1559" w:type="dxa"/>
            <w:tcBorders>
              <w:bottom w:val="single" w:sz="4" w:space="0" w:color="auto"/>
            </w:tcBorders>
            <w:shd w:val="clear" w:color="auto" w:fill="92D050"/>
            <w:vAlign w:val="center"/>
          </w:tcPr>
          <w:p w14:paraId="3073252F" w14:textId="76D0F84B" w:rsidR="00D912A9" w:rsidRPr="0066171D" w:rsidRDefault="00D912A9" w:rsidP="00D912A9">
            <w:pPr>
              <w:spacing w:before="0" w:after="0" w:line="240" w:lineRule="auto"/>
              <w:jc w:val="center"/>
              <w:rPr>
                <w:rFonts w:cs="Arial"/>
                <w:color w:val="000000"/>
                <w:sz w:val="18"/>
                <w:szCs w:val="18"/>
              </w:rPr>
            </w:pPr>
            <w:r w:rsidRPr="0066171D">
              <w:rPr>
                <w:rFonts w:cs="Arial"/>
                <w:color w:val="000000"/>
                <w:sz w:val="18"/>
                <w:szCs w:val="18"/>
              </w:rPr>
              <w:t>negligible</w:t>
            </w:r>
          </w:p>
        </w:tc>
      </w:tr>
      <w:tr w:rsidR="00D912A9" w:rsidRPr="0066171D" w14:paraId="03561AD4" w14:textId="77777777" w:rsidTr="004E0941">
        <w:trPr>
          <w:trHeight w:val="284"/>
          <w:jc w:val="center"/>
        </w:trPr>
        <w:tc>
          <w:tcPr>
            <w:tcW w:w="2263" w:type="dxa"/>
            <w:vMerge/>
            <w:vAlign w:val="center"/>
          </w:tcPr>
          <w:p w14:paraId="0965CCF0" w14:textId="77777777" w:rsidR="00D912A9" w:rsidRPr="0066171D" w:rsidRDefault="00D912A9" w:rsidP="00D912A9">
            <w:pPr>
              <w:spacing w:before="0" w:after="0" w:line="240" w:lineRule="auto"/>
              <w:rPr>
                <w:rFonts w:cs="Arial"/>
                <w:color w:val="000000"/>
                <w:sz w:val="18"/>
                <w:szCs w:val="18"/>
                <w:highlight w:val="yellow"/>
              </w:rPr>
            </w:pPr>
          </w:p>
        </w:tc>
        <w:tc>
          <w:tcPr>
            <w:tcW w:w="1843" w:type="dxa"/>
            <w:vAlign w:val="center"/>
          </w:tcPr>
          <w:p w14:paraId="2173D07B" w14:textId="1D4AA6FF" w:rsidR="00D912A9" w:rsidRPr="0066171D" w:rsidRDefault="00D912A9" w:rsidP="00D912A9">
            <w:pPr>
              <w:spacing w:before="0" w:after="0" w:line="240" w:lineRule="auto"/>
              <w:rPr>
                <w:rFonts w:cs="Arial"/>
                <w:color w:val="000000"/>
                <w:sz w:val="18"/>
                <w:szCs w:val="18"/>
              </w:rPr>
            </w:pPr>
            <w:r w:rsidRPr="0066171D">
              <w:rPr>
                <w:rFonts w:cs="Arial"/>
                <w:color w:val="000000"/>
                <w:sz w:val="18"/>
                <w:szCs w:val="18"/>
              </w:rPr>
              <w:t>Operation Phase</w:t>
            </w:r>
          </w:p>
        </w:tc>
        <w:tc>
          <w:tcPr>
            <w:tcW w:w="1559" w:type="dxa"/>
            <w:vAlign w:val="center"/>
          </w:tcPr>
          <w:p w14:paraId="7311C87C" w14:textId="3A4BEC10" w:rsidR="00D912A9" w:rsidRPr="0066171D" w:rsidRDefault="00AF5996" w:rsidP="00D912A9">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_Ref189219737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7.2.9.2</w:t>
            </w:r>
            <w:r w:rsidRPr="0066171D">
              <w:rPr>
                <w:rFonts w:cs="Arial"/>
                <w:color w:val="000000"/>
                <w:sz w:val="18"/>
                <w:szCs w:val="18"/>
              </w:rPr>
              <w:fldChar w:fldCharType="end"/>
            </w:r>
          </w:p>
        </w:tc>
        <w:tc>
          <w:tcPr>
            <w:tcW w:w="1418" w:type="dxa"/>
            <w:tcBorders>
              <w:bottom w:val="single" w:sz="4" w:space="0" w:color="auto"/>
            </w:tcBorders>
            <w:shd w:val="clear" w:color="auto" w:fill="92D050"/>
            <w:vAlign w:val="center"/>
          </w:tcPr>
          <w:p w14:paraId="0C453A08" w14:textId="7499E77C" w:rsidR="00D912A9" w:rsidRPr="0066171D" w:rsidRDefault="00D912A9" w:rsidP="00D912A9">
            <w:pPr>
              <w:spacing w:before="0" w:after="0" w:line="240" w:lineRule="auto"/>
              <w:jc w:val="center"/>
              <w:rPr>
                <w:rFonts w:cs="Arial"/>
                <w:color w:val="000000"/>
                <w:sz w:val="18"/>
                <w:szCs w:val="18"/>
              </w:rPr>
            </w:pPr>
            <w:r w:rsidRPr="0066171D">
              <w:rPr>
                <w:rFonts w:cs="Arial"/>
                <w:color w:val="000000"/>
                <w:sz w:val="18"/>
                <w:szCs w:val="18"/>
              </w:rPr>
              <w:t>negligible</w:t>
            </w:r>
          </w:p>
        </w:tc>
        <w:tc>
          <w:tcPr>
            <w:tcW w:w="1559" w:type="dxa"/>
            <w:tcBorders>
              <w:bottom w:val="single" w:sz="4" w:space="0" w:color="auto"/>
            </w:tcBorders>
            <w:shd w:val="clear" w:color="auto" w:fill="92D050"/>
            <w:vAlign w:val="center"/>
          </w:tcPr>
          <w:p w14:paraId="56CFF77B" w14:textId="5D2F806D" w:rsidR="00D912A9" w:rsidRPr="0066171D" w:rsidRDefault="00D912A9" w:rsidP="00D912A9">
            <w:pPr>
              <w:spacing w:before="0" w:after="0" w:line="240" w:lineRule="auto"/>
              <w:jc w:val="center"/>
              <w:rPr>
                <w:rFonts w:cs="Arial"/>
                <w:color w:val="000000"/>
                <w:sz w:val="18"/>
                <w:szCs w:val="18"/>
              </w:rPr>
            </w:pPr>
            <w:r w:rsidRPr="0066171D">
              <w:rPr>
                <w:rFonts w:cs="Arial"/>
                <w:color w:val="000000"/>
                <w:sz w:val="18"/>
                <w:szCs w:val="18"/>
              </w:rPr>
              <w:t>negligible</w:t>
            </w:r>
          </w:p>
        </w:tc>
      </w:tr>
      <w:tr w:rsidR="00390E14" w:rsidRPr="0066171D" w14:paraId="04E9B05F" w14:textId="77777777" w:rsidTr="00A0137A">
        <w:trPr>
          <w:trHeight w:val="284"/>
          <w:jc w:val="center"/>
        </w:trPr>
        <w:tc>
          <w:tcPr>
            <w:tcW w:w="2263" w:type="dxa"/>
            <w:vMerge w:val="restart"/>
            <w:vAlign w:val="center"/>
          </w:tcPr>
          <w:p w14:paraId="194FF522" w14:textId="12684531" w:rsidR="00390E14" w:rsidRPr="0066171D" w:rsidRDefault="00390E14" w:rsidP="00D912A9">
            <w:pPr>
              <w:spacing w:before="0" w:after="0" w:line="240" w:lineRule="auto"/>
              <w:rPr>
                <w:rFonts w:cs="Arial"/>
                <w:color w:val="000000"/>
                <w:sz w:val="18"/>
                <w:szCs w:val="18"/>
              </w:rPr>
            </w:pPr>
            <w:r w:rsidRPr="0066171D">
              <w:rPr>
                <w:rFonts w:cs="Arial"/>
                <w:color w:val="000000" w:themeColor="text1"/>
                <w:sz w:val="18"/>
                <w:szCs w:val="18"/>
              </w:rPr>
              <w:t>Cultural Heritage</w:t>
            </w:r>
          </w:p>
        </w:tc>
        <w:tc>
          <w:tcPr>
            <w:tcW w:w="1843" w:type="dxa"/>
            <w:vAlign w:val="center"/>
          </w:tcPr>
          <w:p w14:paraId="2B7BE315" w14:textId="53A170AA" w:rsidR="00390E14" w:rsidRPr="0066171D" w:rsidRDefault="00390E14" w:rsidP="00D912A9">
            <w:pPr>
              <w:spacing w:before="0" w:after="0" w:line="240" w:lineRule="auto"/>
              <w:rPr>
                <w:rFonts w:cs="Arial"/>
                <w:color w:val="000000"/>
                <w:sz w:val="18"/>
                <w:szCs w:val="18"/>
              </w:rPr>
            </w:pPr>
            <w:r w:rsidRPr="0066171D">
              <w:rPr>
                <w:rFonts w:cs="Arial"/>
                <w:color w:val="000000"/>
                <w:sz w:val="18"/>
                <w:szCs w:val="18"/>
              </w:rPr>
              <w:t>Construction Phase</w:t>
            </w:r>
          </w:p>
        </w:tc>
        <w:tc>
          <w:tcPr>
            <w:tcW w:w="1559" w:type="dxa"/>
            <w:vMerge w:val="restart"/>
            <w:vAlign w:val="center"/>
          </w:tcPr>
          <w:p w14:paraId="4AC36C47" w14:textId="195AED6C" w:rsidR="00390E14" w:rsidRPr="0066171D" w:rsidRDefault="00390E14" w:rsidP="00D912A9">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_Ref189219755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7.2.2</w:t>
            </w:r>
            <w:r w:rsidRPr="0066171D">
              <w:rPr>
                <w:rFonts w:cs="Arial"/>
                <w:color w:val="000000"/>
                <w:sz w:val="18"/>
                <w:szCs w:val="18"/>
              </w:rPr>
              <w:fldChar w:fldCharType="end"/>
            </w:r>
          </w:p>
        </w:tc>
        <w:tc>
          <w:tcPr>
            <w:tcW w:w="1418" w:type="dxa"/>
            <w:tcBorders>
              <w:bottom w:val="single" w:sz="4" w:space="0" w:color="auto"/>
            </w:tcBorders>
            <w:shd w:val="clear" w:color="auto" w:fill="92D050"/>
            <w:vAlign w:val="center"/>
          </w:tcPr>
          <w:p w14:paraId="461DBCDB" w14:textId="70614C4D" w:rsidR="00390E14" w:rsidRPr="0066171D" w:rsidRDefault="00390E14" w:rsidP="00D912A9">
            <w:pPr>
              <w:spacing w:before="0" w:after="0" w:line="240" w:lineRule="auto"/>
              <w:jc w:val="center"/>
              <w:rPr>
                <w:rFonts w:cs="Arial"/>
                <w:color w:val="000000"/>
                <w:sz w:val="18"/>
                <w:szCs w:val="18"/>
              </w:rPr>
            </w:pPr>
            <w:r w:rsidRPr="0066171D">
              <w:rPr>
                <w:rFonts w:cs="Arial"/>
                <w:color w:val="000000"/>
                <w:sz w:val="18"/>
                <w:szCs w:val="18"/>
              </w:rPr>
              <w:t>negligible</w:t>
            </w:r>
          </w:p>
        </w:tc>
        <w:tc>
          <w:tcPr>
            <w:tcW w:w="1559" w:type="dxa"/>
            <w:tcBorders>
              <w:bottom w:val="single" w:sz="4" w:space="0" w:color="auto"/>
            </w:tcBorders>
            <w:shd w:val="clear" w:color="auto" w:fill="92D050"/>
            <w:vAlign w:val="center"/>
          </w:tcPr>
          <w:p w14:paraId="7DE2E7F5" w14:textId="5CFA5E18" w:rsidR="00390E14" w:rsidRPr="0066171D" w:rsidRDefault="00390E14" w:rsidP="00D912A9">
            <w:pPr>
              <w:spacing w:before="0" w:after="0" w:line="240" w:lineRule="auto"/>
              <w:jc w:val="center"/>
              <w:rPr>
                <w:rFonts w:cs="Arial"/>
                <w:color w:val="000000"/>
                <w:sz w:val="18"/>
                <w:szCs w:val="18"/>
              </w:rPr>
            </w:pPr>
            <w:r w:rsidRPr="0066171D">
              <w:rPr>
                <w:rFonts w:cs="Arial"/>
                <w:color w:val="000000"/>
                <w:sz w:val="18"/>
                <w:szCs w:val="18"/>
              </w:rPr>
              <w:t>negligible</w:t>
            </w:r>
          </w:p>
        </w:tc>
      </w:tr>
      <w:tr w:rsidR="00390E14" w:rsidRPr="0066171D" w14:paraId="5A49CC9D" w14:textId="77777777" w:rsidTr="00D912A9">
        <w:trPr>
          <w:trHeight w:val="284"/>
          <w:jc w:val="center"/>
        </w:trPr>
        <w:tc>
          <w:tcPr>
            <w:tcW w:w="2263" w:type="dxa"/>
            <w:vMerge/>
            <w:vAlign w:val="center"/>
          </w:tcPr>
          <w:p w14:paraId="141FE47C" w14:textId="77777777" w:rsidR="00390E14" w:rsidRPr="0066171D" w:rsidRDefault="00390E14" w:rsidP="00D912A9">
            <w:pPr>
              <w:spacing w:before="0" w:after="0" w:line="240" w:lineRule="auto"/>
              <w:rPr>
                <w:rFonts w:cs="Arial"/>
                <w:color w:val="000000"/>
                <w:sz w:val="18"/>
                <w:szCs w:val="18"/>
              </w:rPr>
            </w:pPr>
          </w:p>
        </w:tc>
        <w:tc>
          <w:tcPr>
            <w:tcW w:w="1843" w:type="dxa"/>
            <w:vAlign w:val="center"/>
          </w:tcPr>
          <w:p w14:paraId="268D36D3" w14:textId="15312F76" w:rsidR="00390E14" w:rsidRPr="0066171D" w:rsidRDefault="00390E14" w:rsidP="00D912A9">
            <w:pPr>
              <w:spacing w:before="0" w:after="0" w:line="240" w:lineRule="auto"/>
              <w:rPr>
                <w:rFonts w:cs="Arial"/>
                <w:color w:val="000000"/>
                <w:sz w:val="18"/>
                <w:szCs w:val="18"/>
              </w:rPr>
            </w:pPr>
            <w:r w:rsidRPr="0066171D">
              <w:rPr>
                <w:rFonts w:cs="Arial"/>
                <w:color w:val="000000"/>
                <w:sz w:val="18"/>
                <w:szCs w:val="18"/>
              </w:rPr>
              <w:t>Operation Phase</w:t>
            </w:r>
          </w:p>
        </w:tc>
        <w:tc>
          <w:tcPr>
            <w:tcW w:w="1559" w:type="dxa"/>
            <w:vMerge/>
            <w:vAlign w:val="center"/>
          </w:tcPr>
          <w:p w14:paraId="127D04F6" w14:textId="6E945E62" w:rsidR="00390E14" w:rsidRPr="0066171D" w:rsidRDefault="00390E14" w:rsidP="00D912A9">
            <w:pPr>
              <w:spacing w:before="0" w:after="0" w:line="240" w:lineRule="auto"/>
              <w:jc w:val="center"/>
              <w:rPr>
                <w:rFonts w:cs="Arial"/>
                <w:color w:val="000000"/>
                <w:sz w:val="18"/>
                <w:szCs w:val="18"/>
              </w:rPr>
            </w:pPr>
          </w:p>
        </w:tc>
        <w:tc>
          <w:tcPr>
            <w:tcW w:w="1418" w:type="dxa"/>
            <w:tcBorders>
              <w:bottom w:val="single" w:sz="4" w:space="0" w:color="auto"/>
            </w:tcBorders>
            <w:shd w:val="clear" w:color="auto" w:fill="FFFF00"/>
            <w:vAlign w:val="center"/>
          </w:tcPr>
          <w:p w14:paraId="61340FB5" w14:textId="5A043008" w:rsidR="00390E14" w:rsidRPr="0066171D" w:rsidRDefault="00390E14" w:rsidP="00D912A9">
            <w:pPr>
              <w:spacing w:before="0" w:after="0" w:line="240" w:lineRule="auto"/>
              <w:jc w:val="center"/>
              <w:rPr>
                <w:rFonts w:cs="Arial"/>
                <w:color w:val="000000"/>
                <w:sz w:val="18"/>
                <w:szCs w:val="18"/>
              </w:rPr>
            </w:pPr>
            <w:r w:rsidRPr="0066171D">
              <w:rPr>
                <w:rFonts w:cs="Arial"/>
                <w:color w:val="000000"/>
                <w:sz w:val="18"/>
                <w:szCs w:val="18"/>
              </w:rPr>
              <w:t>low</w:t>
            </w:r>
          </w:p>
        </w:tc>
        <w:tc>
          <w:tcPr>
            <w:tcW w:w="1559" w:type="dxa"/>
            <w:tcBorders>
              <w:bottom w:val="single" w:sz="4" w:space="0" w:color="auto"/>
            </w:tcBorders>
            <w:shd w:val="clear" w:color="auto" w:fill="92D050"/>
            <w:vAlign w:val="center"/>
          </w:tcPr>
          <w:p w14:paraId="254B7164" w14:textId="1D7CF241" w:rsidR="00390E14" w:rsidRPr="0066171D" w:rsidRDefault="00390E14" w:rsidP="00D912A9">
            <w:pPr>
              <w:spacing w:before="0" w:after="0" w:line="240" w:lineRule="auto"/>
              <w:jc w:val="center"/>
              <w:rPr>
                <w:rFonts w:cs="Arial"/>
                <w:color w:val="000000"/>
                <w:sz w:val="18"/>
                <w:szCs w:val="18"/>
              </w:rPr>
            </w:pPr>
            <w:r w:rsidRPr="0066171D">
              <w:rPr>
                <w:rFonts w:cs="Arial"/>
                <w:color w:val="000000"/>
                <w:sz w:val="18"/>
                <w:szCs w:val="18"/>
              </w:rPr>
              <w:t>negligible</w:t>
            </w:r>
          </w:p>
        </w:tc>
      </w:tr>
      <w:tr w:rsidR="00390E14" w:rsidRPr="0066171D" w14:paraId="05D4A2D9" w14:textId="77777777" w:rsidTr="00D912A9">
        <w:trPr>
          <w:trHeight w:val="284"/>
          <w:jc w:val="center"/>
        </w:trPr>
        <w:tc>
          <w:tcPr>
            <w:tcW w:w="2263" w:type="dxa"/>
            <w:vMerge w:val="restart"/>
            <w:vAlign w:val="center"/>
          </w:tcPr>
          <w:p w14:paraId="5C3B8138" w14:textId="6B89B438" w:rsidR="00390E14" w:rsidRPr="0066171D" w:rsidRDefault="00390E14" w:rsidP="00D912A9">
            <w:pPr>
              <w:spacing w:before="0" w:after="0" w:line="240" w:lineRule="auto"/>
              <w:rPr>
                <w:rFonts w:cs="Arial"/>
                <w:color w:val="000000"/>
                <w:sz w:val="18"/>
                <w:szCs w:val="18"/>
              </w:rPr>
            </w:pPr>
            <w:r w:rsidRPr="0066171D">
              <w:rPr>
                <w:rFonts w:cs="Arial"/>
                <w:color w:val="000000"/>
                <w:sz w:val="18"/>
                <w:szCs w:val="18"/>
              </w:rPr>
              <w:t>Biodiversity</w:t>
            </w:r>
          </w:p>
        </w:tc>
        <w:tc>
          <w:tcPr>
            <w:tcW w:w="1843" w:type="dxa"/>
            <w:vAlign w:val="center"/>
          </w:tcPr>
          <w:p w14:paraId="71D9278B" w14:textId="7C6B5776" w:rsidR="00390E14" w:rsidRPr="0066171D" w:rsidRDefault="00390E14" w:rsidP="00D912A9">
            <w:pPr>
              <w:spacing w:before="0" w:after="0" w:line="240" w:lineRule="auto"/>
              <w:rPr>
                <w:rFonts w:cs="Arial"/>
                <w:color w:val="000000"/>
                <w:sz w:val="18"/>
                <w:szCs w:val="18"/>
              </w:rPr>
            </w:pPr>
            <w:r w:rsidRPr="0066171D">
              <w:rPr>
                <w:rFonts w:cs="Arial"/>
                <w:color w:val="000000"/>
                <w:sz w:val="18"/>
                <w:szCs w:val="18"/>
              </w:rPr>
              <w:t>Construction Phase</w:t>
            </w:r>
          </w:p>
        </w:tc>
        <w:tc>
          <w:tcPr>
            <w:tcW w:w="1559" w:type="dxa"/>
            <w:vMerge w:val="restart"/>
            <w:vAlign w:val="center"/>
          </w:tcPr>
          <w:p w14:paraId="32CEF669" w14:textId="1AC5E456" w:rsidR="00390E14" w:rsidRPr="0066171D" w:rsidRDefault="00390E14" w:rsidP="00D912A9">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_Ref189219770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7.1.12.1</w:t>
            </w:r>
            <w:r w:rsidRPr="0066171D">
              <w:rPr>
                <w:rFonts w:cs="Arial"/>
                <w:color w:val="000000"/>
                <w:sz w:val="18"/>
                <w:szCs w:val="18"/>
              </w:rPr>
              <w:fldChar w:fldCharType="end"/>
            </w:r>
          </w:p>
        </w:tc>
        <w:tc>
          <w:tcPr>
            <w:tcW w:w="1418" w:type="dxa"/>
            <w:tcBorders>
              <w:bottom w:val="single" w:sz="4" w:space="0" w:color="auto"/>
            </w:tcBorders>
            <w:shd w:val="clear" w:color="auto" w:fill="FFC000"/>
            <w:vAlign w:val="center"/>
          </w:tcPr>
          <w:p w14:paraId="48CFD7CF" w14:textId="442A3883" w:rsidR="00390E14" w:rsidRPr="0066171D" w:rsidRDefault="00390E14" w:rsidP="00D912A9">
            <w:pPr>
              <w:spacing w:before="0" w:after="0" w:line="240" w:lineRule="auto"/>
              <w:jc w:val="center"/>
              <w:rPr>
                <w:rFonts w:cs="Arial"/>
                <w:color w:val="000000"/>
                <w:sz w:val="18"/>
                <w:szCs w:val="18"/>
              </w:rPr>
            </w:pPr>
            <w:r w:rsidRPr="0066171D">
              <w:rPr>
                <w:rFonts w:cs="Arial"/>
                <w:color w:val="000000"/>
                <w:sz w:val="18"/>
                <w:szCs w:val="18"/>
              </w:rPr>
              <w:t>medium</w:t>
            </w:r>
          </w:p>
        </w:tc>
        <w:tc>
          <w:tcPr>
            <w:tcW w:w="1559" w:type="dxa"/>
            <w:tcBorders>
              <w:bottom w:val="single" w:sz="4" w:space="0" w:color="auto"/>
            </w:tcBorders>
            <w:shd w:val="clear" w:color="auto" w:fill="FFFF00"/>
            <w:vAlign w:val="center"/>
          </w:tcPr>
          <w:p w14:paraId="68970CD8" w14:textId="22C6C8DE" w:rsidR="00390E14" w:rsidRPr="0066171D" w:rsidRDefault="00390E14" w:rsidP="00D912A9">
            <w:pPr>
              <w:spacing w:before="0" w:after="0" w:line="240" w:lineRule="auto"/>
              <w:jc w:val="center"/>
              <w:rPr>
                <w:rFonts w:cs="Arial"/>
                <w:color w:val="000000"/>
                <w:sz w:val="18"/>
                <w:szCs w:val="18"/>
              </w:rPr>
            </w:pPr>
            <w:r w:rsidRPr="0066171D">
              <w:rPr>
                <w:rFonts w:cs="Arial"/>
                <w:color w:val="000000"/>
                <w:sz w:val="18"/>
                <w:szCs w:val="18"/>
              </w:rPr>
              <w:t>low</w:t>
            </w:r>
          </w:p>
        </w:tc>
      </w:tr>
      <w:tr w:rsidR="00390E14" w:rsidRPr="0066171D" w14:paraId="3CDD31CC" w14:textId="77777777" w:rsidTr="00D912A9">
        <w:trPr>
          <w:trHeight w:val="284"/>
          <w:jc w:val="center"/>
        </w:trPr>
        <w:tc>
          <w:tcPr>
            <w:tcW w:w="2263" w:type="dxa"/>
            <w:vMerge/>
            <w:vAlign w:val="center"/>
          </w:tcPr>
          <w:p w14:paraId="49781348" w14:textId="77777777" w:rsidR="00390E14" w:rsidRPr="0066171D" w:rsidRDefault="00390E14" w:rsidP="00D912A9">
            <w:pPr>
              <w:spacing w:before="0" w:after="0" w:line="240" w:lineRule="auto"/>
              <w:rPr>
                <w:rFonts w:cs="Arial"/>
                <w:color w:val="000000"/>
                <w:sz w:val="18"/>
                <w:szCs w:val="18"/>
              </w:rPr>
            </w:pPr>
          </w:p>
        </w:tc>
        <w:tc>
          <w:tcPr>
            <w:tcW w:w="1843" w:type="dxa"/>
            <w:vAlign w:val="center"/>
          </w:tcPr>
          <w:p w14:paraId="1E8890B1" w14:textId="595B812F" w:rsidR="00390E14" w:rsidRPr="0066171D" w:rsidRDefault="00390E14" w:rsidP="00D912A9">
            <w:pPr>
              <w:spacing w:before="0" w:after="0" w:line="240" w:lineRule="auto"/>
              <w:rPr>
                <w:rFonts w:cs="Arial"/>
                <w:color w:val="000000"/>
                <w:sz w:val="18"/>
                <w:szCs w:val="18"/>
              </w:rPr>
            </w:pPr>
            <w:r w:rsidRPr="0066171D">
              <w:rPr>
                <w:rFonts w:cs="Arial"/>
                <w:color w:val="000000"/>
                <w:sz w:val="18"/>
                <w:szCs w:val="18"/>
              </w:rPr>
              <w:t>Operation Phase</w:t>
            </w:r>
          </w:p>
        </w:tc>
        <w:tc>
          <w:tcPr>
            <w:tcW w:w="1559" w:type="dxa"/>
            <w:vMerge/>
            <w:vAlign w:val="center"/>
          </w:tcPr>
          <w:p w14:paraId="7823A07A" w14:textId="0D7718D4" w:rsidR="00390E14" w:rsidRPr="0066171D" w:rsidRDefault="00390E14" w:rsidP="00D912A9">
            <w:pPr>
              <w:spacing w:before="0" w:after="0" w:line="240" w:lineRule="auto"/>
              <w:jc w:val="center"/>
              <w:rPr>
                <w:rFonts w:cs="Arial"/>
                <w:color w:val="000000"/>
                <w:sz w:val="18"/>
                <w:szCs w:val="18"/>
              </w:rPr>
            </w:pPr>
          </w:p>
        </w:tc>
        <w:tc>
          <w:tcPr>
            <w:tcW w:w="1418" w:type="dxa"/>
            <w:tcBorders>
              <w:bottom w:val="single" w:sz="4" w:space="0" w:color="auto"/>
            </w:tcBorders>
            <w:shd w:val="clear" w:color="auto" w:fill="FFFF00"/>
            <w:vAlign w:val="center"/>
          </w:tcPr>
          <w:p w14:paraId="09D061C8" w14:textId="54F52B53" w:rsidR="00390E14" w:rsidRPr="0066171D" w:rsidRDefault="00390E14" w:rsidP="00D912A9">
            <w:pPr>
              <w:spacing w:before="0" w:after="0" w:line="240" w:lineRule="auto"/>
              <w:jc w:val="center"/>
              <w:rPr>
                <w:rFonts w:cs="Arial"/>
                <w:color w:val="000000"/>
                <w:sz w:val="18"/>
                <w:szCs w:val="18"/>
              </w:rPr>
            </w:pPr>
            <w:r w:rsidRPr="0066171D">
              <w:rPr>
                <w:rFonts w:cs="Arial"/>
                <w:color w:val="000000"/>
                <w:sz w:val="18"/>
                <w:szCs w:val="18"/>
              </w:rPr>
              <w:t>low</w:t>
            </w:r>
          </w:p>
        </w:tc>
        <w:tc>
          <w:tcPr>
            <w:tcW w:w="1559" w:type="dxa"/>
            <w:tcBorders>
              <w:bottom w:val="single" w:sz="4" w:space="0" w:color="auto"/>
            </w:tcBorders>
            <w:shd w:val="clear" w:color="auto" w:fill="92D050"/>
            <w:vAlign w:val="center"/>
          </w:tcPr>
          <w:p w14:paraId="1A43FA12" w14:textId="34463FF3" w:rsidR="00390E14" w:rsidRPr="0066171D" w:rsidRDefault="00390E14" w:rsidP="00D912A9">
            <w:pPr>
              <w:spacing w:before="0" w:after="0" w:line="240" w:lineRule="auto"/>
              <w:jc w:val="center"/>
              <w:rPr>
                <w:rFonts w:cs="Arial"/>
                <w:color w:val="000000"/>
                <w:sz w:val="18"/>
                <w:szCs w:val="18"/>
              </w:rPr>
            </w:pPr>
            <w:r w:rsidRPr="0066171D">
              <w:rPr>
                <w:rFonts w:cs="Arial"/>
                <w:color w:val="000000"/>
                <w:sz w:val="18"/>
                <w:szCs w:val="18"/>
              </w:rPr>
              <w:t>negligible</w:t>
            </w:r>
          </w:p>
        </w:tc>
      </w:tr>
    </w:tbl>
    <w:p w14:paraId="7A6C5DC3" w14:textId="303FD4D5" w:rsidR="00314A5F" w:rsidRPr="0066171D" w:rsidRDefault="00EC3E31" w:rsidP="00D63450">
      <w:pPr>
        <w:jc w:val="both"/>
        <w:rPr>
          <w:rFonts w:cs="Wingdings"/>
        </w:rPr>
      </w:pPr>
      <w:r w:rsidRPr="0066171D">
        <w:rPr>
          <w:rFonts w:cs="Wingdings"/>
        </w:rPr>
        <w:t xml:space="preserve">Expected high impacts before the proposed mitigation measures for potential issues during the Project phases has been assessed in the corresponding sections of Chapter </w:t>
      </w:r>
      <w:r w:rsidR="0037760B" w:rsidRPr="0066171D">
        <w:rPr>
          <w:rFonts w:cs="Wingdings"/>
        </w:rPr>
        <w:fldChar w:fldCharType="begin"/>
      </w:r>
      <w:r w:rsidR="0037760B" w:rsidRPr="0066171D">
        <w:rPr>
          <w:rFonts w:cs="Wingdings"/>
        </w:rPr>
        <w:instrText xml:space="preserve"> REF _Ref189220519 \w \h </w:instrText>
      </w:r>
      <w:r w:rsidR="0037760B" w:rsidRPr="0066171D">
        <w:rPr>
          <w:rFonts w:cs="Wingdings"/>
        </w:rPr>
      </w:r>
      <w:r w:rsidR="0037760B" w:rsidRPr="0066171D">
        <w:rPr>
          <w:rFonts w:cs="Wingdings"/>
        </w:rPr>
        <w:fldChar w:fldCharType="separate"/>
      </w:r>
      <w:r w:rsidR="0066171D">
        <w:rPr>
          <w:rFonts w:cs="Wingdings"/>
        </w:rPr>
        <w:t>7</w:t>
      </w:r>
      <w:r w:rsidR="0037760B" w:rsidRPr="0066171D">
        <w:rPr>
          <w:rFonts w:cs="Wingdings"/>
        </w:rPr>
        <w:fldChar w:fldCharType="end"/>
      </w:r>
      <w:r w:rsidR="00423461" w:rsidRPr="0066171D">
        <w:rPr>
          <w:rFonts w:cs="Wingdings"/>
        </w:rPr>
        <w:t xml:space="preserve"> and</w:t>
      </w:r>
      <w:r w:rsidRPr="0066171D">
        <w:rPr>
          <w:rFonts w:cs="Wingdings"/>
        </w:rPr>
        <w:t xml:space="preserve"> summarized in </w:t>
      </w:r>
      <w:r w:rsidR="00423461" w:rsidRPr="0066171D">
        <w:rPr>
          <w:rFonts w:cs="Wingdings"/>
        </w:rPr>
        <w:fldChar w:fldCharType="begin"/>
      </w:r>
      <w:r w:rsidR="00423461" w:rsidRPr="0066171D">
        <w:rPr>
          <w:rFonts w:cs="Wingdings"/>
        </w:rPr>
        <w:instrText xml:space="preserve"> REF _Ref189056293 \h </w:instrText>
      </w:r>
      <w:r w:rsidR="00423461" w:rsidRPr="0066171D">
        <w:rPr>
          <w:rFonts w:cs="Wingdings"/>
        </w:rPr>
      </w:r>
      <w:r w:rsidR="00423461" w:rsidRPr="0066171D">
        <w:rPr>
          <w:rFonts w:cs="Wingdings"/>
        </w:rPr>
        <w:fldChar w:fldCharType="separate"/>
      </w:r>
      <w:r w:rsidR="0066171D" w:rsidRPr="0066171D">
        <w:t xml:space="preserve">Table </w:t>
      </w:r>
      <w:r w:rsidR="0066171D">
        <w:rPr>
          <w:noProof/>
        </w:rPr>
        <w:t>0</w:t>
      </w:r>
      <w:r w:rsidR="0066171D" w:rsidRPr="0066171D">
        <w:noBreakHyphen/>
      </w:r>
      <w:r w:rsidR="0066171D">
        <w:rPr>
          <w:noProof/>
        </w:rPr>
        <w:t>4</w:t>
      </w:r>
      <w:r w:rsidR="00423461" w:rsidRPr="0066171D">
        <w:rPr>
          <w:rFonts w:cs="Wingdings"/>
        </w:rPr>
        <w:fldChar w:fldCharType="end"/>
      </w:r>
      <w:r w:rsidRPr="0066171D">
        <w:rPr>
          <w:rFonts w:cs="Wingdings"/>
        </w:rPr>
        <w:t>.</w:t>
      </w:r>
    </w:p>
    <w:p w14:paraId="670F1C4D" w14:textId="05477898" w:rsidR="004150DA" w:rsidRPr="0066171D" w:rsidRDefault="00423461" w:rsidP="00423461">
      <w:pPr>
        <w:pStyle w:val="ResimYazs"/>
        <w:rPr>
          <w:rFonts w:cs="Wingdings"/>
          <w:noProof w:val="0"/>
          <w:lang w:val="en-GB"/>
        </w:rPr>
      </w:pPr>
      <w:bookmarkStart w:id="29" w:name="_Ref189056293"/>
      <w:bookmarkStart w:id="30" w:name="_Toc208406570"/>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0</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4</w:t>
      </w:r>
      <w:r w:rsidR="008A1FB1" w:rsidRPr="0066171D">
        <w:rPr>
          <w:noProof w:val="0"/>
          <w:lang w:val="en-GB"/>
        </w:rPr>
        <w:fldChar w:fldCharType="end"/>
      </w:r>
      <w:bookmarkEnd w:id="29"/>
      <w:r w:rsidRPr="0066171D">
        <w:rPr>
          <w:noProof w:val="0"/>
          <w:lang w:val="en-GB"/>
        </w:rPr>
        <w:t xml:space="preserve">. </w:t>
      </w:r>
      <w:r w:rsidR="004150DA" w:rsidRPr="0066171D">
        <w:rPr>
          <w:rFonts w:cs="Wingdings"/>
          <w:b w:val="0"/>
          <w:bCs w:val="0"/>
          <w:noProof w:val="0"/>
          <w:color w:val="auto"/>
          <w:lang w:val="en-GB"/>
        </w:rPr>
        <w:t>Expected High Impacts of the Project Phases before Mitigation Measures</w:t>
      </w:r>
      <w:bookmarkEnd w:id="30"/>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30"/>
        <w:gridCol w:w="1276"/>
        <w:gridCol w:w="1560"/>
        <w:gridCol w:w="3401"/>
      </w:tblGrid>
      <w:tr w:rsidR="00423461" w:rsidRPr="0066171D" w14:paraId="7E1CD240" w14:textId="77777777">
        <w:trPr>
          <w:trHeight w:val="609"/>
          <w:tblHeader/>
        </w:trPr>
        <w:tc>
          <w:tcPr>
            <w:tcW w:w="2830" w:type="dxa"/>
            <w:shd w:val="clear" w:color="auto" w:fill="4F81BD"/>
            <w:vAlign w:val="center"/>
          </w:tcPr>
          <w:p w14:paraId="201E9656" w14:textId="77777777" w:rsidR="00423461" w:rsidRPr="0066171D" w:rsidRDefault="00423461">
            <w:pPr>
              <w:spacing w:before="0" w:after="0" w:line="240" w:lineRule="auto"/>
              <w:rPr>
                <w:rFonts w:cs="Arial"/>
                <w:b/>
                <w:bCs/>
                <w:color w:val="FFFFFF" w:themeColor="background1"/>
                <w:sz w:val="18"/>
                <w:szCs w:val="18"/>
              </w:rPr>
            </w:pPr>
            <w:r w:rsidRPr="0066171D">
              <w:rPr>
                <w:rFonts w:cs="Arial"/>
                <w:b/>
                <w:bCs/>
                <w:color w:val="FFFFFF" w:themeColor="background1"/>
                <w:sz w:val="18"/>
                <w:szCs w:val="18"/>
              </w:rPr>
              <w:t>Potential Issue</w:t>
            </w:r>
          </w:p>
        </w:tc>
        <w:tc>
          <w:tcPr>
            <w:tcW w:w="1276" w:type="dxa"/>
            <w:shd w:val="clear" w:color="auto" w:fill="4F81BD"/>
            <w:vAlign w:val="center"/>
          </w:tcPr>
          <w:p w14:paraId="507A2C05" w14:textId="77777777" w:rsidR="00423461" w:rsidRPr="0066171D" w:rsidRDefault="00423461">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t>Project Phase</w:t>
            </w:r>
          </w:p>
        </w:tc>
        <w:tc>
          <w:tcPr>
            <w:tcW w:w="1560" w:type="dxa"/>
            <w:shd w:val="clear" w:color="auto" w:fill="4F81BD"/>
            <w:vAlign w:val="center"/>
          </w:tcPr>
          <w:p w14:paraId="79F7A04B" w14:textId="77777777" w:rsidR="00423461" w:rsidRPr="0066171D" w:rsidRDefault="00423461">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t>Corresponding Section</w:t>
            </w:r>
          </w:p>
        </w:tc>
        <w:tc>
          <w:tcPr>
            <w:tcW w:w="3401" w:type="dxa"/>
            <w:tcBorders>
              <w:bottom w:val="single" w:sz="4" w:space="0" w:color="auto"/>
            </w:tcBorders>
            <w:shd w:val="clear" w:color="auto" w:fill="4F81BD"/>
            <w:vAlign w:val="center"/>
          </w:tcPr>
          <w:p w14:paraId="2BCD4D57" w14:textId="77777777" w:rsidR="00423461" w:rsidRPr="0066171D" w:rsidRDefault="00423461">
            <w:pPr>
              <w:spacing w:before="0" w:after="0" w:line="240" w:lineRule="auto"/>
              <w:jc w:val="center"/>
              <w:rPr>
                <w:rFonts w:cs="Arial"/>
                <w:b/>
                <w:bCs/>
                <w:color w:val="FFFFFF" w:themeColor="background1"/>
                <w:sz w:val="18"/>
                <w:szCs w:val="18"/>
                <w:u w:val="single"/>
              </w:rPr>
            </w:pPr>
            <w:r w:rsidRPr="0066171D">
              <w:rPr>
                <w:rFonts w:cs="Arial"/>
                <w:b/>
                <w:bCs/>
                <w:color w:val="FFFFFF" w:themeColor="background1"/>
                <w:sz w:val="18"/>
                <w:szCs w:val="18"/>
              </w:rPr>
              <w:t>Expected High Impacts Before Mitigation Measures</w:t>
            </w:r>
          </w:p>
        </w:tc>
      </w:tr>
      <w:tr w:rsidR="008C3673" w:rsidRPr="0066171D" w14:paraId="63473264" w14:textId="77777777">
        <w:tc>
          <w:tcPr>
            <w:tcW w:w="2830" w:type="dxa"/>
            <w:vAlign w:val="center"/>
          </w:tcPr>
          <w:p w14:paraId="1D71756C" w14:textId="542CAD65" w:rsidR="008C3673" w:rsidRPr="0066171D" w:rsidRDefault="008C3673">
            <w:pPr>
              <w:spacing w:before="0" w:after="0" w:line="240" w:lineRule="auto"/>
              <w:rPr>
                <w:rFonts w:cs="Arial"/>
                <w:color w:val="000000"/>
                <w:sz w:val="18"/>
                <w:szCs w:val="18"/>
              </w:rPr>
            </w:pPr>
            <w:r w:rsidRPr="0066171D">
              <w:rPr>
                <w:rFonts w:cs="Arial"/>
                <w:color w:val="000000"/>
                <w:sz w:val="18"/>
                <w:szCs w:val="18"/>
              </w:rPr>
              <w:t>Wastewater</w:t>
            </w:r>
            <w:r w:rsidR="00E15F87" w:rsidRPr="0066171D">
              <w:rPr>
                <w:rFonts w:cs="Arial"/>
                <w:color w:val="000000"/>
                <w:sz w:val="18"/>
                <w:szCs w:val="18"/>
              </w:rPr>
              <w:t xml:space="preserve"> Management</w:t>
            </w:r>
          </w:p>
        </w:tc>
        <w:tc>
          <w:tcPr>
            <w:tcW w:w="1276" w:type="dxa"/>
            <w:vAlign w:val="center"/>
          </w:tcPr>
          <w:p w14:paraId="24B25F5E" w14:textId="174007FA" w:rsidR="008C3673" w:rsidRPr="0066171D" w:rsidRDefault="008C3673">
            <w:pPr>
              <w:spacing w:before="0" w:after="0" w:line="240" w:lineRule="auto"/>
              <w:rPr>
                <w:rFonts w:cs="Arial"/>
                <w:color w:val="000000"/>
                <w:sz w:val="18"/>
                <w:szCs w:val="18"/>
              </w:rPr>
            </w:pPr>
            <w:r w:rsidRPr="0066171D">
              <w:rPr>
                <w:rFonts w:cs="Arial"/>
                <w:color w:val="000000"/>
                <w:sz w:val="18"/>
                <w:szCs w:val="18"/>
              </w:rPr>
              <w:t>Operation phase</w:t>
            </w:r>
          </w:p>
        </w:tc>
        <w:tc>
          <w:tcPr>
            <w:tcW w:w="1560" w:type="dxa"/>
            <w:vAlign w:val="center"/>
          </w:tcPr>
          <w:p w14:paraId="6A01564A" w14:textId="4BF089C2" w:rsidR="008C3673" w:rsidRPr="0066171D" w:rsidRDefault="00220CBA">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_Ref189220772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7.1.9.3</w:t>
            </w:r>
            <w:r w:rsidRPr="0066171D">
              <w:rPr>
                <w:rFonts w:cs="Arial"/>
                <w:color w:val="000000"/>
                <w:sz w:val="18"/>
                <w:szCs w:val="18"/>
              </w:rPr>
              <w:fldChar w:fldCharType="end"/>
            </w:r>
          </w:p>
        </w:tc>
        <w:tc>
          <w:tcPr>
            <w:tcW w:w="3401" w:type="dxa"/>
            <w:vAlign w:val="center"/>
          </w:tcPr>
          <w:p w14:paraId="5058371D" w14:textId="2E36292E" w:rsidR="008C3673" w:rsidRPr="0066171D" w:rsidRDefault="00BE7E4B">
            <w:pPr>
              <w:spacing w:before="0" w:after="0" w:line="240" w:lineRule="auto"/>
              <w:rPr>
                <w:rFonts w:cs="Wingdings"/>
                <w:sz w:val="18"/>
                <w:szCs w:val="18"/>
              </w:rPr>
            </w:pPr>
            <w:r w:rsidRPr="0066171D">
              <w:rPr>
                <w:rFonts w:cs="Wingdings"/>
                <w:sz w:val="18"/>
                <w:szCs w:val="18"/>
              </w:rPr>
              <w:t>W</w:t>
            </w:r>
            <w:r w:rsidR="00797148" w:rsidRPr="0066171D">
              <w:rPr>
                <w:rFonts w:cs="Wingdings"/>
                <w:sz w:val="18"/>
                <w:szCs w:val="18"/>
              </w:rPr>
              <w:t xml:space="preserve">astewater from BOIZ </w:t>
            </w:r>
            <w:r w:rsidR="00D12AF2" w:rsidRPr="0066171D">
              <w:rPr>
                <w:rFonts w:cs="Wingdings"/>
                <w:sz w:val="18"/>
                <w:szCs w:val="18"/>
              </w:rPr>
              <w:t>will</w:t>
            </w:r>
            <w:r w:rsidR="00797148" w:rsidRPr="0066171D">
              <w:rPr>
                <w:rFonts w:cs="Wingdings"/>
                <w:sz w:val="18"/>
                <w:szCs w:val="18"/>
              </w:rPr>
              <w:t xml:space="preserve"> be monitored in terms of quantity and quality.</w:t>
            </w:r>
          </w:p>
        </w:tc>
      </w:tr>
      <w:tr w:rsidR="00423461" w:rsidRPr="0066171D" w14:paraId="27B8D7AD" w14:textId="77777777">
        <w:tc>
          <w:tcPr>
            <w:tcW w:w="2830" w:type="dxa"/>
            <w:vAlign w:val="center"/>
          </w:tcPr>
          <w:p w14:paraId="32BAE4AD" w14:textId="77777777" w:rsidR="00423461" w:rsidRPr="0066171D" w:rsidRDefault="00423461">
            <w:pPr>
              <w:spacing w:before="0" w:after="0" w:line="240" w:lineRule="auto"/>
              <w:rPr>
                <w:rFonts w:cs="Arial"/>
                <w:color w:val="000000"/>
                <w:sz w:val="18"/>
                <w:szCs w:val="18"/>
              </w:rPr>
            </w:pPr>
            <w:r w:rsidRPr="0066171D">
              <w:rPr>
                <w:rFonts w:cs="Arial"/>
                <w:color w:val="000000"/>
                <w:sz w:val="18"/>
                <w:szCs w:val="18"/>
              </w:rPr>
              <w:t>Water Resources and Use</w:t>
            </w:r>
          </w:p>
        </w:tc>
        <w:tc>
          <w:tcPr>
            <w:tcW w:w="1276" w:type="dxa"/>
            <w:vAlign w:val="center"/>
          </w:tcPr>
          <w:p w14:paraId="46E38B67" w14:textId="77777777" w:rsidR="00423461" w:rsidRPr="0066171D" w:rsidRDefault="00423461">
            <w:pPr>
              <w:spacing w:before="0" w:after="0" w:line="240" w:lineRule="auto"/>
              <w:rPr>
                <w:rFonts w:cs="Arial"/>
                <w:color w:val="000000"/>
                <w:sz w:val="18"/>
                <w:szCs w:val="18"/>
              </w:rPr>
            </w:pPr>
            <w:r w:rsidRPr="0066171D">
              <w:rPr>
                <w:rFonts w:cs="Arial"/>
                <w:color w:val="000000"/>
                <w:sz w:val="18"/>
                <w:szCs w:val="18"/>
              </w:rPr>
              <w:t>Lifetime of the Project</w:t>
            </w:r>
          </w:p>
        </w:tc>
        <w:tc>
          <w:tcPr>
            <w:tcW w:w="1560" w:type="dxa"/>
            <w:vAlign w:val="center"/>
          </w:tcPr>
          <w:p w14:paraId="2267BDFE" w14:textId="1FB53295" w:rsidR="00423461" w:rsidRPr="0066171D" w:rsidRDefault="00013527">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_Ref189220651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7.1.8</w:t>
            </w:r>
            <w:r w:rsidRPr="0066171D">
              <w:rPr>
                <w:rFonts w:cs="Arial"/>
                <w:color w:val="000000"/>
                <w:sz w:val="18"/>
                <w:szCs w:val="18"/>
              </w:rPr>
              <w:fldChar w:fldCharType="end"/>
            </w:r>
          </w:p>
        </w:tc>
        <w:tc>
          <w:tcPr>
            <w:tcW w:w="3401" w:type="dxa"/>
            <w:vAlign w:val="center"/>
          </w:tcPr>
          <w:p w14:paraId="00F08F5F" w14:textId="7020B34B" w:rsidR="00423461" w:rsidRPr="0066171D" w:rsidRDefault="00423461">
            <w:pPr>
              <w:spacing w:before="0" w:after="0" w:line="240" w:lineRule="auto"/>
              <w:rPr>
                <w:rFonts w:cs="Wingdings"/>
                <w:sz w:val="18"/>
                <w:szCs w:val="18"/>
              </w:rPr>
            </w:pPr>
            <w:r w:rsidRPr="0066171D">
              <w:rPr>
                <w:rFonts w:cs="Wingdings"/>
                <w:sz w:val="18"/>
                <w:szCs w:val="18"/>
              </w:rPr>
              <w:t xml:space="preserve">As the entire water requirement of </w:t>
            </w:r>
            <w:r w:rsidR="00CF5C86" w:rsidRPr="0066171D">
              <w:rPr>
                <w:rFonts w:cs="Wingdings"/>
                <w:sz w:val="18"/>
                <w:szCs w:val="18"/>
              </w:rPr>
              <w:t>B</w:t>
            </w:r>
            <w:r w:rsidRPr="0066171D">
              <w:rPr>
                <w:rFonts w:cs="Wingdings"/>
                <w:sz w:val="18"/>
                <w:szCs w:val="18"/>
              </w:rPr>
              <w:t xml:space="preserve">OIZ, including the Project, is met from </w:t>
            </w:r>
            <w:r w:rsidR="00BF120F" w:rsidRPr="0066171D">
              <w:rPr>
                <w:rFonts w:cs="Wingdings"/>
                <w:sz w:val="18"/>
                <w:szCs w:val="18"/>
              </w:rPr>
              <w:t>the permitted well</w:t>
            </w:r>
            <w:r w:rsidRPr="0066171D">
              <w:rPr>
                <w:rFonts w:cs="Wingdings"/>
                <w:sz w:val="18"/>
                <w:szCs w:val="18"/>
              </w:rPr>
              <w:t xml:space="preserve">, it is necessary to monitor the water quality and quantity of the </w:t>
            </w:r>
            <w:r w:rsidR="00013527" w:rsidRPr="0066171D">
              <w:rPr>
                <w:rFonts w:cs="Wingdings"/>
                <w:sz w:val="18"/>
                <w:szCs w:val="18"/>
              </w:rPr>
              <w:t xml:space="preserve">well </w:t>
            </w:r>
            <w:r w:rsidRPr="0066171D">
              <w:rPr>
                <w:rFonts w:cs="Wingdings"/>
                <w:sz w:val="18"/>
                <w:szCs w:val="18"/>
              </w:rPr>
              <w:t xml:space="preserve">within the </w:t>
            </w:r>
            <w:r w:rsidR="008F2748" w:rsidRPr="0066171D">
              <w:rPr>
                <w:rFonts w:cs="Wingdings"/>
                <w:sz w:val="18"/>
                <w:szCs w:val="18"/>
              </w:rPr>
              <w:t>BOIZ</w:t>
            </w:r>
            <w:r w:rsidRPr="0066171D">
              <w:rPr>
                <w:rFonts w:cs="Wingdings"/>
                <w:sz w:val="18"/>
                <w:szCs w:val="18"/>
              </w:rPr>
              <w:t xml:space="preserve"> </w:t>
            </w:r>
            <w:r w:rsidR="008F2748" w:rsidRPr="0066171D">
              <w:rPr>
                <w:rFonts w:cs="Wingdings"/>
                <w:sz w:val="18"/>
                <w:szCs w:val="18"/>
              </w:rPr>
              <w:t>A</w:t>
            </w:r>
            <w:r w:rsidRPr="0066171D">
              <w:rPr>
                <w:rFonts w:cs="Wingdings"/>
                <w:sz w:val="18"/>
                <w:szCs w:val="18"/>
              </w:rPr>
              <w:t>rea.</w:t>
            </w:r>
          </w:p>
        </w:tc>
      </w:tr>
      <w:tr w:rsidR="00423461" w:rsidRPr="0066171D" w14:paraId="2C41BA6D" w14:textId="77777777">
        <w:tc>
          <w:tcPr>
            <w:tcW w:w="2830" w:type="dxa"/>
            <w:vMerge w:val="restart"/>
            <w:vAlign w:val="center"/>
            <w:hideMark/>
          </w:tcPr>
          <w:p w14:paraId="7936C91C" w14:textId="77777777" w:rsidR="00423461" w:rsidRPr="0066171D" w:rsidRDefault="00423461">
            <w:pPr>
              <w:spacing w:before="0" w:after="0" w:line="240" w:lineRule="auto"/>
              <w:rPr>
                <w:rFonts w:cs="Arial"/>
                <w:color w:val="000000"/>
                <w:sz w:val="18"/>
                <w:szCs w:val="18"/>
              </w:rPr>
            </w:pPr>
            <w:r w:rsidRPr="0066171D">
              <w:rPr>
                <w:rFonts w:cs="Arial"/>
                <w:color w:val="000000"/>
                <w:sz w:val="18"/>
                <w:szCs w:val="18"/>
              </w:rPr>
              <w:t>Waste Management</w:t>
            </w:r>
          </w:p>
        </w:tc>
        <w:tc>
          <w:tcPr>
            <w:tcW w:w="1276" w:type="dxa"/>
            <w:vAlign w:val="center"/>
            <w:hideMark/>
          </w:tcPr>
          <w:p w14:paraId="45CE2488" w14:textId="77777777" w:rsidR="00423461" w:rsidRPr="0066171D" w:rsidRDefault="00423461">
            <w:pPr>
              <w:spacing w:before="0" w:after="0" w:line="240" w:lineRule="auto"/>
              <w:rPr>
                <w:rFonts w:cs="Arial"/>
                <w:color w:val="000000"/>
                <w:sz w:val="18"/>
                <w:szCs w:val="18"/>
              </w:rPr>
            </w:pPr>
            <w:r w:rsidRPr="0066171D">
              <w:rPr>
                <w:rFonts w:cs="Arial"/>
                <w:color w:val="000000"/>
                <w:sz w:val="18"/>
                <w:szCs w:val="18"/>
              </w:rPr>
              <w:t>Construction Phase</w:t>
            </w:r>
          </w:p>
        </w:tc>
        <w:tc>
          <w:tcPr>
            <w:tcW w:w="1560" w:type="dxa"/>
            <w:vAlign w:val="center"/>
          </w:tcPr>
          <w:p w14:paraId="105C401D" w14:textId="23A59284" w:rsidR="00423461" w:rsidRPr="0066171D" w:rsidRDefault="00B746C1">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_Ref189221362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7.1.10.2</w:t>
            </w:r>
            <w:r w:rsidRPr="0066171D">
              <w:rPr>
                <w:rFonts w:cs="Arial"/>
                <w:color w:val="000000"/>
                <w:sz w:val="18"/>
                <w:szCs w:val="18"/>
              </w:rPr>
              <w:fldChar w:fldCharType="end"/>
            </w:r>
          </w:p>
        </w:tc>
        <w:tc>
          <w:tcPr>
            <w:tcW w:w="3401" w:type="dxa"/>
            <w:vAlign w:val="center"/>
          </w:tcPr>
          <w:p w14:paraId="3E144FAF" w14:textId="77777777" w:rsidR="00423461" w:rsidRPr="0066171D" w:rsidRDefault="00423461">
            <w:pPr>
              <w:spacing w:before="0" w:after="0" w:line="240" w:lineRule="auto"/>
              <w:rPr>
                <w:rFonts w:cs="Arial"/>
                <w:color w:val="000000"/>
                <w:sz w:val="18"/>
                <w:szCs w:val="18"/>
              </w:rPr>
            </w:pPr>
            <w:r w:rsidRPr="0066171D">
              <w:rPr>
                <w:rFonts w:cs="Wingdings"/>
                <w:sz w:val="18"/>
                <w:szCs w:val="18"/>
              </w:rPr>
              <w:t>Waste generation due to wastes of construction works by the contractor.</w:t>
            </w:r>
          </w:p>
        </w:tc>
      </w:tr>
      <w:tr w:rsidR="00423461" w:rsidRPr="0066171D" w14:paraId="185F1600" w14:textId="77777777">
        <w:tc>
          <w:tcPr>
            <w:tcW w:w="2830" w:type="dxa"/>
            <w:vMerge/>
            <w:vAlign w:val="center"/>
            <w:hideMark/>
          </w:tcPr>
          <w:p w14:paraId="7099B6DF" w14:textId="77777777" w:rsidR="00423461" w:rsidRPr="0066171D" w:rsidRDefault="00423461">
            <w:pPr>
              <w:spacing w:before="0" w:after="0" w:line="240" w:lineRule="auto"/>
              <w:rPr>
                <w:rFonts w:cs="Arial"/>
                <w:color w:val="000000"/>
                <w:sz w:val="18"/>
                <w:szCs w:val="18"/>
              </w:rPr>
            </w:pPr>
          </w:p>
        </w:tc>
        <w:tc>
          <w:tcPr>
            <w:tcW w:w="1276" w:type="dxa"/>
            <w:vAlign w:val="center"/>
            <w:hideMark/>
          </w:tcPr>
          <w:p w14:paraId="54096998" w14:textId="77777777" w:rsidR="00423461" w:rsidRPr="0066171D" w:rsidRDefault="00423461">
            <w:pPr>
              <w:spacing w:before="0" w:after="0" w:line="240" w:lineRule="auto"/>
              <w:rPr>
                <w:rFonts w:cs="Arial"/>
                <w:color w:val="000000"/>
                <w:sz w:val="18"/>
                <w:szCs w:val="18"/>
              </w:rPr>
            </w:pPr>
            <w:r w:rsidRPr="0066171D">
              <w:rPr>
                <w:rFonts w:cs="Arial"/>
                <w:color w:val="000000"/>
                <w:sz w:val="18"/>
                <w:szCs w:val="18"/>
              </w:rPr>
              <w:t>Operation Phase</w:t>
            </w:r>
          </w:p>
        </w:tc>
        <w:tc>
          <w:tcPr>
            <w:tcW w:w="1560" w:type="dxa"/>
            <w:vAlign w:val="center"/>
          </w:tcPr>
          <w:p w14:paraId="0824CB4E" w14:textId="7381F5C3" w:rsidR="00423461" w:rsidRPr="0066171D" w:rsidRDefault="00B746C1">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_Ref189221366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7.1.10.3</w:t>
            </w:r>
            <w:r w:rsidRPr="0066171D">
              <w:rPr>
                <w:rFonts w:cs="Arial"/>
                <w:color w:val="000000"/>
                <w:sz w:val="18"/>
                <w:szCs w:val="18"/>
              </w:rPr>
              <w:fldChar w:fldCharType="end"/>
            </w:r>
          </w:p>
        </w:tc>
        <w:tc>
          <w:tcPr>
            <w:tcW w:w="3401" w:type="dxa"/>
            <w:vAlign w:val="center"/>
          </w:tcPr>
          <w:p w14:paraId="06983612" w14:textId="7DCA32A7" w:rsidR="00423461" w:rsidRPr="0066171D" w:rsidRDefault="00423461">
            <w:pPr>
              <w:spacing w:before="0" w:after="0" w:line="240" w:lineRule="auto"/>
              <w:rPr>
                <w:rFonts w:cs="Arial"/>
                <w:color w:val="000000"/>
                <w:sz w:val="18"/>
                <w:szCs w:val="18"/>
              </w:rPr>
            </w:pPr>
            <w:r w:rsidRPr="0066171D">
              <w:rPr>
                <w:rFonts w:cs="Wingdings"/>
                <w:sz w:val="18"/>
                <w:szCs w:val="18"/>
              </w:rPr>
              <w:t xml:space="preserve">Waste generation including </w:t>
            </w:r>
            <w:r w:rsidR="00805453" w:rsidRPr="0066171D">
              <w:rPr>
                <w:rFonts w:cs="Wingdings"/>
                <w:sz w:val="18"/>
                <w:szCs w:val="18"/>
              </w:rPr>
              <w:t xml:space="preserve">operational activities of the Project and mainly </w:t>
            </w:r>
            <w:r w:rsidR="00B746C1" w:rsidRPr="0066171D">
              <w:rPr>
                <w:rFonts w:cs="Wingdings"/>
                <w:sz w:val="18"/>
                <w:szCs w:val="18"/>
              </w:rPr>
              <w:t>sludge wastes</w:t>
            </w:r>
            <w:r w:rsidRPr="0066171D">
              <w:rPr>
                <w:rFonts w:cs="Wingdings"/>
                <w:sz w:val="18"/>
                <w:szCs w:val="18"/>
              </w:rPr>
              <w:t xml:space="preserve"> </w:t>
            </w:r>
            <w:r w:rsidRPr="0066171D">
              <w:rPr>
                <w:rFonts w:cs="Arial"/>
                <w:color w:val="000000"/>
                <w:sz w:val="18"/>
                <w:szCs w:val="18"/>
              </w:rPr>
              <w:t>during the operation phase of the Project.</w:t>
            </w:r>
          </w:p>
        </w:tc>
      </w:tr>
      <w:tr w:rsidR="00423461" w:rsidRPr="0066171D" w14:paraId="52DC5641" w14:textId="77777777">
        <w:trPr>
          <w:trHeight w:val="480"/>
        </w:trPr>
        <w:tc>
          <w:tcPr>
            <w:tcW w:w="2830" w:type="dxa"/>
            <w:vAlign w:val="center"/>
          </w:tcPr>
          <w:p w14:paraId="12DBC017" w14:textId="77777777" w:rsidR="00423461" w:rsidRPr="0066171D" w:rsidRDefault="00423461">
            <w:pPr>
              <w:spacing w:before="0" w:after="0" w:line="240" w:lineRule="auto"/>
              <w:rPr>
                <w:rFonts w:cs="Arial"/>
                <w:color w:val="000000"/>
                <w:sz w:val="18"/>
                <w:szCs w:val="18"/>
              </w:rPr>
            </w:pPr>
            <w:r w:rsidRPr="0066171D">
              <w:rPr>
                <w:rFonts w:cs="Arial"/>
                <w:color w:val="000000"/>
                <w:sz w:val="18"/>
                <w:szCs w:val="18"/>
              </w:rPr>
              <w:t>Pesticide Use and Management</w:t>
            </w:r>
          </w:p>
        </w:tc>
        <w:tc>
          <w:tcPr>
            <w:tcW w:w="1276" w:type="dxa"/>
            <w:vAlign w:val="center"/>
          </w:tcPr>
          <w:p w14:paraId="1364EDC7" w14:textId="77777777" w:rsidR="00423461" w:rsidRPr="0066171D" w:rsidRDefault="00423461">
            <w:pPr>
              <w:spacing w:before="0" w:after="0" w:line="240" w:lineRule="auto"/>
              <w:rPr>
                <w:rFonts w:cs="Arial"/>
                <w:color w:val="000000"/>
                <w:sz w:val="18"/>
                <w:szCs w:val="18"/>
              </w:rPr>
            </w:pPr>
            <w:r w:rsidRPr="0066171D">
              <w:rPr>
                <w:rFonts w:cs="Arial"/>
                <w:color w:val="000000"/>
                <w:sz w:val="18"/>
                <w:szCs w:val="18"/>
              </w:rPr>
              <w:t>Lifetime of the Project</w:t>
            </w:r>
          </w:p>
        </w:tc>
        <w:tc>
          <w:tcPr>
            <w:tcW w:w="1560" w:type="dxa"/>
            <w:vAlign w:val="center"/>
          </w:tcPr>
          <w:p w14:paraId="2202A058" w14:textId="2C04C6E6" w:rsidR="00423461" w:rsidRPr="0066171D" w:rsidRDefault="00F30FC0">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_Ref189221548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7.1.13</w:t>
            </w:r>
            <w:r w:rsidRPr="0066171D">
              <w:rPr>
                <w:rFonts w:cs="Arial"/>
                <w:color w:val="000000"/>
                <w:sz w:val="18"/>
                <w:szCs w:val="18"/>
              </w:rPr>
              <w:fldChar w:fldCharType="end"/>
            </w:r>
          </w:p>
        </w:tc>
        <w:tc>
          <w:tcPr>
            <w:tcW w:w="3401" w:type="dxa"/>
            <w:vAlign w:val="center"/>
          </w:tcPr>
          <w:p w14:paraId="59CE1A85" w14:textId="54663367" w:rsidR="00423461" w:rsidRPr="0066171D" w:rsidRDefault="00F30FC0">
            <w:pPr>
              <w:spacing w:before="0" w:after="0" w:line="240" w:lineRule="auto"/>
              <w:rPr>
                <w:rFonts w:cs="Arial"/>
                <w:color w:val="000000"/>
                <w:sz w:val="18"/>
                <w:szCs w:val="18"/>
              </w:rPr>
            </w:pPr>
            <w:r w:rsidRPr="0066171D">
              <w:rPr>
                <w:rFonts w:cs="Arial"/>
                <w:color w:val="000000"/>
                <w:sz w:val="18"/>
                <w:szCs w:val="18"/>
              </w:rPr>
              <w:t>G</w:t>
            </w:r>
            <w:r w:rsidR="00423461" w:rsidRPr="0066171D">
              <w:rPr>
                <w:rFonts w:cs="Arial"/>
                <w:color w:val="000000"/>
                <w:sz w:val="18"/>
                <w:szCs w:val="18"/>
              </w:rPr>
              <w:t>roundwater and soil contamination potential due to pesticide use and mismanagement during the lifetime of the Project.</w:t>
            </w:r>
          </w:p>
        </w:tc>
      </w:tr>
      <w:tr w:rsidR="00220CBA" w:rsidRPr="0066171D" w14:paraId="0EA8D267" w14:textId="77777777">
        <w:trPr>
          <w:trHeight w:val="480"/>
        </w:trPr>
        <w:tc>
          <w:tcPr>
            <w:tcW w:w="2830" w:type="dxa"/>
            <w:vAlign w:val="center"/>
          </w:tcPr>
          <w:p w14:paraId="4533FED0" w14:textId="3FB5067A" w:rsidR="00220CBA" w:rsidRPr="0066171D" w:rsidRDefault="00220CBA">
            <w:pPr>
              <w:spacing w:before="0" w:after="0" w:line="240" w:lineRule="auto"/>
              <w:rPr>
                <w:rFonts w:cs="Arial"/>
                <w:color w:val="000000"/>
                <w:sz w:val="18"/>
                <w:szCs w:val="18"/>
              </w:rPr>
            </w:pPr>
            <w:r w:rsidRPr="0066171D">
              <w:rPr>
                <w:rFonts w:cs="Arial"/>
                <w:color w:val="000000"/>
                <w:sz w:val="18"/>
                <w:szCs w:val="18"/>
              </w:rPr>
              <w:lastRenderedPageBreak/>
              <w:t>Soil Quality</w:t>
            </w:r>
          </w:p>
        </w:tc>
        <w:tc>
          <w:tcPr>
            <w:tcW w:w="1276" w:type="dxa"/>
            <w:vAlign w:val="center"/>
          </w:tcPr>
          <w:p w14:paraId="76C341CF" w14:textId="6060D6E0" w:rsidR="00220CBA" w:rsidRPr="0066171D" w:rsidRDefault="00F30FC0">
            <w:pPr>
              <w:spacing w:before="0" w:after="0" w:line="240" w:lineRule="auto"/>
              <w:rPr>
                <w:rFonts w:cs="Arial"/>
                <w:color w:val="000000"/>
                <w:sz w:val="18"/>
                <w:szCs w:val="18"/>
              </w:rPr>
            </w:pPr>
            <w:r w:rsidRPr="0066171D">
              <w:rPr>
                <w:rFonts w:cs="Arial"/>
                <w:color w:val="000000"/>
                <w:sz w:val="18"/>
                <w:szCs w:val="18"/>
              </w:rPr>
              <w:t>Construction phase</w:t>
            </w:r>
          </w:p>
        </w:tc>
        <w:tc>
          <w:tcPr>
            <w:tcW w:w="1560" w:type="dxa"/>
            <w:vAlign w:val="center"/>
          </w:tcPr>
          <w:p w14:paraId="3BC090A5" w14:textId="5023442A" w:rsidR="00220CBA" w:rsidRPr="0066171D" w:rsidRDefault="00303D45">
            <w:pPr>
              <w:spacing w:before="0" w:after="0" w:line="240" w:lineRule="auto"/>
              <w:jc w:val="center"/>
              <w:rPr>
                <w:rFonts w:cs="Arial"/>
                <w:color w:val="000000"/>
                <w:sz w:val="18"/>
                <w:szCs w:val="18"/>
              </w:rPr>
            </w:pPr>
            <w:r w:rsidRPr="0066171D">
              <w:rPr>
                <w:rFonts w:cs="Arial"/>
                <w:color w:val="000000"/>
                <w:sz w:val="18"/>
                <w:szCs w:val="18"/>
              </w:rPr>
              <w:fldChar w:fldCharType="begin"/>
            </w:r>
            <w:r w:rsidRPr="0066171D">
              <w:rPr>
                <w:rFonts w:cs="Arial"/>
                <w:color w:val="000000"/>
                <w:sz w:val="18"/>
                <w:szCs w:val="18"/>
              </w:rPr>
              <w:instrText xml:space="preserve"> REF _Ref189221606 \w \h </w:instrText>
            </w:r>
            <w:r w:rsidRPr="0066171D">
              <w:rPr>
                <w:rFonts w:cs="Arial"/>
                <w:color w:val="000000"/>
                <w:sz w:val="18"/>
                <w:szCs w:val="18"/>
              </w:rPr>
            </w:r>
            <w:r w:rsidRPr="0066171D">
              <w:rPr>
                <w:rFonts w:cs="Arial"/>
                <w:color w:val="000000"/>
                <w:sz w:val="18"/>
                <w:szCs w:val="18"/>
              </w:rPr>
              <w:fldChar w:fldCharType="separate"/>
            </w:r>
            <w:r w:rsidR="0066171D">
              <w:rPr>
                <w:rFonts w:cs="Arial"/>
                <w:color w:val="000000"/>
                <w:sz w:val="18"/>
                <w:szCs w:val="18"/>
              </w:rPr>
              <w:t>7.1.5.2</w:t>
            </w:r>
            <w:r w:rsidRPr="0066171D">
              <w:rPr>
                <w:rFonts w:cs="Arial"/>
                <w:color w:val="000000"/>
                <w:sz w:val="18"/>
                <w:szCs w:val="18"/>
              </w:rPr>
              <w:fldChar w:fldCharType="end"/>
            </w:r>
          </w:p>
        </w:tc>
        <w:tc>
          <w:tcPr>
            <w:tcW w:w="3401" w:type="dxa"/>
            <w:vAlign w:val="center"/>
          </w:tcPr>
          <w:p w14:paraId="6579D9E3" w14:textId="6918FDB0" w:rsidR="00220CBA" w:rsidRPr="0066171D" w:rsidRDefault="00B30DE4">
            <w:pPr>
              <w:spacing w:before="0" w:after="0" w:line="240" w:lineRule="auto"/>
              <w:rPr>
                <w:rFonts w:cs="Arial"/>
                <w:color w:val="000000"/>
                <w:sz w:val="18"/>
                <w:szCs w:val="18"/>
              </w:rPr>
            </w:pPr>
            <w:r w:rsidRPr="0066171D">
              <w:rPr>
                <w:rFonts w:cs="Arial"/>
                <w:color w:val="000000"/>
                <w:sz w:val="18"/>
                <w:szCs w:val="18"/>
              </w:rPr>
              <w:t xml:space="preserve">Due to construction activities of the Project, </w:t>
            </w:r>
            <w:r w:rsidR="0066734E" w:rsidRPr="0066171D">
              <w:rPr>
                <w:rFonts w:cs="Arial"/>
                <w:color w:val="000000"/>
                <w:sz w:val="18"/>
                <w:szCs w:val="18"/>
              </w:rPr>
              <w:t xml:space="preserve">there is a </w:t>
            </w:r>
            <w:r w:rsidR="00773951" w:rsidRPr="0066171D">
              <w:rPr>
                <w:rFonts w:cs="Arial"/>
                <w:color w:val="000000"/>
                <w:sz w:val="18"/>
                <w:szCs w:val="18"/>
              </w:rPr>
              <w:t>potential risk</w:t>
            </w:r>
            <w:r w:rsidR="005C43ED" w:rsidRPr="0066171D">
              <w:rPr>
                <w:rFonts w:cs="Arial"/>
                <w:color w:val="000000"/>
                <w:sz w:val="18"/>
                <w:szCs w:val="18"/>
              </w:rPr>
              <w:t xml:space="preserve"> for </w:t>
            </w:r>
            <w:r w:rsidR="00773951" w:rsidRPr="0066171D">
              <w:rPr>
                <w:rFonts w:cs="Arial"/>
                <w:color w:val="000000"/>
                <w:sz w:val="18"/>
                <w:szCs w:val="18"/>
              </w:rPr>
              <w:t>soil quality together with the water quality</w:t>
            </w:r>
          </w:p>
        </w:tc>
      </w:tr>
    </w:tbl>
    <w:p w14:paraId="7DF6C605" w14:textId="2AEBD5F0" w:rsidR="00E14C9E" w:rsidRPr="0066171D" w:rsidRDefault="00E14C9E" w:rsidP="00E14C9E">
      <w:pPr>
        <w:jc w:val="both"/>
        <w:rPr>
          <w:rFonts w:cs="Wingdings"/>
          <w:szCs w:val="22"/>
        </w:rPr>
      </w:pPr>
      <w:r w:rsidRPr="0066171D">
        <w:rPr>
          <w:rFonts w:cs="Wingdings"/>
          <w:szCs w:val="22"/>
        </w:rPr>
        <w:t>The monitoring process will cover construction and operation phases to monitor the implementation of E&amp;S commitments of the ESMP requirements. Methods for monitoring will include activities such as on-site inspection, grievance mechanism records, training records, interviews with employees, review of documents prepared/implemented by the BOIZ and contractors.</w:t>
      </w:r>
    </w:p>
    <w:p w14:paraId="7F17AD6A" w14:textId="633CA545" w:rsidR="00E14C9E" w:rsidRPr="0066171D" w:rsidRDefault="00E14C9E" w:rsidP="00E14C9E">
      <w:pPr>
        <w:jc w:val="both"/>
        <w:rPr>
          <w:rFonts w:cs="Wingdings"/>
          <w:szCs w:val="22"/>
        </w:rPr>
      </w:pPr>
      <w:r w:rsidRPr="0066171D">
        <w:rPr>
          <w:rFonts w:cs="Wingdings"/>
          <w:szCs w:val="22"/>
        </w:rPr>
        <w:t>During the pre-construction period: Documentation</w:t>
      </w:r>
      <w:r w:rsidR="0062123C" w:rsidRPr="0066171D">
        <w:rPr>
          <w:rFonts w:cs="Wingdings"/>
          <w:szCs w:val="22"/>
        </w:rPr>
        <w:t>s</w:t>
      </w:r>
      <w:r w:rsidRPr="0066171D">
        <w:rPr>
          <w:rFonts w:cs="Wingdings"/>
          <w:szCs w:val="22"/>
        </w:rPr>
        <w:t xml:space="preserve"> </w:t>
      </w:r>
      <w:r w:rsidR="003E45A7" w:rsidRPr="0066171D">
        <w:rPr>
          <w:rFonts w:cs="Wingdings"/>
          <w:szCs w:val="22"/>
        </w:rPr>
        <w:t xml:space="preserve">of Contractor, </w:t>
      </w:r>
      <w:r w:rsidR="0062123C" w:rsidRPr="0066171D">
        <w:rPr>
          <w:rFonts w:cs="Wingdings"/>
          <w:szCs w:val="22"/>
        </w:rPr>
        <w:t>B</w:t>
      </w:r>
      <w:r w:rsidR="003E45A7" w:rsidRPr="0066171D">
        <w:rPr>
          <w:rFonts w:cs="Wingdings"/>
          <w:szCs w:val="22"/>
        </w:rPr>
        <w:t xml:space="preserve">iodiversity, </w:t>
      </w:r>
      <w:r w:rsidRPr="0066171D">
        <w:rPr>
          <w:rFonts w:cs="Wingdings"/>
          <w:szCs w:val="22"/>
        </w:rPr>
        <w:t>and Trainings will be monitored.</w:t>
      </w:r>
    </w:p>
    <w:p w14:paraId="4A64C899" w14:textId="49C8C62E" w:rsidR="00E14C9E" w:rsidRPr="0066171D" w:rsidRDefault="00E14C9E" w:rsidP="00E14C9E">
      <w:pPr>
        <w:jc w:val="both"/>
        <w:rPr>
          <w:rFonts w:cs="Wingdings"/>
        </w:rPr>
      </w:pPr>
      <w:r w:rsidRPr="0066171D">
        <w:rPr>
          <w:rFonts w:cs="Wingdings"/>
        </w:rPr>
        <w:t xml:space="preserve">During the construction period: Disclosure, </w:t>
      </w:r>
      <w:r w:rsidR="00FD26CD" w:rsidRPr="00FD26CD">
        <w:rPr>
          <w:rFonts w:cs="Wingdings"/>
        </w:rPr>
        <w:t xml:space="preserve">Occupational Health and Safety </w:t>
      </w:r>
      <w:r w:rsidR="00FD26CD">
        <w:rPr>
          <w:rFonts w:cs="Wingdings"/>
        </w:rPr>
        <w:t>(</w:t>
      </w:r>
      <w:r w:rsidR="0062123C" w:rsidRPr="0066171D">
        <w:rPr>
          <w:rFonts w:cs="Wingdings"/>
        </w:rPr>
        <w:t>OHS</w:t>
      </w:r>
      <w:r w:rsidR="00FD26CD">
        <w:rPr>
          <w:rFonts w:cs="Wingdings"/>
        </w:rPr>
        <w:t>)</w:t>
      </w:r>
      <w:r w:rsidR="0062123C" w:rsidRPr="0066171D">
        <w:rPr>
          <w:rFonts w:cs="Wingdings"/>
        </w:rPr>
        <w:t xml:space="preserve">, </w:t>
      </w:r>
      <w:r w:rsidR="00C06A72" w:rsidRPr="0066171D">
        <w:rPr>
          <w:rFonts w:cs="Wingdings"/>
        </w:rPr>
        <w:t>population/demography</w:t>
      </w:r>
      <w:r w:rsidR="00E3709C" w:rsidRPr="0066171D">
        <w:rPr>
          <w:rFonts w:cs="Wingdings"/>
        </w:rPr>
        <w:t xml:space="preserve"> (social life), vulnerable groups, working conditions and </w:t>
      </w:r>
      <w:r w:rsidRPr="0066171D">
        <w:rPr>
          <w:rFonts w:cs="Wingdings"/>
        </w:rPr>
        <w:t xml:space="preserve">labour management, </w:t>
      </w:r>
      <w:r w:rsidR="00FD26CD" w:rsidRPr="00FD26CD">
        <w:rPr>
          <w:rFonts w:cs="Wingdings"/>
        </w:rPr>
        <w:t xml:space="preserve">Community Health and Safety </w:t>
      </w:r>
      <w:r w:rsidR="00FD26CD">
        <w:rPr>
          <w:rFonts w:cs="Wingdings"/>
        </w:rPr>
        <w:t>(</w:t>
      </w:r>
      <w:r w:rsidRPr="0066171D">
        <w:rPr>
          <w:rFonts w:cs="Wingdings"/>
        </w:rPr>
        <w:t>CHS</w:t>
      </w:r>
      <w:r w:rsidR="00FD26CD">
        <w:rPr>
          <w:rFonts w:cs="Wingdings"/>
        </w:rPr>
        <w:t>)</w:t>
      </w:r>
      <w:r w:rsidRPr="0066171D">
        <w:rPr>
          <w:rFonts w:cs="Wingdings"/>
        </w:rPr>
        <w:t xml:space="preserve">, grievance mechanism, air quality, noise, waste management (including domestic waste, waste oils, waste batteries and accumulators, excavation soil, construction and debris demolition waste, and hazardous waste management), </w:t>
      </w:r>
      <w:r w:rsidR="00110F88" w:rsidRPr="0066171D">
        <w:rPr>
          <w:rFonts w:cs="Wingdings"/>
        </w:rPr>
        <w:t xml:space="preserve">wastewater management, </w:t>
      </w:r>
      <w:r w:rsidRPr="0066171D">
        <w:rPr>
          <w:rFonts w:cs="Wingdings"/>
        </w:rPr>
        <w:t xml:space="preserve">water resource and water use, cultural heritage, traffic and pedestrian safety, </w:t>
      </w:r>
      <w:r w:rsidR="00D15E3D" w:rsidRPr="0066171D">
        <w:rPr>
          <w:rFonts w:cs="Wingdings"/>
        </w:rPr>
        <w:t xml:space="preserve">soil quality, pesticide use and management and </w:t>
      </w:r>
      <w:r w:rsidRPr="0066171D">
        <w:rPr>
          <w:rFonts w:cs="Wingdings"/>
        </w:rPr>
        <w:t>biodiversity</w:t>
      </w:r>
      <w:r w:rsidR="00D15E3D" w:rsidRPr="0066171D">
        <w:rPr>
          <w:rFonts w:cs="Wingdings"/>
        </w:rPr>
        <w:t xml:space="preserve"> </w:t>
      </w:r>
      <w:r w:rsidRPr="0066171D">
        <w:rPr>
          <w:rFonts w:cs="Wingdings"/>
        </w:rPr>
        <w:t>will be monitored.</w:t>
      </w:r>
    </w:p>
    <w:p w14:paraId="1770709F" w14:textId="09091DE0" w:rsidR="00E14C9E" w:rsidRPr="0066171D" w:rsidRDefault="00E14C9E" w:rsidP="005243F9">
      <w:pPr>
        <w:jc w:val="both"/>
        <w:rPr>
          <w:rFonts w:cs="Wingdings"/>
          <w:szCs w:val="22"/>
        </w:rPr>
      </w:pPr>
      <w:r w:rsidRPr="0066171D">
        <w:rPr>
          <w:rFonts w:cs="Wingdings"/>
          <w:szCs w:val="22"/>
        </w:rPr>
        <w:t>During the operation period: Documentation</w:t>
      </w:r>
      <w:r w:rsidR="00C77C69" w:rsidRPr="0066171D">
        <w:rPr>
          <w:rFonts w:cs="Wingdings"/>
          <w:szCs w:val="22"/>
        </w:rPr>
        <w:t xml:space="preserve"> of BOIZ</w:t>
      </w:r>
      <w:r w:rsidRPr="0066171D">
        <w:rPr>
          <w:rFonts w:cs="Wingdings"/>
          <w:szCs w:val="22"/>
        </w:rPr>
        <w:t xml:space="preserve">, </w:t>
      </w:r>
      <w:r w:rsidR="00633E5C" w:rsidRPr="0066171D">
        <w:rPr>
          <w:rFonts w:cs="Wingdings"/>
          <w:szCs w:val="22"/>
        </w:rPr>
        <w:t xml:space="preserve">working </w:t>
      </w:r>
      <w:r w:rsidR="00864E20" w:rsidRPr="0066171D">
        <w:rPr>
          <w:rFonts w:cs="Wingdings"/>
          <w:szCs w:val="22"/>
        </w:rPr>
        <w:t xml:space="preserve">conditions and </w:t>
      </w:r>
      <w:r w:rsidRPr="0066171D">
        <w:rPr>
          <w:rFonts w:cs="Wingdings"/>
          <w:szCs w:val="22"/>
        </w:rPr>
        <w:t xml:space="preserve">labour </w:t>
      </w:r>
      <w:r w:rsidR="00864E20" w:rsidRPr="0066171D">
        <w:rPr>
          <w:rFonts w:cs="Wingdings"/>
          <w:szCs w:val="22"/>
        </w:rPr>
        <w:t>management</w:t>
      </w:r>
      <w:r w:rsidRPr="0066171D">
        <w:rPr>
          <w:rFonts w:cs="Wingdings"/>
          <w:szCs w:val="22"/>
        </w:rPr>
        <w:t xml:space="preserve">, OHS, CHS, </w:t>
      </w:r>
      <w:r w:rsidR="007C1609" w:rsidRPr="0066171D">
        <w:rPr>
          <w:rFonts w:cs="Wingdings"/>
          <w:szCs w:val="22"/>
        </w:rPr>
        <w:t xml:space="preserve">grievance mechanism, </w:t>
      </w:r>
      <w:r w:rsidRPr="0066171D">
        <w:rPr>
          <w:rFonts w:cs="Wingdings"/>
          <w:szCs w:val="22"/>
        </w:rPr>
        <w:t>stakeholder engagement</w:t>
      </w:r>
      <w:r w:rsidR="00864E20" w:rsidRPr="0066171D">
        <w:rPr>
          <w:rFonts w:cs="Wingdings"/>
          <w:szCs w:val="22"/>
        </w:rPr>
        <w:t xml:space="preserve"> </w:t>
      </w:r>
      <w:r w:rsidR="000C6BF0" w:rsidRPr="0066171D">
        <w:rPr>
          <w:rFonts w:cs="Wingdings"/>
          <w:szCs w:val="22"/>
        </w:rPr>
        <w:t xml:space="preserve">and </w:t>
      </w:r>
      <w:r w:rsidR="00864E20" w:rsidRPr="0066171D">
        <w:rPr>
          <w:rFonts w:cs="Wingdings"/>
          <w:szCs w:val="22"/>
        </w:rPr>
        <w:t>disclosure</w:t>
      </w:r>
      <w:r w:rsidRPr="0066171D">
        <w:rPr>
          <w:rFonts w:cs="Wingdings"/>
          <w:szCs w:val="22"/>
        </w:rPr>
        <w:t xml:space="preserve">, </w:t>
      </w:r>
      <w:r w:rsidR="000C6BF0" w:rsidRPr="0066171D">
        <w:rPr>
          <w:rFonts w:cs="Wingdings"/>
        </w:rPr>
        <w:t>vulnerable groups</w:t>
      </w:r>
      <w:r w:rsidR="000C6BF0" w:rsidRPr="0066171D">
        <w:rPr>
          <w:rFonts w:cs="Wingdings"/>
          <w:szCs w:val="22"/>
        </w:rPr>
        <w:t xml:space="preserve">, </w:t>
      </w:r>
      <w:r w:rsidR="00EB6AB2" w:rsidRPr="0066171D">
        <w:rPr>
          <w:rFonts w:cs="Wingdings"/>
          <w:szCs w:val="22"/>
        </w:rPr>
        <w:t xml:space="preserve">waste management including </w:t>
      </w:r>
      <w:r w:rsidR="005243F9" w:rsidRPr="0066171D">
        <w:rPr>
          <w:rFonts w:cs="Wingdings"/>
          <w:szCs w:val="22"/>
        </w:rPr>
        <w:t xml:space="preserve">dried waste </w:t>
      </w:r>
      <w:r w:rsidR="00EB6AB2" w:rsidRPr="0066171D">
        <w:rPr>
          <w:rFonts w:cs="Wingdings"/>
          <w:szCs w:val="22"/>
        </w:rPr>
        <w:t xml:space="preserve">sludge, </w:t>
      </w:r>
      <w:r w:rsidR="000A5413" w:rsidRPr="0066171D">
        <w:rPr>
          <w:rFonts w:cs="Wingdings"/>
          <w:szCs w:val="22"/>
        </w:rPr>
        <w:t xml:space="preserve">treated </w:t>
      </w:r>
      <w:r w:rsidR="00EB6AB2" w:rsidRPr="0066171D">
        <w:rPr>
          <w:rFonts w:cs="Wingdings"/>
          <w:szCs w:val="22"/>
        </w:rPr>
        <w:t xml:space="preserve">wastewater, </w:t>
      </w:r>
      <w:r w:rsidRPr="0066171D">
        <w:rPr>
          <w:rFonts w:cs="Wingdings"/>
          <w:szCs w:val="22"/>
        </w:rPr>
        <w:t xml:space="preserve">water resource and </w:t>
      </w:r>
      <w:r w:rsidR="00AE76DB" w:rsidRPr="0066171D">
        <w:rPr>
          <w:rFonts w:cs="Wingdings"/>
          <w:szCs w:val="22"/>
        </w:rPr>
        <w:t xml:space="preserve">water </w:t>
      </w:r>
      <w:r w:rsidRPr="0066171D">
        <w:rPr>
          <w:rFonts w:cs="Wingdings"/>
          <w:szCs w:val="22"/>
        </w:rPr>
        <w:t xml:space="preserve">use, </w:t>
      </w:r>
      <w:r w:rsidR="00AE76DB" w:rsidRPr="0066171D">
        <w:rPr>
          <w:rFonts w:cs="Wingdings"/>
          <w:szCs w:val="22"/>
        </w:rPr>
        <w:t xml:space="preserve">odour </w:t>
      </w:r>
      <w:r w:rsidRPr="0066171D">
        <w:rPr>
          <w:rFonts w:cs="Wingdings"/>
          <w:szCs w:val="22"/>
        </w:rPr>
        <w:t>and pesticide use and management will be monitored.</w:t>
      </w:r>
    </w:p>
    <w:p w14:paraId="5414E44C" w14:textId="2EE8B8DB" w:rsidR="007C42D5" w:rsidRPr="0066171D" w:rsidRDefault="00E14C9E" w:rsidP="007C42D5">
      <w:pPr>
        <w:jc w:val="both"/>
        <w:rPr>
          <w:rFonts w:cs="Wingdings"/>
        </w:rPr>
      </w:pPr>
      <w:r w:rsidRPr="0066171D">
        <w:rPr>
          <w:rFonts w:cs="Wingdings"/>
          <w:szCs w:val="22"/>
        </w:rPr>
        <w:t>The BOIZ will regularly report its monthly environmental and social (E&amp;S) compliance monitoring activities to the MoIT. MoIT, in turn, will conduct supervisory monitoring as needed and provide semi-annual progress and update reports to the WB. These monitoring reports will focus on identifying risks and impacts related to the environment, social aspects, and OHS. Grievances will also be addressed and included in these monitoring reports.</w:t>
      </w:r>
      <w:r w:rsidR="00F20399" w:rsidRPr="0066171D">
        <w:rPr>
          <w:rFonts w:cs="Wingdings"/>
          <w:szCs w:val="22"/>
        </w:rPr>
        <w:t xml:space="preserve"> </w:t>
      </w:r>
      <w:r w:rsidR="007C42D5" w:rsidRPr="0066171D">
        <w:rPr>
          <w:rFonts w:cs="Wingdings"/>
        </w:rPr>
        <w:t>According to ESMF of the TOIZsP, Project Implementation Unit (PIU) of MoIT E&amp;S experts shall monitor the sites on quarterly basis during construction, and biannually during the operation phase. More frequent monitoring may be conducted if needed to ensure compliance with the mitigation measures and resolution of any issues that are noted. Monthly monitoring activities carried out by the BOIZ as Project Management Unit (PMU) for E&amp;S compliance will be reported regularly to PIU. PIU will carry out its supervision monitoring as required and report to WB quarterly/biannually on the progress and updates.</w:t>
      </w:r>
    </w:p>
    <w:p w14:paraId="615962EB" w14:textId="09143B6A" w:rsidR="00E14C9E" w:rsidRPr="0066171D" w:rsidRDefault="00E14C9E" w:rsidP="00E14C9E">
      <w:pPr>
        <w:jc w:val="both"/>
        <w:rPr>
          <w:rFonts w:cs="Wingdings"/>
        </w:rPr>
      </w:pPr>
      <w:r w:rsidRPr="0066171D">
        <w:rPr>
          <w:rFonts w:cs="Wingdings"/>
        </w:rPr>
        <w:t xml:space="preserve">The draft ESMP will be disclosed and subject to stakeholder consultations and the final ESMP will be publicly disclosed by the </w:t>
      </w:r>
      <w:r w:rsidR="00F27799" w:rsidRPr="0066171D">
        <w:rPr>
          <w:rFonts w:cs="Wingdings"/>
        </w:rPr>
        <w:t>B</w:t>
      </w:r>
      <w:r w:rsidRPr="0066171D">
        <w:rPr>
          <w:rFonts w:cs="Wingdings"/>
        </w:rPr>
        <w:t>OIZ.</w:t>
      </w:r>
      <w:r w:rsidRPr="0066171D" w:rsidDel="00A12BC7">
        <w:rPr>
          <w:rFonts w:cs="Wingdings"/>
        </w:rPr>
        <w:t xml:space="preserve"> </w:t>
      </w:r>
      <w:r w:rsidRPr="0066171D">
        <w:rPr>
          <w:rFonts w:cs="Wingdings"/>
        </w:rPr>
        <w:t xml:space="preserve">The ESMP will undergo regular reviews, updates, and necessary approvals. Upon approval of each updated version of the ESMP, the </w:t>
      </w:r>
      <w:r w:rsidR="00F27799" w:rsidRPr="0066171D">
        <w:rPr>
          <w:rFonts w:cs="Wingdings"/>
        </w:rPr>
        <w:t>B</w:t>
      </w:r>
      <w:r w:rsidRPr="0066171D">
        <w:rPr>
          <w:rFonts w:cs="Wingdings"/>
        </w:rPr>
        <w:t>OIZ will take responsibility for disclosing the updated documents.</w:t>
      </w:r>
    </w:p>
    <w:p w14:paraId="3D34CBF4" w14:textId="3DCBCAEE" w:rsidR="00E14C9E" w:rsidRPr="0066171D" w:rsidRDefault="00E14C9E" w:rsidP="00E14C9E">
      <w:pPr>
        <w:jc w:val="both"/>
        <w:rPr>
          <w:rFonts w:cs="Wingdings"/>
        </w:rPr>
        <w:sectPr w:rsidR="00E14C9E" w:rsidRPr="0066171D" w:rsidSect="00E14C9E">
          <w:headerReference w:type="default" r:id="rId25"/>
          <w:footerReference w:type="even" r:id="rId26"/>
          <w:footerReference w:type="default" r:id="rId27"/>
          <w:footerReference w:type="first" r:id="rId28"/>
          <w:pgSz w:w="11900" w:h="16840" w:code="9"/>
          <w:pgMar w:top="1418" w:right="1418" w:bottom="1418" w:left="1418" w:header="709" w:footer="709" w:gutter="0"/>
          <w:pgNumType w:start="1"/>
          <w:cols w:space="708"/>
          <w:docGrid w:linePitch="360"/>
        </w:sectPr>
      </w:pPr>
      <w:r w:rsidRPr="0066171D">
        <w:lastRenderedPageBreak/>
        <w:t>The TOIZ</w:t>
      </w:r>
      <w:r w:rsidR="00F27799" w:rsidRPr="0066171D">
        <w:t>s</w:t>
      </w:r>
      <w:r w:rsidRPr="0066171D">
        <w:t>P</w:t>
      </w:r>
      <w:r w:rsidR="00F27799" w:rsidRPr="0066171D">
        <w:t>’s</w:t>
      </w:r>
      <w:r w:rsidRPr="0066171D">
        <w:t xml:space="preserve"> Stakeholder Engagement Plan (SEP) will be used for this </w:t>
      </w:r>
      <w:r w:rsidR="00F27799" w:rsidRPr="0066171D">
        <w:t>Project</w:t>
      </w:r>
      <w:r w:rsidRPr="0066171D">
        <w:t xml:space="preserve">, and all project parties (including contractor, </w:t>
      </w:r>
      <w:r w:rsidR="003A17B5" w:rsidRPr="0066171D">
        <w:t>B</w:t>
      </w:r>
      <w:r w:rsidRPr="0066171D">
        <w:t xml:space="preserve">OIZ), and the MoIT </w:t>
      </w:r>
      <w:r w:rsidR="00804906" w:rsidRPr="0066171D">
        <w:t xml:space="preserve">as </w:t>
      </w:r>
      <w:r w:rsidRPr="0066171D">
        <w:t>PIU will be responsible for ensuring compliance with the TOIZ</w:t>
      </w:r>
      <w:r w:rsidR="003A17B5" w:rsidRPr="0066171D">
        <w:t>s</w:t>
      </w:r>
      <w:r w:rsidRPr="0066171D">
        <w:t>P</w:t>
      </w:r>
      <w:r w:rsidR="003A17B5" w:rsidRPr="0066171D">
        <w:t>’s</w:t>
      </w:r>
      <w:r w:rsidRPr="0066171D">
        <w:t xml:space="preserve"> SEP</w:t>
      </w:r>
      <w:r w:rsidRPr="0066171D">
        <w:rPr>
          <w:rStyle w:val="DipnotBavurusu"/>
        </w:rPr>
        <w:footnoteReference w:id="4"/>
      </w:r>
      <w:r w:rsidRPr="0066171D">
        <w:t>.</w:t>
      </w:r>
    </w:p>
    <w:p w14:paraId="0D9B68DE" w14:textId="6C47635A" w:rsidR="007432F6" w:rsidRPr="0066171D" w:rsidRDefault="007432F6" w:rsidP="007432F6">
      <w:pPr>
        <w:pStyle w:val="Balk1"/>
        <w:ind w:left="567" w:hanging="567"/>
        <w:rPr>
          <w:caps/>
          <w:noProof w:val="0"/>
          <w:lang w:val="en-GB"/>
        </w:rPr>
      </w:pPr>
      <w:bookmarkStart w:id="31" w:name="_Toc208406389"/>
      <w:r w:rsidRPr="0066171D">
        <w:rPr>
          <w:caps/>
          <w:noProof w:val="0"/>
          <w:lang w:val="en-GB"/>
        </w:rPr>
        <w:lastRenderedPageBreak/>
        <w:t>INTRODUCTION</w:t>
      </w:r>
      <w:bookmarkEnd w:id="31"/>
    </w:p>
    <w:p w14:paraId="384B6E90" w14:textId="77777777" w:rsidR="006F65FC" w:rsidRPr="0066171D" w:rsidRDefault="006F65FC" w:rsidP="006F65FC">
      <w:pPr>
        <w:jc w:val="both"/>
        <w:rPr>
          <w:rFonts w:eastAsiaTheme="minorEastAsia" w:cs="MS Gothic"/>
        </w:rPr>
      </w:pPr>
      <w:r w:rsidRPr="0066171D">
        <w:rPr>
          <w:rFonts w:eastAsiaTheme="minorEastAsia" w:cs="MS Gothic"/>
        </w:rPr>
        <w:t>Türkiye Organized Industrial Zones Project (“the Main Project” or TOIZsP) will be financed by the World Bank/ International Bank for Reconstruction and Development (IBRD) through a loan for which Republic of Ministry of Industry and Technology (MoIT) has been designated as responsible for project implementation by the Ministry of Treasury and Finance. This main project aims to increase the efficiency, environmental sustainability, and competitiveness of Organized Industrial Zones (OIZs) in Türkiye. To achieve these objectives the following indicators are determined for the Main Project:</w:t>
      </w:r>
    </w:p>
    <w:p w14:paraId="40DD5790" w14:textId="3B0F0E58" w:rsidR="006F65FC" w:rsidRPr="0066171D" w:rsidRDefault="006F65FC" w:rsidP="00E40BC4">
      <w:pPr>
        <w:pStyle w:val="ListeParagraf"/>
        <w:numPr>
          <w:ilvl w:val="0"/>
          <w:numId w:val="22"/>
        </w:numPr>
        <w:rPr>
          <w:rFonts w:eastAsiaTheme="minorEastAsia" w:cs="MS Gothic"/>
          <w:noProof w:val="0"/>
          <w:lang w:val="en-GB"/>
        </w:rPr>
      </w:pPr>
      <w:r w:rsidRPr="0066171D">
        <w:rPr>
          <w:rFonts w:eastAsiaTheme="minorEastAsia" w:cs="MS Gothic"/>
          <w:noProof w:val="0"/>
          <w:lang w:val="en-GB"/>
        </w:rPr>
        <w:t>Indicator 1: Energy savings from OIZ expenditures in basic and green infrastructure</w:t>
      </w:r>
      <w:r w:rsidR="007A55BA" w:rsidRPr="0066171D">
        <w:rPr>
          <w:rFonts w:eastAsiaTheme="minorEastAsia" w:cs="MS Gothic"/>
          <w:noProof w:val="0"/>
          <w:lang w:val="en-GB"/>
        </w:rPr>
        <w:t>,</w:t>
      </w:r>
    </w:p>
    <w:p w14:paraId="06751392" w14:textId="5196D3EA" w:rsidR="006F65FC" w:rsidRPr="0066171D" w:rsidRDefault="006F65FC" w:rsidP="00E40BC4">
      <w:pPr>
        <w:pStyle w:val="ListeParagraf"/>
        <w:numPr>
          <w:ilvl w:val="0"/>
          <w:numId w:val="22"/>
        </w:numPr>
        <w:rPr>
          <w:rFonts w:eastAsiaTheme="minorEastAsia" w:cs="MS Gothic"/>
          <w:noProof w:val="0"/>
          <w:lang w:val="en-GB"/>
        </w:rPr>
      </w:pPr>
      <w:r w:rsidRPr="0066171D">
        <w:rPr>
          <w:rFonts w:eastAsiaTheme="minorEastAsia" w:cs="MS Gothic"/>
          <w:noProof w:val="0"/>
          <w:lang w:val="en-GB"/>
        </w:rPr>
        <w:t>Indicator 2: Water savings from OIZ investments in green infrastructure</w:t>
      </w:r>
      <w:r w:rsidR="007A55BA" w:rsidRPr="0066171D">
        <w:rPr>
          <w:rFonts w:eastAsiaTheme="minorEastAsia" w:cs="MS Gothic"/>
          <w:noProof w:val="0"/>
          <w:lang w:val="en-GB"/>
        </w:rPr>
        <w:t>,</w:t>
      </w:r>
    </w:p>
    <w:p w14:paraId="547C7CDD" w14:textId="0CFBB162" w:rsidR="006F65FC" w:rsidRPr="0066171D" w:rsidRDefault="006F65FC" w:rsidP="00E40BC4">
      <w:pPr>
        <w:pStyle w:val="ListeParagraf"/>
        <w:numPr>
          <w:ilvl w:val="0"/>
          <w:numId w:val="22"/>
        </w:numPr>
        <w:rPr>
          <w:rFonts w:eastAsiaTheme="minorEastAsia" w:cs="MS Gothic"/>
          <w:noProof w:val="0"/>
          <w:lang w:val="en-GB"/>
        </w:rPr>
      </w:pPr>
      <w:r w:rsidRPr="0066171D">
        <w:rPr>
          <w:rFonts w:eastAsiaTheme="minorEastAsia" w:cs="MS Gothic"/>
          <w:noProof w:val="0"/>
          <w:lang w:val="en-GB"/>
        </w:rPr>
        <w:t>Indicator 3: Reduction in CO</w:t>
      </w:r>
      <w:r w:rsidRPr="0066171D">
        <w:rPr>
          <w:rFonts w:eastAsiaTheme="minorEastAsia" w:cs="MS Gothic"/>
          <w:noProof w:val="0"/>
          <w:vertAlign w:val="subscript"/>
          <w:lang w:val="en-GB"/>
        </w:rPr>
        <w:t>2</w:t>
      </w:r>
      <w:r w:rsidRPr="0066171D">
        <w:rPr>
          <w:rFonts w:eastAsiaTheme="minorEastAsia" w:cs="MS Gothic"/>
          <w:noProof w:val="0"/>
          <w:lang w:val="en-GB"/>
        </w:rPr>
        <w:t xml:space="preserve"> emissions due to </w:t>
      </w:r>
      <w:r w:rsidR="007A55BA" w:rsidRPr="0066171D">
        <w:rPr>
          <w:rFonts w:eastAsiaTheme="minorEastAsia" w:cs="MS Gothic"/>
          <w:noProof w:val="0"/>
          <w:lang w:val="en-GB"/>
        </w:rPr>
        <w:t>financed</w:t>
      </w:r>
      <w:r w:rsidRPr="0066171D">
        <w:rPr>
          <w:rFonts w:eastAsiaTheme="minorEastAsia" w:cs="MS Gothic"/>
          <w:noProof w:val="0"/>
          <w:lang w:val="en-GB"/>
        </w:rPr>
        <w:t xml:space="preserve"> investments</w:t>
      </w:r>
      <w:r w:rsidR="007A55BA" w:rsidRPr="0066171D">
        <w:rPr>
          <w:rFonts w:eastAsiaTheme="minorEastAsia" w:cs="MS Gothic"/>
          <w:noProof w:val="0"/>
          <w:lang w:val="en-GB"/>
        </w:rPr>
        <w:t>,</w:t>
      </w:r>
    </w:p>
    <w:p w14:paraId="46CF064C" w14:textId="1A2CE062" w:rsidR="006F65FC" w:rsidRPr="0066171D" w:rsidRDefault="006F65FC" w:rsidP="00E40BC4">
      <w:pPr>
        <w:pStyle w:val="ListeParagraf"/>
        <w:numPr>
          <w:ilvl w:val="0"/>
          <w:numId w:val="22"/>
        </w:numPr>
        <w:rPr>
          <w:rFonts w:eastAsiaTheme="minorEastAsia" w:cs="MS Gothic"/>
          <w:noProof w:val="0"/>
          <w:lang w:val="en-GB"/>
        </w:rPr>
      </w:pPr>
      <w:r w:rsidRPr="0066171D">
        <w:rPr>
          <w:rFonts w:eastAsiaTheme="minorEastAsia" w:cs="MS Gothic"/>
          <w:noProof w:val="0"/>
          <w:lang w:val="en-GB"/>
        </w:rPr>
        <w:t>Indicator 4: Share of OIZs that attract new investments</w:t>
      </w:r>
      <w:r w:rsidR="007A55BA" w:rsidRPr="0066171D">
        <w:rPr>
          <w:rFonts w:eastAsiaTheme="minorEastAsia" w:cs="MS Gothic"/>
          <w:noProof w:val="0"/>
          <w:lang w:val="en-GB"/>
        </w:rPr>
        <w:t>.</w:t>
      </w:r>
    </w:p>
    <w:p w14:paraId="0F316D8D" w14:textId="77777777" w:rsidR="006F65FC" w:rsidRPr="0066171D" w:rsidRDefault="006F65FC" w:rsidP="006F65FC">
      <w:pPr>
        <w:jc w:val="both"/>
        <w:rPr>
          <w:rFonts w:eastAsiaTheme="minorEastAsia" w:cs="MS Gothic"/>
        </w:rPr>
      </w:pPr>
      <w:r w:rsidRPr="0066171D">
        <w:rPr>
          <w:rFonts w:eastAsiaTheme="minorEastAsia" w:cs="MS Gothic"/>
        </w:rPr>
        <w:t>With a total budget of EUR 250.3 million, the main project will be implemented by the MoIT through the General Directorate of Industrial Zones.</w:t>
      </w:r>
    </w:p>
    <w:p w14:paraId="764468D3" w14:textId="00A89816" w:rsidR="006F65FC" w:rsidRPr="0066171D" w:rsidRDefault="006F65FC" w:rsidP="006F65FC">
      <w:pPr>
        <w:jc w:val="both"/>
        <w:rPr>
          <w:rFonts w:eastAsiaTheme="minorEastAsia" w:cs="MS Gothic"/>
        </w:rPr>
      </w:pPr>
      <w:r w:rsidRPr="0066171D">
        <w:rPr>
          <w:rFonts w:eastAsiaTheme="minorEastAsia" w:cs="MS Gothic"/>
        </w:rPr>
        <w:t>This plan presents the Environmental and Social Management Plan (ESMP) for ‘</w:t>
      </w:r>
      <w:r w:rsidRPr="0066171D">
        <w:rPr>
          <w:rFonts w:eastAsiaTheme="minorEastAsia" w:cs="MS Gothic"/>
          <w:i/>
          <w:iCs/>
        </w:rPr>
        <w:t xml:space="preserve">Bagyurdu Organized Industrial Zone Wastewater Treatment Plant </w:t>
      </w:r>
      <w:r w:rsidRPr="0066171D">
        <w:rPr>
          <w:rFonts w:eastAsiaTheme="minorEastAsia" w:cs="MS Gothic"/>
        </w:rPr>
        <w:t xml:space="preserve">(hereinafter referred to as “the Project”) and is prepared by 2U1K Engineering and Consultancy Inc. for </w:t>
      </w:r>
      <w:r w:rsidRPr="0066171D">
        <w:rPr>
          <w:rFonts w:eastAsiaTheme="minorEastAsia" w:cs="MS Gothic"/>
          <w:i/>
          <w:iCs/>
        </w:rPr>
        <w:t>“Bagyurdu Organized Industrial Zone”</w:t>
      </w:r>
      <w:r w:rsidRPr="0066171D">
        <w:rPr>
          <w:rFonts w:eastAsiaTheme="minorEastAsia" w:cs="MS Gothic"/>
        </w:rPr>
        <w:t xml:space="preserve"> (hereinafter referred to as 'Project Owner / </w:t>
      </w:r>
      <w:r w:rsidRPr="0066171D">
        <w:rPr>
          <w:rFonts w:cs="Wingdings"/>
        </w:rPr>
        <w:t>BOIZ</w:t>
      </w:r>
      <w:r w:rsidRPr="0066171D">
        <w:rPr>
          <w:rFonts w:eastAsiaTheme="minorEastAsia" w:cs="MS Gothic"/>
        </w:rPr>
        <w:t>).</w:t>
      </w:r>
    </w:p>
    <w:p w14:paraId="7DE4469A" w14:textId="4F80AAC0" w:rsidR="009C09BD" w:rsidRPr="0066171D" w:rsidRDefault="009C09BD" w:rsidP="009C09BD">
      <w:pPr>
        <w:jc w:val="both"/>
        <w:rPr>
          <w:lang w:eastAsia="en-US"/>
        </w:rPr>
      </w:pPr>
      <w:r w:rsidRPr="0066171D">
        <w:rPr>
          <w:lang w:eastAsia="en-US"/>
        </w:rPr>
        <w:t>BOIZ as a Mixed OIZ was established in 2008 on an area of 80,000 m</w:t>
      </w:r>
      <w:r w:rsidRPr="0066171D">
        <w:rPr>
          <w:vertAlign w:val="superscript"/>
          <w:lang w:eastAsia="en-US"/>
        </w:rPr>
        <w:t>2</w:t>
      </w:r>
      <w:r w:rsidRPr="0066171D">
        <w:rPr>
          <w:lang w:eastAsia="en-US"/>
        </w:rPr>
        <w:t xml:space="preserve"> located in Kemalpaşa district, 24 km east of </w:t>
      </w:r>
      <w:r w:rsidR="00E212DA">
        <w:rPr>
          <w:lang w:eastAsia="en-US"/>
        </w:rPr>
        <w:t>I</w:t>
      </w:r>
      <w:r w:rsidRPr="0066171D">
        <w:rPr>
          <w:lang w:eastAsia="en-US"/>
        </w:rPr>
        <w:t xml:space="preserve">zmir city centre in the Aegean Region of Türkiye, has a front in the south on the D300 </w:t>
      </w:r>
      <w:r w:rsidR="00E212DA">
        <w:rPr>
          <w:lang w:eastAsia="en-US"/>
        </w:rPr>
        <w:t>I</w:t>
      </w:r>
      <w:r w:rsidRPr="0066171D">
        <w:rPr>
          <w:lang w:eastAsia="en-US"/>
        </w:rPr>
        <w:t>zmir Ankara Highway at the 50</w:t>
      </w:r>
      <w:r w:rsidRPr="0066171D">
        <w:rPr>
          <w:vertAlign w:val="superscript"/>
          <w:lang w:eastAsia="en-US"/>
        </w:rPr>
        <w:t>th</w:t>
      </w:r>
      <w:r w:rsidRPr="0066171D">
        <w:rPr>
          <w:lang w:eastAsia="en-US"/>
        </w:rPr>
        <w:t xml:space="preserve"> km and a front in the northeast on the D250 Manisa-Turgutlu Highway at the 25</w:t>
      </w:r>
      <w:r w:rsidRPr="0066171D">
        <w:rPr>
          <w:vertAlign w:val="superscript"/>
          <w:lang w:eastAsia="en-US"/>
        </w:rPr>
        <w:t>th</w:t>
      </w:r>
      <w:r w:rsidRPr="0066171D">
        <w:rPr>
          <w:lang w:eastAsia="en-US"/>
        </w:rPr>
        <w:t xml:space="preserve"> km.</w:t>
      </w:r>
    </w:p>
    <w:p w14:paraId="25CD861A" w14:textId="2B7ED6A9" w:rsidR="00521E4C" w:rsidRPr="0066171D" w:rsidRDefault="00F422E5" w:rsidP="00521E4C">
      <w:pPr>
        <w:jc w:val="both"/>
        <w:rPr>
          <w:lang w:eastAsia="en-US"/>
        </w:rPr>
      </w:pPr>
      <w:r w:rsidRPr="1E0ACF57">
        <w:rPr>
          <w:lang w:eastAsia="en-US"/>
        </w:rPr>
        <w:t>Currently</w:t>
      </w:r>
      <w:r w:rsidR="00521E4C" w:rsidRPr="1E0ACF57">
        <w:rPr>
          <w:lang w:eastAsia="en-US"/>
        </w:rPr>
        <w:t xml:space="preserve">, </w:t>
      </w:r>
      <w:r w:rsidR="6AA1F9B3" w:rsidRPr="1E0ACF57">
        <w:rPr>
          <w:lang w:eastAsia="en-US"/>
        </w:rPr>
        <w:t>d</w:t>
      </w:r>
      <w:r w:rsidR="00240D80" w:rsidRPr="1E0ACF57">
        <w:rPr>
          <w:lang w:eastAsia="en-US"/>
        </w:rPr>
        <w:t>omestic</w:t>
      </w:r>
      <w:r w:rsidR="6AA1F9B3" w:rsidRPr="1E0ACF57">
        <w:rPr>
          <w:lang w:eastAsia="en-US"/>
        </w:rPr>
        <w:t>d</w:t>
      </w:r>
      <w:r w:rsidR="00240D80" w:rsidRPr="1E0ACF57">
        <w:rPr>
          <w:lang w:eastAsia="en-US"/>
        </w:rPr>
        <w:t xml:space="preserve"> and industrial wastewater generated within the BOIZ is directed to septic tanks through the wastewater line within the BOIZ area and sent to the WWTP of Kemalpaşa OIZ, 20.4 km away, at certain frequencies. For an on-site solution to this situation, the realisation of the BOIZ's own WWTP, i.e. the Project, is of vital importance. Also, </w:t>
      </w:r>
      <w:r w:rsidR="0096281C" w:rsidRPr="1E0ACF57">
        <w:rPr>
          <w:lang w:eastAsia="en-US"/>
        </w:rPr>
        <w:t>about</w:t>
      </w:r>
      <w:r w:rsidR="00521E4C" w:rsidRPr="1E0ACF57">
        <w:rPr>
          <w:lang w:eastAsia="en-US"/>
        </w:rPr>
        <w:t xml:space="preserve"> 3,</w:t>
      </w:r>
      <w:r w:rsidRPr="1E0ACF57">
        <w:rPr>
          <w:lang w:eastAsia="en-US"/>
        </w:rPr>
        <w:t>500</w:t>
      </w:r>
      <w:r w:rsidR="00521E4C" w:rsidRPr="1E0ACF57">
        <w:rPr>
          <w:lang w:eastAsia="en-US"/>
        </w:rPr>
        <w:t xml:space="preserve"> people work in the BOIZ Area. By the end of 2026, this number is expected to reach 5,000. It is </w:t>
      </w:r>
      <w:r w:rsidR="003A7250" w:rsidRPr="1E0ACF57">
        <w:rPr>
          <w:lang w:eastAsia="en-US"/>
        </w:rPr>
        <w:t xml:space="preserve">also </w:t>
      </w:r>
      <w:r w:rsidR="00521E4C" w:rsidRPr="1E0ACF57">
        <w:rPr>
          <w:lang w:eastAsia="en-US"/>
        </w:rPr>
        <w:t>vital for the BOIZ that the Project becomes operational prior to the start of the operational activities of the facilities in the BOIZ area planned to be opened for new allocation with the expansion.</w:t>
      </w:r>
    </w:p>
    <w:p w14:paraId="5A96F7CB" w14:textId="5C09F25E" w:rsidR="00F2057B" w:rsidRPr="0066171D" w:rsidRDefault="009C09BD" w:rsidP="009C09BD">
      <w:pPr>
        <w:jc w:val="both"/>
        <w:rPr>
          <w:rStyle w:val="TextChar"/>
          <w:lang w:eastAsia="en-US"/>
        </w:rPr>
      </w:pPr>
      <w:r w:rsidRPr="0066171D">
        <w:rPr>
          <w:lang w:eastAsia="en-US"/>
        </w:rPr>
        <w:t xml:space="preserve">The Project Area is on the north-western border of the BOIZ Area. </w:t>
      </w:r>
      <w:r w:rsidR="009E2F8C" w:rsidRPr="0066171D">
        <w:t xml:space="preserve">The title deed of the Project Area, including the SPP area is registered and owned by the BOIZ (see </w:t>
      </w:r>
      <w:r w:rsidR="009E2F8C" w:rsidRPr="0066171D">
        <w:rPr>
          <w:rStyle w:val="TextChar"/>
        </w:rPr>
        <w:fldChar w:fldCharType="begin"/>
      </w:r>
      <w:r w:rsidR="009E2F8C" w:rsidRPr="0066171D">
        <w:rPr>
          <w:rStyle w:val="TextChar"/>
        </w:rPr>
        <w:instrText xml:space="preserve"> REF AppendixA \h  \* MERGEFORMAT </w:instrText>
      </w:r>
      <w:r w:rsidR="009E2F8C" w:rsidRPr="0066171D">
        <w:rPr>
          <w:rStyle w:val="TextChar"/>
        </w:rPr>
      </w:r>
      <w:r w:rsidR="009E2F8C" w:rsidRPr="0066171D">
        <w:rPr>
          <w:rStyle w:val="TextChar"/>
        </w:rPr>
        <w:fldChar w:fldCharType="separate"/>
      </w:r>
      <w:r w:rsidR="0066171D" w:rsidRPr="0066171D">
        <w:rPr>
          <w:rStyle w:val="TextChar"/>
        </w:rPr>
        <w:t>Appendix-A</w:t>
      </w:r>
      <w:r w:rsidR="009E2F8C" w:rsidRPr="0066171D">
        <w:rPr>
          <w:rStyle w:val="TextChar"/>
        </w:rPr>
        <w:fldChar w:fldCharType="end"/>
      </w:r>
      <w:r w:rsidR="009E2F8C" w:rsidRPr="0066171D">
        <w:t>). The land on which the facility will be established was allocated as a treatment plant area on the spatial plan of the BOIZ</w:t>
      </w:r>
      <w:r w:rsidR="004B6442" w:rsidRPr="0066171D">
        <w:t xml:space="preserve">. </w:t>
      </w:r>
      <w:r w:rsidRPr="0066171D">
        <w:rPr>
          <w:lang w:eastAsia="en-US"/>
        </w:rPr>
        <w:t xml:space="preserve">Layout Plan and Spatial Plan of the Project Area is presented </w:t>
      </w:r>
      <w:r w:rsidRPr="0066171D">
        <w:rPr>
          <w:rStyle w:val="TextChar"/>
          <w:lang w:eastAsia="en-US"/>
        </w:rPr>
        <w:t>in</w:t>
      </w:r>
      <w:r w:rsidR="009D0857" w:rsidRPr="0066171D">
        <w:rPr>
          <w:rStyle w:val="TextChar"/>
        </w:rPr>
        <w:t xml:space="preserve"> </w:t>
      </w:r>
      <w:r w:rsidR="00C141EC" w:rsidRPr="0066171D">
        <w:rPr>
          <w:rStyle w:val="TextChar"/>
        </w:rPr>
        <w:fldChar w:fldCharType="begin"/>
      </w:r>
      <w:r w:rsidR="00C141EC" w:rsidRPr="0066171D">
        <w:rPr>
          <w:rStyle w:val="TextChar"/>
        </w:rPr>
        <w:instrText xml:space="preserve"> REF AppendixB \h  \* MERGEFORMAT </w:instrText>
      </w:r>
      <w:r w:rsidR="00C141EC" w:rsidRPr="0066171D">
        <w:rPr>
          <w:rStyle w:val="TextChar"/>
        </w:rPr>
      </w:r>
      <w:r w:rsidR="00C141EC" w:rsidRPr="0066171D">
        <w:rPr>
          <w:rStyle w:val="TextChar"/>
        </w:rPr>
        <w:fldChar w:fldCharType="separate"/>
      </w:r>
      <w:r w:rsidR="0066171D" w:rsidRPr="0066171D">
        <w:rPr>
          <w:rStyle w:val="TextChar"/>
        </w:rPr>
        <w:t>Appendix-B</w:t>
      </w:r>
      <w:r w:rsidR="00C141EC" w:rsidRPr="0066171D">
        <w:rPr>
          <w:rStyle w:val="TextChar"/>
        </w:rPr>
        <w:fldChar w:fldCharType="end"/>
      </w:r>
      <w:r w:rsidRPr="0066171D">
        <w:rPr>
          <w:rStyle w:val="TextChar"/>
          <w:lang w:eastAsia="en-US"/>
        </w:rPr>
        <w:t>.</w:t>
      </w:r>
      <w:r w:rsidRPr="0066171D">
        <w:rPr>
          <w:lang w:eastAsia="en-US"/>
        </w:rPr>
        <w:t xml:space="preserve"> Also, the 1/25,000 and 1/100,000 Environmental Plans where the OIZ and Project Area are located can be seen in</w:t>
      </w:r>
      <w:r w:rsidR="004B6442" w:rsidRPr="0066171D">
        <w:rPr>
          <w:lang w:eastAsia="en-US"/>
        </w:rPr>
        <w:t xml:space="preserve"> </w:t>
      </w:r>
      <w:r w:rsidR="00F427F5" w:rsidRPr="0066171D">
        <w:rPr>
          <w:rStyle w:val="TextChar"/>
        </w:rPr>
        <w:fldChar w:fldCharType="begin"/>
      </w:r>
      <w:r w:rsidR="00F427F5" w:rsidRPr="0066171D">
        <w:rPr>
          <w:rStyle w:val="TextChar"/>
        </w:rPr>
        <w:instrText xml:space="preserve"> REF AppendixB \h  \* MERGEFORMAT </w:instrText>
      </w:r>
      <w:r w:rsidR="00F427F5" w:rsidRPr="0066171D">
        <w:rPr>
          <w:rStyle w:val="TextChar"/>
        </w:rPr>
      </w:r>
      <w:r w:rsidR="00F427F5" w:rsidRPr="0066171D">
        <w:rPr>
          <w:rStyle w:val="TextChar"/>
        </w:rPr>
        <w:fldChar w:fldCharType="separate"/>
      </w:r>
      <w:r w:rsidR="0066171D" w:rsidRPr="0066171D">
        <w:rPr>
          <w:rStyle w:val="TextChar"/>
        </w:rPr>
        <w:t>Appendix-B</w:t>
      </w:r>
      <w:r w:rsidR="00F427F5" w:rsidRPr="0066171D">
        <w:rPr>
          <w:rStyle w:val="TextChar"/>
        </w:rPr>
        <w:fldChar w:fldCharType="end"/>
      </w:r>
      <w:r w:rsidR="00F427F5" w:rsidRPr="0066171D">
        <w:rPr>
          <w:rStyle w:val="TextChar"/>
          <w:lang w:eastAsia="en-US"/>
        </w:rPr>
        <w:t>.</w:t>
      </w:r>
    </w:p>
    <w:p w14:paraId="18F7E905" w14:textId="3BFDD9B3" w:rsidR="00F2057B" w:rsidRPr="0066171D" w:rsidRDefault="00F2057B" w:rsidP="009C09BD">
      <w:pPr>
        <w:jc w:val="both"/>
        <w:rPr>
          <w:rStyle w:val="TextChar"/>
          <w:lang w:eastAsia="en-US"/>
        </w:rPr>
      </w:pPr>
      <w:r w:rsidRPr="1E0ACF57">
        <w:rPr>
          <w:rStyle w:val="TextChar"/>
          <w:lang w:eastAsia="en-US"/>
        </w:rPr>
        <w:lastRenderedPageBreak/>
        <w:t xml:space="preserve">‘Türkiye Organized Industrial Zones Project’ (“the Main Project” or TOIZsP) which is financed by World Bank (WB) was formulated to increase the efficiency, environmental sustainability, and competitiveness of the Organized Industrial Zones (OIZs). Within this TOIZsP, some OIZs are planned to be developed within the defined </w:t>
      </w:r>
      <w:r w:rsidR="00FF5B71" w:rsidRPr="1E0ACF57">
        <w:rPr>
          <w:rStyle w:val="TextChar"/>
          <w:lang w:eastAsia="en-US"/>
        </w:rPr>
        <w:t>criteria,</w:t>
      </w:r>
      <w:r w:rsidRPr="1E0ACF57">
        <w:rPr>
          <w:rStyle w:val="TextChar"/>
          <w:lang w:eastAsia="en-US"/>
        </w:rPr>
        <w:t xml:space="preserve"> and it is aimed that these OIZs will set an example for other OIZs. In this context, the implementing agency for the TOIZsP is MoIT, whose Directorate General for Organized Industrial Zones is responsible for designing the policies to plan and develop OIZs including providing credits for OIZ Managements. For the TOIZsP, an Environmental and Social Management Framework (ESMF) that is the key document committed by MoIT to comply with national legislation and WB’s Environmental and Social Framework (ESF) has been prepared. ESMF is the framework document for the overall Project and forms the basis and guidance throughout the Project lifetime for the site-specific ESMP of the Project. The ESMF covers environmental and social management approach that will be implemented during the TOIZsP. According to the ESMF, before preparation of the Environmental and Social (E&amp;S) documents, MoIT will prepare E&amp;S Screening Reports or assign a Company to prepare these reports for all sub-projects and submitted them to </w:t>
      </w:r>
      <w:r w:rsidR="006D0C9E" w:rsidRPr="1E0ACF57">
        <w:rPr>
          <w:rStyle w:val="TextChar"/>
          <w:lang w:eastAsia="en-US"/>
        </w:rPr>
        <w:t>WB</w:t>
      </w:r>
      <w:r w:rsidRPr="1E0ACF57">
        <w:rPr>
          <w:rStyle w:val="TextChar"/>
          <w:lang w:eastAsia="en-US"/>
        </w:rPr>
        <w:t xml:space="preserve"> Team for review and approval. As a result of the information obtained in the screening studies, </w:t>
      </w:r>
      <w:r w:rsidR="00745A16" w:rsidRPr="1E0ACF57">
        <w:rPr>
          <w:rStyle w:val="TextChar"/>
          <w:lang w:eastAsia="en-US"/>
        </w:rPr>
        <w:t>thethe</w:t>
      </w:r>
      <w:r w:rsidR="00DA1A14" w:rsidRPr="1E0ACF57">
        <w:rPr>
          <w:rStyle w:val="TextChar"/>
          <w:lang w:eastAsia="en-US"/>
        </w:rPr>
        <w:t xml:space="preserve"> E&amp;S risk level of the activity </w:t>
      </w:r>
      <w:r w:rsidR="002B5D01" w:rsidRPr="1E0ACF57">
        <w:rPr>
          <w:rStyle w:val="TextChar"/>
          <w:lang w:eastAsia="en-US"/>
        </w:rPr>
        <w:t>will be identified</w:t>
      </w:r>
      <w:r w:rsidR="060B88C6" w:rsidRPr="1E0ACF57">
        <w:rPr>
          <w:rStyle w:val="TextChar"/>
          <w:lang w:eastAsia="en-US"/>
        </w:rPr>
        <w:t>,</w:t>
      </w:r>
      <w:r w:rsidR="002B5D01" w:rsidRPr="1E0ACF57">
        <w:rPr>
          <w:rStyle w:val="TextChar"/>
          <w:lang w:eastAsia="en-US"/>
        </w:rPr>
        <w:t xml:space="preserve"> and relevant E&amp;S documents will be prepared</w:t>
      </w:r>
      <w:r w:rsidRPr="1E0ACF57">
        <w:rPr>
          <w:rStyle w:val="TextChar"/>
          <w:lang w:eastAsia="en-US"/>
        </w:rPr>
        <w:t>.</w:t>
      </w:r>
    </w:p>
    <w:p w14:paraId="747A299D" w14:textId="4844C091" w:rsidR="007432F6" w:rsidRPr="0066171D" w:rsidRDefault="00521CEB" w:rsidP="009C09BD">
      <w:pPr>
        <w:jc w:val="both"/>
        <w:rPr>
          <w:lang w:eastAsia="en-US"/>
        </w:rPr>
      </w:pPr>
      <w:r w:rsidRPr="0066171D">
        <w:rPr>
          <w:lang w:eastAsia="en-US"/>
        </w:rPr>
        <w:t xml:space="preserve">For the national legislation, </w:t>
      </w:r>
      <w:r w:rsidR="00476E0B" w:rsidRPr="0066171D">
        <w:rPr>
          <w:lang w:eastAsia="en-US"/>
        </w:rPr>
        <w:t>the activities under this Project are not included in Annex-1 and Annex-2 Lists of the Regulation on the Environmental Impact Assessment (EIA) in line with the Turkish EIA legislation,</w:t>
      </w:r>
      <w:r w:rsidR="00476E0B" w:rsidRPr="0066171D">
        <w:t xml:space="preserve"> </w:t>
      </w:r>
      <w:r w:rsidR="00476E0B" w:rsidRPr="0066171D">
        <w:rPr>
          <w:lang w:eastAsia="en-US"/>
        </w:rPr>
        <w:t>the Out of Scope of EIA Regulation Opinion Official Letter for the Project was secured by the Provincial Directorate of Environment, Urbanization, and Climate Change (see</w:t>
      </w:r>
      <w:r w:rsidR="00A5586F" w:rsidRPr="0066171D">
        <w:t xml:space="preserve"> </w:t>
      </w:r>
      <w:r w:rsidR="00A5586F" w:rsidRPr="0066171D">
        <w:rPr>
          <w:rStyle w:val="TextChar"/>
        </w:rPr>
        <w:fldChar w:fldCharType="begin"/>
      </w:r>
      <w:r w:rsidR="00A5586F" w:rsidRPr="0066171D">
        <w:rPr>
          <w:rStyle w:val="TextChar"/>
        </w:rPr>
        <w:instrText xml:space="preserve"> REF AppendixC \h  \* MERGEFORMAT </w:instrText>
      </w:r>
      <w:r w:rsidR="00A5586F" w:rsidRPr="0066171D">
        <w:rPr>
          <w:rStyle w:val="TextChar"/>
        </w:rPr>
      </w:r>
      <w:r w:rsidR="00A5586F" w:rsidRPr="0066171D">
        <w:rPr>
          <w:rStyle w:val="TextChar"/>
        </w:rPr>
        <w:fldChar w:fldCharType="separate"/>
      </w:r>
      <w:r w:rsidR="0066171D" w:rsidRPr="0066171D">
        <w:rPr>
          <w:rStyle w:val="TextChar"/>
        </w:rPr>
        <w:t>Appendix-C</w:t>
      </w:r>
      <w:r w:rsidR="00A5586F" w:rsidRPr="0066171D">
        <w:rPr>
          <w:rStyle w:val="TextChar"/>
        </w:rPr>
        <w:fldChar w:fldCharType="end"/>
      </w:r>
      <w:r w:rsidR="00476E0B" w:rsidRPr="0066171D">
        <w:rPr>
          <w:lang w:eastAsia="en-US"/>
        </w:rPr>
        <w:t>).</w:t>
      </w:r>
      <w:r w:rsidR="009C4EC6" w:rsidRPr="0066171D">
        <w:rPr>
          <w:lang w:eastAsia="en-US"/>
        </w:rPr>
        <w:t xml:space="preserve"> On the other hand, environmental and social </w:t>
      </w:r>
      <w:r w:rsidR="00BA2747" w:rsidRPr="0066171D">
        <w:rPr>
          <w:lang w:eastAsia="en-US"/>
        </w:rPr>
        <w:t>(</w:t>
      </w:r>
      <w:r w:rsidR="00053499" w:rsidRPr="0066171D">
        <w:rPr>
          <w:lang w:eastAsia="en-US"/>
        </w:rPr>
        <w:t>E&amp;</w:t>
      </w:r>
      <w:r w:rsidR="00BA2747" w:rsidRPr="0066171D">
        <w:rPr>
          <w:lang w:eastAsia="en-US"/>
        </w:rPr>
        <w:t xml:space="preserve">S) </w:t>
      </w:r>
      <w:r w:rsidR="009C4EC6" w:rsidRPr="0066171D">
        <w:rPr>
          <w:lang w:eastAsia="en-US"/>
        </w:rPr>
        <w:t xml:space="preserve">risks are </w:t>
      </w:r>
      <w:r w:rsidR="009C4EC6" w:rsidRPr="00671A12">
        <w:rPr>
          <w:lang w:eastAsia="en-US"/>
        </w:rPr>
        <w:t xml:space="preserve">determined in the E&amp;S Screening report in line with the WB </w:t>
      </w:r>
      <w:r w:rsidR="00FF421D">
        <w:rPr>
          <w:lang w:eastAsia="en-US"/>
        </w:rPr>
        <w:t>Environmental and Social Standards (</w:t>
      </w:r>
      <w:r w:rsidR="009C4EC6" w:rsidRPr="00671A12">
        <w:rPr>
          <w:lang w:eastAsia="en-US"/>
        </w:rPr>
        <w:t>ESSs</w:t>
      </w:r>
      <w:r w:rsidR="00FF421D">
        <w:rPr>
          <w:lang w:eastAsia="en-US"/>
        </w:rPr>
        <w:t>)</w:t>
      </w:r>
      <w:r w:rsidR="009C4EC6" w:rsidRPr="00671A12">
        <w:rPr>
          <w:lang w:eastAsia="en-US"/>
        </w:rPr>
        <w:t xml:space="preserve"> and ESMF of the Project. The overall environmental and social risk of the Project </w:t>
      </w:r>
      <w:r w:rsidR="006D2934" w:rsidRPr="00671A12">
        <w:rPr>
          <w:lang w:eastAsia="en-US"/>
        </w:rPr>
        <w:t>w</w:t>
      </w:r>
      <w:r w:rsidR="006D2934">
        <w:rPr>
          <w:lang w:eastAsia="en-US"/>
        </w:rPr>
        <w:t>as</w:t>
      </w:r>
      <w:r w:rsidR="006D2934" w:rsidRPr="00671A12">
        <w:rPr>
          <w:lang w:eastAsia="en-US"/>
        </w:rPr>
        <w:t xml:space="preserve"> </w:t>
      </w:r>
      <w:r w:rsidR="009C4EC6" w:rsidRPr="00671A12">
        <w:rPr>
          <w:lang w:eastAsia="en-US"/>
        </w:rPr>
        <w:t>rated in “Moderate” risk group. Hence, this site-specific ESMP has been prepared for the Project. E&amp;S documents</w:t>
      </w:r>
      <w:r w:rsidR="009C4EC6" w:rsidRPr="0066171D">
        <w:rPr>
          <w:lang w:eastAsia="en-US"/>
        </w:rPr>
        <w:t xml:space="preserve"> that are </w:t>
      </w:r>
      <w:r w:rsidR="00E6418D" w:rsidRPr="0066171D">
        <w:rPr>
          <w:lang w:eastAsia="en-US"/>
        </w:rPr>
        <w:t>require</w:t>
      </w:r>
      <w:r w:rsidR="004C3C34" w:rsidRPr="0066171D">
        <w:rPr>
          <w:lang w:eastAsia="en-US"/>
        </w:rPr>
        <w:t>d</w:t>
      </w:r>
      <w:r w:rsidR="009C4EC6" w:rsidRPr="0066171D">
        <w:rPr>
          <w:lang w:eastAsia="en-US"/>
        </w:rPr>
        <w:t xml:space="preserve"> for the Project are given in</w:t>
      </w:r>
      <w:r w:rsidR="00AA3B23" w:rsidRPr="0066171D">
        <w:rPr>
          <w:lang w:eastAsia="en-US"/>
        </w:rPr>
        <w:t xml:space="preserve"> </w:t>
      </w:r>
      <w:r w:rsidR="004C3C34" w:rsidRPr="0066171D">
        <w:rPr>
          <w:lang w:eastAsia="en-US"/>
        </w:rPr>
        <w:fldChar w:fldCharType="begin"/>
      </w:r>
      <w:r w:rsidR="004C3C34" w:rsidRPr="0066171D">
        <w:rPr>
          <w:lang w:eastAsia="en-US"/>
        </w:rPr>
        <w:instrText xml:space="preserve"> REF _Ref188890715 \h </w:instrText>
      </w:r>
      <w:r w:rsidR="004C3C34" w:rsidRPr="0066171D">
        <w:rPr>
          <w:lang w:eastAsia="en-US"/>
        </w:rPr>
      </w:r>
      <w:r w:rsidR="004C3C34" w:rsidRPr="0066171D">
        <w:rPr>
          <w:lang w:eastAsia="en-US"/>
        </w:rPr>
        <w:fldChar w:fldCharType="separate"/>
      </w:r>
      <w:r w:rsidR="0066171D" w:rsidRPr="0066171D">
        <w:t xml:space="preserve">Table </w:t>
      </w:r>
      <w:r w:rsidR="0066171D">
        <w:rPr>
          <w:noProof/>
        </w:rPr>
        <w:t>1</w:t>
      </w:r>
      <w:r w:rsidR="0066171D" w:rsidRPr="0066171D">
        <w:noBreakHyphen/>
      </w:r>
      <w:r w:rsidR="0066171D">
        <w:rPr>
          <w:noProof/>
        </w:rPr>
        <w:t>1</w:t>
      </w:r>
      <w:r w:rsidR="004C3C34" w:rsidRPr="0066171D">
        <w:rPr>
          <w:lang w:eastAsia="en-US"/>
        </w:rPr>
        <w:fldChar w:fldCharType="end"/>
      </w:r>
      <w:r w:rsidR="00AA3B23" w:rsidRPr="0066171D">
        <w:rPr>
          <w:lang w:eastAsia="en-US"/>
        </w:rPr>
        <w:t>.</w:t>
      </w:r>
    </w:p>
    <w:p w14:paraId="198D89E3" w14:textId="307D0E22" w:rsidR="00AA3B23" w:rsidRPr="0066171D" w:rsidRDefault="00EE0D6D" w:rsidP="00EE0D6D">
      <w:pPr>
        <w:pStyle w:val="ResimYazs"/>
        <w:rPr>
          <w:b w:val="0"/>
          <w:noProof w:val="0"/>
          <w:color w:val="auto"/>
          <w:lang w:val="en-GB"/>
        </w:rPr>
      </w:pPr>
      <w:bookmarkStart w:id="32" w:name="_Ref188890715"/>
      <w:bookmarkStart w:id="33" w:name="_Toc208406571"/>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1</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1</w:t>
      </w:r>
      <w:r w:rsidR="008A1FB1" w:rsidRPr="0066171D">
        <w:rPr>
          <w:noProof w:val="0"/>
          <w:lang w:val="en-GB"/>
        </w:rPr>
        <w:fldChar w:fldCharType="end"/>
      </w:r>
      <w:bookmarkEnd w:id="32"/>
      <w:r w:rsidRPr="0066171D">
        <w:rPr>
          <w:noProof w:val="0"/>
          <w:lang w:val="en-GB"/>
        </w:rPr>
        <w:t xml:space="preserve">. </w:t>
      </w:r>
      <w:r w:rsidR="00573479" w:rsidRPr="0066171D">
        <w:rPr>
          <w:b w:val="0"/>
          <w:noProof w:val="0"/>
          <w:color w:val="auto"/>
          <w:lang w:val="en-GB"/>
        </w:rPr>
        <w:t xml:space="preserve">E&amp;S Documents </w:t>
      </w:r>
      <w:r w:rsidR="00E6418D" w:rsidRPr="0066171D">
        <w:rPr>
          <w:b w:val="0"/>
          <w:noProof w:val="0"/>
          <w:color w:val="auto"/>
          <w:lang w:val="en-GB"/>
        </w:rPr>
        <w:t>Required</w:t>
      </w:r>
      <w:r w:rsidR="00573479" w:rsidRPr="0066171D">
        <w:rPr>
          <w:b w:val="0"/>
          <w:noProof w:val="0"/>
          <w:color w:val="auto"/>
          <w:lang w:val="en-GB"/>
        </w:rPr>
        <w:t xml:space="preserve"> for the Project</w:t>
      </w:r>
      <w:bookmarkEnd w:id="33"/>
    </w:p>
    <w:tbl>
      <w:tblPr>
        <w:tblStyle w:val="CVtable2"/>
        <w:tblW w:w="0" w:type="auto"/>
        <w:tblCellMar>
          <w:top w:w="28" w:type="dxa"/>
          <w:left w:w="57" w:type="dxa"/>
          <w:bottom w:w="28" w:type="dxa"/>
          <w:right w:w="57" w:type="dxa"/>
        </w:tblCellMar>
        <w:tblLook w:val="04A0" w:firstRow="1" w:lastRow="0" w:firstColumn="1" w:lastColumn="0" w:noHBand="0" w:noVBand="1"/>
      </w:tblPr>
      <w:tblGrid>
        <w:gridCol w:w="1075"/>
        <w:gridCol w:w="7084"/>
        <w:gridCol w:w="895"/>
      </w:tblGrid>
      <w:tr w:rsidR="00051EC0" w:rsidRPr="0066171D" w14:paraId="04D073EA" w14:textId="77777777" w:rsidTr="006F0938">
        <w:trPr>
          <w:trHeight w:val="284"/>
          <w:tblHeader/>
        </w:trPr>
        <w:tc>
          <w:tcPr>
            <w:tcW w:w="0" w:type="auto"/>
            <w:shd w:val="clear" w:color="auto" w:fill="5B9BD5" w:themeFill="accent1"/>
            <w:vAlign w:val="center"/>
          </w:tcPr>
          <w:p w14:paraId="4E86B1A7" w14:textId="77777777" w:rsidR="00051EC0" w:rsidRPr="0066171D" w:rsidRDefault="00051EC0" w:rsidP="006F0938">
            <w:pPr>
              <w:spacing w:before="0" w:after="0"/>
              <w:rPr>
                <w:rFonts w:cs="Arial"/>
                <w:b/>
                <w:bCs/>
                <w:color w:val="FFFFFF" w:themeColor="background1"/>
                <w:sz w:val="18"/>
                <w:szCs w:val="18"/>
              </w:rPr>
            </w:pPr>
            <w:r w:rsidRPr="0066171D">
              <w:rPr>
                <w:rFonts w:cs="Arial"/>
                <w:b/>
                <w:bCs/>
                <w:color w:val="FFFFFF" w:themeColor="background1"/>
                <w:sz w:val="18"/>
                <w:szCs w:val="18"/>
              </w:rPr>
              <w:t>E&amp;S Document</w:t>
            </w:r>
          </w:p>
        </w:tc>
        <w:tc>
          <w:tcPr>
            <w:tcW w:w="0" w:type="auto"/>
            <w:shd w:val="clear" w:color="auto" w:fill="5B9BD5" w:themeFill="accent1"/>
            <w:vAlign w:val="center"/>
          </w:tcPr>
          <w:p w14:paraId="205A4377" w14:textId="77777777" w:rsidR="00051EC0" w:rsidRPr="0066171D" w:rsidRDefault="00051EC0" w:rsidP="006F0938">
            <w:pPr>
              <w:spacing w:before="0" w:after="0"/>
              <w:rPr>
                <w:rFonts w:cs="Arial"/>
                <w:b/>
                <w:bCs/>
                <w:color w:val="FFFFFF" w:themeColor="background1"/>
                <w:sz w:val="18"/>
                <w:szCs w:val="18"/>
              </w:rPr>
            </w:pPr>
            <w:r w:rsidRPr="0066171D">
              <w:rPr>
                <w:rFonts w:cs="Arial"/>
                <w:b/>
                <w:bCs/>
                <w:color w:val="FFFFFF" w:themeColor="background1"/>
                <w:sz w:val="18"/>
                <w:szCs w:val="18"/>
              </w:rPr>
              <w:t>Explanation</w:t>
            </w:r>
          </w:p>
        </w:tc>
        <w:tc>
          <w:tcPr>
            <w:tcW w:w="0" w:type="auto"/>
            <w:shd w:val="clear" w:color="auto" w:fill="5B9BD5" w:themeFill="accent1"/>
            <w:vAlign w:val="center"/>
          </w:tcPr>
          <w:p w14:paraId="41DAE002" w14:textId="028D5851" w:rsidR="00051EC0" w:rsidRPr="0066171D" w:rsidRDefault="00BE3A55" w:rsidP="006F0938">
            <w:pPr>
              <w:spacing w:before="0" w:after="0"/>
              <w:jc w:val="center"/>
              <w:rPr>
                <w:rFonts w:cs="Arial"/>
                <w:b/>
                <w:bCs/>
                <w:color w:val="FFFFFF" w:themeColor="background1"/>
                <w:sz w:val="18"/>
                <w:szCs w:val="18"/>
              </w:rPr>
            </w:pPr>
            <w:r w:rsidRPr="0066171D">
              <w:rPr>
                <w:rFonts w:cs="Arial"/>
                <w:b/>
                <w:bCs/>
                <w:color w:val="FFFFFF" w:themeColor="background1"/>
                <w:sz w:val="18"/>
                <w:szCs w:val="18"/>
              </w:rPr>
              <w:t>Req</w:t>
            </w:r>
            <w:r w:rsidR="00F746B2" w:rsidRPr="0066171D">
              <w:rPr>
                <w:rFonts w:cs="Arial"/>
                <w:b/>
                <w:bCs/>
                <w:color w:val="FFFFFF" w:themeColor="background1"/>
                <w:sz w:val="18"/>
                <w:szCs w:val="18"/>
              </w:rPr>
              <w:t>uired</w:t>
            </w:r>
          </w:p>
        </w:tc>
      </w:tr>
      <w:tr w:rsidR="00051EC0" w:rsidRPr="0066171D" w14:paraId="34E50733" w14:textId="77777777" w:rsidTr="006F0938">
        <w:trPr>
          <w:trHeight w:val="284"/>
        </w:trPr>
        <w:tc>
          <w:tcPr>
            <w:tcW w:w="0" w:type="auto"/>
            <w:vAlign w:val="center"/>
          </w:tcPr>
          <w:p w14:paraId="4BFB7A8D" w14:textId="77777777" w:rsidR="00051EC0" w:rsidRPr="0066171D" w:rsidRDefault="00051EC0" w:rsidP="006F0938">
            <w:pPr>
              <w:spacing w:before="0" w:after="0"/>
              <w:rPr>
                <w:rFonts w:cs="Arial"/>
                <w:sz w:val="18"/>
                <w:szCs w:val="18"/>
              </w:rPr>
            </w:pPr>
            <w:r w:rsidRPr="0066171D">
              <w:rPr>
                <w:rFonts w:cs="Arial"/>
                <w:sz w:val="18"/>
                <w:szCs w:val="18"/>
              </w:rPr>
              <w:t>EIA</w:t>
            </w:r>
          </w:p>
        </w:tc>
        <w:tc>
          <w:tcPr>
            <w:tcW w:w="0" w:type="auto"/>
            <w:vAlign w:val="center"/>
          </w:tcPr>
          <w:p w14:paraId="099942F3" w14:textId="07228F82" w:rsidR="00051EC0" w:rsidRPr="0066171D" w:rsidRDefault="00051EC0" w:rsidP="006F0938">
            <w:pPr>
              <w:spacing w:before="0" w:after="0"/>
              <w:rPr>
                <w:rFonts w:cs="Arial"/>
                <w:sz w:val="18"/>
                <w:szCs w:val="18"/>
              </w:rPr>
            </w:pPr>
            <w:r w:rsidRPr="0066171D">
              <w:rPr>
                <w:rFonts w:cs="Arial"/>
                <w:sz w:val="18"/>
                <w:szCs w:val="18"/>
              </w:rPr>
              <w:t>According to national legislation, the Project is out of the scope of EIA</w:t>
            </w:r>
            <w:r w:rsidR="005E6C4A">
              <w:rPr>
                <w:rFonts w:cs="Arial"/>
                <w:sz w:val="18"/>
                <w:szCs w:val="18"/>
              </w:rPr>
              <w:t xml:space="preserve"> Regulation</w:t>
            </w:r>
            <w:r w:rsidRPr="0066171D">
              <w:rPr>
                <w:rFonts w:cs="Arial"/>
                <w:sz w:val="18"/>
                <w:szCs w:val="18"/>
              </w:rPr>
              <w:t>.</w:t>
            </w:r>
          </w:p>
        </w:tc>
        <w:tc>
          <w:tcPr>
            <w:tcW w:w="0" w:type="auto"/>
            <w:vAlign w:val="center"/>
          </w:tcPr>
          <w:p w14:paraId="57AA21F1" w14:textId="77777777" w:rsidR="00051EC0" w:rsidRPr="0066171D" w:rsidRDefault="00051EC0" w:rsidP="006F0938">
            <w:pPr>
              <w:spacing w:before="0" w:after="0"/>
              <w:jc w:val="center"/>
              <w:rPr>
                <w:rFonts w:cs="Arial"/>
                <w:sz w:val="18"/>
                <w:szCs w:val="18"/>
              </w:rPr>
            </w:pPr>
            <w:r w:rsidRPr="0066171D">
              <w:rPr>
                <w:rFonts w:cs="Arial"/>
                <w:sz w:val="18"/>
                <w:szCs w:val="18"/>
              </w:rPr>
              <w:t>X</w:t>
            </w:r>
          </w:p>
        </w:tc>
      </w:tr>
      <w:tr w:rsidR="00051EC0" w:rsidRPr="0066171D" w14:paraId="0BC739F6" w14:textId="77777777" w:rsidTr="006F0938">
        <w:trPr>
          <w:trHeight w:val="284"/>
        </w:trPr>
        <w:tc>
          <w:tcPr>
            <w:tcW w:w="0" w:type="auto"/>
            <w:vAlign w:val="center"/>
          </w:tcPr>
          <w:p w14:paraId="5151F18A" w14:textId="77777777" w:rsidR="00051EC0" w:rsidRPr="0066171D" w:rsidRDefault="00051EC0" w:rsidP="006F0938">
            <w:pPr>
              <w:spacing w:before="0" w:after="0"/>
              <w:rPr>
                <w:rFonts w:cs="Arial"/>
                <w:sz w:val="18"/>
                <w:szCs w:val="18"/>
              </w:rPr>
            </w:pPr>
            <w:r w:rsidRPr="0066171D">
              <w:rPr>
                <w:rFonts w:cs="Arial"/>
                <w:sz w:val="18"/>
                <w:szCs w:val="18"/>
              </w:rPr>
              <w:t>ESMP</w:t>
            </w:r>
          </w:p>
        </w:tc>
        <w:tc>
          <w:tcPr>
            <w:tcW w:w="0" w:type="auto"/>
            <w:vAlign w:val="center"/>
          </w:tcPr>
          <w:p w14:paraId="4FAC15F2" w14:textId="6F3510B6" w:rsidR="00051EC0" w:rsidRPr="0066171D" w:rsidRDefault="00051EC0" w:rsidP="006F0938">
            <w:pPr>
              <w:spacing w:before="0" w:after="0"/>
              <w:rPr>
                <w:rFonts w:cs="Arial"/>
                <w:sz w:val="18"/>
                <w:szCs w:val="18"/>
              </w:rPr>
            </w:pPr>
            <w:r w:rsidRPr="0066171D">
              <w:rPr>
                <w:rFonts w:cs="Arial"/>
                <w:sz w:val="18"/>
                <w:szCs w:val="18"/>
              </w:rPr>
              <w:t xml:space="preserve">A site-specific ESMP will be required since the overall risk of the </w:t>
            </w:r>
            <w:r w:rsidR="006E5101" w:rsidRPr="0066171D">
              <w:rPr>
                <w:rFonts w:cs="Arial"/>
                <w:sz w:val="18"/>
                <w:szCs w:val="18"/>
              </w:rPr>
              <w:t>P</w:t>
            </w:r>
            <w:r w:rsidRPr="0066171D">
              <w:rPr>
                <w:rFonts w:cs="Arial"/>
                <w:sz w:val="18"/>
                <w:szCs w:val="18"/>
              </w:rPr>
              <w:t>roject is “Moderate”.</w:t>
            </w:r>
          </w:p>
        </w:tc>
        <w:tc>
          <w:tcPr>
            <w:tcW w:w="0" w:type="auto"/>
            <w:vAlign w:val="center"/>
          </w:tcPr>
          <w:p w14:paraId="17D2C473" w14:textId="77777777" w:rsidR="00051EC0" w:rsidRPr="0066171D" w:rsidRDefault="00051EC0" w:rsidP="006F0938">
            <w:pPr>
              <w:spacing w:before="0" w:after="0"/>
              <w:jc w:val="center"/>
              <w:rPr>
                <w:rFonts w:cs="Arial"/>
                <w:sz w:val="18"/>
                <w:szCs w:val="18"/>
              </w:rPr>
            </w:pPr>
            <w:r w:rsidRPr="0066171D">
              <w:rPr>
                <w:rFonts w:ascii="Segoe UI Symbol" w:hAnsi="Segoe UI Symbol" w:cs="Segoe UI Symbol"/>
                <w:sz w:val="18"/>
                <w:szCs w:val="18"/>
              </w:rPr>
              <w:t>✓</w:t>
            </w:r>
          </w:p>
        </w:tc>
      </w:tr>
      <w:tr w:rsidR="00051EC0" w:rsidRPr="0066171D" w14:paraId="56162692" w14:textId="77777777" w:rsidTr="006F0938">
        <w:trPr>
          <w:trHeight w:val="284"/>
        </w:trPr>
        <w:tc>
          <w:tcPr>
            <w:tcW w:w="0" w:type="auto"/>
            <w:vAlign w:val="center"/>
          </w:tcPr>
          <w:p w14:paraId="75073F19" w14:textId="77777777" w:rsidR="00051EC0" w:rsidRPr="0066171D" w:rsidRDefault="00051EC0" w:rsidP="006F0938">
            <w:pPr>
              <w:spacing w:before="0" w:after="0"/>
              <w:rPr>
                <w:rFonts w:cs="Arial"/>
                <w:sz w:val="18"/>
                <w:szCs w:val="18"/>
              </w:rPr>
            </w:pPr>
            <w:r w:rsidRPr="0066171D">
              <w:rPr>
                <w:rFonts w:cs="Arial"/>
                <w:sz w:val="18"/>
                <w:szCs w:val="18"/>
              </w:rPr>
              <w:t>ESIA</w:t>
            </w:r>
          </w:p>
        </w:tc>
        <w:tc>
          <w:tcPr>
            <w:tcW w:w="0" w:type="auto"/>
            <w:vAlign w:val="center"/>
          </w:tcPr>
          <w:p w14:paraId="320C8CC8" w14:textId="69CC48CB" w:rsidR="00051EC0" w:rsidRPr="0066171D" w:rsidRDefault="00051EC0" w:rsidP="006F0938">
            <w:pPr>
              <w:spacing w:before="0" w:after="0"/>
              <w:rPr>
                <w:rFonts w:cs="Arial"/>
                <w:sz w:val="18"/>
                <w:szCs w:val="18"/>
              </w:rPr>
            </w:pPr>
            <w:r w:rsidRPr="0066171D">
              <w:rPr>
                <w:rFonts w:cs="Arial"/>
                <w:sz w:val="18"/>
                <w:szCs w:val="18"/>
              </w:rPr>
              <w:t xml:space="preserve">A detailed Environmental and Social Impact Assessment (ESIA) will not be required since the overall risk of the </w:t>
            </w:r>
            <w:r w:rsidR="006E5101" w:rsidRPr="0066171D">
              <w:rPr>
                <w:rFonts w:cs="Arial"/>
                <w:sz w:val="18"/>
                <w:szCs w:val="18"/>
              </w:rPr>
              <w:t>P</w:t>
            </w:r>
            <w:r w:rsidRPr="0066171D">
              <w:rPr>
                <w:rFonts w:cs="Arial"/>
                <w:sz w:val="18"/>
                <w:szCs w:val="18"/>
              </w:rPr>
              <w:t>roject is “Moderate”.</w:t>
            </w:r>
          </w:p>
        </w:tc>
        <w:tc>
          <w:tcPr>
            <w:tcW w:w="0" w:type="auto"/>
            <w:vAlign w:val="center"/>
          </w:tcPr>
          <w:p w14:paraId="2681A14F" w14:textId="77777777" w:rsidR="00051EC0" w:rsidRPr="0066171D" w:rsidRDefault="00051EC0" w:rsidP="006F0938">
            <w:pPr>
              <w:spacing w:before="0" w:after="0"/>
              <w:jc w:val="center"/>
              <w:rPr>
                <w:rFonts w:cs="Arial"/>
                <w:sz w:val="18"/>
                <w:szCs w:val="18"/>
              </w:rPr>
            </w:pPr>
            <w:r w:rsidRPr="0066171D">
              <w:rPr>
                <w:rFonts w:cs="Arial"/>
                <w:sz w:val="18"/>
                <w:szCs w:val="18"/>
              </w:rPr>
              <w:t>X</w:t>
            </w:r>
          </w:p>
        </w:tc>
      </w:tr>
      <w:tr w:rsidR="00051EC0" w:rsidRPr="0066171D" w14:paraId="5293C50B" w14:textId="77777777" w:rsidTr="006F0938">
        <w:trPr>
          <w:trHeight w:val="284"/>
        </w:trPr>
        <w:tc>
          <w:tcPr>
            <w:tcW w:w="0" w:type="auto"/>
            <w:vAlign w:val="center"/>
          </w:tcPr>
          <w:p w14:paraId="2AD284D5" w14:textId="77777777" w:rsidR="00051EC0" w:rsidRPr="0066171D" w:rsidRDefault="00051EC0" w:rsidP="006F0938">
            <w:pPr>
              <w:spacing w:before="0" w:after="0"/>
              <w:rPr>
                <w:rFonts w:cs="Arial"/>
                <w:sz w:val="18"/>
                <w:szCs w:val="18"/>
              </w:rPr>
            </w:pPr>
            <w:r w:rsidRPr="0066171D">
              <w:rPr>
                <w:rFonts w:cs="Arial"/>
                <w:sz w:val="18"/>
                <w:szCs w:val="18"/>
              </w:rPr>
              <w:t>SEP</w:t>
            </w:r>
          </w:p>
        </w:tc>
        <w:tc>
          <w:tcPr>
            <w:tcW w:w="0" w:type="auto"/>
            <w:vAlign w:val="center"/>
          </w:tcPr>
          <w:p w14:paraId="795EC39B" w14:textId="77777777" w:rsidR="00906648" w:rsidRPr="0066171D" w:rsidRDefault="00906648" w:rsidP="00906648">
            <w:pPr>
              <w:spacing w:before="0" w:after="0"/>
              <w:rPr>
                <w:rFonts w:cs="Arial"/>
                <w:sz w:val="18"/>
                <w:szCs w:val="18"/>
              </w:rPr>
            </w:pPr>
            <w:r w:rsidRPr="0066171D">
              <w:rPr>
                <w:rFonts w:cs="Arial"/>
                <w:sz w:val="18"/>
                <w:szCs w:val="18"/>
              </w:rPr>
              <w:t>Türkiye OIZs Project’s SEP will be used by the BOIZ.</w:t>
            </w:r>
          </w:p>
          <w:p w14:paraId="693EB864" w14:textId="5DB3C6EB" w:rsidR="00051EC0" w:rsidRPr="0066171D" w:rsidRDefault="00906648" w:rsidP="00906648">
            <w:pPr>
              <w:spacing w:before="0" w:after="0"/>
              <w:rPr>
                <w:rFonts w:cs="Arial"/>
                <w:sz w:val="18"/>
                <w:szCs w:val="18"/>
              </w:rPr>
            </w:pPr>
            <w:r w:rsidRPr="0066171D">
              <w:rPr>
                <w:rFonts w:cs="Arial"/>
                <w:sz w:val="18"/>
                <w:szCs w:val="18"/>
              </w:rPr>
              <w:t>The details of Project consultation will be disclosed on the Project’s and BOIZ’s web pages.</w:t>
            </w:r>
          </w:p>
        </w:tc>
        <w:tc>
          <w:tcPr>
            <w:tcW w:w="0" w:type="auto"/>
            <w:vAlign w:val="center"/>
          </w:tcPr>
          <w:p w14:paraId="2634CC71" w14:textId="0A3930DE" w:rsidR="00051EC0" w:rsidRPr="0066171D" w:rsidRDefault="00906648" w:rsidP="006F0938">
            <w:pPr>
              <w:spacing w:before="0" w:after="0"/>
              <w:jc w:val="center"/>
              <w:rPr>
                <w:rFonts w:cs="Arial"/>
                <w:sz w:val="18"/>
                <w:szCs w:val="18"/>
              </w:rPr>
            </w:pPr>
            <w:r w:rsidRPr="0066171D">
              <w:rPr>
                <w:rFonts w:cs="Arial"/>
                <w:sz w:val="18"/>
                <w:szCs w:val="18"/>
              </w:rPr>
              <w:t>X</w:t>
            </w:r>
          </w:p>
        </w:tc>
      </w:tr>
      <w:tr w:rsidR="00051EC0" w:rsidRPr="0066171D" w14:paraId="79A45D04" w14:textId="77777777" w:rsidTr="006F0938">
        <w:trPr>
          <w:trHeight w:val="284"/>
        </w:trPr>
        <w:tc>
          <w:tcPr>
            <w:tcW w:w="0" w:type="auto"/>
            <w:vAlign w:val="center"/>
          </w:tcPr>
          <w:p w14:paraId="09FB2778" w14:textId="77777777" w:rsidR="00051EC0" w:rsidRPr="0066171D" w:rsidRDefault="00051EC0" w:rsidP="006F0938">
            <w:pPr>
              <w:spacing w:before="0" w:after="0"/>
              <w:rPr>
                <w:rFonts w:cs="Arial"/>
                <w:sz w:val="18"/>
                <w:szCs w:val="18"/>
              </w:rPr>
            </w:pPr>
            <w:r w:rsidRPr="0066171D">
              <w:rPr>
                <w:rFonts w:cs="Arial"/>
                <w:sz w:val="18"/>
                <w:szCs w:val="18"/>
              </w:rPr>
              <w:t>LMP</w:t>
            </w:r>
          </w:p>
        </w:tc>
        <w:tc>
          <w:tcPr>
            <w:tcW w:w="0" w:type="auto"/>
            <w:vAlign w:val="center"/>
          </w:tcPr>
          <w:p w14:paraId="0325CC5D" w14:textId="01513765" w:rsidR="00051EC0" w:rsidRPr="0066171D" w:rsidRDefault="00C02D52" w:rsidP="006F0938">
            <w:pPr>
              <w:spacing w:before="0" w:after="0"/>
              <w:rPr>
                <w:rFonts w:cs="Arial"/>
                <w:sz w:val="18"/>
                <w:szCs w:val="18"/>
              </w:rPr>
            </w:pPr>
            <w:r w:rsidRPr="0066171D">
              <w:rPr>
                <w:rFonts w:cs="Arial"/>
                <w:sz w:val="18"/>
                <w:szCs w:val="18"/>
              </w:rPr>
              <w:t>The current Labo</w:t>
            </w:r>
            <w:r w:rsidR="00244A9F" w:rsidRPr="0066171D">
              <w:rPr>
                <w:rFonts w:cs="Arial"/>
                <w:sz w:val="18"/>
                <w:szCs w:val="18"/>
              </w:rPr>
              <w:t>u</w:t>
            </w:r>
            <w:r w:rsidRPr="0066171D">
              <w:rPr>
                <w:rFonts w:cs="Arial"/>
                <w:sz w:val="18"/>
                <w:szCs w:val="18"/>
              </w:rPr>
              <w:t>r Management Procedures of the Türkiye OIZ Project will be used. The Labo</w:t>
            </w:r>
            <w:r w:rsidR="0022405C" w:rsidRPr="0066171D">
              <w:rPr>
                <w:rFonts w:cs="Arial"/>
                <w:sz w:val="18"/>
                <w:szCs w:val="18"/>
              </w:rPr>
              <w:t>u</w:t>
            </w:r>
            <w:r w:rsidRPr="0066171D">
              <w:rPr>
                <w:rFonts w:cs="Arial"/>
                <w:sz w:val="18"/>
                <w:szCs w:val="18"/>
              </w:rPr>
              <w:t>r Management Plans (LMPs) for contractors will also comply with the Labo</w:t>
            </w:r>
            <w:r w:rsidR="00244A9F" w:rsidRPr="0066171D">
              <w:rPr>
                <w:rFonts w:cs="Arial"/>
                <w:sz w:val="18"/>
                <w:szCs w:val="18"/>
              </w:rPr>
              <w:t>u</w:t>
            </w:r>
            <w:r w:rsidRPr="0066171D">
              <w:rPr>
                <w:rFonts w:cs="Arial"/>
                <w:sz w:val="18"/>
                <w:szCs w:val="18"/>
              </w:rPr>
              <w:t>r Legislation (4857 Labo</w:t>
            </w:r>
            <w:r w:rsidR="00244A9F" w:rsidRPr="0066171D">
              <w:rPr>
                <w:rFonts w:cs="Arial"/>
                <w:sz w:val="18"/>
                <w:szCs w:val="18"/>
              </w:rPr>
              <w:t>u</w:t>
            </w:r>
            <w:r w:rsidRPr="0066171D">
              <w:rPr>
                <w:rFonts w:cs="Arial"/>
                <w:sz w:val="18"/>
                <w:szCs w:val="18"/>
              </w:rPr>
              <w:t>r Law), Occupational Health and Safety Plan and Procedures (6331 Occupational Health and Safety Law), and 5510 Social Insurance Law in addition to the Project's Labo</w:t>
            </w:r>
            <w:r w:rsidR="00244A9F" w:rsidRPr="0066171D">
              <w:rPr>
                <w:rFonts w:cs="Arial"/>
                <w:sz w:val="18"/>
                <w:szCs w:val="18"/>
              </w:rPr>
              <w:t>u</w:t>
            </w:r>
            <w:r w:rsidRPr="0066171D">
              <w:rPr>
                <w:rFonts w:cs="Arial"/>
                <w:sz w:val="18"/>
                <w:szCs w:val="18"/>
              </w:rPr>
              <w:t>r Management Procedures.</w:t>
            </w:r>
          </w:p>
        </w:tc>
        <w:tc>
          <w:tcPr>
            <w:tcW w:w="0" w:type="auto"/>
            <w:vAlign w:val="center"/>
          </w:tcPr>
          <w:p w14:paraId="5C1DADE0" w14:textId="214F3D4A" w:rsidR="00051EC0" w:rsidRPr="0066171D" w:rsidRDefault="00051EC0" w:rsidP="006F0938">
            <w:pPr>
              <w:spacing w:before="0" w:after="0"/>
              <w:jc w:val="center"/>
              <w:rPr>
                <w:rFonts w:ascii="Segoe UI Symbol" w:hAnsi="Segoe UI Symbol" w:cs="Segoe UI Symbol"/>
                <w:sz w:val="18"/>
                <w:szCs w:val="18"/>
              </w:rPr>
            </w:pPr>
            <w:r w:rsidRPr="0066171D">
              <w:rPr>
                <w:rFonts w:ascii="Segoe UI Symbol" w:hAnsi="Segoe UI Symbol" w:cs="Segoe UI Symbol"/>
                <w:sz w:val="18"/>
                <w:szCs w:val="18"/>
              </w:rPr>
              <w:t>✓</w:t>
            </w:r>
          </w:p>
        </w:tc>
      </w:tr>
      <w:tr w:rsidR="00051EC0" w:rsidRPr="0066171D" w14:paraId="57BCC5FC" w14:textId="77777777" w:rsidTr="006F0938">
        <w:trPr>
          <w:trHeight w:val="284"/>
        </w:trPr>
        <w:tc>
          <w:tcPr>
            <w:tcW w:w="0" w:type="auto"/>
            <w:vAlign w:val="center"/>
          </w:tcPr>
          <w:p w14:paraId="31914FDA" w14:textId="77777777" w:rsidR="00051EC0" w:rsidRPr="0066171D" w:rsidRDefault="00051EC0" w:rsidP="006F0938">
            <w:pPr>
              <w:spacing w:before="0" w:after="0"/>
              <w:rPr>
                <w:rFonts w:cs="Arial"/>
                <w:sz w:val="18"/>
                <w:szCs w:val="18"/>
              </w:rPr>
            </w:pPr>
            <w:r w:rsidRPr="0066171D">
              <w:rPr>
                <w:rFonts w:cs="Arial"/>
                <w:sz w:val="18"/>
                <w:szCs w:val="18"/>
              </w:rPr>
              <w:lastRenderedPageBreak/>
              <w:t>RP/EPSA</w:t>
            </w:r>
          </w:p>
        </w:tc>
        <w:tc>
          <w:tcPr>
            <w:tcW w:w="0" w:type="auto"/>
            <w:vAlign w:val="center"/>
          </w:tcPr>
          <w:p w14:paraId="2EB1192A" w14:textId="77777777" w:rsidR="00051EC0" w:rsidRPr="0066171D" w:rsidRDefault="00051EC0" w:rsidP="006F0938">
            <w:pPr>
              <w:spacing w:before="0" w:after="0"/>
              <w:rPr>
                <w:rFonts w:cs="Arial"/>
                <w:sz w:val="18"/>
                <w:szCs w:val="18"/>
              </w:rPr>
            </w:pPr>
            <w:r w:rsidRPr="0066171D">
              <w:rPr>
                <w:rFonts w:cs="Arial"/>
                <w:sz w:val="18"/>
                <w:szCs w:val="18"/>
              </w:rPr>
              <w:t>A site-specific RP will not be required since there is no additional land take and resettlement.</w:t>
            </w:r>
          </w:p>
        </w:tc>
        <w:tc>
          <w:tcPr>
            <w:tcW w:w="0" w:type="auto"/>
            <w:vAlign w:val="center"/>
          </w:tcPr>
          <w:p w14:paraId="5B1F3839" w14:textId="77777777" w:rsidR="00051EC0" w:rsidRPr="0066171D" w:rsidRDefault="00051EC0" w:rsidP="006F0938">
            <w:pPr>
              <w:spacing w:before="0" w:after="0"/>
              <w:jc w:val="center"/>
              <w:rPr>
                <w:rFonts w:ascii="Segoe UI Symbol" w:hAnsi="Segoe UI Symbol" w:cs="Segoe UI Symbol"/>
                <w:sz w:val="18"/>
                <w:szCs w:val="18"/>
              </w:rPr>
            </w:pPr>
            <w:r w:rsidRPr="0066171D">
              <w:rPr>
                <w:rFonts w:cs="Arial"/>
                <w:sz w:val="18"/>
                <w:szCs w:val="18"/>
              </w:rPr>
              <w:t>X</w:t>
            </w:r>
          </w:p>
        </w:tc>
      </w:tr>
    </w:tbl>
    <w:p w14:paraId="493C930E" w14:textId="4E34DAE9" w:rsidR="00051EC0" w:rsidRPr="0066171D" w:rsidRDefault="003245A4" w:rsidP="003245A4">
      <w:pPr>
        <w:jc w:val="both"/>
        <w:rPr>
          <w:lang w:eastAsia="en-US"/>
        </w:rPr>
      </w:pPr>
      <w:r w:rsidRPr="0066171D">
        <w:rPr>
          <w:lang w:eastAsia="en-US"/>
        </w:rPr>
        <w:t xml:space="preserve">Project’s construction works are </w:t>
      </w:r>
      <w:r w:rsidR="00223055" w:rsidRPr="0066171D">
        <w:rPr>
          <w:lang w:eastAsia="en-US"/>
        </w:rPr>
        <w:t>expected</w:t>
      </w:r>
      <w:r w:rsidRPr="0066171D">
        <w:rPr>
          <w:lang w:eastAsia="en-US"/>
        </w:rPr>
        <w:t xml:space="preserve"> to start in </w:t>
      </w:r>
      <w:r w:rsidR="00660171">
        <w:rPr>
          <w:lang w:eastAsia="en-US"/>
        </w:rPr>
        <w:t>October</w:t>
      </w:r>
      <w:r w:rsidR="00660171" w:rsidRPr="0066171D">
        <w:rPr>
          <w:lang w:eastAsia="en-US"/>
        </w:rPr>
        <w:t xml:space="preserve"> </w:t>
      </w:r>
      <w:r w:rsidRPr="0066171D">
        <w:rPr>
          <w:lang w:eastAsia="en-US"/>
        </w:rPr>
        <w:t xml:space="preserve">2025, the total planned period including commissioning is </w:t>
      </w:r>
      <w:r w:rsidR="00080776" w:rsidRPr="0066171D">
        <w:rPr>
          <w:lang w:eastAsia="en-US"/>
        </w:rPr>
        <w:t>one</w:t>
      </w:r>
      <w:r w:rsidRPr="0066171D">
        <w:rPr>
          <w:lang w:eastAsia="en-US"/>
        </w:rPr>
        <w:t xml:space="preserve"> (</w:t>
      </w:r>
      <w:r w:rsidR="00080776" w:rsidRPr="0066171D">
        <w:rPr>
          <w:lang w:eastAsia="en-US"/>
        </w:rPr>
        <w:t>1</w:t>
      </w:r>
      <w:r w:rsidRPr="0066171D">
        <w:rPr>
          <w:lang w:eastAsia="en-US"/>
        </w:rPr>
        <w:t>) year. 50 workers/employees are stipulated to work during the peak period of Project construction. In the operation phase of the Project, four (4) people are expected to be employed.</w:t>
      </w:r>
      <w:r w:rsidR="00E37CB9" w:rsidRPr="0066171D">
        <w:t xml:space="preserve"> </w:t>
      </w:r>
      <w:r w:rsidR="00E37CB9" w:rsidRPr="0066171D">
        <w:rPr>
          <w:lang w:eastAsia="en-US"/>
        </w:rPr>
        <w:t>Within the scope of this Project</w:t>
      </w:r>
      <w:r w:rsidR="000F0FB2" w:rsidRPr="0066171D">
        <w:rPr>
          <w:lang w:eastAsia="en-US"/>
        </w:rPr>
        <w:t xml:space="preserve">, </w:t>
      </w:r>
      <w:r w:rsidR="007549AB" w:rsidRPr="0066171D">
        <w:rPr>
          <w:lang w:eastAsia="en-US"/>
        </w:rPr>
        <w:t xml:space="preserve">the Project components detailed in Section </w:t>
      </w:r>
      <w:r w:rsidR="007549AB" w:rsidRPr="0066171D">
        <w:rPr>
          <w:lang w:eastAsia="en-US"/>
        </w:rPr>
        <w:fldChar w:fldCharType="begin"/>
      </w:r>
      <w:r w:rsidR="007549AB" w:rsidRPr="0066171D">
        <w:rPr>
          <w:lang w:eastAsia="en-US"/>
        </w:rPr>
        <w:instrText xml:space="preserve"> REF _Ref189059336 \w \h </w:instrText>
      </w:r>
      <w:r w:rsidR="007549AB" w:rsidRPr="0066171D">
        <w:rPr>
          <w:lang w:eastAsia="en-US"/>
        </w:rPr>
      </w:r>
      <w:r w:rsidR="007549AB" w:rsidRPr="0066171D">
        <w:rPr>
          <w:lang w:eastAsia="en-US"/>
        </w:rPr>
        <w:fldChar w:fldCharType="separate"/>
      </w:r>
      <w:r w:rsidR="0066171D">
        <w:rPr>
          <w:lang w:eastAsia="en-US"/>
        </w:rPr>
        <w:t>2.3</w:t>
      </w:r>
      <w:r w:rsidR="007549AB" w:rsidRPr="0066171D">
        <w:rPr>
          <w:lang w:eastAsia="en-US"/>
        </w:rPr>
        <w:fldChar w:fldCharType="end"/>
      </w:r>
      <w:r w:rsidR="007549AB" w:rsidRPr="0066171D">
        <w:rPr>
          <w:lang w:eastAsia="en-US"/>
        </w:rPr>
        <w:t xml:space="preserve"> will be implemented in the Project Area.</w:t>
      </w:r>
      <w:r w:rsidR="005F2BD4" w:rsidRPr="0066171D">
        <w:rPr>
          <w:lang w:eastAsia="en-US"/>
        </w:rPr>
        <w:t xml:space="preserve"> The effluent of the plant will be discharged to Nif Stream</w:t>
      </w:r>
      <w:r w:rsidR="000304FA" w:rsidRPr="0066171D">
        <w:rPr>
          <w:lang w:eastAsia="en-US"/>
        </w:rPr>
        <w:t xml:space="preserve"> (see </w:t>
      </w:r>
      <w:r w:rsidR="000304FA" w:rsidRPr="0066171D">
        <w:rPr>
          <w:rStyle w:val="TextChar"/>
        </w:rPr>
        <w:fldChar w:fldCharType="begin"/>
      </w:r>
      <w:r w:rsidR="000304FA" w:rsidRPr="0066171D">
        <w:rPr>
          <w:rStyle w:val="TextChar"/>
        </w:rPr>
        <w:instrText xml:space="preserve"> REF _Ref188375322 \h  \* MERGEFORMAT </w:instrText>
      </w:r>
      <w:r w:rsidR="000304FA" w:rsidRPr="0066171D">
        <w:rPr>
          <w:rStyle w:val="TextChar"/>
        </w:rPr>
      </w:r>
      <w:r w:rsidR="000304FA" w:rsidRPr="0066171D">
        <w:rPr>
          <w:rStyle w:val="TextChar"/>
        </w:rPr>
        <w:fldChar w:fldCharType="separate"/>
      </w:r>
      <w:r w:rsidR="0066171D" w:rsidRPr="0066171D">
        <w:rPr>
          <w:rStyle w:val="TextChar"/>
        </w:rPr>
        <w:t>Figure 4</w:t>
      </w:r>
      <w:r w:rsidR="0066171D" w:rsidRPr="0066171D">
        <w:rPr>
          <w:rStyle w:val="TextChar"/>
        </w:rPr>
        <w:noBreakHyphen/>
        <w:t>1</w:t>
      </w:r>
      <w:r w:rsidR="000304FA" w:rsidRPr="0066171D">
        <w:rPr>
          <w:rStyle w:val="TextChar"/>
        </w:rPr>
        <w:fldChar w:fldCharType="end"/>
      </w:r>
      <w:r w:rsidR="000304FA" w:rsidRPr="0066171D">
        <w:rPr>
          <w:lang w:eastAsia="en-US"/>
        </w:rPr>
        <w:t>)</w:t>
      </w:r>
      <w:r w:rsidR="005F2BD4" w:rsidRPr="0066171D">
        <w:rPr>
          <w:lang w:eastAsia="en-US"/>
        </w:rPr>
        <w:t>, which flows from south to the north direction, passing within 145 m south-west of the Project Area.</w:t>
      </w:r>
    </w:p>
    <w:p w14:paraId="1E659E0F" w14:textId="77777777" w:rsidR="00031F43" w:rsidRPr="0066171D" w:rsidRDefault="00031F43" w:rsidP="00031F43">
      <w:pPr>
        <w:jc w:val="both"/>
        <w:rPr>
          <w:rFonts w:eastAsiaTheme="minorEastAsia" w:cs="MS Gothic"/>
        </w:rPr>
      </w:pPr>
      <w:r w:rsidRPr="0066171D">
        <w:rPr>
          <w:rFonts w:eastAsiaTheme="minorEastAsia" w:cs="MS Gothic"/>
        </w:rPr>
        <w:t>The Project would be based on an existing technical assistance relationship between the MoIT and the World Bank Group (WBG) that helped develop a national framework for Green OIZs in Türkiye and carried out preliminary assessments of the potential impact of OIZ investments.</w:t>
      </w:r>
    </w:p>
    <w:p w14:paraId="3B6D6045" w14:textId="77777777" w:rsidR="00031F43" w:rsidRPr="0066171D" w:rsidRDefault="00031F43" w:rsidP="00031F43">
      <w:pPr>
        <w:jc w:val="both"/>
        <w:rPr>
          <w:rFonts w:eastAsiaTheme="minorEastAsia" w:cs="MS Gothic"/>
        </w:rPr>
      </w:pPr>
      <w:r w:rsidRPr="0066171D">
        <w:rPr>
          <w:rFonts w:eastAsiaTheme="minorEastAsia" w:cs="MS Gothic"/>
        </w:rPr>
        <w:t>In this context, as the implementing agency for the Project, MoIT will provide loans to borrowing OIZs, as a sub-borrower and the Project as a selected Project will use a loan.</w:t>
      </w:r>
    </w:p>
    <w:p w14:paraId="0B810842" w14:textId="77777777" w:rsidR="002E7DD5" w:rsidRPr="0066171D" w:rsidRDefault="002E7DD5" w:rsidP="002E7DD5">
      <w:pPr>
        <w:rPr>
          <w:rFonts w:eastAsiaTheme="minorEastAsia" w:cs="MS Gothic"/>
          <w:u w:val="single"/>
        </w:rPr>
      </w:pPr>
      <w:r w:rsidRPr="0066171D">
        <w:rPr>
          <w:rFonts w:eastAsiaTheme="minorEastAsia" w:cs="MS Gothic"/>
          <w:u w:val="single"/>
        </w:rPr>
        <w:t>Deviations from the E&amp;S Screening Study</w:t>
      </w:r>
    </w:p>
    <w:p w14:paraId="0D9814E0" w14:textId="38C35F02" w:rsidR="00EE0D6D" w:rsidRPr="0066171D" w:rsidRDefault="0001309E" w:rsidP="009C09BD">
      <w:pPr>
        <w:jc w:val="both"/>
        <w:rPr>
          <w:lang w:eastAsia="en-US"/>
        </w:rPr>
      </w:pPr>
      <w:r w:rsidRPr="0066171D">
        <w:rPr>
          <w:lang w:eastAsia="en-US"/>
        </w:rPr>
        <w:t xml:space="preserve">While the screening study for the Project includes initial findings from the E&amp;S desktop study, this ESMP includes a more detailed assessment of potential risk and impacts, corresponding mitigation measures and monitoring. </w:t>
      </w:r>
      <w:r w:rsidR="003E3307" w:rsidRPr="0066171D">
        <w:rPr>
          <w:lang w:eastAsia="en-US"/>
        </w:rPr>
        <w:t xml:space="preserve">In this direction, no deviation has occurred due to the detailed information on the project provided during </w:t>
      </w:r>
      <w:r w:rsidR="00E3572D" w:rsidRPr="0066171D">
        <w:rPr>
          <w:lang w:eastAsia="en-US"/>
        </w:rPr>
        <w:t>these</w:t>
      </w:r>
      <w:r w:rsidR="003E3307" w:rsidRPr="0066171D">
        <w:rPr>
          <w:lang w:eastAsia="en-US"/>
        </w:rPr>
        <w:t xml:space="preserve"> studies.</w:t>
      </w:r>
      <w:r w:rsidR="00BC792E" w:rsidRPr="0066171D">
        <w:rPr>
          <w:lang w:eastAsia="en-US"/>
        </w:rPr>
        <w:t xml:space="preserve"> Nevertheless, </w:t>
      </w:r>
      <w:r w:rsidR="009E6F4D" w:rsidRPr="0066171D">
        <w:t xml:space="preserve">BOIZ provides water supply from well water within the BOIZ area (see </w:t>
      </w:r>
      <w:r w:rsidR="009E6F4D" w:rsidRPr="0066171D">
        <w:rPr>
          <w:rStyle w:val="TextChar"/>
        </w:rPr>
        <w:fldChar w:fldCharType="begin"/>
      </w:r>
      <w:r w:rsidR="009E6F4D" w:rsidRPr="0066171D">
        <w:rPr>
          <w:rStyle w:val="TextChar"/>
        </w:rPr>
        <w:instrText xml:space="preserve"> REF _Ref188951956 \h  \* MERGEFORMAT </w:instrText>
      </w:r>
      <w:r w:rsidR="009E6F4D" w:rsidRPr="0066171D">
        <w:rPr>
          <w:rStyle w:val="TextChar"/>
        </w:rPr>
      </w:r>
      <w:r w:rsidR="009E6F4D" w:rsidRPr="0066171D">
        <w:rPr>
          <w:rStyle w:val="TextChar"/>
        </w:rPr>
        <w:fldChar w:fldCharType="separate"/>
      </w:r>
      <w:r w:rsidR="0066171D" w:rsidRPr="0066171D">
        <w:rPr>
          <w:rStyle w:val="TextChar"/>
        </w:rPr>
        <w:t>Figure 5</w:t>
      </w:r>
      <w:r w:rsidR="0066171D" w:rsidRPr="0066171D">
        <w:rPr>
          <w:rStyle w:val="TextChar"/>
        </w:rPr>
        <w:noBreakHyphen/>
        <w:t>5</w:t>
      </w:r>
      <w:r w:rsidR="009E6F4D" w:rsidRPr="0066171D">
        <w:rPr>
          <w:rStyle w:val="TextChar"/>
        </w:rPr>
        <w:fldChar w:fldCharType="end"/>
      </w:r>
      <w:r w:rsidR="009E6F4D" w:rsidRPr="0066171D">
        <w:t xml:space="preserve">) as industrial water for the facilities. </w:t>
      </w:r>
      <w:r w:rsidR="002321DE" w:rsidRPr="0066171D">
        <w:t xml:space="preserve">At the same time, groundwater is not used as drinking water but as domestic water in the BOIZ. </w:t>
      </w:r>
      <w:r w:rsidR="00BC792E" w:rsidRPr="0066171D">
        <w:t xml:space="preserve">2U1K ensured that </w:t>
      </w:r>
      <w:r w:rsidR="00FE3F95" w:rsidRPr="0066171D">
        <w:t xml:space="preserve">water </w:t>
      </w:r>
      <w:r w:rsidR="00BC792E" w:rsidRPr="0066171D">
        <w:t xml:space="preserve">samples were taken to determine the quality of </w:t>
      </w:r>
      <w:r w:rsidR="00523E7D" w:rsidRPr="0066171D">
        <w:t xml:space="preserve">well </w:t>
      </w:r>
      <w:r w:rsidR="00BC792E" w:rsidRPr="0066171D">
        <w:t>water</w:t>
      </w:r>
      <w:r w:rsidR="00FE3F95" w:rsidRPr="0066171D">
        <w:t xml:space="preserve"> within the BOIZ Area</w:t>
      </w:r>
      <w:r w:rsidR="00BC792E" w:rsidRPr="0066171D">
        <w:t xml:space="preserve"> </w:t>
      </w:r>
      <w:r w:rsidR="00707D35">
        <w:t>o</w:t>
      </w:r>
      <w:r w:rsidR="00BC792E" w:rsidRPr="0066171D">
        <w:t>n</w:t>
      </w:r>
      <w:r w:rsidR="00707D35">
        <w:t>o</w:t>
      </w:r>
      <w:r w:rsidR="00BC792E" w:rsidRPr="0066171D">
        <w:t xml:space="preserve"> 12 September 2024</w:t>
      </w:r>
      <w:r w:rsidR="00707D35">
        <w:t>.</w:t>
      </w:r>
      <w:r w:rsidR="00BC792E" w:rsidRPr="0066171D">
        <w:t xml:space="preserve"> </w:t>
      </w:r>
      <w:r w:rsidR="00707D35">
        <w:t>T</w:t>
      </w:r>
      <w:r w:rsidR="00BC792E" w:rsidRPr="0066171D">
        <w:t>he</w:t>
      </w:r>
      <w:r w:rsidR="00707D35">
        <w:t>.T</w:t>
      </w:r>
      <w:r w:rsidR="00BC792E" w:rsidRPr="0066171D">
        <w:t xml:space="preserve"> results of the analysis report of the sample taken from the well water is in compliance with the Regulation on Water Intended for Human Consumption</w:t>
      </w:r>
      <w:r w:rsidR="00EA5156" w:rsidRPr="0066171D">
        <w:t xml:space="preserve"> </w:t>
      </w:r>
      <w:r w:rsidR="00BC792E" w:rsidRPr="0066171D">
        <w:t xml:space="preserve">(see </w:t>
      </w:r>
      <w:r w:rsidR="00BC792E" w:rsidRPr="0066171D">
        <w:fldChar w:fldCharType="begin"/>
      </w:r>
      <w:r w:rsidR="00BC792E" w:rsidRPr="0066171D">
        <w:instrText xml:space="preserve"> REF AppendixH \h  \* MERGEFORMAT </w:instrText>
      </w:r>
      <w:r w:rsidR="00BC792E" w:rsidRPr="0066171D">
        <w:fldChar w:fldCharType="separate"/>
      </w:r>
      <w:r w:rsidR="0066171D" w:rsidRPr="0066171D">
        <w:t>Appendix-H</w:t>
      </w:r>
      <w:r w:rsidR="00BC792E" w:rsidRPr="0066171D">
        <w:fldChar w:fldCharType="end"/>
      </w:r>
      <w:r w:rsidR="00BC792E" w:rsidRPr="0066171D">
        <w:t>)</w:t>
      </w:r>
      <w:r w:rsidR="00EA5156" w:rsidRPr="0066171D">
        <w:t>.</w:t>
      </w:r>
    </w:p>
    <w:p w14:paraId="16B1EFF1" w14:textId="5A062608" w:rsidR="00506F81" w:rsidRPr="0066171D" w:rsidRDefault="00607C51" w:rsidP="00506F81">
      <w:pPr>
        <w:pStyle w:val="Balk2"/>
      </w:pPr>
      <w:bookmarkStart w:id="34" w:name="_Toc208406390"/>
      <w:r w:rsidRPr="0066171D">
        <w:t>Purpose of Environmental and Social Management Plan</w:t>
      </w:r>
      <w:bookmarkEnd w:id="34"/>
    </w:p>
    <w:p w14:paraId="2ADCE78F" w14:textId="77777777" w:rsidR="002F6AAC" w:rsidRPr="0066171D" w:rsidRDefault="002F6AAC" w:rsidP="002F6AAC">
      <w:pPr>
        <w:jc w:val="both"/>
      </w:pPr>
      <w:r w:rsidRPr="0066171D">
        <w:t>The ESMP document is designed to identify potential risks and adverse E&amp;S impacts that may arise during the construction and operation phases of the Project. Its purpose is to assess and evaluate these impacts, proposing actions to mitigate or prevent negative consequences. The ESMP also establishes the baseline for E&amp;S aspects at the Project area, outlines the organizational structure, training, monitoring, and reporting requirements for ESMP implementation.</w:t>
      </w:r>
    </w:p>
    <w:p w14:paraId="77AC3482" w14:textId="77777777" w:rsidR="002F6AAC" w:rsidRPr="0066171D" w:rsidRDefault="002F6AAC" w:rsidP="002F6AAC">
      <w:pPr>
        <w:jc w:val="both"/>
      </w:pPr>
      <w:r w:rsidRPr="0066171D">
        <w:lastRenderedPageBreak/>
        <w:t>Furthermore, the ESMP outlines the responsibilities of the contractor and other relevant parties in addressing environmental and social issues. It is an integral part of the tender package, specifying the obligations of all relevant stakeholders, including the contractor.</w:t>
      </w:r>
    </w:p>
    <w:p w14:paraId="24675E15" w14:textId="3A20B2C8" w:rsidR="002F6AAC" w:rsidRPr="0066171D" w:rsidRDefault="002F6AAC" w:rsidP="002F6AAC">
      <w:pPr>
        <w:jc w:val="both"/>
      </w:pPr>
      <w:r>
        <w:t>Within the ESMP's scope, information is provided about planned work items in contract packages, methodologies to be applied, and working areas. It identifies potential social and environmental impacts during both construction and operation phases, describing measures to prevent or minimize negative effects. Continuous monitoring and control of the impacts identified in the ESMP are intended during the Project's implementation to prevent and minimize adverse effects.</w:t>
      </w:r>
      <w:r w:rsidR="00600A9C" w:rsidRPr="00600A9C">
        <w:t xml:space="preserve"> </w:t>
      </w:r>
      <w:r w:rsidR="00600A9C">
        <w:t>A</w:t>
      </w:r>
      <w:r w:rsidR="00600A9C" w:rsidRPr="00600A9C">
        <w:t>s part of this ESMP</w:t>
      </w:r>
      <w:r w:rsidR="00600A9C">
        <w:t>,</w:t>
      </w:r>
      <w:r>
        <w:t xml:space="preserve"> </w:t>
      </w:r>
      <w:r w:rsidR="006F6D7C">
        <w:t>s</w:t>
      </w:r>
      <w:r>
        <w:t>takeholders, both direct and indirect, are identified and consulted throughout the project regarding its E&amp;S impact and risks, guided by a Stakeholder Engagement Plan (SEP).</w:t>
      </w:r>
    </w:p>
    <w:p w14:paraId="2C911309" w14:textId="23EBDAAB" w:rsidR="002F6AAC" w:rsidRPr="0066171D" w:rsidRDefault="002F6AAC" w:rsidP="002F6AAC">
      <w:pPr>
        <w:jc w:val="both"/>
      </w:pPr>
      <w:r w:rsidRPr="0066171D">
        <w:t>The final version of the ESMP, approved by the Ministry of Industry and Technology (MoIT) and the WB, will be accessible to all stakeholders throughout the Project's duration. The ESMP will be updated, when necessary, especially in case of Project changes, and any updates resulting from consultations will be disclosed and consulted upon.</w:t>
      </w:r>
    </w:p>
    <w:p w14:paraId="54941E14" w14:textId="1C41C597" w:rsidR="002F6AAC" w:rsidRPr="0066171D" w:rsidRDefault="002F6AAC" w:rsidP="002F6AAC">
      <w:pPr>
        <w:jc w:val="both"/>
      </w:pPr>
      <w:r w:rsidRPr="0066171D">
        <w:t xml:space="preserve">As part of the mitigation measures, management plans and procedures on various subjects will be developed. A list of required management plans for Project’s phases is presented in </w:t>
      </w:r>
      <w:r w:rsidR="006A286A" w:rsidRPr="0066171D">
        <w:fldChar w:fldCharType="begin"/>
      </w:r>
      <w:r w:rsidR="006A286A" w:rsidRPr="0066171D">
        <w:instrText xml:space="preserve"> REF _Ref189056138 \h </w:instrText>
      </w:r>
      <w:r w:rsidR="006A286A" w:rsidRPr="0066171D">
        <w:fldChar w:fldCharType="separate"/>
      </w:r>
      <w:r w:rsidR="0066171D" w:rsidRPr="0066171D">
        <w:t xml:space="preserve">Table </w:t>
      </w:r>
      <w:r w:rsidR="0066171D">
        <w:rPr>
          <w:noProof/>
        </w:rPr>
        <w:t>0</w:t>
      </w:r>
      <w:r w:rsidR="0066171D" w:rsidRPr="0066171D">
        <w:noBreakHyphen/>
      </w:r>
      <w:r w:rsidR="0066171D">
        <w:rPr>
          <w:noProof/>
        </w:rPr>
        <w:t>2</w:t>
      </w:r>
      <w:r w:rsidR="006A286A" w:rsidRPr="0066171D">
        <w:fldChar w:fldCharType="end"/>
      </w:r>
      <w:r w:rsidRPr="0066171D">
        <w:t>.</w:t>
      </w:r>
    </w:p>
    <w:p w14:paraId="5152CEFD" w14:textId="13778172" w:rsidR="002F6AAC" w:rsidRPr="0066171D" w:rsidRDefault="002F6AAC" w:rsidP="002F6AAC">
      <w:pPr>
        <w:jc w:val="both"/>
      </w:pPr>
      <w:r w:rsidRPr="0066171D">
        <w:t xml:space="preserve">The Contractor will prepare the required management plans for the construction phase of the Project and presents them to the </w:t>
      </w:r>
      <w:r w:rsidR="00783B3C" w:rsidRPr="0066171D">
        <w:t>B</w:t>
      </w:r>
      <w:r w:rsidRPr="0066171D">
        <w:t xml:space="preserve">OIZ </w:t>
      </w:r>
      <w:r w:rsidR="003B6A71" w:rsidRPr="0066171D">
        <w:t xml:space="preserve">Project Management Unit </w:t>
      </w:r>
      <w:r w:rsidR="003B6A71">
        <w:t>(</w:t>
      </w:r>
      <w:r w:rsidRPr="0066171D">
        <w:t>PMU</w:t>
      </w:r>
      <w:r w:rsidR="003B6A71">
        <w:t>)</w:t>
      </w:r>
      <w:r w:rsidRPr="0066171D">
        <w:t xml:space="preserve">. The Contractor starts construction once the </w:t>
      </w:r>
      <w:r w:rsidR="00783B3C" w:rsidRPr="0066171D">
        <w:t>B</w:t>
      </w:r>
      <w:r w:rsidRPr="0066171D">
        <w:t xml:space="preserve">OIZ PMU approves the required management plans for the construction phase of the Project. </w:t>
      </w:r>
      <w:r w:rsidR="00783B3C" w:rsidRPr="0066171D">
        <w:t>B</w:t>
      </w:r>
      <w:r w:rsidRPr="0066171D">
        <w:t xml:space="preserve">OIZ PMU reviews and approves the management plans and then </w:t>
      </w:r>
      <w:r w:rsidR="000472E5" w:rsidRPr="0066171D">
        <w:t>submit</w:t>
      </w:r>
      <w:r w:rsidR="000472E5">
        <w:t>s</w:t>
      </w:r>
      <w:r w:rsidR="000472E5" w:rsidRPr="0066171D">
        <w:t xml:space="preserve"> </w:t>
      </w:r>
      <w:r w:rsidRPr="0066171D">
        <w:t xml:space="preserve">them to the MoIT </w:t>
      </w:r>
      <w:r w:rsidR="003B6A71">
        <w:t>Project Implementation Unit (</w:t>
      </w:r>
      <w:r w:rsidRPr="0066171D">
        <w:t>PIU</w:t>
      </w:r>
      <w:r w:rsidR="003B6A71">
        <w:t>)</w:t>
      </w:r>
      <w:r w:rsidRPr="0066171D">
        <w:t>.</w:t>
      </w:r>
    </w:p>
    <w:p w14:paraId="48C0DBD7" w14:textId="72D741A9" w:rsidR="00607C51" w:rsidRPr="0066171D" w:rsidRDefault="002F6AAC" w:rsidP="002F6AAC">
      <w:pPr>
        <w:jc w:val="both"/>
      </w:pPr>
      <w:r w:rsidRPr="0066171D">
        <w:t xml:space="preserve">The </w:t>
      </w:r>
      <w:r w:rsidR="00783B3C" w:rsidRPr="0066171D">
        <w:t>B</w:t>
      </w:r>
      <w:r w:rsidRPr="0066171D">
        <w:t xml:space="preserve">OIZ will adapt the required management plans for the operation phase of the Project with the commissioning prior to the operation phase. The </w:t>
      </w:r>
      <w:r w:rsidR="00783B3C" w:rsidRPr="0066171D">
        <w:t>B</w:t>
      </w:r>
      <w:r w:rsidRPr="0066171D">
        <w:t>OIZ will present the required management plans for the commissioning of the Project to the MoIT PIU three (3) months before commissioning of the Project. Once MoIT approves these plans, the Project begins to operate all sub-project components.</w:t>
      </w:r>
    </w:p>
    <w:p w14:paraId="66F5F867" w14:textId="687AECEF" w:rsidR="00607C51" w:rsidRPr="0066171D" w:rsidRDefault="00607C51" w:rsidP="00607C51">
      <w:pPr>
        <w:pStyle w:val="Balk2"/>
      </w:pPr>
      <w:bookmarkStart w:id="35" w:name="_Toc208406391"/>
      <w:r w:rsidRPr="0066171D">
        <w:t>Review of ESMP</w:t>
      </w:r>
      <w:bookmarkEnd w:id="35"/>
    </w:p>
    <w:p w14:paraId="2BB524E8" w14:textId="77777777" w:rsidR="00484142" w:rsidRPr="0066171D" w:rsidRDefault="00484142" w:rsidP="00484142">
      <w:pPr>
        <w:jc w:val="both"/>
      </w:pPr>
      <w:r w:rsidRPr="0066171D">
        <w:t>The ESMP will be periodically reviewed to address changes in the responsible parties’ organization, process, or regulatory requirements.</w:t>
      </w:r>
    </w:p>
    <w:p w14:paraId="5F5593D9" w14:textId="21775C60" w:rsidR="00484142" w:rsidRPr="0066171D" w:rsidRDefault="00484142" w:rsidP="00484142">
      <w:pPr>
        <w:jc w:val="both"/>
      </w:pPr>
      <w:r>
        <w:t xml:space="preserve">The Project Management Unit (PMU), which will be formed by the BOIZ, and detailed in Section </w:t>
      </w:r>
      <w:r>
        <w:fldChar w:fldCharType="begin"/>
      </w:r>
      <w:r>
        <w:instrText xml:space="preserve"> REF _Ref188866239 \w \h </w:instrText>
      </w:r>
      <w:r>
        <w:fldChar w:fldCharType="separate"/>
      </w:r>
      <w:r w:rsidR="0066171D">
        <w:t>10.1</w:t>
      </w:r>
      <w:r>
        <w:fldChar w:fldCharType="end"/>
      </w:r>
      <w:r w:rsidR="003F029F">
        <w:t xml:space="preserve"> </w:t>
      </w:r>
      <w:r>
        <w:t xml:space="preserve">will be responsible for the implementation of this ESMP and SEP. The MoIT Directorate General for Industrial Zones, WB Türkiye Organized Industrial Zones Project Implementation Unit (PIU) will continue to have environmental specialists, OHS specialist and social specialists to be responsible for coordinating the implementation of the </w:t>
      </w:r>
      <w:r w:rsidR="0095133C">
        <w:t xml:space="preserve">project E&amp;S </w:t>
      </w:r>
      <w:r w:rsidR="0095133C">
        <w:lastRenderedPageBreak/>
        <w:t>documents to ensure compliance with ESF</w:t>
      </w:r>
      <w:r>
        <w:t xml:space="preserve">. Environmental specialists, OHS specialist and social specialists will supervise the </w:t>
      </w:r>
      <w:r w:rsidR="003F029F">
        <w:t>B</w:t>
      </w:r>
      <w:r>
        <w:t xml:space="preserve">OIZ on WB E&amp;S requirements, provide consultancy for the implementation of the ESMP, and monitor the implementation of the ESMP together with the opinion and grievance mechanism for affected groups. </w:t>
      </w:r>
    </w:p>
    <w:p w14:paraId="7BBBCDBC" w14:textId="5DA330E4" w:rsidR="00484142" w:rsidRPr="0066171D" w:rsidRDefault="00484142" w:rsidP="00484142">
      <w:pPr>
        <w:jc w:val="both"/>
      </w:pPr>
      <w:r w:rsidRPr="0066171D">
        <w:t xml:space="preserve">Following any reviews, the </w:t>
      </w:r>
      <w:r w:rsidR="003F029F" w:rsidRPr="0066171D">
        <w:t>B</w:t>
      </w:r>
      <w:r w:rsidRPr="0066171D">
        <w:t>OIZ will provide coordination through the PIU to make any necessary amendments to the ESMP, with the updates communicated to all responsible parties and employees involved in the Project.</w:t>
      </w:r>
    </w:p>
    <w:p w14:paraId="06971CD3" w14:textId="6DFEDC0F" w:rsidR="00924BBC" w:rsidRPr="0066171D" w:rsidRDefault="00607C51" w:rsidP="00607C51">
      <w:pPr>
        <w:pStyle w:val="Balk1"/>
        <w:rPr>
          <w:noProof w:val="0"/>
          <w:lang w:val="en-GB"/>
        </w:rPr>
      </w:pPr>
      <w:bookmarkStart w:id="36" w:name="_Toc208406392"/>
      <w:r w:rsidRPr="0066171D">
        <w:rPr>
          <w:noProof w:val="0"/>
          <w:lang w:val="en-GB"/>
        </w:rPr>
        <w:lastRenderedPageBreak/>
        <w:t>PROJECT DESCRIPTION</w:t>
      </w:r>
      <w:bookmarkEnd w:id="36"/>
    </w:p>
    <w:p w14:paraId="61156583" w14:textId="3AE57E2E" w:rsidR="00607C51" w:rsidRPr="0066171D" w:rsidRDefault="00607C51" w:rsidP="00607C51">
      <w:pPr>
        <w:pStyle w:val="Balk2"/>
        <w:rPr>
          <w:lang w:eastAsia="en-US"/>
        </w:rPr>
      </w:pPr>
      <w:bookmarkStart w:id="37" w:name="_Toc208406393"/>
      <w:r w:rsidRPr="0066171D">
        <w:rPr>
          <w:lang w:eastAsia="en-US"/>
        </w:rPr>
        <w:t>Objectives of the Project</w:t>
      </w:r>
      <w:bookmarkEnd w:id="37"/>
    </w:p>
    <w:p w14:paraId="5898BACF" w14:textId="0876D6AB" w:rsidR="00452AB0" w:rsidRPr="0066171D" w:rsidRDefault="00452AB0" w:rsidP="00F65C91">
      <w:pPr>
        <w:jc w:val="both"/>
        <w:rPr>
          <w:lang w:eastAsia="en-US"/>
        </w:rPr>
      </w:pPr>
      <w:r w:rsidRPr="0066171D">
        <w:rPr>
          <w:lang w:eastAsia="en-US"/>
        </w:rPr>
        <w:t xml:space="preserve">Currently, </w:t>
      </w:r>
      <w:r w:rsidR="00735CAE" w:rsidRPr="0066171D">
        <w:rPr>
          <w:lang w:eastAsia="en-US"/>
        </w:rPr>
        <w:t>Domestic and industrial wastewater generated within the BOIZ is directed to septic tanks through the wastewater line within the BOIZ area and sent to the WWTP of Kemalpaşa OIZ, 20.4 km away, at certain frequencies. Also, a</w:t>
      </w:r>
      <w:r w:rsidRPr="0066171D">
        <w:rPr>
          <w:lang w:eastAsia="en-US"/>
        </w:rPr>
        <w:t>bout 3,500 people work in the BOIZ Area. By the end of 2026, this number is expected to reach 5,000. The Project’s aim is to is to construct a Wastewater Treatment Plant (WWTP) for the treatment of wastewater (WW) generated by the facilities and employees within the BOIZ area including the area that will later become the future expansion area.</w:t>
      </w:r>
      <w:r w:rsidR="00D70437" w:rsidRPr="0066171D">
        <w:rPr>
          <w:lang w:eastAsia="en-US"/>
        </w:rPr>
        <w:t xml:space="preserve"> For an on-site solution to this situation, the realisation of the </w:t>
      </w:r>
      <w:r w:rsidR="004F30F2" w:rsidRPr="0066171D">
        <w:rPr>
          <w:lang w:eastAsia="en-US"/>
        </w:rPr>
        <w:t>B</w:t>
      </w:r>
      <w:r w:rsidR="00D70437" w:rsidRPr="0066171D">
        <w:rPr>
          <w:lang w:eastAsia="en-US"/>
        </w:rPr>
        <w:t>OIZ's own WWTP, i.e. the Project, is of vital importance.</w:t>
      </w:r>
    </w:p>
    <w:p w14:paraId="27318EE3" w14:textId="422FA7D1" w:rsidR="00607C51" w:rsidRPr="0066171D" w:rsidRDefault="00607C51" w:rsidP="00607C51">
      <w:pPr>
        <w:pStyle w:val="Balk2"/>
        <w:rPr>
          <w:lang w:eastAsia="en-US"/>
        </w:rPr>
      </w:pPr>
      <w:bookmarkStart w:id="38" w:name="_Toc208406394"/>
      <w:r w:rsidRPr="0066171D">
        <w:rPr>
          <w:lang w:eastAsia="en-US"/>
        </w:rPr>
        <w:t>Project Location</w:t>
      </w:r>
      <w:bookmarkEnd w:id="38"/>
    </w:p>
    <w:p w14:paraId="5F6F293F" w14:textId="4179F062" w:rsidR="00E153EE" w:rsidRPr="0066171D" w:rsidRDefault="00E153EE" w:rsidP="00F65C91">
      <w:pPr>
        <w:jc w:val="both"/>
        <w:rPr>
          <w:lang w:eastAsia="en-US"/>
        </w:rPr>
      </w:pPr>
      <w:r w:rsidRPr="0066171D">
        <w:rPr>
          <w:lang w:eastAsia="en-US"/>
        </w:rPr>
        <w:t>BOIZ as a Mixed OIZ was established in 2008 on an area of 80,000 m</w:t>
      </w:r>
      <w:r w:rsidRPr="0066171D">
        <w:rPr>
          <w:vertAlign w:val="superscript"/>
          <w:lang w:eastAsia="en-US"/>
        </w:rPr>
        <w:t>2</w:t>
      </w:r>
      <w:r w:rsidRPr="0066171D">
        <w:rPr>
          <w:lang w:eastAsia="en-US"/>
        </w:rPr>
        <w:t xml:space="preserve"> located in Kemalpaşa district, 24 km east of </w:t>
      </w:r>
      <w:r w:rsidR="00E212DA">
        <w:rPr>
          <w:lang w:eastAsia="en-US"/>
        </w:rPr>
        <w:t>I</w:t>
      </w:r>
      <w:r w:rsidRPr="0066171D">
        <w:rPr>
          <w:lang w:eastAsia="en-US"/>
        </w:rPr>
        <w:t xml:space="preserve">zmir city centre in the Aegean Region of Türkiye, has a front in the south on the D300 </w:t>
      </w:r>
      <w:r w:rsidR="00E212DA">
        <w:rPr>
          <w:lang w:eastAsia="en-US"/>
        </w:rPr>
        <w:t>I</w:t>
      </w:r>
      <w:r w:rsidRPr="0066171D">
        <w:rPr>
          <w:lang w:eastAsia="en-US"/>
        </w:rPr>
        <w:t>zmir Ankara Highway at the 50</w:t>
      </w:r>
      <w:r w:rsidRPr="0066171D">
        <w:rPr>
          <w:vertAlign w:val="superscript"/>
          <w:lang w:eastAsia="en-US"/>
        </w:rPr>
        <w:t>th</w:t>
      </w:r>
      <w:r w:rsidRPr="0066171D">
        <w:rPr>
          <w:lang w:eastAsia="en-US"/>
        </w:rPr>
        <w:t xml:space="preserve"> km and a front in the northeast on the D250 Manisa-Turgutlu Highway at the 25th km.</w:t>
      </w:r>
    </w:p>
    <w:p w14:paraId="1D307AD3" w14:textId="2A16BA7B" w:rsidR="00E153EE" w:rsidRPr="0066171D" w:rsidRDefault="00E153EE" w:rsidP="00F65C91">
      <w:pPr>
        <w:jc w:val="both"/>
        <w:rPr>
          <w:lang w:eastAsia="en-US"/>
        </w:rPr>
      </w:pPr>
      <w:r w:rsidRPr="0066171D">
        <w:rPr>
          <w:lang w:eastAsia="en-US"/>
        </w:rPr>
        <w:t>The BOIZ Area is located about 20 km north-east of Kemalpaşa district. The</w:t>
      </w:r>
      <w:r w:rsidR="002E186B" w:rsidRPr="0066171D">
        <w:rPr>
          <w:lang w:eastAsia="en-US"/>
        </w:rPr>
        <w:t xml:space="preserve"> </w:t>
      </w:r>
      <w:r w:rsidR="006A1E3F" w:rsidRPr="0066171D">
        <w:rPr>
          <w:lang w:eastAsia="en-US"/>
        </w:rPr>
        <w:t>P</w:t>
      </w:r>
      <w:r w:rsidRPr="0066171D">
        <w:rPr>
          <w:lang w:eastAsia="en-US"/>
        </w:rPr>
        <w:t xml:space="preserve">roject Area is on the north-western border of the BOIZ Area. Layout Plan and Spatial Plan of the Project Area, 1/25,000 and 1/100,000 Environmental Plans </w:t>
      </w:r>
      <w:r w:rsidR="00912537">
        <w:rPr>
          <w:lang w:eastAsia="en-US"/>
        </w:rPr>
        <w:t xml:space="preserve">(see </w:t>
      </w:r>
      <w:r w:rsidR="00912537">
        <w:rPr>
          <w:lang w:eastAsia="en-US"/>
        </w:rPr>
        <w:fldChar w:fldCharType="begin"/>
      </w:r>
      <w:r w:rsidR="00912537">
        <w:rPr>
          <w:lang w:eastAsia="en-US"/>
        </w:rPr>
        <w:instrText xml:space="preserve"> REF AppendixB \h  \* MERGEFORMAT </w:instrText>
      </w:r>
      <w:r w:rsidR="00912537">
        <w:rPr>
          <w:lang w:eastAsia="en-US"/>
        </w:rPr>
      </w:r>
      <w:r w:rsidR="00912537">
        <w:rPr>
          <w:lang w:eastAsia="en-US"/>
        </w:rPr>
        <w:fldChar w:fldCharType="separate"/>
      </w:r>
      <w:r w:rsidR="00912537" w:rsidRPr="00EF6039">
        <w:t>Appendix-B</w:t>
      </w:r>
      <w:r w:rsidR="00912537">
        <w:rPr>
          <w:lang w:eastAsia="en-US"/>
        </w:rPr>
        <w:fldChar w:fldCharType="end"/>
      </w:r>
      <w:r w:rsidR="00912537">
        <w:rPr>
          <w:lang w:eastAsia="en-US"/>
        </w:rPr>
        <w:t xml:space="preserve">) </w:t>
      </w:r>
      <w:r w:rsidRPr="0066171D">
        <w:rPr>
          <w:lang w:eastAsia="en-US"/>
        </w:rPr>
        <w:t>where the OIZ and Project Area are located are in</w:t>
      </w:r>
      <w:r w:rsidR="00905486" w:rsidRPr="0066171D">
        <w:rPr>
          <w:lang w:eastAsia="en-US"/>
        </w:rPr>
        <w:t xml:space="preserve"> </w:t>
      </w:r>
      <w:r w:rsidR="00A24B32">
        <w:rPr>
          <w:lang w:eastAsia="en-US"/>
        </w:rPr>
        <w:t xml:space="preserve">Halilbeyli </w:t>
      </w:r>
      <w:r w:rsidR="00B61CC3">
        <w:rPr>
          <w:lang w:eastAsia="en-US"/>
        </w:rPr>
        <w:t>Neighbourhood</w:t>
      </w:r>
      <w:r w:rsidR="00A24B32">
        <w:rPr>
          <w:lang w:eastAsia="en-US"/>
        </w:rPr>
        <w:t>.</w:t>
      </w:r>
    </w:p>
    <w:p w14:paraId="5352B97D" w14:textId="2C73A07F" w:rsidR="00F65C91" w:rsidRPr="0066171D" w:rsidRDefault="00F65C91" w:rsidP="00F65C91">
      <w:pPr>
        <w:jc w:val="both"/>
        <w:rPr>
          <w:lang w:eastAsia="en-US"/>
        </w:rPr>
      </w:pPr>
      <w:r w:rsidRPr="0066171D">
        <w:rPr>
          <w:lang w:eastAsia="en-US"/>
        </w:rPr>
        <w:t xml:space="preserve">The Project Area is located in Kemalpaşa District of </w:t>
      </w:r>
      <w:r w:rsidR="00E212DA">
        <w:rPr>
          <w:lang w:eastAsia="en-US"/>
        </w:rPr>
        <w:t>I</w:t>
      </w:r>
      <w:r w:rsidRPr="0066171D">
        <w:rPr>
          <w:lang w:eastAsia="en-US"/>
        </w:rPr>
        <w:t>zmir within the borders of the BOIZ, adjacent to the OIZ’s existing</w:t>
      </w:r>
      <w:r w:rsidR="000535BC">
        <w:rPr>
          <w:lang w:eastAsia="en-US"/>
        </w:rPr>
        <w:t xml:space="preserve"> solar power plant</w:t>
      </w:r>
      <w:r w:rsidRPr="0066171D">
        <w:rPr>
          <w:lang w:eastAsia="en-US"/>
        </w:rPr>
        <w:t xml:space="preserve"> </w:t>
      </w:r>
      <w:r w:rsidR="000535BC">
        <w:rPr>
          <w:lang w:eastAsia="en-US"/>
        </w:rPr>
        <w:t>(</w:t>
      </w:r>
      <w:r w:rsidRPr="0066171D">
        <w:rPr>
          <w:lang w:eastAsia="en-US"/>
        </w:rPr>
        <w:t>SPP.</w:t>
      </w:r>
      <w:r w:rsidR="000535BC">
        <w:rPr>
          <w:lang w:eastAsia="en-US"/>
        </w:rPr>
        <w:t>)</w:t>
      </w:r>
      <w:r w:rsidR="00905486" w:rsidRPr="0066171D">
        <w:rPr>
          <w:lang w:eastAsia="en-US"/>
        </w:rPr>
        <w:t xml:space="preserve"> The Project’s location is presented </w:t>
      </w:r>
      <w:r w:rsidR="00905486" w:rsidRPr="0066171D">
        <w:rPr>
          <w:szCs w:val="22"/>
        </w:rPr>
        <w:t xml:space="preserve">in </w:t>
      </w:r>
      <w:r w:rsidR="00905486" w:rsidRPr="0066171D">
        <w:rPr>
          <w:szCs w:val="22"/>
        </w:rPr>
        <w:fldChar w:fldCharType="begin"/>
      </w:r>
      <w:r w:rsidR="00905486" w:rsidRPr="0066171D">
        <w:rPr>
          <w:szCs w:val="22"/>
        </w:rPr>
        <w:instrText xml:space="preserve"> REF _Ref188368558 \h  \* MERGEFORMAT </w:instrText>
      </w:r>
      <w:r w:rsidR="00905486" w:rsidRPr="0066171D">
        <w:rPr>
          <w:szCs w:val="22"/>
        </w:rPr>
      </w:r>
      <w:r w:rsidR="00905486" w:rsidRPr="0066171D">
        <w:rPr>
          <w:szCs w:val="22"/>
        </w:rPr>
        <w:fldChar w:fldCharType="separate"/>
      </w:r>
      <w:r w:rsidR="0066171D" w:rsidRPr="0066171D">
        <w:rPr>
          <w:szCs w:val="22"/>
        </w:rPr>
        <w:t>Figure 2</w:t>
      </w:r>
      <w:r w:rsidR="0066171D" w:rsidRPr="0066171D">
        <w:rPr>
          <w:szCs w:val="22"/>
        </w:rPr>
        <w:noBreakHyphen/>
        <w:t>1</w:t>
      </w:r>
      <w:r w:rsidR="00905486" w:rsidRPr="0066171D">
        <w:rPr>
          <w:szCs w:val="22"/>
        </w:rPr>
        <w:fldChar w:fldCharType="end"/>
      </w:r>
      <w:r w:rsidR="00905486" w:rsidRPr="0066171D">
        <w:rPr>
          <w:lang w:eastAsia="en-US"/>
        </w:rPr>
        <w:t>.</w:t>
      </w:r>
    </w:p>
    <w:p w14:paraId="030DEC5F" w14:textId="44FCCAB6" w:rsidR="00905486" w:rsidRPr="0066171D" w:rsidRDefault="00A53EDB" w:rsidP="00905486">
      <w:pPr>
        <w:spacing w:after="0" w:line="240" w:lineRule="auto"/>
        <w:jc w:val="both"/>
        <w:rPr>
          <w:lang w:eastAsia="en-US"/>
        </w:rPr>
      </w:pPr>
      <w:r w:rsidRPr="0066171D">
        <w:rPr>
          <w:rFonts w:ascii="Times New Roman" w:hAnsi="Times New Roman"/>
          <w:noProof/>
          <w:sz w:val="24"/>
          <w:lang w:eastAsia="tr-TR"/>
        </w:rPr>
        <w:lastRenderedPageBreak/>
        <w:drawing>
          <wp:inline distT="0" distB="0" distL="0" distR="0" wp14:anchorId="59FDC294" wp14:editId="0A56C220">
            <wp:extent cx="5616000" cy="3983667"/>
            <wp:effectExtent l="76200" t="57150" r="80010" b="93345"/>
            <wp:docPr id="1189317357"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5616000" cy="3983667"/>
                    </a:xfrm>
                    <a:prstGeom prst="rect">
                      <a:avLst/>
                    </a:prstGeom>
                    <a:solidFill>
                      <a:srgbClr val="FFFFFF">
                        <a:shade val="85000"/>
                      </a:srgbClr>
                    </a:solidFill>
                    <a:ln w="3175"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240BABCA" w14:textId="3CE7D218" w:rsidR="00905486" w:rsidRPr="0066171D" w:rsidRDefault="00905486" w:rsidP="00905486">
      <w:pPr>
        <w:pStyle w:val="ResimYazs"/>
        <w:spacing w:before="0"/>
        <w:rPr>
          <w:noProof w:val="0"/>
          <w:lang w:val="en-GB"/>
        </w:rPr>
      </w:pPr>
      <w:bookmarkStart w:id="39" w:name="_Ref188368558"/>
      <w:bookmarkStart w:id="40" w:name="_Toc208407851"/>
      <w:bookmarkStart w:id="41" w:name="_Toc208921922"/>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2</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1</w:t>
      </w:r>
      <w:r w:rsidR="003349FF">
        <w:rPr>
          <w:noProof w:val="0"/>
          <w:color w:val="00B050"/>
          <w:lang w:val="en-GB"/>
        </w:rPr>
        <w:fldChar w:fldCharType="end"/>
      </w:r>
      <w:r w:rsidRPr="0066171D">
        <w:rPr>
          <w:noProof w:val="0"/>
          <w:color w:val="00B050"/>
          <w:lang w:val="en-GB"/>
        </w:rPr>
        <w:t>.</w:t>
      </w:r>
      <w:bookmarkEnd w:id="39"/>
      <w:r w:rsidRPr="0066171D">
        <w:rPr>
          <w:noProof w:val="0"/>
          <w:color w:val="00B050"/>
          <w:lang w:val="en-GB"/>
        </w:rPr>
        <w:t xml:space="preserve"> </w:t>
      </w:r>
      <w:r w:rsidRPr="0066171D">
        <w:rPr>
          <w:b w:val="0"/>
          <w:noProof w:val="0"/>
          <w:color w:val="auto"/>
          <w:lang w:val="en-GB"/>
        </w:rPr>
        <w:t>The Project Location</w:t>
      </w:r>
      <w:bookmarkEnd w:id="40"/>
      <w:bookmarkEnd w:id="41"/>
    </w:p>
    <w:p w14:paraId="018F04C8" w14:textId="711F5600" w:rsidR="00607C51" w:rsidRPr="0066171D" w:rsidRDefault="00F65C91" w:rsidP="00F65C91">
      <w:pPr>
        <w:jc w:val="both"/>
      </w:pPr>
      <w:r w:rsidRPr="0066171D">
        <w:rPr>
          <w:lang w:eastAsia="en-US"/>
        </w:rPr>
        <w:t>According to the Project Area, the closest urban settlement area is the Halilbeyli Neighbourhood. There are no socially sensitive receptors such as schools or hospitals within the Project AoI</w:t>
      </w:r>
      <w:r w:rsidR="00FB0CBE" w:rsidRPr="00FB0CBE">
        <w:rPr>
          <w:lang w:eastAsia="en-US"/>
        </w:rPr>
        <w:t>The Project’s Area of Influence (AoI) includes all areas potentially affected by its activities. The Environmental AoI extends 2 km from the project center, covering nearby settlements, the Nif Stream (discharge point), and the entire BOIZ area. The Social AoI is defined as a 10 km radius, representing the wider area where social impacts and stakeholder interactions may occur.</w:t>
      </w:r>
      <w:r w:rsidR="00E77821">
        <w:t xml:space="preserve">The Area of Influence and its surrounding land use, including relevant receptors and boundaries, are further illustrated in </w:t>
      </w:r>
      <w:r w:rsidR="00E77821">
        <w:fldChar w:fldCharType="begin"/>
      </w:r>
      <w:r w:rsidR="00E77821">
        <w:instrText xml:space="preserve"> REF _Ref188375322 \h </w:instrText>
      </w:r>
      <w:r w:rsidR="00204501">
        <w:instrText xml:space="preserve"> \* MERGEFORMAT </w:instrText>
      </w:r>
      <w:r w:rsidR="00E77821">
        <w:fldChar w:fldCharType="separate"/>
      </w:r>
      <w:r w:rsidR="00E77821" w:rsidRPr="00EF6039">
        <w:t>Figure 4</w:t>
      </w:r>
      <w:r w:rsidR="00E77821" w:rsidRPr="00EF6039">
        <w:noBreakHyphen/>
        <w:t>1</w:t>
      </w:r>
      <w:r w:rsidR="00E77821">
        <w:fldChar w:fldCharType="end"/>
      </w:r>
      <w:r w:rsidR="001529CE">
        <w:t xml:space="preserve"> and </w:t>
      </w:r>
      <w:r>
        <w:fldChar w:fldCharType="begin"/>
      </w:r>
      <w:r>
        <w:instrText xml:space="preserve"> REF _Ref208328920 \h </w:instrText>
      </w:r>
      <w:r w:rsidR="001529CE">
        <w:instrText xml:space="preserve"> \* MERGEFORMAT </w:instrText>
      </w:r>
      <w:r>
        <w:fldChar w:fldCharType="separate"/>
      </w:r>
      <w:r w:rsidR="001529CE">
        <w:t>Figure 42</w:t>
      </w:r>
      <w:r>
        <w:fldChar w:fldCharType="end"/>
      </w:r>
      <w:r w:rsidR="00B50D23">
        <w:t>.</w:t>
      </w:r>
    </w:p>
    <w:p w14:paraId="567142A2" w14:textId="49F90512" w:rsidR="00905486" w:rsidRPr="0066171D" w:rsidRDefault="00905486" w:rsidP="00905486">
      <w:pPr>
        <w:pStyle w:val="ResimYazs"/>
        <w:rPr>
          <w:b w:val="0"/>
          <w:noProof w:val="0"/>
          <w:color w:val="auto"/>
          <w:lang w:val="en-GB"/>
        </w:rPr>
      </w:pPr>
      <w:bookmarkStart w:id="42" w:name="_Ref188368499"/>
      <w:bookmarkStart w:id="43" w:name="_Toc208406572"/>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2</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1</w:t>
      </w:r>
      <w:r w:rsidR="008A1FB1" w:rsidRPr="0066171D">
        <w:rPr>
          <w:noProof w:val="0"/>
          <w:lang w:val="en-GB"/>
        </w:rPr>
        <w:fldChar w:fldCharType="end"/>
      </w:r>
      <w:bookmarkEnd w:id="42"/>
      <w:r w:rsidRPr="0066171D">
        <w:rPr>
          <w:noProof w:val="0"/>
          <w:lang w:val="en-GB"/>
        </w:rPr>
        <w:t xml:space="preserve">. </w:t>
      </w:r>
      <w:r w:rsidRPr="0066171D">
        <w:rPr>
          <w:b w:val="0"/>
          <w:noProof w:val="0"/>
          <w:color w:val="auto"/>
          <w:lang w:val="en-GB"/>
        </w:rPr>
        <w:t>Distances of the Project Area to the Urban Built-up Areas</w:t>
      </w:r>
      <w:bookmarkEnd w:id="43"/>
    </w:p>
    <w:tbl>
      <w:tblPr>
        <w:tblStyle w:val="Tablelongdocument4"/>
        <w:tblW w:w="5000" w:type="pct"/>
        <w:tblLook w:val="04A0" w:firstRow="1" w:lastRow="0" w:firstColumn="1" w:lastColumn="0" w:noHBand="0" w:noVBand="1"/>
      </w:tblPr>
      <w:tblGrid>
        <w:gridCol w:w="4059"/>
        <w:gridCol w:w="2980"/>
        <w:gridCol w:w="2020"/>
      </w:tblGrid>
      <w:tr w:rsidR="00905486" w:rsidRPr="0066171D" w14:paraId="7B3567E5" w14:textId="77777777">
        <w:trPr>
          <w:trHeight w:val="240"/>
          <w:tblHeader/>
        </w:trPr>
        <w:tc>
          <w:tcPr>
            <w:tcW w:w="2240" w:type="pct"/>
            <w:tcBorders>
              <w:top w:val="nil"/>
              <w:left w:val="nil"/>
              <w:bottom w:val="single" w:sz="4" w:space="0" w:color="7F7F7F"/>
              <w:right w:val="single" w:sz="4" w:space="0" w:color="auto"/>
            </w:tcBorders>
            <w:shd w:val="clear" w:color="auto" w:fill="0070C0"/>
            <w:vAlign w:val="center"/>
          </w:tcPr>
          <w:p w14:paraId="52162C00" w14:textId="77777777" w:rsidR="00905486" w:rsidRPr="0066171D" w:rsidRDefault="00905486">
            <w:pPr>
              <w:spacing w:before="40" w:after="40" w:line="240" w:lineRule="auto"/>
              <w:jc w:val="center"/>
              <w:rPr>
                <w:rFonts w:eastAsia="Cambria" w:cs="Arial"/>
                <w:b/>
                <w:color w:val="FFFFFF"/>
                <w:sz w:val="20"/>
                <w:szCs w:val="22"/>
                <w:lang w:eastAsia="tr-TR"/>
              </w:rPr>
            </w:pPr>
            <w:r w:rsidRPr="0066171D">
              <w:rPr>
                <w:rFonts w:eastAsia="Cambria" w:cs="Arial"/>
                <w:b/>
                <w:color w:val="FFFFFF"/>
                <w:sz w:val="20"/>
                <w:szCs w:val="22"/>
                <w:lang w:eastAsia="tr-TR"/>
              </w:rPr>
              <w:t>Location</w:t>
            </w:r>
          </w:p>
        </w:tc>
        <w:tc>
          <w:tcPr>
            <w:tcW w:w="1645" w:type="pct"/>
            <w:tcBorders>
              <w:left w:val="single" w:sz="4" w:space="0" w:color="auto"/>
              <w:bottom w:val="single" w:sz="4" w:space="0" w:color="7F7F7F"/>
            </w:tcBorders>
            <w:shd w:val="clear" w:color="auto" w:fill="0070C0"/>
            <w:vAlign w:val="center"/>
          </w:tcPr>
          <w:p w14:paraId="37A2CC19" w14:textId="77777777" w:rsidR="00905486" w:rsidRPr="0066171D" w:rsidRDefault="00905486">
            <w:pPr>
              <w:spacing w:before="40" w:after="40" w:line="240" w:lineRule="auto"/>
              <w:jc w:val="center"/>
              <w:rPr>
                <w:rFonts w:cs="Arial"/>
                <w:b/>
                <w:color w:val="FFFFFF"/>
                <w:sz w:val="20"/>
                <w:szCs w:val="22"/>
                <w:lang w:eastAsia="tr-TR"/>
              </w:rPr>
            </w:pPr>
            <w:r w:rsidRPr="0066171D">
              <w:rPr>
                <w:rFonts w:cs="Arial"/>
                <w:b/>
                <w:color w:val="FFFFFF"/>
                <w:sz w:val="20"/>
                <w:szCs w:val="22"/>
                <w:lang w:eastAsia="tr-TR"/>
              </w:rPr>
              <w:t>Approximate distance</w:t>
            </w:r>
          </w:p>
        </w:tc>
        <w:tc>
          <w:tcPr>
            <w:tcW w:w="1115" w:type="pct"/>
            <w:tcBorders>
              <w:left w:val="single" w:sz="4" w:space="0" w:color="auto"/>
              <w:bottom w:val="single" w:sz="4" w:space="0" w:color="7F7F7F"/>
            </w:tcBorders>
            <w:shd w:val="clear" w:color="auto" w:fill="0070C0"/>
            <w:vAlign w:val="center"/>
          </w:tcPr>
          <w:p w14:paraId="7B7CBB96" w14:textId="77777777" w:rsidR="00905486" w:rsidRPr="0066171D" w:rsidRDefault="00905486">
            <w:pPr>
              <w:spacing w:before="40" w:after="40" w:line="240" w:lineRule="auto"/>
              <w:jc w:val="center"/>
              <w:rPr>
                <w:rFonts w:cs="Arial"/>
                <w:b/>
                <w:color w:val="FFFFFF"/>
                <w:sz w:val="20"/>
                <w:szCs w:val="22"/>
                <w:lang w:eastAsia="tr-TR"/>
              </w:rPr>
            </w:pPr>
            <w:r w:rsidRPr="0066171D">
              <w:rPr>
                <w:rFonts w:cs="Arial"/>
                <w:b/>
                <w:color w:val="FFFFFF"/>
                <w:sz w:val="20"/>
                <w:szCs w:val="22"/>
                <w:lang w:eastAsia="tr-TR"/>
              </w:rPr>
              <w:t>Population (</w:t>
            </w:r>
            <w:r w:rsidRPr="0066171D">
              <w:rPr>
                <w:rFonts w:cs="Arial"/>
                <w:b/>
                <w:bCs/>
                <w:color w:val="FFFFFF"/>
                <w:sz w:val="20"/>
                <w:szCs w:val="22"/>
                <w:lang w:eastAsia="tr-TR"/>
              </w:rPr>
              <w:t>2023</w:t>
            </w:r>
            <w:r w:rsidRPr="0066171D">
              <w:rPr>
                <w:rFonts w:cs="Arial"/>
                <w:b/>
                <w:color w:val="FFFFFF"/>
                <w:sz w:val="20"/>
                <w:szCs w:val="22"/>
                <w:lang w:eastAsia="tr-TR"/>
              </w:rPr>
              <w:t>)</w:t>
            </w:r>
          </w:p>
        </w:tc>
      </w:tr>
      <w:tr w:rsidR="00905486" w:rsidRPr="0066171D" w14:paraId="4634C042" w14:textId="77777777">
        <w:trPr>
          <w:trHeight w:val="57"/>
        </w:trPr>
        <w:tc>
          <w:tcPr>
            <w:tcW w:w="2240" w:type="pct"/>
            <w:tcBorders>
              <w:top w:val="single" w:sz="4" w:space="0" w:color="7F7F7F"/>
              <w:left w:val="single" w:sz="4" w:space="0" w:color="7F7F7F"/>
              <w:bottom w:val="single" w:sz="4" w:space="0" w:color="7F7F7F"/>
              <w:right w:val="single" w:sz="4" w:space="0" w:color="7F7F7F"/>
            </w:tcBorders>
          </w:tcPr>
          <w:p w14:paraId="4ADFA684" w14:textId="77777777" w:rsidR="00905486" w:rsidRPr="0066171D" w:rsidRDefault="00905486">
            <w:pPr>
              <w:spacing w:before="40" w:after="40" w:line="240" w:lineRule="auto"/>
              <w:jc w:val="center"/>
              <w:rPr>
                <w:rFonts w:eastAsia="Cambria" w:cs="Arial"/>
                <w:color w:val="404040"/>
                <w:sz w:val="20"/>
                <w:szCs w:val="22"/>
                <w:lang w:eastAsia="tr-TR"/>
              </w:rPr>
            </w:pPr>
            <w:r w:rsidRPr="0066171D">
              <w:rPr>
                <w:rFonts w:eastAsia="Cambria" w:cs="Arial"/>
                <w:color w:val="404040"/>
                <w:sz w:val="20"/>
                <w:szCs w:val="22"/>
                <w:lang w:eastAsia="tr-TR"/>
              </w:rPr>
              <w:t>Halilbeyli Neighbourhood</w:t>
            </w:r>
          </w:p>
        </w:tc>
        <w:tc>
          <w:tcPr>
            <w:tcW w:w="1645" w:type="pct"/>
            <w:tcBorders>
              <w:top w:val="single" w:sz="4" w:space="0" w:color="7F7F7F"/>
              <w:left w:val="single" w:sz="4" w:space="0" w:color="7F7F7F"/>
              <w:bottom w:val="single" w:sz="4" w:space="0" w:color="7F7F7F"/>
              <w:right w:val="single" w:sz="4" w:space="0" w:color="7F7F7F"/>
            </w:tcBorders>
          </w:tcPr>
          <w:p w14:paraId="0103E635" w14:textId="77777777" w:rsidR="00905486" w:rsidRPr="0066171D" w:rsidRDefault="00905486">
            <w:pPr>
              <w:spacing w:before="40" w:after="40" w:line="240" w:lineRule="auto"/>
              <w:jc w:val="center"/>
              <w:rPr>
                <w:rFonts w:eastAsia="Cambria" w:cs="Arial"/>
                <w:color w:val="404040"/>
                <w:sz w:val="20"/>
                <w:szCs w:val="22"/>
                <w:lang w:eastAsia="tr-TR"/>
              </w:rPr>
            </w:pPr>
            <w:r w:rsidRPr="0066171D">
              <w:rPr>
                <w:rFonts w:eastAsia="Cambria" w:cs="Arial"/>
                <w:color w:val="404040"/>
                <w:sz w:val="20"/>
                <w:szCs w:val="22"/>
                <w:lang w:eastAsia="tr-TR"/>
              </w:rPr>
              <w:t>7 km</w:t>
            </w:r>
          </w:p>
        </w:tc>
        <w:tc>
          <w:tcPr>
            <w:tcW w:w="1115" w:type="pct"/>
            <w:tcBorders>
              <w:top w:val="single" w:sz="4" w:space="0" w:color="7F7F7F"/>
              <w:left w:val="single" w:sz="4" w:space="0" w:color="7F7F7F"/>
              <w:bottom w:val="single" w:sz="4" w:space="0" w:color="7F7F7F"/>
              <w:right w:val="single" w:sz="4" w:space="0" w:color="7F7F7F"/>
            </w:tcBorders>
          </w:tcPr>
          <w:p w14:paraId="0DA320FA" w14:textId="77777777" w:rsidR="00905486" w:rsidRPr="0066171D" w:rsidRDefault="00905486">
            <w:pPr>
              <w:spacing w:before="40" w:after="40" w:line="240" w:lineRule="auto"/>
              <w:jc w:val="center"/>
              <w:rPr>
                <w:rFonts w:eastAsia="Cambria" w:cs="Arial"/>
                <w:color w:val="404040"/>
                <w:sz w:val="20"/>
                <w:szCs w:val="22"/>
                <w:lang w:eastAsia="tr-TR"/>
              </w:rPr>
            </w:pPr>
            <w:r w:rsidRPr="0066171D">
              <w:rPr>
                <w:rFonts w:eastAsia="Cambria" w:cs="Arial"/>
                <w:color w:val="404040"/>
                <w:sz w:val="20"/>
                <w:szCs w:val="22"/>
                <w:lang w:eastAsia="tr-TR"/>
              </w:rPr>
              <w:t>1,413</w:t>
            </w:r>
          </w:p>
        </w:tc>
      </w:tr>
    </w:tbl>
    <w:p w14:paraId="17A0E953" w14:textId="2647E1C5" w:rsidR="00607C51" w:rsidRPr="0066171D" w:rsidRDefault="00607C51" w:rsidP="00607C51">
      <w:pPr>
        <w:pStyle w:val="Balk2"/>
        <w:rPr>
          <w:lang w:eastAsia="en-US"/>
        </w:rPr>
      </w:pPr>
      <w:bookmarkStart w:id="44" w:name="_Ref189059336"/>
      <w:bookmarkStart w:id="45" w:name="_Toc208406395"/>
      <w:r w:rsidRPr="0066171D">
        <w:rPr>
          <w:lang w:eastAsia="en-US"/>
        </w:rPr>
        <w:t>Project Components and Timeline</w:t>
      </w:r>
      <w:bookmarkEnd w:id="44"/>
      <w:bookmarkEnd w:id="45"/>
    </w:p>
    <w:p w14:paraId="700C495F" w14:textId="66321FE1" w:rsidR="00F16764" w:rsidRPr="0066171D" w:rsidRDefault="00F16764" w:rsidP="00F16764">
      <w:pPr>
        <w:jc w:val="both"/>
        <w:rPr>
          <w:lang w:eastAsia="en-US"/>
        </w:rPr>
      </w:pPr>
      <w:r w:rsidRPr="0066171D">
        <w:rPr>
          <w:lang w:eastAsia="en-US"/>
        </w:rPr>
        <w:t>The planned WWTP Project is designed as physical + chemical + biological treatment with Sequencing Batch Reactor (SBR) technology with a capacity of 1,500 m</w:t>
      </w:r>
      <w:r w:rsidRPr="0066171D">
        <w:rPr>
          <w:vertAlign w:val="superscript"/>
          <w:lang w:eastAsia="en-US"/>
        </w:rPr>
        <w:t>3</w:t>
      </w:r>
      <w:r w:rsidRPr="0066171D">
        <w:rPr>
          <w:lang w:eastAsia="en-US"/>
        </w:rPr>
        <w:t>/day for the entire BOIZ area including the expansion area</w:t>
      </w:r>
      <w:r w:rsidR="00213E67" w:rsidRPr="0066171D">
        <w:rPr>
          <w:lang w:eastAsia="en-US"/>
        </w:rPr>
        <w:t>. T</w:t>
      </w:r>
      <w:r w:rsidRPr="0066171D">
        <w:rPr>
          <w:lang w:eastAsia="en-US"/>
        </w:rPr>
        <w:t>he effluent of the plant will be discharged to Nif Stream, which flows from south to the north direction, passing within 145 m south-west of the Project Area.</w:t>
      </w:r>
      <w:r w:rsidR="002D084E">
        <w:rPr>
          <w:lang w:eastAsia="en-US"/>
        </w:rPr>
        <w:t xml:space="preserve"> The Layout Plan of the Project </w:t>
      </w:r>
      <w:r w:rsidR="00F648BC">
        <w:rPr>
          <w:lang w:eastAsia="en-US"/>
        </w:rPr>
        <w:t xml:space="preserve">is illustrated in </w:t>
      </w:r>
      <w:r w:rsidR="00F648BC">
        <w:rPr>
          <w:lang w:eastAsia="en-US"/>
        </w:rPr>
        <w:fldChar w:fldCharType="begin"/>
      </w:r>
      <w:r w:rsidR="00F648BC">
        <w:rPr>
          <w:lang w:eastAsia="en-US"/>
        </w:rPr>
        <w:instrText xml:space="preserve"> REF _Ref204858005 \h  \* MERGEFORMAT </w:instrText>
      </w:r>
      <w:r w:rsidR="00F648BC">
        <w:rPr>
          <w:lang w:eastAsia="en-US"/>
        </w:rPr>
      </w:r>
      <w:r w:rsidR="00F648BC">
        <w:rPr>
          <w:lang w:eastAsia="en-US"/>
        </w:rPr>
        <w:fldChar w:fldCharType="separate"/>
      </w:r>
      <w:r w:rsidR="00F648BC" w:rsidRPr="00671A12">
        <w:rPr>
          <w:lang w:eastAsia="en-US"/>
        </w:rPr>
        <w:t>Figure 2</w:t>
      </w:r>
      <w:r w:rsidR="00F648BC" w:rsidRPr="00671A12">
        <w:rPr>
          <w:lang w:eastAsia="en-US"/>
        </w:rPr>
        <w:noBreakHyphen/>
        <w:t>2</w:t>
      </w:r>
      <w:r w:rsidR="00F648BC">
        <w:rPr>
          <w:lang w:eastAsia="en-US"/>
        </w:rPr>
        <w:fldChar w:fldCharType="end"/>
      </w:r>
      <w:r w:rsidR="00F648BC">
        <w:rPr>
          <w:lang w:eastAsia="en-US"/>
        </w:rPr>
        <w:t xml:space="preserve">. </w:t>
      </w:r>
    </w:p>
    <w:p w14:paraId="5D7847DC" w14:textId="2BEEF8BA" w:rsidR="002D084E" w:rsidRDefault="002D084E" w:rsidP="00671A12">
      <w:pPr>
        <w:spacing w:after="60" w:line="240" w:lineRule="auto"/>
        <w:jc w:val="center"/>
        <w:rPr>
          <w:lang w:eastAsia="en-US"/>
        </w:rPr>
      </w:pPr>
      <w:r>
        <w:rPr>
          <w:noProof/>
          <w:lang w:eastAsia="en-US"/>
        </w:rPr>
        <w:lastRenderedPageBreak/>
        <w:drawing>
          <wp:inline distT="0" distB="0" distL="0" distR="0" wp14:anchorId="24E91B48" wp14:editId="0F670D07">
            <wp:extent cx="5544000" cy="4770967"/>
            <wp:effectExtent l="76200" t="57150" r="76200" b="86995"/>
            <wp:docPr id="1555177140" name="Picture 1" descr="A bluepri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177140" name="Picture 1" descr="A blueprint of a building&#10;&#10;AI-generated content may be incorrect."/>
                    <pic:cNvPicPr/>
                  </pic:nvPicPr>
                  <pic:blipFill rotWithShape="1">
                    <a:blip r:embed="rId30" cstate="print">
                      <a:extLst>
                        <a:ext uri="{28A0092B-C50C-407E-A947-70E740481C1C}">
                          <a14:useLocalDpi xmlns:a14="http://schemas.microsoft.com/office/drawing/2010/main" val="0"/>
                        </a:ext>
                      </a:extLst>
                    </a:blip>
                    <a:srcRect l="11390" r="11268" b="5870"/>
                    <a:stretch>
                      <a:fillRect/>
                    </a:stretch>
                  </pic:blipFill>
                  <pic:spPr bwMode="auto">
                    <a:xfrm>
                      <a:off x="0" y="0"/>
                      <a:ext cx="5544000" cy="4770967"/>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67FBA87A" w14:textId="3E76AA32" w:rsidR="002D084E" w:rsidRDefault="002D084E" w:rsidP="002D084E">
      <w:pPr>
        <w:pStyle w:val="ResimYazs"/>
      </w:pPr>
      <w:bookmarkStart w:id="46" w:name="_Ref204858005"/>
      <w:bookmarkStart w:id="47" w:name="_Toc208407852"/>
      <w:bookmarkStart w:id="48" w:name="_Toc208921923"/>
      <w:r w:rsidRPr="00671A12">
        <w:rPr>
          <w:color w:val="00B050"/>
        </w:rPr>
        <w:t xml:space="preserve">Figure </w:t>
      </w:r>
      <w:r w:rsidR="003349FF">
        <w:rPr>
          <w:color w:val="00B050"/>
        </w:rPr>
        <w:fldChar w:fldCharType="begin"/>
      </w:r>
      <w:r w:rsidR="003349FF">
        <w:rPr>
          <w:color w:val="00B050"/>
        </w:rPr>
        <w:instrText xml:space="preserve"> STYLEREF 1 \s </w:instrText>
      </w:r>
      <w:r w:rsidR="003349FF">
        <w:rPr>
          <w:color w:val="00B050"/>
        </w:rPr>
        <w:fldChar w:fldCharType="separate"/>
      </w:r>
      <w:r w:rsidR="003349FF">
        <w:rPr>
          <w:color w:val="00B050"/>
        </w:rPr>
        <w:t>2</w:t>
      </w:r>
      <w:r w:rsidR="003349FF">
        <w:rPr>
          <w:color w:val="00B050"/>
        </w:rPr>
        <w:fldChar w:fldCharType="end"/>
      </w:r>
      <w:r w:rsidR="003349FF">
        <w:rPr>
          <w:color w:val="00B050"/>
        </w:rPr>
        <w:noBreakHyphen/>
      </w:r>
      <w:r w:rsidR="003349FF">
        <w:rPr>
          <w:color w:val="00B050"/>
        </w:rPr>
        <w:fldChar w:fldCharType="begin"/>
      </w:r>
      <w:r w:rsidR="003349FF">
        <w:rPr>
          <w:color w:val="00B050"/>
        </w:rPr>
        <w:instrText xml:space="preserve"> SEQ Figure \* ARABIC \s 1 </w:instrText>
      </w:r>
      <w:r w:rsidR="003349FF">
        <w:rPr>
          <w:color w:val="00B050"/>
        </w:rPr>
        <w:fldChar w:fldCharType="separate"/>
      </w:r>
      <w:r w:rsidR="003349FF">
        <w:rPr>
          <w:color w:val="00B050"/>
        </w:rPr>
        <w:t>2</w:t>
      </w:r>
      <w:r w:rsidR="003349FF">
        <w:rPr>
          <w:color w:val="00B050"/>
        </w:rPr>
        <w:fldChar w:fldCharType="end"/>
      </w:r>
      <w:r w:rsidRPr="00671A12">
        <w:rPr>
          <w:color w:val="00B050"/>
        </w:rPr>
        <w:t>.</w:t>
      </w:r>
      <w:bookmarkEnd w:id="46"/>
      <w:r w:rsidRPr="00671A12">
        <w:rPr>
          <w:color w:val="00B050"/>
        </w:rPr>
        <w:t xml:space="preserve"> </w:t>
      </w:r>
      <w:r w:rsidRPr="00671A12">
        <w:rPr>
          <w:b w:val="0"/>
          <w:bCs w:val="0"/>
          <w:color w:val="auto"/>
        </w:rPr>
        <w:t>Layout Plan of the Project</w:t>
      </w:r>
      <w:bookmarkEnd w:id="47"/>
      <w:bookmarkEnd w:id="48"/>
    </w:p>
    <w:p w14:paraId="0B48C7F2" w14:textId="679728B9" w:rsidR="002D084E" w:rsidRDefault="002D084E" w:rsidP="002D084E">
      <w:pPr>
        <w:jc w:val="both"/>
        <w:rPr>
          <w:lang w:eastAsia="en-US"/>
        </w:rPr>
      </w:pPr>
      <w:r w:rsidRPr="0066171D">
        <w:rPr>
          <w:lang w:eastAsia="en-US"/>
        </w:rPr>
        <w:t xml:space="preserve">According to the information in the Process Report of the Project, BOIZ domestic and industrial WWTP project component details are given in </w:t>
      </w:r>
      <w:r w:rsidRPr="0066171D">
        <w:rPr>
          <w:lang w:eastAsia="en-US"/>
        </w:rPr>
        <w:fldChar w:fldCharType="begin"/>
      </w:r>
      <w:r w:rsidRPr="0066171D">
        <w:rPr>
          <w:lang w:eastAsia="en-US"/>
        </w:rPr>
        <w:instrText xml:space="preserve"> REF _Ref188965121 \h  \* MERGEFORMAT </w:instrText>
      </w:r>
      <w:r w:rsidRPr="0066171D">
        <w:rPr>
          <w:lang w:eastAsia="en-US"/>
        </w:rPr>
      </w:r>
      <w:r w:rsidRPr="0066171D">
        <w:rPr>
          <w:lang w:eastAsia="en-US"/>
        </w:rPr>
        <w:fldChar w:fldCharType="separate"/>
      </w:r>
      <w:r w:rsidRPr="0066171D">
        <w:t xml:space="preserve">Table </w:t>
      </w:r>
      <w:r>
        <w:t>2</w:t>
      </w:r>
      <w:r w:rsidRPr="0066171D">
        <w:noBreakHyphen/>
      </w:r>
      <w:r>
        <w:t>2</w:t>
      </w:r>
      <w:r w:rsidRPr="0066171D">
        <w:rPr>
          <w:lang w:eastAsia="en-US"/>
        </w:rPr>
        <w:fldChar w:fldCharType="end"/>
      </w:r>
      <w:r w:rsidRPr="0066171D">
        <w:rPr>
          <w:lang w:eastAsia="en-US"/>
        </w:rPr>
        <w:t>.</w:t>
      </w:r>
    </w:p>
    <w:p w14:paraId="0B6AF5B1" w14:textId="1853B68D" w:rsidR="006523E4" w:rsidRPr="0066171D" w:rsidRDefault="006523E4" w:rsidP="006523E4">
      <w:pPr>
        <w:pStyle w:val="ResimYazs"/>
        <w:rPr>
          <w:noProof w:val="0"/>
          <w:lang w:val="en-GB"/>
        </w:rPr>
      </w:pPr>
      <w:bookmarkStart w:id="49" w:name="_Ref188965121"/>
      <w:bookmarkStart w:id="50" w:name="_Toc208406573"/>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2</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2</w:t>
      </w:r>
      <w:r w:rsidR="008A1FB1" w:rsidRPr="0066171D">
        <w:rPr>
          <w:noProof w:val="0"/>
          <w:lang w:val="en-GB"/>
        </w:rPr>
        <w:fldChar w:fldCharType="end"/>
      </w:r>
      <w:bookmarkEnd w:id="49"/>
      <w:r w:rsidRPr="0066171D">
        <w:rPr>
          <w:noProof w:val="0"/>
          <w:lang w:val="en-GB"/>
        </w:rPr>
        <w:t xml:space="preserve">. </w:t>
      </w:r>
      <w:r w:rsidRPr="0066171D">
        <w:rPr>
          <w:b w:val="0"/>
          <w:noProof w:val="0"/>
          <w:color w:val="auto"/>
          <w:lang w:val="en-GB"/>
        </w:rPr>
        <w:t>Project Component Details</w:t>
      </w:r>
      <w:bookmarkEnd w:id="50"/>
    </w:p>
    <w:tbl>
      <w:tblPr>
        <w:tblStyle w:val="TabloKlavuzu"/>
        <w:tblW w:w="8784" w:type="dxa"/>
        <w:jc w:val="center"/>
        <w:tblLook w:val="04A0" w:firstRow="1" w:lastRow="0" w:firstColumn="1" w:lastColumn="0" w:noHBand="0" w:noVBand="1"/>
      </w:tblPr>
      <w:tblGrid>
        <w:gridCol w:w="430"/>
        <w:gridCol w:w="1240"/>
        <w:gridCol w:w="635"/>
        <w:gridCol w:w="2368"/>
        <w:gridCol w:w="1276"/>
        <w:gridCol w:w="839"/>
        <w:gridCol w:w="1996"/>
      </w:tblGrid>
      <w:tr w:rsidR="001E1AF4" w:rsidRPr="0066171D" w14:paraId="6679F99A" w14:textId="77777777" w:rsidTr="00A9717A">
        <w:trPr>
          <w:tblHeader/>
          <w:jc w:val="center"/>
        </w:trPr>
        <w:tc>
          <w:tcPr>
            <w:tcW w:w="0" w:type="auto"/>
            <w:shd w:val="clear" w:color="auto" w:fill="4F81BD"/>
            <w:vAlign w:val="center"/>
          </w:tcPr>
          <w:p w14:paraId="78D232DA" w14:textId="7ACFC9E5" w:rsidR="0054423A" w:rsidRPr="0066171D" w:rsidRDefault="0054423A" w:rsidP="00DA08D5">
            <w:pPr>
              <w:spacing w:before="0" w:after="0" w:line="240" w:lineRule="auto"/>
              <w:jc w:val="center"/>
              <w:rPr>
                <w:rFonts w:cs="Arial"/>
                <w:b/>
                <w:color w:val="FFFFFF" w:themeColor="background1"/>
                <w:sz w:val="16"/>
                <w:szCs w:val="16"/>
                <w:lang w:eastAsia="en-US"/>
              </w:rPr>
            </w:pPr>
            <w:r w:rsidRPr="0066171D">
              <w:rPr>
                <w:rFonts w:cs="Arial"/>
                <w:b/>
                <w:color w:val="FFFFFF" w:themeColor="background1"/>
                <w:sz w:val="16"/>
                <w:szCs w:val="16"/>
                <w:lang w:eastAsia="en-US"/>
              </w:rPr>
              <w:t>No</w:t>
            </w:r>
          </w:p>
        </w:tc>
        <w:tc>
          <w:tcPr>
            <w:tcW w:w="0" w:type="auto"/>
            <w:shd w:val="clear" w:color="auto" w:fill="4F81BD"/>
            <w:vAlign w:val="center"/>
          </w:tcPr>
          <w:p w14:paraId="32F5D64C" w14:textId="585F6EB9" w:rsidR="0054423A" w:rsidRPr="0066171D" w:rsidRDefault="0054423A" w:rsidP="00DA08D5">
            <w:pPr>
              <w:spacing w:before="0" w:after="0" w:line="240" w:lineRule="auto"/>
              <w:jc w:val="center"/>
              <w:rPr>
                <w:rFonts w:cs="Arial"/>
                <w:b/>
                <w:color w:val="FFFFFF" w:themeColor="background1"/>
                <w:sz w:val="16"/>
                <w:szCs w:val="16"/>
                <w:lang w:eastAsia="en-US"/>
              </w:rPr>
            </w:pPr>
            <w:r w:rsidRPr="0066171D">
              <w:rPr>
                <w:rFonts w:cs="Arial"/>
                <w:b/>
                <w:color w:val="FFFFFF" w:themeColor="background1"/>
                <w:sz w:val="16"/>
                <w:szCs w:val="16"/>
                <w:lang w:eastAsia="en-US"/>
              </w:rPr>
              <w:t>Structure</w:t>
            </w:r>
          </w:p>
        </w:tc>
        <w:tc>
          <w:tcPr>
            <w:tcW w:w="635" w:type="dxa"/>
            <w:shd w:val="clear" w:color="auto" w:fill="4F81BD"/>
            <w:vAlign w:val="center"/>
          </w:tcPr>
          <w:p w14:paraId="2E2C48F7" w14:textId="2DC4CDFD" w:rsidR="00B921F8" w:rsidRPr="0066171D" w:rsidRDefault="00B921F8" w:rsidP="00DA08D5">
            <w:pPr>
              <w:spacing w:before="0" w:after="0" w:line="240" w:lineRule="auto"/>
              <w:jc w:val="center"/>
              <w:rPr>
                <w:rFonts w:cs="Arial"/>
                <w:b/>
                <w:bCs/>
                <w:color w:val="FFFFFF" w:themeColor="background1"/>
                <w:sz w:val="16"/>
                <w:szCs w:val="16"/>
                <w:lang w:eastAsia="en-US"/>
              </w:rPr>
            </w:pPr>
            <w:r w:rsidRPr="0066171D">
              <w:rPr>
                <w:rFonts w:cs="Arial"/>
                <w:b/>
                <w:bCs/>
                <w:color w:val="FFFFFF" w:themeColor="background1"/>
                <w:sz w:val="16"/>
                <w:szCs w:val="16"/>
                <w:lang w:eastAsia="en-US"/>
              </w:rPr>
              <w:t>Piece</w:t>
            </w:r>
          </w:p>
        </w:tc>
        <w:tc>
          <w:tcPr>
            <w:tcW w:w="2368" w:type="dxa"/>
            <w:shd w:val="clear" w:color="auto" w:fill="4F81BD"/>
            <w:vAlign w:val="center"/>
          </w:tcPr>
          <w:p w14:paraId="2FEF258D" w14:textId="2C8CF940" w:rsidR="0054423A" w:rsidRPr="0066171D" w:rsidRDefault="00C77273" w:rsidP="00DA08D5">
            <w:pPr>
              <w:spacing w:before="0" w:after="0" w:line="240" w:lineRule="auto"/>
              <w:jc w:val="center"/>
              <w:rPr>
                <w:rFonts w:cs="Arial"/>
                <w:b/>
                <w:color w:val="FFFFFF" w:themeColor="background1"/>
                <w:sz w:val="16"/>
                <w:szCs w:val="16"/>
                <w:lang w:eastAsia="en-US"/>
              </w:rPr>
            </w:pPr>
            <w:r w:rsidRPr="0066171D">
              <w:rPr>
                <w:rFonts w:cs="Arial"/>
                <w:b/>
                <w:color w:val="FFFFFF" w:themeColor="background1"/>
                <w:sz w:val="16"/>
                <w:szCs w:val="16"/>
                <w:lang w:eastAsia="en-US"/>
              </w:rPr>
              <w:t>Material</w:t>
            </w:r>
            <w:r w:rsidR="007F647C" w:rsidRPr="0066171D">
              <w:rPr>
                <w:rFonts w:cs="Arial"/>
                <w:b/>
                <w:bCs/>
                <w:color w:val="FFFFFF" w:themeColor="background1"/>
                <w:sz w:val="16"/>
                <w:szCs w:val="16"/>
                <w:lang w:eastAsia="en-US"/>
              </w:rPr>
              <w:t xml:space="preserve"> </w:t>
            </w:r>
            <w:r w:rsidR="00814ECF" w:rsidRPr="0066171D">
              <w:rPr>
                <w:rFonts w:cs="Arial"/>
                <w:b/>
                <w:bCs/>
                <w:color w:val="FFFFFF" w:themeColor="background1"/>
                <w:sz w:val="16"/>
                <w:szCs w:val="16"/>
                <w:lang w:eastAsia="en-US"/>
              </w:rPr>
              <w:t>/</w:t>
            </w:r>
            <w:r w:rsidR="007F647C" w:rsidRPr="0066171D">
              <w:rPr>
                <w:rFonts w:cs="Arial"/>
                <w:b/>
                <w:bCs/>
                <w:color w:val="FFFFFF" w:themeColor="background1"/>
                <w:sz w:val="16"/>
                <w:szCs w:val="16"/>
                <w:lang w:eastAsia="en-US"/>
              </w:rPr>
              <w:t xml:space="preserve"> </w:t>
            </w:r>
            <w:r w:rsidR="00814ECF" w:rsidRPr="0066171D">
              <w:rPr>
                <w:rFonts w:cs="Arial"/>
                <w:b/>
                <w:bCs/>
                <w:color w:val="FFFFFF" w:themeColor="background1"/>
                <w:sz w:val="16"/>
                <w:szCs w:val="16"/>
                <w:lang w:eastAsia="en-US"/>
              </w:rPr>
              <w:t>Volume</w:t>
            </w:r>
          </w:p>
        </w:tc>
        <w:tc>
          <w:tcPr>
            <w:tcW w:w="1276" w:type="dxa"/>
            <w:shd w:val="clear" w:color="auto" w:fill="4F81BD"/>
            <w:vAlign w:val="center"/>
          </w:tcPr>
          <w:p w14:paraId="2E3DA70B" w14:textId="77777777" w:rsidR="00185D67" w:rsidRPr="0066171D" w:rsidRDefault="0054423A" w:rsidP="00DA08D5">
            <w:pPr>
              <w:spacing w:before="0" w:after="0" w:line="240" w:lineRule="auto"/>
              <w:jc w:val="center"/>
              <w:rPr>
                <w:rFonts w:cs="Arial"/>
                <w:b/>
                <w:color w:val="FFFFFF" w:themeColor="background1"/>
                <w:sz w:val="16"/>
                <w:szCs w:val="16"/>
                <w:lang w:eastAsia="en-US"/>
              </w:rPr>
            </w:pPr>
            <w:r w:rsidRPr="0066171D">
              <w:rPr>
                <w:rFonts w:cs="Arial"/>
                <w:b/>
                <w:color w:val="FFFFFF" w:themeColor="background1"/>
                <w:sz w:val="16"/>
                <w:szCs w:val="16"/>
                <w:lang w:eastAsia="en-US"/>
              </w:rPr>
              <w:t>Width</w:t>
            </w:r>
          </w:p>
          <w:p w14:paraId="1C2AFA41" w14:textId="614EFC9B" w:rsidR="0054423A" w:rsidRPr="0066171D" w:rsidRDefault="00220968" w:rsidP="00DA08D5">
            <w:pPr>
              <w:spacing w:before="0" w:after="0" w:line="240" w:lineRule="auto"/>
              <w:jc w:val="center"/>
              <w:rPr>
                <w:rFonts w:cs="Arial"/>
                <w:b/>
                <w:color w:val="FFFFFF" w:themeColor="background1"/>
                <w:sz w:val="16"/>
                <w:szCs w:val="16"/>
                <w:lang w:eastAsia="en-US"/>
              </w:rPr>
            </w:pPr>
            <w:r w:rsidRPr="0066171D">
              <w:rPr>
                <w:rFonts w:cs="Arial"/>
                <w:b/>
                <w:color w:val="FFFFFF" w:themeColor="background1"/>
                <w:sz w:val="16"/>
                <w:szCs w:val="16"/>
                <w:lang w:eastAsia="en-US"/>
              </w:rPr>
              <w:t>(m)</w:t>
            </w:r>
          </w:p>
        </w:tc>
        <w:tc>
          <w:tcPr>
            <w:tcW w:w="839" w:type="dxa"/>
            <w:shd w:val="clear" w:color="auto" w:fill="4F81BD"/>
            <w:vAlign w:val="center"/>
          </w:tcPr>
          <w:p w14:paraId="593DDEFF" w14:textId="77777777" w:rsidR="00185D67" w:rsidRPr="0066171D" w:rsidRDefault="0054423A" w:rsidP="00DA08D5">
            <w:pPr>
              <w:spacing w:before="0" w:after="0" w:line="240" w:lineRule="auto"/>
              <w:jc w:val="center"/>
              <w:rPr>
                <w:rFonts w:cs="Arial"/>
                <w:b/>
                <w:color w:val="FFFFFF" w:themeColor="background1"/>
                <w:sz w:val="16"/>
                <w:szCs w:val="16"/>
                <w:lang w:eastAsia="en-US"/>
              </w:rPr>
            </w:pPr>
            <w:r w:rsidRPr="0066171D">
              <w:rPr>
                <w:rFonts w:cs="Arial"/>
                <w:b/>
                <w:color w:val="FFFFFF" w:themeColor="background1"/>
                <w:sz w:val="16"/>
                <w:szCs w:val="16"/>
                <w:lang w:eastAsia="en-US"/>
              </w:rPr>
              <w:t>Length</w:t>
            </w:r>
          </w:p>
          <w:p w14:paraId="37CF3E85" w14:textId="7F1B66A6" w:rsidR="0054423A" w:rsidRPr="0066171D" w:rsidRDefault="00220968" w:rsidP="00DA08D5">
            <w:pPr>
              <w:spacing w:before="0" w:after="0" w:line="240" w:lineRule="auto"/>
              <w:jc w:val="center"/>
              <w:rPr>
                <w:rFonts w:cs="Arial"/>
                <w:b/>
                <w:color w:val="FFFFFF" w:themeColor="background1"/>
                <w:sz w:val="16"/>
                <w:szCs w:val="16"/>
                <w:lang w:eastAsia="en-US"/>
              </w:rPr>
            </w:pPr>
            <w:r w:rsidRPr="0066171D">
              <w:rPr>
                <w:rFonts w:cs="Arial"/>
                <w:b/>
                <w:color w:val="FFFFFF" w:themeColor="background1"/>
                <w:sz w:val="16"/>
                <w:szCs w:val="16"/>
                <w:lang w:eastAsia="en-US"/>
              </w:rPr>
              <w:t>(m)</w:t>
            </w:r>
          </w:p>
        </w:tc>
        <w:tc>
          <w:tcPr>
            <w:tcW w:w="1996" w:type="dxa"/>
            <w:shd w:val="clear" w:color="auto" w:fill="4F81BD"/>
            <w:vAlign w:val="center"/>
          </w:tcPr>
          <w:p w14:paraId="79299A2A" w14:textId="77777777" w:rsidR="00185D67" w:rsidRPr="0066171D" w:rsidRDefault="0054423A" w:rsidP="00DA08D5">
            <w:pPr>
              <w:spacing w:before="0" w:after="0" w:line="240" w:lineRule="auto"/>
              <w:jc w:val="center"/>
              <w:rPr>
                <w:rFonts w:cs="Arial"/>
                <w:b/>
                <w:color w:val="FFFFFF" w:themeColor="background1"/>
                <w:sz w:val="16"/>
                <w:szCs w:val="16"/>
                <w:lang w:eastAsia="en-US"/>
              </w:rPr>
            </w:pPr>
            <w:r w:rsidRPr="0066171D">
              <w:rPr>
                <w:rFonts w:cs="Arial"/>
                <w:b/>
                <w:color w:val="FFFFFF" w:themeColor="background1"/>
                <w:sz w:val="16"/>
                <w:szCs w:val="16"/>
                <w:lang w:eastAsia="en-US"/>
              </w:rPr>
              <w:t>Heigh</w:t>
            </w:r>
          </w:p>
          <w:p w14:paraId="249E42EB" w14:textId="6FD78F00" w:rsidR="0054423A" w:rsidRPr="0066171D" w:rsidRDefault="00220968" w:rsidP="00DA08D5">
            <w:pPr>
              <w:spacing w:before="0" w:after="0" w:line="240" w:lineRule="auto"/>
              <w:jc w:val="center"/>
              <w:rPr>
                <w:rFonts w:cs="Arial"/>
                <w:b/>
                <w:color w:val="FFFFFF" w:themeColor="background1"/>
                <w:sz w:val="16"/>
                <w:szCs w:val="16"/>
                <w:lang w:eastAsia="en-US"/>
              </w:rPr>
            </w:pPr>
            <w:r w:rsidRPr="0066171D">
              <w:rPr>
                <w:rFonts w:cs="Arial"/>
                <w:b/>
                <w:color w:val="FFFFFF" w:themeColor="background1"/>
                <w:sz w:val="16"/>
                <w:szCs w:val="16"/>
                <w:lang w:eastAsia="en-US"/>
              </w:rPr>
              <w:t>(m)</w:t>
            </w:r>
          </w:p>
        </w:tc>
      </w:tr>
      <w:tr w:rsidR="001D5212" w:rsidRPr="0066171D" w14:paraId="5344B38F" w14:textId="03BC249A" w:rsidTr="00A9717A">
        <w:trPr>
          <w:jc w:val="center"/>
        </w:trPr>
        <w:tc>
          <w:tcPr>
            <w:tcW w:w="0" w:type="auto"/>
            <w:vAlign w:val="center"/>
          </w:tcPr>
          <w:p w14:paraId="6F811B90" w14:textId="3C844AA5" w:rsidR="001D5212" w:rsidRPr="0066171D" w:rsidRDefault="001D5212" w:rsidP="00DA08D5">
            <w:pPr>
              <w:spacing w:before="0" w:after="0" w:line="240" w:lineRule="auto"/>
              <w:jc w:val="center"/>
              <w:rPr>
                <w:rFonts w:cs="Arial"/>
                <w:sz w:val="16"/>
                <w:szCs w:val="16"/>
                <w:lang w:eastAsia="en-US"/>
              </w:rPr>
            </w:pPr>
            <w:r w:rsidRPr="0066171D">
              <w:rPr>
                <w:rFonts w:cs="Arial"/>
                <w:sz w:val="16"/>
                <w:szCs w:val="16"/>
                <w:lang w:eastAsia="en-US"/>
              </w:rPr>
              <w:t>1</w:t>
            </w:r>
          </w:p>
        </w:tc>
        <w:tc>
          <w:tcPr>
            <w:tcW w:w="0" w:type="auto"/>
            <w:vAlign w:val="center"/>
          </w:tcPr>
          <w:p w14:paraId="470B58A6" w14:textId="06C2A77D" w:rsidR="001D5212" w:rsidRPr="0066171D" w:rsidRDefault="001D5212" w:rsidP="00DA08D5">
            <w:pPr>
              <w:spacing w:before="0" w:after="0" w:line="240" w:lineRule="auto"/>
              <w:rPr>
                <w:rFonts w:cs="Arial"/>
                <w:sz w:val="16"/>
                <w:szCs w:val="16"/>
                <w:lang w:eastAsia="en-US"/>
              </w:rPr>
            </w:pPr>
            <w:r w:rsidRPr="0066171D">
              <w:rPr>
                <w:rFonts w:cs="Arial"/>
                <w:sz w:val="16"/>
                <w:szCs w:val="16"/>
                <w:lang w:eastAsia="en-US"/>
              </w:rPr>
              <w:t>Inlet Structure</w:t>
            </w:r>
          </w:p>
        </w:tc>
        <w:tc>
          <w:tcPr>
            <w:tcW w:w="635" w:type="dxa"/>
            <w:vAlign w:val="center"/>
          </w:tcPr>
          <w:p w14:paraId="6E3E6A1A" w14:textId="721F23DF" w:rsidR="00B921F8" w:rsidRPr="0066171D" w:rsidRDefault="00B921F8" w:rsidP="00DA08D5">
            <w:pPr>
              <w:spacing w:before="0" w:after="0" w:line="240" w:lineRule="auto"/>
              <w:jc w:val="center"/>
              <w:rPr>
                <w:rFonts w:cs="Arial"/>
                <w:sz w:val="16"/>
                <w:szCs w:val="16"/>
                <w:lang w:eastAsia="en-US"/>
              </w:rPr>
            </w:pPr>
            <w:r w:rsidRPr="0066171D">
              <w:rPr>
                <w:rFonts w:cs="Arial"/>
                <w:sz w:val="16"/>
                <w:szCs w:val="16"/>
                <w:lang w:eastAsia="en-US"/>
              </w:rPr>
              <w:t>1</w:t>
            </w:r>
          </w:p>
        </w:tc>
        <w:tc>
          <w:tcPr>
            <w:tcW w:w="2368" w:type="dxa"/>
            <w:vAlign w:val="center"/>
          </w:tcPr>
          <w:p w14:paraId="77DB9788" w14:textId="2061F63D" w:rsidR="00220968" w:rsidRPr="0066171D" w:rsidRDefault="00C77273" w:rsidP="00DA08D5">
            <w:pPr>
              <w:spacing w:before="0" w:after="0" w:line="240" w:lineRule="auto"/>
              <w:rPr>
                <w:rFonts w:cs="Arial"/>
                <w:sz w:val="16"/>
                <w:szCs w:val="16"/>
                <w:lang w:eastAsia="en-US"/>
              </w:rPr>
            </w:pPr>
            <w:r w:rsidRPr="0066171D">
              <w:rPr>
                <w:rFonts w:cs="Arial"/>
                <w:sz w:val="16"/>
                <w:szCs w:val="16"/>
                <w:lang w:eastAsia="en-US"/>
              </w:rPr>
              <w:t>Reinforced Concrete</w:t>
            </w:r>
          </w:p>
        </w:tc>
        <w:tc>
          <w:tcPr>
            <w:tcW w:w="1276" w:type="dxa"/>
            <w:vAlign w:val="center"/>
          </w:tcPr>
          <w:p w14:paraId="1954C388" w14:textId="1C621C3B" w:rsidR="001D5212" w:rsidRPr="0066171D" w:rsidRDefault="00220968" w:rsidP="00DA08D5">
            <w:pPr>
              <w:spacing w:before="0" w:after="0" w:line="240" w:lineRule="auto"/>
              <w:jc w:val="center"/>
              <w:rPr>
                <w:rFonts w:cs="Arial"/>
                <w:sz w:val="16"/>
                <w:szCs w:val="16"/>
                <w:lang w:eastAsia="en-US"/>
              </w:rPr>
            </w:pPr>
            <w:r w:rsidRPr="0066171D">
              <w:rPr>
                <w:rFonts w:cs="Arial"/>
                <w:sz w:val="16"/>
                <w:szCs w:val="16"/>
                <w:lang w:eastAsia="en-US"/>
              </w:rPr>
              <w:t>1.75</w:t>
            </w:r>
          </w:p>
        </w:tc>
        <w:tc>
          <w:tcPr>
            <w:tcW w:w="839" w:type="dxa"/>
            <w:vAlign w:val="center"/>
          </w:tcPr>
          <w:p w14:paraId="63DDE91C" w14:textId="0C27D901" w:rsidR="001D5212" w:rsidRPr="0066171D" w:rsidRDefault="00220968" w:rsidP="00DA08D5">
            <w:pPr>
              <w:spacing w:before="0" w:after="0" w:line="240" w:lineRule="auto"/>
              <w:jc w:val="center"/>
              <w:rPr>
                <w:rFonts w:cs="Arial"/>
                <w:sz w:val="16"/>
                <w:szCs w:val="16"/>
                <w:lang w:eastAsia="en-US"/>
              </w:rPr>
            </w:pPr>
            <w:r w:rsidRPr="0066171D">
              <w:rPr>
                <w:rFonts w:cs="Arial"/>
                <w:sz w:val="16"/>
                <w:szCs w:val="16"/>
                <w:lang w:eastAsia="en-US"/>
              </w:rPr>
              <w:t>2.1</w:t>
            </w:r>
          </w:p>
        </w:tc>
        <w:tc>
          <w:tcPr>
            <w:tcW w:w="1996" w:type="dxa"/>
            <w:vAlign w:val="center"/>
          </w:tcPr>
          <w:p w14:paraId="788A3E2B" w14:textId="37FAC2D0" w:rsidR="0054423A" w:rsidRPr="0066171D" w:rsidRDefault="00220968" w:rsidP="00DA08D5">
            <w:pPr>
              <w:spacing w:before="0" w:after="0" w:line="240" w:lineRule="auto"/>
              <w:jc w:val="center"/>
              <w:rPr>
                <w:rFonts w:cs="Arial"/>
                <w:sz w:val="16"/>
                <w:szCs w:val="16"/>
                <w:lang w:eastAsia="en-US"/>
              </w:rPr>
            </w:pPr>
            <w:r w:rsidRPr="0066171D">
              <w:rPr>
                <w:rFonts w:cs="Arial"/>
                <w:sz w:val="16"/>
                <w:szCs w:val="16"/>
                <w:lang w:eastAsia="en-US"/>
              </w:rPr>
              <w:t>4</w:t>
            </w:r>
          </w:p>
        </w:tc>
      </w:tr>
      <w:tr w:rsidR="00220968" w:rsidRPr="0066171D" w14:paraId="0BC76382" w14:textId="77777777" w:rsidTr="00A9717A">
        <w:trPr>
          <w:jc w:val="center"/>
        </w:trPr>
        <w:tc>
          <w:tcPr>
            <w:tcW w:w="0" w:type="auto"/>
            <w:vAlign w:val="center"/>
          </w:tcPr>
          <w:p w14:paraId="16A0C8B8" w14:textId="7B413786" w:rsidR="00220968" w:rsidRPr="0066171D" w:rsidRDefault="00220968" w:rsidP="00DA08D5">
            <w:pPr>
              <w:spacing w:before="0" w:after="0" w:line="240" w:lineRule="auto"/>
              <w:jc w:val="center"/>
              <w:rPr>
                <w:rFonts w:cs="Arial"/>
                <w:sz w:val="16"/>
                <w:szCs w:val="16"/>
                <w:lang w:eastAsia="en-US"/>
              </w:rPr>
            </w:pPr>
            <w:r w:rsidRPr="0066171D">
              <w:rPr>
                <w:rFonts w:cs="Arial"/>
                <w:sz w:val="16"/>
                <w:szCs w:val="16"/>
                <w:lang w:eastAsia="en-US"/>
              </w:rPr>
              <w:t>2</w:t>
            </w:r>
          </w:p>
        </w:tc>
        <w:tc>
          <w:tcPr>
            <w:tcW w:w="0" w:type="auto"/>
            <w:vAlign w:val="center"/>
          </w:tcPr>
          <w:p w14:paraId="3140E9D3" w14:textId="655D4DFC" w:rsidR="00220968" w:rsidRPr="0066171D" w:rsidRDefault="00220968" w:rsidP="00DA08D5">
            <w:pPr>
              <w:spacing w:before="0" w:after="0" w:line="240" w:lineRule="auto"/>
              <w:rPr>
                <w:rFonts w:cs="Arial"/>
                <w:sz w:val="16"/>
                <w:szCs w:val="16"/>
                <w:lang w:eastAsia="en-US"/>
              </w:rPr>
            </w:pPr>
            <w:r w:rsidRPr="0066171D">
              <w:rPr>
                <w:rFonts w:cs="Arial"/>
                <w:sz w:val="16"/>
                <w:szCs w:val="16"/>
                <w:lang w:eastAsia="en-US"/>
              </w:rPr>
              <w:t>Coarse Screen Channel</w:t>
            </w:r>
          </w:p>
        </w:tc>
        <w:tc>
          <w:tcPr>
            <w:tcW w:w="635" w:type="dxa"/>
            <w:vAlign w:val="center"/>
          </w:tcPr>
          <w:p w14:paraId="6CA13B9A" w14:textId="2FB00E5C" w:rsidR="00B921F8" w:rsidRPr="0066171D" w:rsidRDefault="00B921F8" w:rsidP="00DA08D5">
            <w:pPr>
              <w:spacing w:before="0" w:after="0" w:line="240" w:lineRule="auto"/>
              <w:jc w:val="center"/>
              <w:rPr>
                <w:rFonts w:cs="Arial"/>
                <w:sz w:val="16"/>
                <w:szCs w:val="16"/>
                <w:lang w:eastAsia="en-US"/>
              </w:rPr>
            </w:pPr>
            <w:r w:rsidRPr="0066171D">
              <w:rPr>
                <w:rFonts w:cs="Arial"/>
                <w:sz w:val="16"/>
                <w:szCs w:val="16"/>
                <w:lang w:eastAsia="en-US"/>
              </w:rPr>
              <w:t>1</w:t>
            </w:r>
          </w:p>
        </w:tc>
        <w:tc>
          <w:tcPr>
            <w:tcW w:w="2368" w:type="dxa"/>
            <w:vAlign w:val="center"/>
          </w:tcPr>
          <w:p w14:paraId="340B2C6E" w14:textId="135AA458" w:rsidR="00890F9E" w:rsidRPr="0066171D" w:rsidRDefault="00C77273" w:rsidP="00DA08D5">
            <w:pPr>
              <w:spacing w:before="0" w:after="0" w:line="240" w:lineRule="auto"/>
              <w:rPr>
                <w:rFonts w:cs="Arial"/>
                <w:sz w:val="16"/>
                <w:szCs w:val="16"/>
                <w:lang w:eastAsia="en-US"/>
              </w:rPr>
            </w:pPr>
            <w:r w:rsidRPr="0066171D">
              <w:rPr>
                <w:rFonts w:cs="Arial"/>
                <w:sz w:val="16"/>
                <w:szCs w:val="16"/>
                <w:lang w:eastAsia="en-US"/>
              </w:rPr>
              <w:t>Reinforced Concrete</w:t>
            </w:r>
          </w:p>
        </w:tc>
        <w:tc>
          <w:tcPr>
            <w:tcW w:w="1276" w:type="dxa"/>
            <w:vAlign w:val="center"/>
          </w:tcPr>
          <w:p w14:paraId="22571939" w14:textId="64222BA4" w:rsidR="00220968" w:rsidRPr="0066171D" w:rsidRDefault="00890F9E" w:rsidP="00DA08D5">
            <w:pPr>
              <w:spacing w:before="0" w:after="0" w:line="240" w:lineRule="auto"/>
              <w:jc w:val="center"/>
              <w:rPr>
                <w:rFonts w:cs="Arial"/>
                <w:sz w:val="16"/>
                <w:szCs w:val="16"/>
                <w:lang w:eastAsia="en-US"/>
              </w:rPr>
            </w:pPr>
            <w:r w:rsidRPr="0066171D">
              <w:rPr>
                <w:rFonts w:cs="Arial"/>
                <w:sz w:val="16"/>
                <w:szCs w:val="16"/>
                <w:lang w:eastAsia="en-US"/>
              </w:rPr>
              <w:t>1.75</w:t>
            </w:r>
          </w:p>
        </w:tc>
        <w:tc>
          <w:tcPr>
            <w:tcW w:w="839" w:type="dxa"/>
            <w:vAlign w:val="center"/>
          </w:tcPr>
          <w:p w14:paraId="026F63D2" w14:textId="335F77F9" w:rsidR="00220968" w:rsidRPr="0066171D" w:rsidRDefault="00890F9E" w:rsidP="00DA08D5">
            <w:pPr>
              <w:spacing w:before="0" w:after="0" w:line="240" w:lineRule="auto"/>
              <w:jc w:val="center"/>
              <w:rPr>
                <w:rFonts w:cs="Arial"/>
                <w:sz w:val="16"/>
                <w:szCs w:val="16"/>
                <w:lang w:eastAsia="en-US"/>
              </w:rPr>
            </w:pPr>
            <w:r w:rsidRPr="0066171D">
              <w:rPr>
                <w:rFonts w:cs="Arial"/>
                <w:sz w:val="16"/>
                <w:szCs w:val="16"/>
                <w:lang w:eastAsia="en-US"/>
              </w:rPr>
              <w:t>4.25</w:t>
            </w:r>
          </w:p>
        </w:tc>
        <w:tc>
          <w:tcPr>
            <w:tcW w:w="1996" w:type="dxa"/>
            <w:vAlign w:val="center"/>
          </w:tcPr>
          <w:p w14:paraId="0655270A" w14:textId="51F7604F" w:rsidR="00220968" w:rsidRPr="0066171D" w:rsidRDefault="00890F9E" w:rsidP="00DA08D5">
            <w:pPr>
              <w:spacing w:before="0" w:after="0" w:line="240" w:lineRule="auto"/>
              <w:jc w:val="center"/>
              <w:rPr>
                <w:rFonts w:cs="Arial"/>
                <w:sz w:val="16"/>
                <w:szCs w:val="16"/>
                <w:lang w:eastAsia="en-US"/>
              </w:rPr>
            </w:pPr>
            <w:r w:rsidRPr="0066171D">
              <w:rPr>
                <w:rFonts w:cs="Arial"/>
                <w:sz w:val="16"/>
                <w:szCs w:val="16"/>
                <w:lang w:eastAsia="en-US"/>
              </w:rPr>
              <w:t>4.1</w:t>
            </w:r>
          </w:p>
        </w:tc>
      </w:tr>
      <w:tr w:rsidR="00EE3365" w:rsidRPr="0066171D" w14:paraId="77320274" w14:textId="77777777" w:rsidTr="00A9717A">
        <w:trPr>
          <w:jc w:val="center"/>
        </w:trPr>
        <w:tc>
          <w:tcPr>
            <w:tcW w:w="0" w:type="auto"/>
            <w:vAlign w:val="center"/>
          </w:tcPr>
          <w:p w14:paraId="5D17B6A0" w14:textId="54951BD1" w:rsidR="00EE3365" w:rsidRPr="0066171D" w:rsidRDefault="00EE3365" w:rsidP="00DA08D5">
            <w:pPr>
              <w:spacing w:before="0" w:after="0" w:line="240" w:lineRule="auto"/>
              <w:jc w:val="center"/>
              <w:rPr>
                <w:rFonts w:cs="Arial"/>
                <w:sz w:val="16"/>
                <w:szCs w:val="16"/>
                <w:lang w:eastAsia="en-US"/>
              </w:rPr>
            </w:pPr>
            <w:r w:rsidRPr="0066171D">
              <w:rPr>
                <w:rFonts w:cs="Arial"/>
                <w:sz w:val="16"/>
                <w:szCs w:val="16"/>
                <w:lang w:eastAsia="en-US"/>
              </w:rPr>
              <w:t>3</w:t>
            </w:r>
          </w:p>
        </w:tc>
        <w:tc>
          <w:tcPr>
            <w:tcW w:w="0" w:type="auto"/>
            <w:vAlign w:val="center"/>
          </w:tcPr>
          <w:p w14:paraId="71C6006C" w14:textId="26CB7445" w:rsidR="00EE3365" w:rsidRPr="0066171D" w:rsidRDefault="00EE3365" w:rsidP="00DA08D5">
            <w:pPr>
              <w:spacing w:before="0" w:after="0" w:line="240" w:lineRule="auto"/>
              <w:rPr>
                <w:rFonts w:cs="Arial"/>
                <w:sz w:val="16"/>
                <w:szCs w:val="16"/>
                <w:lang w:eastAsia="en-US"/>
              </w:rPr>
            </w:pPr>
            <w:r w:rsidRPr="0066171D">
              <w:rPr>
                <w:rFonts w:cs="Arial"/>
                <w:sz w:val="16"/>
                <w:szCs w:val="16"/>
                <w:lang w:eastAsia="en-US"/>
              </w:rPr>
              <w:t>Fine Screen Channel</w:t>
            </w:r>
          </w:p>
        </w:tc>
        <w:tc>
          <w:tcPr>
            <w:tcW w:w="635" w:type="dxa"/>
            <w:vAlign w:val="center"/>
          </w:tcPr>
          <w:p w14:paraId="433C00E2" w14:textId="1023AC14" w:rsidR="00B921F8" w:rsidRPr="0066171D" w:rsidRDefault="00B921F8" w:rsidP="00DA08D5">
            <w:pPr>
              <w:spacing w:before="0" w:after="0" w:line="240" w:lineRule="auto"/>
              <w:jc w:val="center"/>
              <w:rPr>
                <w:rFonts w:cs="Arial"/>
                <w:sz w:val="16"/>
                <w:szCs w:val="16"/>
                <w:lang w:eastAsia="en-US"/>
              </w:rPr>
            </w:pPr>
            <w:r w:rsidRPr="0066171D">
              <w:rPr>
                <w:rFonts w:cs="Arial"/>
                <w:sz w:val="16"/>
                <w:szCs w:val="16"/>
                <w:lang w:eastAsia="en-US"/>
              </w:rPr>
              <w:t>1</w:t>
            </w:r>
          </w:p>
        </w:tc>
        <w:tc>
          <w:tcPr>
            <w:tcW w:w="2368" w:type="dxa"/>
            <w:vAlign w:val="center"/>
          </w:tcPr>
          <w:p w14:paraId="12F00570" w14:textId="3FC2BBAE" w:rsidR="00EE3365" w:rsidRPr="0066171D" w:rsidRDefault="00C77273" w:rsidP="00DA08D5">
            <w:pPr>
              <w:spacing w:before="0" w:after="0" w:line="240" w:lineRule="auto"/>
              <w:rPr>
                <w:rFonts w:cs="Arial"/>
                <w:sz w:val="16"/>
                <w:szCs w:val="16"/>
                <w:lang w:eastAsia="en-US"/>
              </w:rPr>
            </w:pPr>
            <w:r w:rsidRPr="0066171D">
              <w:rPr>
                <w:rFonts w:cs="Arial"/>
                <w:sz w:val="16"/>
                <w:szCs w:val="16"/>
                <w:lang w:eastAsia="en-US"/>
              </w:rPr>
              <w:t>Reinforced Concrete</w:t>
            </w:r>
          </w:p>
        </w:tc>
        <w:tc>
          <w:tcPr>
            <w:tcW w:w="1276" w:type="dxa"/>
            <w:vAlign w:val="center"/>
          </w:tcPr>
          <w:p w14:paraId="540B2971" w14:textId="1D34F036" w:rsidR="00EE3365" w:rsidRPr="0066171D" w:rsidRDefault="00EE3365" w:rsidP="00DA08D5">
            <w:pPr>
              <w:spacing w:before="0" w:after="0" w:line="240" w:lineRule="auto"/>
              <w:jc w:val="center"/>
              <w:rPr>
                <w:rFonts w:cs="Arial"/>
                <w:sz w:val="16"/>
                <w:szCs w:val="16"/>
                <w:lang w:eastAsia="en-US"/>
              </w:rPr>
            </w:pPr>
            <w:r w:rsidRPr="0066171D">
              <w:rPr>
                <w:rFonts w:cs="Arial"/>
                <w:sz w:val="16"/>
                <w:szCs w:val="16"/>
                <w:lang w:eastAsia="en-US"/>
              </w:rPr>
              <w:t>1.75</w:t>
            </w:r>
          </w:p>
        </w:tc>
        <w:tc>
          <w:tcPr>
            <w:tcW w:w="839" w:type="dxa"/>
            <w:vAlign w:val="center"/>
          </w:tcPr>
          <w:p w14:paraId="4B41B7C8" w14:textId="4DE7FA87" w:rsidR="00EE3365" w:rsidRPr="0066171D" w:rsidRDefault="00EE3365" w:rsidP="00DA08D5">
            <w:pPr>
              <w:spacing w:before="0" w:after="0" w:line="240" w:lineRule="auto"/>
              <w:jc w:val="center"/>
              <w:rPr>
                <w:rFonts w:cs="Arial"/>
                <w:sz w:val="16"/>
                <w:szCs w:val="16"/>
                <w:lang w:eastAsia="en-US"/>
              </w:rPr>
            </w:pPr>
            <w:r w:rsidRPr="0066171D">
              <w:rPr>
                <w:rFonts w:cs="Arial"/>
                <w:sz w:val="16"/>
                <w:szCs w:val="16"/>
                <w:lang w:eastAsia="en-US"/>
              </w:rPr>
              <w:t>4.35</w:t>
            </w:r>
          </w:p>
        </w:tc>
        <w:tc>
          <w:tcPr>
            <w:tcW w:w="1996" w:type="dxa"/>
            <w:vAlign w:val="center"/>
          </w:tcPr>
          <w:p w14:paraId="3334446E" w14:textId="081AC21E" w:rsidR="00EE3365" w:rsidRPr="0066171D" w:rsidRDefault="00EE3365" w:rsidP="00DA08D5">
            <w:pPr>
              <w:spacing w:before="0" w:after="0" w:line="240" w:lineRule="auto"/>
              <w:jc w:val="center"/>
              <w:rPr>
                <w:rFonts w:cs="Arial"/>
                <w:sz w:val="16"/>
                <w:szCs w:val="16"/>
                <w:lang w:eastAsia="en-US"/>
              </w:rPr>
            </w:pPr>
            <w:r w:rsidRPr="0066171D">
              <w:rPr>
                <w:rFonts w:cs="Arial"/>
                <w:sz w:val="16"/>
                <w:szCs w:val="16"/>
                <w:lang w:eastAsia="en-US"/>
              </w:rPr>
              <w:t>4.2</w:t>
            </w:r>
          </w:p>
        </w:tc>
      </w:tr>
      <w:tr w:rsidR="00C77273" w:rsidRPr="0066171D" w14:paraId="64EB5690" w14:textId="77777777" w:rsidTr="00A9717A">
        <w:trPr>
          <w:jc w:val="center"/>
        </w:trPr>
        <w:tc>
          <w:tcPr>
            <w:tcW w:w="0" w:type="auto"/>
            <w:vAlign w:val="center"/>
          </w:tcPr>
          <w:p w14:paraId="2B6651A6" w14:textId="3364B72B" w:rsidR="00C77273" w:rsidRPr="0066171D" w:rsidRDefault="00C77273" w:rsidP="00DA08D5">
            <w:pPr>
              <w:spacing w:before="0" w:after="0" w:line="240" w:lineRule="auto"/>
              <w:jc w:val="center"/>
              <w:rPr>
                <w:rFonts w:cs="Arial"/>
                <w:sz w:val="16"/>
                <w:szCs w:val="16"/>
                <w:lang w:eastAsia="en-US"/>
              </w:rPr>
            </w:pPr>
            <w:r w:rsidRPr="0066171D">
              <w:rPr>
                <w:rFonts w:cs="Arial"/>
                <w:sz w:val="16"/>
                <w:szCs w:val="16"/>
                <w:lang w:eastAsia="en-US"/>
              </w:rPr>
              <w:t>4</w:t>
            </w:r>
          </w:p>
        </w:tc>
        <w:tc>
          <w:tcPr>
            <w:tcW w:w="0" w:type="auto"/>
            <w:vAlign w:val="center"/>
          </w:tcPr>
          <w:p w14:paraId="0F570E32" w14:textId="04C29D50" w:rsidR="00C77273" w:rsidRPr="0066171D" w:rsidRDefault="00C77273" w:rsidP="00DA08D5">
            <w:pPr>
              <w:spacing w:before="0" w:after="0" w:line="240" w:lineRule="auto"/>
              <w:rPr>
                <w:rFonts w:cs="Arial"/>
                <w:sz w:val="16"/>
                <w:szCs w:val="16"/>
                <w:lang w:eastAsia="en-US"/>
              </w:rPr>
            </w:pPr>
            <w:r w:rsidRPr="0066171D">
              <w:rPr>
                <w:rFonts w:cs="Arial"/>
                <w:sz w:val="16"/>
                <w:szCs w:val="16"/>
                <w:lang w:eastAsia="en-US"/>
              </w:rPr>
              <w:t>1</w:t>
            </w:r>
            <w:r w:rsidRPr="0066171D">
              <w:rPr>
                <w:rFonts w:cs="Arial"/>
                <w:sz w:val="16"/>
                <w:szCs w:val="16"/>
                <w:vertAlign w:val="superscript"/>
                <w:lang w:eastAsia="en-US"/>
              </w:rPr>
              <w:t>st</w:t>
            </w:r>
            <w:r w:rsidRPr="0066171D">
              <w:rPr>
                <w:rFonts w:cs="Arial"/>
                <w:sz w:val="16"/>
                <w:szCs w:val="16"/>
                <w:lang w:eastAsia="en-US"/>
              </w:rPr>
              <w:t xml:space="preserve"> balancing tank and 1</w:t>
            </w:r>
            <w:r w:rsidRPr="0066171D">
              <w:rPr>
                <w:rFonts w:cs="Arial"/>
                <w:sz w:val="16"/>
                <w:szCs w:val="16"/>
                <w:vertAlign w:val="superscript"/>
                <w:lang w:eastAsia="en-US"/>
              </w:rPr>
              <w:t>st</w:t>
            </w:r>
            <w:r w:rsidRPr="0066171D">
              <w:rPr>
                <w:rFonts w:cs="Arial"/>
                <w:sz w:val="16"/>
                <w:szCs w:val="16"/>
                <w:lang w:eastAsia="en-US"/>
              </w:rPr>
              <w:t xml:space="preserve"> pumping station</w:t>
            </w:r>
          </w:p>
        </w:tc>
        <w:tc>
          <w:tcPr>
            <w:tcW w:w="635" w:type="dxa"/>
            <w:vAlign w:val="center"/>
          </w:tcPr>
          <w:p w14:paraId="483AEE18" w14:textId="438D27C6" w:rsidR="00B921F8" w:rsidRPr="0066171D" w:rsidRDefault="00B921F8" w:rsidP="00DA08D5">
            <w:pPr>
              <w:spacing w:before="0" w:after="0" w:line="240" w:lineRule="auto"/>
              <w:jc w:val="center"/>
              <w:rPr>
                <w:rFonts w:cs="Arial"/>
                <w:sz w:val="16"/>
                <w:szCs w:val="16"/>
                <w:lang w:eastAsia="en-US"/>
              </w:rPr>
            </w:pPr>
            <w:r w:rsidRPr="0066171D">
              <w:rPr>
                <w:rFonts w:cs="Arial"/>
                <w:sz w:val="16"/>
                <w:szCs w:val="16"/>
                <w:lang w:eastAsia="en-US"/>
              </w:rPr>
              <w:t>1</w:t>
            </w:r>
          </w:p>
        </w:tc>
        <w:tc>
          <w:tcPr>
            <w:tcW w:w="2368" w:type="dxa"/>
            <w:vAlign w:val="center"/>
          </w:tcPr>
          <w:p w14:paraId="00701EC9" w14:textId="77777777" w:rsidR="00C77273" w:rsidRPr="0066171D" w:rsidRDefault="00C320A0" w:rsidP="002C69FF">
            <w:pPr>
              <w:spacing w:before="0" w:after="60" w:line="240" w:lineRule="auto"/>
              <w:rPr>
                <w:rFonts w:cs="Arial"/>
                <w:sz w:val="16"/>
                <w:szCs w:val="16"/>
                <w:lang w:eastAsia="en-US"/>
              </w:rPr>
            </w:pPr>
            <w:r w:rsidRPr="0066171D">
              <w:rPr>
                <w:rFonts w:cs="Arial"/>
                <w:sz w:val="16"/>
                <w:szCs w:val="16"/>
                <w:lang w:eastAsia="en-US"/>
              </w:rPr>
              <w:t>Reinforced Concrete</w:t>
            </w:r>
          </w:p>
          <w:p w14:paraId="19C8532E" w14:textId="6FE24344" w:rsidR="00C77273" w:rsidRPr="0066171D" w:rsidRDefault="003125B7" w:rsidP="00DA08D5">
            <w:pPr>
              <w:spacing w:before="0" w:after="0" w:line="240" w:lineRule="auto"/>
              <w:rPr>
                <w:rFonts w:cs="Arial"/>
                <w:sz w:val="16"/>
                <w:szCs w:val="16"/>
                <w:lang w:eastAsia="en-US"/>
              </w:rPr>
            </w:pPr>
            <w:r w:rsidRPr="0066171D">
              <w:rPr>
                <w:rFonts w:cs="Arial"/>
                <w:sz w:val="16"/>
                <w:szCs w:val="16"/>
                <w:lang w:eastAsia="en-US"/>
              </w:rPr>
              <w:t>(</w:t>
            </w:r>
            <w:r w:rsidR="004B2E89" w:rsidRPr="0066171D">
              <w:rPr>
                <w:rFonts w:cs="Arial"/>
                <w:sz w:val="16"/>
                <w:szCs w:val="16"/>
                <w:lang w:eastAsia="en-US"/>
              </w:rPr>
              <w:t xml:space="preserve">approx. wet volume </w:t>
            </w:r>
            <w:r w:rsidR="00B921F8" w:rsidRPr="0066171D">
              <w:rPr>
                <w:rFonts w:cs="Arial"/>
                <w:sz w:val="16"/>
                <w:szCs w:val="16"/>
                <w:lang w:eastAsia="en-US"/>
              </w:rPr>
              <w:t xml:space="preserve">is </w:t>
            </w:r>
            <w:r w:rsidRPr="0066171D">
              <w:rPr>
                <w:rFonts w:cs="Arial"/>
                <w:sz w:val="16"/>
                <w:szCs w:val="16"/>
                <w:lang w:eastAsia="en-US"/>
              </w:rPr>
              <w:t>400 m</w:t>
            </w:r>
            <w:r w:rsidRPr="0066171D">
              <w:rPr>
                <w:rFonts w:cs="Arial"/>
                <w:sz w:val="16"/>
                <w:szCs w:val="16"/>
                <w:vertAlign w:val="superscript"/>
                <w:lang w:eastAsia="en-US"/>
              </w:rPr>
              <w:t>3</w:t>
            </w:r>
            <w:r w:rsidR="004B2E89" w:rsidRPr="0066171D">
              <w:rPr>
                <w:rFonts w:cs="Arial"/>
                <w:sz w:val="16"/>
                <w:szCs w:val="16"/>
                <w:lang w:eastAsia="en-US"/>
              </w:rPr>
              <w:t>)</w:t>
            </w:r>
          </w:p>
        </w:tc>
        <w:tc>
          <w:tcPr>
            <w:tcW w:w="1276" w:type="dxa"/>
            <w:vAlign w:val="center"/>
          </w:tcPr>
          <w:p w14:paraId="02460DC0" w14:textId="77777777" w:rsidR="00B921F8" w:rsidRPr="0066171D" w:rsidRDefault="00C320A0" w:rsidP="00DA08D5">
            <w:pPr>
              <w:spacing w:before="0" w:after="0" w:line="240" w:lineRule="auto"/>
              <w:jc w:val="center"/>
              <w:rPr>
                <w:rFonts w:cs="Arial"/>
                <w:sz w:val="16"/>
                <w:szCs w:val="16"/>
                <w:lang w:eastAsia="en-US"/>
              </w:rPr>
            </w:pPr>
            <w:r w:rsidRPr="0066171D">
              <w:rPr>
                <w:rFonts w:cs="Arial"/>
                <w:sz w:val="16"/>
                <w:szCs w:val="16"/>
                <w:lang w:eastAsia="en-US"/>
              </w:rPr>
              <w:t>6.8</w:t>
            </w:r>
          </w:p>
          <w:p w14:paraId="352BDC56" w14:textId="17330CFD" w:rsidR="00C77273" w:rsidRPr="0066171D" w:rsidRDefault="00B921F8" w:rsidP="00DA08D5">
            <w:pPr>
              <w:spacing w:before="0" w:after="0" w:line="240" w:lineRule="auto"/>
              <w:jc w:val="center"/>
              <w:rPr>
                <w:rFonts w:cs="Arial"/>
                <w:sz w:val="16"/>
                <w:szCs w:val="16"/>
                <w:lang w:eastAsia="en-US"/>
              </w:rPr>
            </w:pPr>
            <w:r w:rsidRPr="0066171D">
              <w:rPr>
                <w:rFonts w:cs="Arial"/>
                <w:sz w:val="16"/>
                <w:szCs w:val="16"/>
                <w:lang w:eastAsia="en-US"/>
              </w:rPr>
              <w:t>(Designed in the Carrousel Building style)</w:t>
            </w:r>
          </w:p>
        </w:tc>
        <w:tc>
          <w:tcPr>
            <w:tcW w:w="839" w:type="dxa"/>
            <w:vAlign w:val="center"/>
          </w:tcPr>
          <w:p w14:paraId="6EB093CD" w14:textId="516C5439" w:rsidR="00C77273" w:rsidRPr="0066171D" w:rsidRDefault="00403408" w:rsidP="00DA08D5">
            <w:pPr>
              <w:spacing w:before="0" w:after="0" w:line="240" w:lineRule="auto"/>
              <w:jc w:val="center"/>
              <w:rPr>
                <w:rFonts w:cs="Arial"/>
                <w:sz w:val="16"/>
                <w:szCs w:val="16"/>
                <w:lang w:eastAsia="en-US"/>
              </w:rPr>
            </w:pPr>
            <w:r w:rsidRPr="0066171D">
              <w:rPr>
                <w:rFonts w:cs="Arial"/>
                <w:sz w:val="16"/>
                <w:szCs w:val="16"/>
                <w:lang w:eastAsia="en-US"/>
              </w:rPr>
              <w:t>20.65</w:t>
            </w:r>
          </w:p>
        </w:tc>
        <w:tc>
          <w:tcPr>
            <w:tcW w:w="1996" w:type="dxa"/>
            <w:vAlign w:val="center"/>
          </w:tcPr>
          <w:p w14:paraId="53BA6012" w14:textId="77777777" w:rsidR="00DA08D5" w:rsidRPr="0066171D" w:rsidRDefault="009B2B03" w:rsidP="00DA08D5">
            <w:pPr>
              <w:spacing w:before="0" w:after="0" w:line="240" w:lineRule="auto"/>
              <w:jc w:val="center"/>
              <w:rPr>
                <w:rFonts w:cs="Arial"/>
                <w:sz w:val="16"/>
                <w:szCs w:val="16"/>
                <w:lang w:eastAsia="en-US"/>
              </w:rPr>
            </w:pPr>
            <w:r w:rsidRPr="0066171D">
              <w:rPr>
                <w:rFonts w:cs="Arial"/>
                <w:sz w:val="16"/>
                <w:szCs w:val="16"/>
                <w:lang w:eastAsia="en-US"/>
              </w:rPr>
              <w:t>3.65</w:t>
            </w:r>
          </w:p>
          <w:p w14:paraId="78F24C30" w14:textId="7CF164F1" w:rsidR="009B2B03" w:rsidRPr="0066171D" w:rsidRDefault="009B2B03" w:rsidP="0004763A">
            <w:pPr>
              <w:spacing w:before="0" w:after="60" w:line="240" w:lineRule="auto"/>
              <w:jc w:val="center"/>
              <w:rPr>
                <w:rFonts w:cs="Arial"/>
                <w:sz w:val="16"/>
                <w:szCs w:val="16"/>
                <w:lang w:eastAsia="en-US"/>
              </w:rPr>
            </w:pPr>
            <w:r w:rsidRPr="0066171D">
              <w:rPr>
                <w:rFonts w:cs="Arial"/>
                <w:sz w:val="16"/>
                <w:szCs w:val="16"/>
                <w:lang w:eastAsia="en-US"/>
              </w:rPr>
              <w:t>(water height)</w:t>
            </w:r>
          </w:p>
          <w:p w14:paraId="53AFB668" w14:textId="77777777" w:rsidR="00DA08D5" w:rsidRPr="0066171D" w:rsidRDefault="009B2B03" w:rsidP="00DA08D5">
            <w:pPr>
              <w:spacing w:before="0" w:after="0" w:line="240" w:lineRule="auto"/>
              <w:jc w:val="center"/>
              <w:rPr>
                <w:rFonts w:cs="Arial"/>
                <w:sz w:val="16"/>
                <w:szCs w:val="16"/>
                <w:lang w:eastAsia="en-US"/>
              </w:rPr>
            </w:pPr>
            <w:r w:rsidRPr="0066171D">
              <w:rPr>
                <w:rFonts w:cs="Arial"/>
                <w:sz w:val="16"/>
                <w:szCs w:val="16"/>
                <w:lang w:eastAsia="en-US"/>
              </w:rPr>
              <w:t>7.9</w:t>
            </w:r>
          </w:p>
          <w:p w14:paraId="07230108" w14:textId="344B9C16" w:rsidR="00C77273" w:rsidRPr="0066171D" w:rsidRDefault="009B2B03" w:rsidP="00DA08D5">
            <w:pPr>
              <w:spacing w:before="0" w:after="0" w:line="240" w:lineRule="auto"/>
              <w:jc w:val="center"/>
              <w:rPr>
                <w:rFonts w:cs="Arial"/>
                <w:sz w:val="16"/>
                <w:szCs w:val="16"/>
                <w:lang w:eastAsia="en-US"/>
              </w:rPr>
            </w:pPr>
            <w:r w:rsidRPr="0066171D">
              <w:rPr>
                <w:rFonts w:cs="Arial"/>
                <w:sz w:val="16"/>
                <w:szCs w:val="16"/>
                <w:lang w:eastAsia="en-US"/>
              </w:rPr>
              <w:t>(total height)</w:t>
            </w:r>
          </w:p>
        </w:tc>
      </w:tr>
      <w:tr w:rsidR="004B2E89" w:rsidRPr="0066171D" w14:paraId="753D5064" w14:textId="77777777" w:rsidTr="00A9717A">
        <w:trPr>
          <w:jc w:val="center"/>
        </w:trPr>
        <w:tc>
          <w:tcPr>
            <w:tcW w:w="0" w:type="auto"/>
            <w:vAlign w:val="center"/>
          </w:tcPr>
          <w:p w14:paraId="35BC79CC" w14:textId="5E404060" w:rsidR="004B2E89" w:rsidRPr="0066171D" w:rsidRDefault="00D834BF" w:rsidP="00DA08D5">
            <w:pPr>
              <w:spacing w:before="0" w:after="0" w:line="240" w:lineRule="auto"/>
              <w:jc w:val="center"/>
              <w:rPr>
                <w:rFonts w:cs="Arial"/>
                <w:sz w:val="16"/>
                <w:szCs w:val="16"/>
                <w:lang w:eastAsia="en-US"/>
              </w:rPr>
            </w:pPr>
            <w:r w:rsidRPr="0066171D">
              <w:rPr>
                <w:rFonts w:cs="Arial"/>
                <w:sz w:val="16"/>
                <w:szCs w:val="16"/>
                <w:lang w:eastAsia="en-US"/>
              </w:rPr>
              <w:t>5</w:t>
            </w:r>
          </w:p>
        </w:tc>
        <w:tc>
          <w:tcPr>
            <w:tcW w:w="0" w:type="auto"/>
            <w:vAlign w:val="center"/>
          </w:tcPr>
          <w:p w14:paraId="1A994FCB" w14:textId="0D567922" w:rsidR="004B2E89" w:rsidRPr="0066171D" w:rsidRDefault="004B2E89" w:rsidP="00DA08D5">
            <w:pPr>
              <w:spacing w:before="0" w:after="0" w:line="240" w:lineRule="auto"/>
              <w:rPr>
                <w:rFonts w:cs="Arial"/>
                <w:sz w:val="16"/>
                <w:szCs w:val="16"/>
                <w:lang w:eastAsia="en-US"/>
              </w:rPr>
            </w:pPr>
            <w:r w:rsidRPr="0066171D">
              <w:rPr>
                <w:rFonts w:cs="Arial"/>
                <w:sz w:val="16"/>
                <w:szCs w:val="16"/>
                <w:lang w:eastAsia="en-US"/>
              </w:rPr>
              <w:t>Treatment Building</w:t>
            </w:r>
          </w:p>
        </w:tc>
        <w:tc>
          <w:tcPr>
            <w:tcW w:w="635" w:type="dxa"/>
            <w:vAlign w:val="center"/>
          </w:tcPr>
          <w:p w14:paraId="3E96DD3C" w14:textId="193BACBA" w:rsidR="00B921F8" w:rsidRPr="0066171D" w:rsidRDefault="00B921F8" w:rsidP="00DA08D5">
            <w:pPr>
              <w:spacing w:before="0" w:after="0" w:line="240" w:lineRule="auto"/>
              <w:jc w:val="center"/>
              <w:rPr>
                <w:rFonts w:cs="Arial"/>
                <w:sz w:val="16"/>
                <w:szCs w:val="16"/>
                <w:lang w:eastAsia="en-US"/>
              </w:rPr>
            </w:pPr>
            <w:r w:rsidRPr="0066171D">
              <w:rPr>
                <w:rFonts w:cs="Arial"/>
                <w:sz w:val="16"/>
                <w:szCs w:val="16"/>
                <w:lang w:eastAsia="en-US"/>
              </w:rPr>
              <w:t>1</w:t>
            </w:r>
          </w:p>
        </w:tc>
        <w:tc>
          <w:tcPr>
            <w:tcW w:w="2368" w:type="dxa"/>
            <w:vAlign w:val="center"/>
          </w:tcPr>
          <w:p w14:paraId="0875EDE1" w14:textId="6B654AEF" w:rsidR="00185D67" w:rsidRPr="0066171D" w:rsidRDefault="00185D67" w:rsidP="002C69FF">
            <w:pPr>
              <w:spacing w:before="0" w:after="60" w:line="240" w:lineRule="auto"/>
              <w:rPr>
                <w:rFonts w:cs="Arial"/>
                <w:sz w:val="16"/>
                <w:szCs w:val="16"/>
                <w:lang w:eastAsia="en-US"/>
              </w:rPr>
            </w:pPr>
            <w:r w:rsidRPr="0066171D">
              <w:rPr>
                <w:rFonts w:cs="Arial"/>
                <w:sz w:val="16"/>
                <w:szCs w:val="16"/>
                <w:lang w:eastAsia="en-US"/>
              </w:rPr>
              <w:t xml:space="preserve">Foundation:  Reinforced Concrete, </w:t>
            </w:r>
          </w:p>
          <w:p w14:paraId="2F338364" w14:textId="26621E96" w:rsidR="00185D67" w:rsidRPr="0066171D" w:rsidRDefault="00185D67" w:rsidP="002C69FF">
            <w:pPr>
              <w:spacing w:before="0" w:after="60" w:line="240" w:lineRule="auto"/>
              <w:rPr>
                <w:rFonts w:cs="Arial"/>
                <w:sz w:val="16"/>
                <w:szCs w:val="16"/>
                <w:lang w:eastAsia="en-US"/>
              </w:rPr>
            </w:pPr>
            <w:r w:rsidRPr="0066171D">
              <w:rPr>
                <w:rFonts w:cs="Arial"/>
                <w:sz w:val="16"/>
                <w:szCs w:val="16"/>
                <w:lang w:eastAsia="en-US"/>
              </w:rPr>
              <w:t xml:space="preserve">Columns and </w:t>
            </w:r>
            <w:r w:rsidR="00513080" w:rsidRPr="0066171D">
              <w:rPr>
                <w:rFonts w:cs="Arial"/>
                <w:sz w:val="16"/>
                <w:szCs w:val="16"/>
                <w:lang w:eastAsia="en-US"/>
              </w:rPr>
              <w:t>R</w:t>
            </w:r>
            <w:r w:rsidRPr="0066171D">
              <w:rPr>
                <w:rFonts w:cs="Arial"/>
                <w:sz w:val="16"/>
                <w:szCs w:val="16"/>
                <w:lang w:eastAsia="en-US"/>
              </w:rPr>
              <w:t>oof: Steel,</w:t>
            </w:r>
          </w:p>
          <w:p w14:paraId="0696D992" w14:textId="72A7967B" w:rsidR="004B2E89" w:rsidRPr="0066171D" w:rsidRDefault="00185D67" w:rsidP="00DA08D5">
            <w:pPr>
              <w:spacing w:before="0" w:after="0" w:line="240" w:lineRule="auto"/>
              <w:rPr>
                <w:rFonts w:cs="Arial"/>
                <w:sz w:val="16"/>
                <w:szCs w:val="16"/>
                <w:lang w:eastAsia="en-US"/>
              </w:rPr>
            </w:pPr>
            <w:r w:rsidRPr="0066171D">
              <w:rPr>
                <w:rFonts w:cs="Arial"/>
                <w:sz w:val="16"/>
                <w:szCs w:val="16"/>
                <w:lang w:eastAsia="en-US"/>
              </w:rPr>
              <w:t>Side Surface :  Sandwich Panel</w:t>
            </w:r>
            <w:r w:rsidR="002704BF" w:rsidRPr="0066171D">
              <w:rPr>
                <w:rFonts w:cs="Arial"/>
                <w:sz w:val="16"/>
                <w:szCs w:val="16"/>
                <w:lang w:eastAsia="en-US"/>
              </w:rPr>
              <w:t>.</w:t>
            </w:r>
          </w:p>
        </w:tc>
        <w:tc>
          <w:tcPr>
            <w:tcW w:w="1276" w:type="dxa"/>
            <w:vAlign w:val="center"/>
          </w:tcPr>
          <w:p w14:paraId="642559B4" w14:textId="6FBDF4E8" w:rsidR="004B2E89" w:rsidRPr="0066171D" w:rsidRDefault="00B219DC" w:rsidP="00DA08D5">
            <w:pPr>
              <w:spacing w:before="0" w:after="0" w:line="240" w:lineRule="auto"/>
              <w:jc w:val="center"/>
              <w:rPr>
                <w:rFonts w:cs="Arial"/>
                <w:sz w:val="16"/>
                <w:szCs w:val="16"/>
                <w:lang w:eastAsia="en-US"/>
              </w:rPr>
            </w:pPr>
            <w:r w:rsidRPr="0066171D">
              <w:rPr>
                <w:rFonts w:cs="Arial"/>
                <w:sz w:val="16"/>
                <w:szCs w:val="16"/>
                <w:lang w:eastAsia="en-US"/>
              </w:rPr>
              <w:t>17</w:t>
            </w:r>
          </w:p>
        </w:tc>
        <w:tc>
          <w:tcPr>
            <w:tcW w:w="839" w:type="dxa"/>
            <w:vAlign w:val="center"/>
          </w:tcPr>
          <w:p w14:paraId="07EF39EB" w14:textId="07C0312F" w:rsidR="004B2E89" w:rsidRPr="0066171D" w:rsidRDefault="00B219DC" w:rsidP="00DA08D5">
            <w:pPr>
              <w:spacing w:before="0" w:after="0" w:line="240" w:lineRule="auto"/>
              <w:jc w:val="center"/>
              <w:rPr>
                <w:rFonts w:cs="Arial"/>
                <w:sz w:val="16"/>
                <w:szCs w:val="16"/>
                <w:lang w:eastAsia="en-US"/>
              </w:rPr>
            </w:pPr>
            <w:r w:rsidRPr="0066171D">
              <w:rPr>
                <w:rFonts w:cs="Arial"/>
                <w:sz w:val="16"/>
                <w:szCs w:val="16"/>
                <w:lang w:eastAsia="en-US"/>
              </w:rPr>
              <w:t>37.15</w:t>
            </w:r>
          </w:p>
        </w:tc>
        <w:tc>
          <w:tcPr>
            <w:tcW w:w="1996" w:type="dxa"/>
            <w:vAlign w:val="center"/>
          </w:tcPr>
          <w:p w14:paraId="0BFF128D" w14:textId="77777777" w:rsidR="00DA08D5" w:rsidRPr="0066171D" w:rsidRDefault="00AD2AE7" w:rsidP="00DA08D5">
            <w:pPr>
              <w:spacing w:before="0" w:after="0" w:line="240" w:lineRule="auto"/>
              <w:jc w:val="center"/>
              <w:rPr>
                <w:rFonts w:cs="Arial"/>
                <w:sz w:val="16"/>
                <w:szCs w:val="16"/>
                <w:lang w:eastAsia="en-US"/>
              </w:rPr>
            </w:pPr>
            <w:r w:rsidRPr="0066171D">
              <w:rPr>
                <w:rFonts w:cs="Arial"/>
                <w:sz w:val="16"/>
                <w:szCs w:val="16"/>
                <w:lang w:eastAsia="en-US"/>
              </w:rPr>
              <w:t>7.873</w:t>
            </w:r>
          </w:p>
          <w:p w14:paraId="556B22FC" w14:textId="670A2A21" w:rsidR="00AD2AE7" w:rsidRPr="0066171D" w:rsidRDefault="00AD2AE7" w:rsidP="0004763A">
            <w:pPr>
              <w:spacing w:before="0" w:after="60" w:line="240" w:lineRule="auto"/>
              <w:jc w:val="center"/>
              <w:rPr>
                <w:rFonts w:cs="Arial"/>
                <w:sz w:val="16"/>
                <w:szCs w:val="16"/>
                <w:lang w:eastAsia="en-US"/>
              </w:rPr>
            </w:pPr>
            <w:r w:rsidRPr="0066171D">
              <w:rPr>
                <w:rFonts w:cs="Arial"/>
                <w:sz w:val="16"/>
                <w:szCs w:val="16"/>
                <w:lang w:eastAsia="en-US"/>
              </w:rPr>
              <w:t>(lowest under-truss height)</w:t>
            </w:r>
          </w:p>
          <w:p w14:paraId="7A79DD83" w14:textId="77777777" w:rsidR="00DA08D5" w:rsidRPr="0066171D" w:rsidRDefault="00AD2AE7" w:rsidP="00DA08D5">
            <w:pPr>
              <w:spacing w:before="0" w:after="0" w:line="240" w:lineRule="auto"/>
              <w:jc w:val="center"/>
              <w:rPr>
                <w:rFonts w:cs="Arial"/>
                <w:sz w:val="16"/>
                <w:szCs w:val="16"/>
                <w:lang w:eastAsia="en-US"/>
              </w:rPr>
            </w:pPr>
            <w:r w:rsidRPr="0066171D">
              <w:rPr>
                <w:rFonts w:cs="Arial"/>
                <w:sz w:val="16"/>
                <w:szCs w:val="16"/>
                <w:lang w:eastAsia="en-US"/>
              </w:rPr>
              <w:t>9.266</w:t>
            </w:r>
          </w:p>
          <w:p w14:paraId="7F8D9295" w14:textId="26CBFB71" w:rsidR="004B2E89" w:rsidRPr="0066171D" w:rsidRDefault="00AD2AE7" w:rsidP="00DA08D5">
            <w:pPr>
              <w:spacing w:before="0" w:after="0" w:line="240" w:lineRule="auto"/>
              <w:jc w:val="center"/>
              <w:rPr>
                <w:rFonts w:cs="Arial"/>
                <w:sz w:val="16"/>
                <w:szCs w:val="16"/>
                <w:lang w:eastAsia="en-US"/>
              </w:rPr>
            </w:pPr>
            <w:r w:rsidRPr="0066171D">
              <w:rPr>
                <w:rFonts w:cs="Arial"/>
                <w:sz w:val="16"/>
                <w:szCs w:val="16"/>
                <w:lang w:eastAsia="en-US"/>
              </w:rPr>
              <w:t>(maximum under-truss height)</w:t>
            </w:r>
            <w:r w:rsidR="00A8034A" w:rsidRPr="0066171D">
              <w:rPr>
                <w:rFonts w:cs="Arial"/>
                <w:sz w:val="16"/>
                <w:szCs w:val="16"/>
                <w:lang w:eastAsia="en-US"/>
              </w:rPr>
              <w:t xml:space="preserve"> </w:t>
            </w:r>
          </w:p>
        </w:tc>
      </w:tr>
      <w:tr w:rsidR="00642E9E" w:rsidRPr="0066171D" w14:paraId="1621736E" w14:textId="77777777" w:rsidTr="00A9717A">
        <w:trPr>
          <w:jc w:val="center"/>
        </w:trPr>
        <w:tc>
          <w:tcPr>
            <w:tcW w:w="0" w:type="auto"/>
            <w:vAlign w:val="center"/>
          </w:tcPr>
          <w:p w14:paraId="585380AD" w14:textId="1C55ED5F" w:rsidR="00642E9E" w:rsidRPr="0066171D" w:rsidRDefault="00642E9E" w:rsidP="00DA08D5">
            <w:pPr>
              <w:spacing w:before="0" w:after="0" w:line="240" w:lineRule="auto"/>
              <w:jc w:val="center"/>
              <w:rPr>
                <w:rFonts w:cs="Arial"/>
                <w:sz w:val="16"/>
                <w:szCs w:val="16"/>
                <w:lang w:eastAsia="en-US"/>
              </w:rPr>
            </w:pPr>
            <w:r w:rsidRPr="0066171D">
              <w:rPr>
                <w:rFonts w:cs="Arial"/>
                <w:sz w:val="16"/>
                <w:szCs w:val="16"/>
                <w:lang w:eastAsia="en-US"/>
              </w:rPr>
              <w:lastRenderedPageBreak/>
              <w:t>6</w:t>
            </w:r>
          </w:p>
        </w:tc>
        <w:tc>
          <w:tcPr>
            <w:tcW w:w="0" w:type="auto"/>
            <w:vAlign w:val="center"/>
          </w:tcPr>
          <w:p w14:paraId="167C64BC" w14:textId="12953778" w:rsidR="00642E9E" w:rsidRPr="0066171D" w:rsidRDefault="00B921F8" w:rsidP="00DA08D5">
            <w:pPr>
              <w:spacing w:before="0" w:after="0" w:line="240" w:lineRule="auto"/>
              <w:rPr>
                <w:rFonts w:cs="Arial"/>
                <w:sz w:val="16"/>
                <w:szCs w:val="16"/>
                <w:lang w:eastAsia="en-US"/>
              </w:rPr>
            </w:pPr>
            <w:r w:rsidRPr="0066171D">
              <w:rPr>
                <w:rFonts w:cs="Arial"/>
                <w:sz w:val="16"/>
                <w:szCs w:val="16"/>
                <w:lang w:eastAsia="en-US"/>
              </w:rPr>
              <w:t>Chemical Sedimentation Tank</w:t>
            </w:r>
          </w:p>
        </w:tc>
        <w:tc>
          <w:tcPr>
            <w:tcW w:w="635" w:type="dxa"/>
            <w:vAlign w:val="center"/>
          </w:tcPr>
          <w:p w14:paraId="73286B5F" w14:textId="215E0E39" w:rsidR="00B921F8" w:rsidRPr="0066171D" w:rsidRDefault="00B921F8" w:rsidP="00DA08D5">
            <w:pPr>
              <w:spacing w:before="0" w:after="0" w:line="240" w:lineRule="auto"/>
              <w:jc w:val="center"/>
              <w:rPr>
                <w:rFonts w:cs="Arial"/>
                <w:sz w:val="16"/>
                <w:szCs w:val="16"/>
                <w:lang w:eastAsia="en-US"/>
              </w:rPr>
            </w:pPr>
            <w:r w:rsidRPr="0066171D">
              <w:rPr>
                <w:rFonts w:cs="Arial"/>
                <w:sz w:val="16"/>
                <w:szCs w:val="16"/>
                <w:lang w:eastAsia="en-US"/>
              </w:rPr>
              <w:t>1</w:t>
            </w:r>
          </w:p>
        </w:tc>
        <w:tc>
          <w:tcPr>
            <w:tcW w:w="2368" w:type="dxa"/>
            <w:vAlign w:val="center"/>
          </w:tcPr>
          <w:p w14:paraId="14D7086C" w14:textId="77777777" w:rsidR="00B921F8" w:rsidRPr="0066171D" w:rsidRDefault="00B921F8" w:rsidP="002C69FF">
            <w:pPr>
              <w:spacing w:before="0" w:after="60" w:line="240" w:lineRule="auto"/>
              <w:rPr>
                <w:rFonts w:cs="Arial"/>
                <w:sz w:val="16"/>
                <w:szCs w:val="16"/>
                <w:lang w:eastAsia="en-US"/>
              </w:rPr>
            </w:pPr>
            <w:r w:rsidRPr="0066171D">
              <w:rPr>
                <w:rFonts w:cs="Arial"/>
                <w:sz w:val="16"/>
                <w:szCs w:val="16"/>
                <w:lang w:eastAsia="en-US"/>
              </w:rPr>
              <w:t>Reinforced Concrete</w:t>
            </w:r>
          </w:p>
          <w:p w14:paraId="3D314BC0" w14:textId="64E82E53" w:rsidR="00642E9E" w:rsidRPr="0066171D" w:rsidRDefault="00B921F8" w:rsidP="00DA08D5">
            <w:pPr>
              <w:spacing w:before="0" w:after="0" w:line="240" w:lineRule="auto"/>
              <w:rPr>
                <w:rFonts w:cs="Arial"/>
                <w:sz w:val="16"/>
                <w:szCs w:val="16"/>
                <w:lang w:eastAsia="en-US"/>
              </w:rPr>
            </w:pPr>
            <w:r w:rsidRPr="0066171D">
              <w:rPr>
                <w:rFonts w:cs="Arial"/>
                <w:sz w:val="16"/>
                <w:szCs w:val="16"/>
                <w:lang w:eastAsia="en-US"/>
              </w:rPr>
              <w:t>(approx. wet volume is 234.38 m</w:t>
            </w:r>
            <w:r w:rsidRPr="0066171D">
              <w:rPr>
                <w:rFonts w:cs="Arial"/>
                <w:sz w:val="16"/>
                <w:szCs w:val="16"/>
                <w:vertAlign w:val="superscript"/>
                <w:lang w:eastAsia="en-US"/>
              </w:rPr>
              <w:t>3</w:t>
            </w:r>
            <w:r w:rsidRPr="0066171D">
              <w:rPr>
                <w:rFonts w:cs="Arial"/>
                <w:sz w:val="16"/>
                <w:szCs w:val="16"/>
                <w:lang w:eastAsia="en-US"/>
              </w:rPr>
              <w:t>)</w:t>
            </w:r>
          </w:p>
        </w:tc>
        <w:tc>
          <w:tcPr>
            <w:tcW w:w="1276" w:type="dxa"/>
            <w:vAlign w:val="center"/>
          </w:tcPr>
          <w:p w14:paraId="2733DB38" w14:textId="344E6B99" w:rsidR="00642E9E" w:rsidRPr="0066171D" w:rsidRDefault="00B921F8" w:rsidP="00DA08D5">
            <w:pPr>
              <w:spacing w:before="0" w:after="0" w:line="240" w:lineRule="auto"/>
              <w:jc w:val="center"/>
              <w:rPr>
                <w:rFonts w:cs="Arial"/>
                <w:sz w:val="16"/>
                <w:szCs w:val="16"/>
                <w:lang w:eastAsia="en-US"/>
              </w:rPr>
            </w:pPr>
            <w:r w:rsidRPr="0066171D">
              <w:rPr>
                <w:rFonts w:cs="Arial"/>
                <w:sz w:val="16"/>
                <w:szCs w:val="16"/>
                <w:lang w:eastAsia="en-US"/>
              </w:rPr>
              <w:t>5.8</w:t>
            </w:r>
          </w:p>
        </w:tc>
        <w:tc>
          <w:tcPr>
            <w:tcW w:w="839" w:type="dxa"/>
            <w:vAlign w:val="center"/>
          </w:tcPr>
          <w:p w14:paraId="0B6DBE5A" w14:textId="2702F5E1" w:rsidR="00642E9E" w:rsidRPr="0066171D" w:rsidRDefault="00B921F8" w:rsidP="00DA08D5">
            <w:pPr>
              <w:spacing w:before="0" w:after="0" w:line="240" w:lineRule="auto"/>
              <w:jc w:val="center"/>
              <w:rPr>
                <w:rFonts w:cs="Arial"/>
                <w:sz w:val="16"/>
                <w:szCs w:val="16"/>
                <w:lang w:eastAsia="en-US"/>
              </w:rPr>
            </w:pPr>
            <w:r w:rsidRPr="0066171D">
              <w:rPr>
                <w:rFonts w:cs="Arial"/>
                <w:sz w:val="16"/>
                <w:szCs w:val="16"/>
                <w:lang w:eastAsia="en-US"/>
              </w:rPr>
              <w:t>20.9</w:t>
            </w:r>
          </w:p>
        </w:tc>
        <w:tc>
          <w:tcPr>
            <w:tcW w:w="1996" w:type="dxa"/>
            <w:vAlign w:val="center"/>
          </w:tcPr>
          <w:p w14:paraId="7C3CAB6B" w14:textId="77777777" w:rsidR="00DA08D5" w:rsidRPr="0066171D" w:rsidRDefault="00816116" w:rsidP="00DA08D5">
            <w:pPr>
              <w:spacing w:before="0" w:after="0" w:line="240" w:lineRule="auto"/>
              <w:jc w:val="center"/>
              <w:rPr>
                <w:rFonts w:cs="Arial"/>
                <w:sz w:val="16"/>
                <w:szCs w:val="16"/>
                <w:lang w:eastAsia="en-US"/>
              </w:rPr>
            </w:pPr>
            <w:r w:rsidRPr="0066171D">
              <w:rPr>
                <w:rFonts w:cs="Arial"/>
                <w:sz w:val="16"/>
                <w:szCs w:val="16"/>
                <w:lang w:eastAsia="en-US"/>
              </w:rPr>
              <w:t>3.26</w:t>
            </w:r>
          </w:p>
          <w:p w14:paraId="27C9F732" w14:textId="35C8E568" w:rsidR="00B921F8" w:rsidRPr="0066171D" w:rsidRDefault="00816116" w:rsidP="0004763A">
            <w:pPr>
              <w:spacing w:before="0" w:after="60" w:line="240" w:lineRule="auto"/>
              <w:jc w:val="center"/>
              <w:rPr>
                <w:rFonts w:cs="Arial"/>
                <w:sz w:val="16"/>
                <w:szCs w:val="16"/>
                <w:lang w:eastAsia="en-US"/>
              </w:rPr>
            </w:pPr>
            <w:r w:rsidRPr="0066171D">
              <w:rPr>
                <w:rFonts w:cs="Arial"/>
                <w:sz w:val="16"/>
                <w:szCs w:val="16"/>
                <w:lang w:eastAsia="en-US"/>
              </w:rPr>
              <w:t>(</w:t>
            </w:r>
            <w:r w:rsidR="00A8034A" w:rsidRPr="0066171D">
              <w:rPr>
                <w:rFonts w:cs="Arial"/>
                <w:sz w:val="16"/>
                <w:szCs w:val="16"/>
                <w:lang w:eastAsia="en-US"/>
              </w:rPr>
              <w:t>water height at the shallowest point</w:t>
            </w:r>
            <w:r w:rsidRPr="0066171D">
              <w:rPr>
                <w:rFonts w:cs="Arial"/>
                <w:sz w:val="16"/>
                <w:szCs w:val="16"/>
                <w:lang w:eastAsia="en-US"/>
              </w:rPr>
              <w:t>)</w:t>
            </w:r>
          </w:p>
          <w:p w14:paraId="0555D5C1" w14:textId="77777777" w:rsidR="00DA08D5" w:rsidRPr="0066171D" w:rsidRDefault="00816116" w:rsidP="00DA08D5">
            <w:pPr>
              <w:spacing w:before="0" w:after="0" w:line="240" w:lineRule="auto"/>
              <w:jc w:val="center"/>
              <w:rPr>
                <w:rFonts w:cs="Arial"/>
                <w:sz w:val="16"/>
                <w:szCs w:val="16"/>
                <w:lang w:eastAsia="en-US"/>
              </w:rPr>
            </w:pPr>
            <w:r w:rsidRPr="0066171D">
              <w:rPr>
                <w:rFonts w:cs="Arial"/>
                <w:sz w:val="16"/>
                <w:szCs w:val="16"/>
                <w:lang w:eastAsia="en-US"/>
              </w:rPr>
              <w:t>5.21</w:t>
            </w:r>
          </w:p>
          <w:p w14:paraId="0C2C2F5B" w14:textId="2D46847F" w:rsidR="00642E9E" w:rsidRPr="0066171D" w:rsidRDefault="00816116" w:rsidP="00DA08D5">
            <w:pPr>
              <w:spacing w:before="0" w:after="0" w:line="240" w:lineRule="auto"/>
              <w:jc w:val="center"/>
              <w:rPr>
                <w:rFonts w:cs="Arial"/>
                <w:sz w:val="16"/>
                <w:szCs w:val="16"/>
                <w:lang w:eastAsia="en-US"/>
              </w:rPr>
            </w:pPr>
            <w:r w:rsidRPr="0066171D">
              <w:rPr>
                <w:rFonts w:cs="Arial"/>
                <w:sz w:val="16"/>
                <w:szCs w:val="16"/>
                <w:lang w:eastAsia="en-US"/>
              </w:rPr>
              <w:t>(</w:t>
            </w:r>
            <w:r w:rsidR="00A8034A" w:rsidRPr="0066171D">
              <w:rPr>
                <w:rFonts w:cs="Arial"/>
                <w:sz w:val="16"/>
                <w:szCs w:val="16"/>
                <w:lang w:eastAsia="en-US"/>
              </w:rPr>
              <w:t>height at the deepest point</w:t>
            </w:r>
            <w:r w:rsidRPr="0066171D">
              <w:rPr>
                <w:rFonts w:cs="Arial"/>
                <w:sz w:val="16"/>
                <w:szCs w:val="16"/>
                <w:lang w:eastAsia="en-US"/>
              </w:rPr>
              <w:t>)</w:t>
            </w:r>
          </w:p>
        </w:tc>
      </w:tr>
      <w:tr w:rsidR="00862F37" w:rsidRPr="0066171D" w14:paraId="02AA274C" w14:textId="77777777" w:rsidTr="00A9717A">
        <w:trPr>
          <w:jc w:val="center"/>
        </w:trPr>
        <w:tc>
          <w:tcPr>
            <w:tcW w:w="0" w:type="auto"/>
            <w:vAlign w:val="center"/>
          </w:tcPr>
          <w:p w14:paraId="0CEC39DC" w14:textId="54B2453B" w:rsidR="00B921F8" w:rsidRPr="0066171D" w:rsidRDefault="00B921F8" w:rsidP="00DA08D5">
            <w:pPr>
              <w:spacing w:before="0" w:after="0" w:line="240" w:lineRule="auto"/>
              <w:jc w:val="center"/>
              <w:rPr>
                <w:rFonts w:cs="Arial"/>
                <w:sz w:val="16"/>
                <w:szCs w:val="16"/>
                <w:lang w:eastAsia="en-US"/>
              </w:rPr>
            </w:pPr>
            <w:r w:rsidRPr="0066171D">
              <w:rPr>
                <w:rFonts w:cs="Arial"/>
                <w:sz w:val="16"/>
                <w:szCs w:val="16"/>
                <w:lang w:eastAsia="en-US"/>
              </w:rPr>
              <w:t>7</w:t>
            </w:r>
          </w:p>
        </w:tc>
        <w:tc>
          <w:tcPr>
            <w:tcW w:w="0" w:type="auto"/>
            <w:vAlign w:val="center"/>
          </w:tcPr>
          <w:p w14:paraId="5D745A1A" w14:textId="24191360" w:rsidR="00B921F8" w:rsidRPr="0066171D" w:rsidRDefault="00B921F8" w:rsidP="00DA08D5">
            <w:pPr>
              <w:spacing w:before="0" w:after="0" w:line="240" w:lineRule="auto"/>
              <w:rPr>
                <w:rFonts w:cs="Arial"/>
                <w:sz w:val="16"/>
                <w:szCs w:val="16"/>
                <w:lang w:eastAsia="en-US"/>
              </w:rPr>
            </w:pPr>
            <w:r w:rsidRPr="0066171D">
              <w:rPr>
                <w:rFonts w:cs="Arial"/>
                <w:sz w:val="16"/>
                <w:szCs w:val="16"/>
                <w:lang w:eastAsia="en-US"/>
              </w:rPr>
              <w:t>2</w:t>
            </w:r>
            <w:r w:rsidRPr="0066171D">
              <w:rPr>
                <w:rFonts w:cs="Arial"/>
                <w:sz w:val="16"/>
                <w:szCs w:val="16"/>
                <w:vertAlign w:val="superscript"/>
                <w:lang w:eastAsia="en-US"/>
              </w:rPr>
              <w:t>nd</w:t>
            </w:r>
            <w:r w:rsidRPr="0066171D">
              <w:rPr>
                <w:rFonts w:cs="Arial"/>
                <w:sz w:val="16"/>
                <w:szCs w:val="16"/>
                <w:lang w:eastAsia="en-US"/>
              </w:rPr>
              <w:t xml:space="preserve"> balancing tank and 2</w:t>
            </w:r>
            <w:r w:rsidRPr="0066171D">
              <w:rPr>
                <w:rFonts w:cs="Arial"/>
                <w:sz w:val="16"/>
                <w:szCs w:val="16"/>
                <w:vertAlign w:val="superscript"/>
                <w:lang w:eastAsia="en-US"/>
              </w:rPr>
              <w:t>nd</w:t>
            </w:r>
            <w:r w:rsidRPr="0066171D">
              <w:rPr>
                <w:rFonts w:cs="Arial"/>
                <w:sz w:val="16"/>
                <w:szCs w:val="16"/>
                <w:lang w:eastAsia="en-US"/>
              </w:rPr>
              <w:t xml:space="preserve"> pumping station</w:t>
            </w:r>
          </w:p>
        </w:tc>
        <w:tc>
          <w:tcPr>
            <w:tcW w:w="635" w:type="dxa"/>
            <w:vAlign w:val="center"/>
          </w:tcPr>
          <w:p w14:paraId="2CBDF0F6" w14:textId="30547275" w:rsidR="00B921F8" w:rsidRPr="0066171D" w:rsidRDefault="00B921F8" w:rsidP="00DA08D5">
            <w:pPr>
              <w:spacing w:before="0" w:after="0" w:line="240" w:lineRule="auto"/>
              <w:jc w:val="center"/>
              <w:rPr>
                <w:rFonts w:cs="Arial"/>
                <w:sz w:val="16"/>
                <w:szCs w:val="16"/>
                <w:lang w:eastAsia="en-US"/>
              </w:rPr>
            </w:pPr>
            <w:r w:rsidRPr="0066171D">
              <w:rPr>
                <w:rFonts w:cs="Arial"/>
                <w:sz w:val="16"/>
                <w:szCs w:val="16"/>
                <w:lang w:eastAsia="en-US"/>
              </w:rPr>
              <w:t>1</w:t>
            </w:r>
          </w:p>
        </w:tc>
        <w:tc>
          <w:tcPr>
            <w:tcW w:w="2368" w:type="dxa"/>
            <w:vAlign w:val="center"/>
          </w:tcPr>
          <w:p w14:paraId="26EF61C2" w14:textId="77777777" w:rsidR="00B921F8" w:rsidRPr="0066171D" w:rsidRDefault="00B921F8" w:rsidP="002C69FF">
            <w:pPr>
              <w:spacing w:before="0" w:after="60" w:line="240" w:lineRule="auto"/>
              <w:rPr>
                <w:rFonts w:cs="Arial"/>
                <w:sz w:val="16"/>
                <w:szCs w:val="16"/>
                <w:lang w:eastAsia="en-US"/>
              </w:rPr>
            </w:pPr>
            <w:r w:rsidRPr="0066171D">
              <w:rPr>
                <w:rFonts w:cs="Arial"/>
                <w:sz w:val="16"/>
                <w:szCs w:val="16"/>
                <w:lang w:eastAsia="en-US"/>
              </w:rPr>
              <w:t>Reinforced Concrete</w:t>
            </w:r>
          </w:p>
          <w:p w14:paraId="53B18597" w14:textId="11D9EE9D" w:rsidR="00B921F8" w:rsidRPr="0066171D" w:rsidRDefault="00B921F8" w:rsidP="00DA08D5">
            <w:pPr>
              <w:spacing w:before="0" w:after="0" w:line="240" w:lineRule="auto"/>
              <w:rPr>
                <w:rFonts w:cs="Arial"/>
                <w:sz w:val="16"/>
                <w:szCs w:val="16"/>
                <w:lang w:eastAsia="en-US"/>
              </w:rPr>
            </w:pPr>
            <w:r w:rsidRPr="0066171D">
              <w:rPr>
                <w:rFonts w:cs="Arial"/>
                <w:sz w:val="16"/>
                <w:szCs w:val="16"/>
                <w:lang w:eastAsia="en-US"/>
              </w:rPr>
              <w:t>(approx. wet volume is 438 m</w:t>
            </w:r>
            <w:r w:rsidRPr="0066171D">
              <w:rPr>
                <w:rFonts w:cs="Arial"/>
                <w:sz w:val="16"/>
                <w:szCs w:val="16"/>
                <w:vertAlign w:val="superscript"/>
                <w:lang w:eastAsia="en-US"/>
              </w:rPr>
              <w:t>3</w:t>
            </w:r>
            <w:r w:rsidRPr="0066171D">
              <w:rPr>
                <w:rFonts w:cs="Arial"/>
                <w:sz w:val="16"/>
                <w:szCs w:val="16"/>
                <w:lang w:eastAsia="en-US"/>
              </w:rPr>
              <w:t>)</w:t>
            </w:r>
          </w:p>
        </w:tc>
        <w:tc>
          <w:tcPr>
            <w:tcW w:w="1276" w:type="dxa"/>
            <w:vAlign w:val="center"/>
          </w:tcPr>
          <w:p w14:paraId="72D00B79" w14:textId="77777777" w:rsidR="00B921F8" w:rsidRPr="0066171D" w:rsidRDefault="00B921F8" w:rsidP="00DA08D5">
            <w:pPr>
              <w:spacing w:before="0" w:after="0" w:line="240" w:lineRule="auto"/>
              <w:jc w:val="center"/>
              <w:rPr>
                <w:rFonts w:cs="Arial"/>
                <w:sz w:val="16"/>
                <w:szCs w:val="16"/>
                <w:lang w:eastAsia="en-US"/>
              </w:rPr>
            </w:pPr>
            <w:r w:rsidRPr="0066171D">
              <w:rPr>
                <w:rFonts w:cs="Arial"/>
                <w:sz w:val="16"/>
                <w:szCs w:val="16"/>
                <w:lang w:eastAsia="en-US"/>
              </w:rPr>
              <w:t>6.8</w:t>
            </w:r>
          </w:p>
          <w:p w14:paraId="5C5ECC25" w14:textId="125A1CEA" w:rsidR="00B921F8" w:rsidRPr="0066171D" w:rsidRDefault="00B921F8" w:rsidP="00DA08D5">
            <w:pPr>
              <w:spacing w:before="0" w:after="0" w:line="240" w:lineRule="auto"/>
              <w:jc w:val="center"/>
              <w:rPr>
                <w:rFonts w:cs="Arial"/>
                <w:sz w:val="16"/>
                <w:szCs w:val="16"/>
                <w:lang w:eastAsia="en-US"/>
              </w:rPr>
            </w:pPr>
            <w:r w:rsidRPr="0066171D">
              <w:rPr>
                <w:rFonts w:cs="Arial"/>
                <w:sz w:val="16"/>
                <w:szCs w:val="16"/>
                <w:lang w:eastAsia="en-US"/>
              </w:rPr>
              <w:t>(Designed in the Carrousel Building style)</w:t>
            </w:r>
          </w:p>
        </w:tc>
        <w:tc>
          <w:tcPr>
            <w:tcW w:w="839" w:type="dxa"/>
            <w:vAlign w:val="center"/>
          </w:tcPr>
          <w:p w14:paraId="3BCA7C8F" w14:textId="168B4768" w:rsidR="00B921F8" w:rsidRPr="0066171D" w:rsidRDefault="00B921F8" w:rsidP="00DA08D5">
            <w:pPr>
              <w:spacing w:before="0" w:after="0" w:line="240" w:lineRule="auto"/>
              <w:jc w:val="center"/>
              <w:rPr>
                <w:rFonts w:cs="Arial"/>
                <w:sz w:val="16"/>
                <w:szCs w:val="16"/>
                <w:lang w:eastAsia="en-US"/>
              </w:rPr>
            </w:pPr>
            <w:r w:rsidRPr="0066171D">
              <w:rPr>
                <w:rFonts w:cs="Arial"/>
                <w:sz w:val="16"/>
                <w:szCs w:val="16"/>
                <w:lang w:eastAsia="en-US"/>
              </w:rPr>
              <w:t>20.65</w:t>
            </w:r>
          </w:p>
        </w:tc>
        <w:tc>
          <w:tcPr>
            <w:tcW w:w="1996" w:type="dxa"/>
            <w:vAlign w:val="center"/>
          </w:tcPr>
          <w:p w14:paraId="0B2EC8E1" w14:textId="77777777" w:rsidR="00DA08D5" w:rsidRPr="0066171D" w:rsidRDefault="00816116" w:rsidP="00DA08D5">
            <w:pPr>
              <w:spacing w:before="0" w:after="0" w:line="240" w:lineRule="auto"/>
              <w:jc w:val="center"/>
              <w:rPr>
                <w:rFonts w:cs="Arial"/>
                <w:sz w:val="16"/>
                <w:szCs w:val="16"/>
                <w:lang w:eastAsia="en-US"/>
              </w:rPr>
            </w:pPr>
            <w:r w:rsidRPr="0066171D">
              <w:rPr>
                <w:rFonts w:cs="Arial"/>
                <w:sz w:val="16"/>
                <w:szCs w:val="16"/>
                <w:lang w:eastAsia="en-US"/>
              </w:rPr>
              <w:t>4</w:t>
            </w:r>
          </w:p>
          <w:p w14:paraId="66A750CD" w14:textId="21E5E27E" w:rsidR="00BF6C99" w:rsidRPr="0066171D" w:rsidRDefault="00816116" w:rsidP="0004763A">
            <w:pPr>
              <w:spacing w:before="0" w:after="60" w:line="240" w:lineRule="auto"/>
              <w:jc w:val="center"/>
              <w:rPr>
                <w:rFonts w:cs="Arial"/>
                <w:sz w:val="16"/>
                <w:szCs w:val="16"/>
                <w:lang w:eastAsia="en-US"/>
              </w:rPr>
            </w:pPr>
            <w:r w:rsidRPr="0066171D">
              <w:rPr>
                <w:rFonts w:cs="Arial"/>
                <w:sz w:val="16"/>
                <w:szCs w:val="16"/>
                <w:lang w:eastAsia="en-US"/>
              </w:rPr>
              <w:t>(</w:t>
            </w:r>
            <w:r w:rsidR="00A8034A" w:rsidRPr="0066171D">
              <w:rPr>
                <w:rFonts w:cs="Arial"/>
                <w:sz w:val="16"/>
                <w:szCs w:val="16"/>
                <w:lang w:eastAsia="en-US"/>
              </w:rPr>
              <w:t>water height</w:t>
            </w:r>
            <w:r w:rsidRPr="0066171D">
              <w:rPr>
                <w:rFonts w:cs="Arial"/>
                <w:sz w:val="16"/>
                <w:szCs w:val="16"/>
                <w:lang w:eastAsia="en-US"/>
              </w:rPr>
              <w:t>)</w:t>
            </w:r>
            <w:r w:rsidR="00A8034A" w:rsidRPr="0066171D">
              <w:rPr>
                <w:rFonts w:cs="Arial"/>
                <w:sz w:val="16"/>
                <w:szCs w:val="16"/>
                <w:lang w:eastAsia="en-US"/>
              </w:rPr>
              <w:t xml:space="preserve"> </w:t>
            </w:r>
          </w:p>
          <w:p w14:paraId="60B3CD32" w14:textId="77777777" w:rsidR="00DA08D5" w:rsidRPr="0066171D" w:rsidRDefault="00816116" w:rsidP="00DA08D5">
            <w:pPr>
              <w:spacing w:before="0" w:after="0" w:line="240" w:lineRule="auto"/>
              <w:jc w:val="center"/>
              <w:rPr>
                <w:rFonts w:cs="Arial"/>
                <w:sz w:val="16"/>
                <w:szCs w:val="16"/>
                <w:lang w:eastAsia="en-US"/>
              </w:rPr>
            </w:pPr>
            <w:r w:rsidRPr="0066171D">
              <w:rPr>
                <w:rFonts w:cs="Arial"/>
                <w:sz w:val="16"/>
                <w:szCs w:val="16"/>
                <w:lang w:eastAsia="en-US"/>
              </w:rPr>
              <w:t>5.2</w:t>
            </w:r>
          </w:p>
          <w:p w14:paraId="621960F9" w14:textId="67AFDCBB" w:rsidR="00B921F8" w:rsidRPr="0066171D" w:rsidRDefault="00816116" w:rsidP="00DA08D5">
            <w:pPr>
              <w:spacing w:before="0" w:after="0" w:line="240" w:lineRule="auto"/>
              <w:jc w:val="center"/>
              <w:rPr>
                <w:rFonts w:cs="Arial"/>
                <w:sz w:val="16"/>
                <w:szCs w:val="16"/>
                <w:lang w:eastAsia="en-US"/>
              </w:rPr>
            </w:pPr>
            <w:r w:rsidRPr="0066171D">
              <w:rPr>
                <w:rFonts w:cs="Arial"/>
                <w:sz w:val="16"/>
                <w:szCs w:val="16"/>
                <w:lang w:eastAsia="en-US"/>
              </w:rPr>
              <w:t>(</w:t>
            </w:r>
            <w:r w:rsidR="00BF6C99" w:rsidRPr="0066171D">
              <w:rPr>
                <w:rFonts w:cs="Arial"/>
                <w:sz w:val="16"/>
                <w:szCs w:val="16"/>
                <w:lang w:eastAsia="en-US"/>
              </w:rPr>
              <w:t>total height</w:t>
            </w:r>
            <w:r w:rsidRPr="0066171D">
              <w:rPr>
                <w:rFonts w:cs="Arial"/>
                <w:sz w:val="16"/>
                <w:szCs w:val="16"/>
                <w:lang w:eastAsia="en-US"/>
              </w:rPr>
              <w:t>)</w:t>
            </w:r>
          </w:p>
        </w:tc>
      </w:tr>
      <w:tr w:rsidR="00862F37" w:rsidRPr="0066171D" w14:paraId="37601661" w14:textId="77777777" w:rsidTr="00A9717A">
        <w:trPr>
          <w:jc w:val="center"/>
        </w:trPr>
        <w:tc>
          <w:tcPr>
            <w:tcW w:w="0" w:type="auto"/>
            <w:vAlign w:val="center"/>
          </w:tcPr>
          <w:p w14:paraId="3F95B6E6" w14:textId="45AFAB7F" w:rsidR="00B921F8" w:rsidRPr="0066171D" w:rsidRDefault="00B921F8" w:rsidP="00DA08D5">
            <w:pPr>
              <w:spacing w:before="0" w:after="0" w:line="240" w:lineRule="auto"/>
              <w:jc w:val="center"/>
              <w:rPr>
                <w:rFonts w:cs="Arial"/>
                <w:sz w:val="16"/>
                <w:szCs w:val="16"/>
                <w:lang w:eastAsia="en-US"/>
              </w:rPr>
            </w:pPr>
            <w:r w:rsidRPr="0066171D">
              <w:rPr>
                <w:rFonts w:cs="Arial"/>
                <w:sz w:val="16"/>
                <w:szCs w:val="16"/>
                <w:lang w:eastAsia="en-US"/>
              </w:rPr>
              <w:t>8</w:t>
            </w:r>
          </w:p>
        </w:tc>
        <w:tc>
          <w:tcPr>
            <w:tcW w:w="0" w:type="auto"/>
            <w:vAlign w:val="center"/>
          </w:tcPr>
          <w:p w14:paraId="6D966533" w14:textId="5890CA59" w:rsidR="00B921F8" w:rsidRPr="0066171D" w:rsidRDefault="00B921F8" w:rsidP="00DA08D5">
            <w:pPr>
              <w:spacing w:before="0" w:after="0" w:line="240" w:lineRule="auto"/>
              <w:rPr>
                <w:rFonts w:cs="Arial"/>
                <w:sz w:val="16"/>
                <w:szCs w:val="16"/>
                <w:lang w:eastAsia="en-US"/>
              </w:rPr>
            </w:pPr>
            <w:r w:rsidRPr="0066171D">
              <w:rPr>
                <w:rFonts w:cs="Arial"/>
                <w:sz w:val="16"/>
                <w:szCs w:val="16"/>
                <w:lang w:eastAsia="en-US"/>
              </w:rPr>
              <w:t>Bioreactors</w:t>
            </w:r>
          </w:p>
        </w:tc>
        <w:tc>
          <w:tcPr>
            <w:tcW w:w="635" w:type="dxa"/>
            <w:vAlign w:val="center"/>
          </w:tcPr>
          <w:p w14:paraId="73E9E52A" w14:textId="32B7AC80" w:rsidR="00B921F8" w:rsidRPr="0066171D" w:rsidRDefault="00B921F8" w:rsidP="00DA08D5">
            <w:pPr>
              <w:spacing w:before="0" w:after="0" w:line="240" w:lineRule="auto"/>
              <w:jc w:val="center"/>
              <w:rPr>
                <w:rFonts w:cs="Arial"/>
                <w:sz w:val="16"/>
                <w:szCs w:val="16"/>
                <w:lang w:eastAsia="en-US"/>
              </w:rPr>
            </w:pPr>
            <w:r w:rsidRPr="0066171D">
              <w:rPr>
                <w:rFonts w:cs="Arial"/>
                <w:sz w:val="16"/>
                <w:szCs w:val="16"/>
                <w:lang w:eastAsia="en-US"/>
              </w:rPr>
              <w:t>2</w:t>
            </w:r>
          </w:p>
        </w:tc>
        <w:tc>
          <w:tcPr>
            <w:tcW w:w="2368" w:type="dxa"/>
            <w:vAlign w:val="center"/>
          </w:tcPr>
          <w:p w14:paraId="3FA5249D" w14:textId="77777777" w:rsidR="00B921F8" w:rsidRPr="0066171D" w:rsidRDefault="00B921F8" w:rsidP="002C69FF">
            <w:pPr>
              <w:spacing w:before="0" w:after="60" w:line="240" w:lineRule="auto"/>
              <w:rPr>
                <w:rFonts w:cs="Arial"/>
                <w:sz w:val="16"/>
                <w:szCs w:val="16"/>
                <w:lang w:eastAsia="en-US"/>
              </w:rPr>
            </w:pPr>
            <w:r w:rsidRPr="0066171D">
              <w:rPr>
                <w:rFonts w:cs="Arial"/>
                <w:sz w:val="16"/>
                <w:szCs w:val="16"/>
                <w:lang w:eastAsia="en-US"/>
              </w:rPr>
              <w:t>Reinforced Concrete</w:t>
            </w:r>
          </w:p>
          <w:p w14:paraId="3DB558F4" w14:textId="1D1DE78C" w:rsidR="00B921F8" w:rsidRPr="0066171D" w:rsidRDefault="00B921F8" w:rsidP="00DA08D5">
            <w:pPr>
              <w:spacing w:before="0" w:after="0" w:line="240" w:lineRule="auto"/>
              <w:rPr>
                <w:rFonts w:cs="Arial"/>
                <w:sz w:val="16"/>
                <w:szCs w:val="16"/>
                <w:lang w:eastAsia="en-US"/>
              </w:rPr>
            </w:pPr>
            <w:r w:rsidRPr="0066171D">
              <w:rPr>
                <w:rFonts w:cs="Arial"/>
                <w:sz w:val="16"/>
                <w:szCs w:val="16"/>
                <w:lang w:eastAsia="en-US"/>
              </w:rPr>
              <w:t>(approx. wet volume is 1,553 m</w:t>
            </w:r>
            <w:r w:rsidRPr="0066171D">
              <w:rPr>
                <w:rFonts w:cs="Arial"/>
                <w:sz w:val="16"/>
                <w:szCs w:val="16"/>
                <w:vertAlign w:val="superscript"/>
                <w:lang w:eastAsia="en-US"/>
              </w:rPr>
              <w:t>3</w:t>
            </w:r>
            <w:r w:rsidRPr="0066171D">
              <w:rPr>
                <w:rFonts w:cs="Arial"/>
                <w:sz w:val="16"/>
                <w:szCs w:val="16"/>
                <w:lang w:eastAsia="en-US"/>
              </w:rPr>
              <w:t xml:space="preserve"> for each bioreactor)</w:t>
            </w:r>
          </w:p>
        </w:tc>
        <w:tc>
          <w:tcPr>
            <w:tcW w:w="1276" w:type="dxa"/>
            <w:vAlign w:val="center"/>
          </w:tcPr>
          <w:p w14:paraId="71225331" w14:textId="341E9103" w:rsidR="00B921F8" w:rsidRPr="0066171D" w:rsidRDefault="00B921F8" w:rsidP="00DA08D5">
            <w:pPr>
              <w:spacing w:before="0" w:after="0" w:line="240" w:lineRule="auto"/>
              <w:jc w:val="center"/>
              <w:rPr>
                <w:rFonts w:cs="Arial"/>
                <w:sz w:val="16"/>
                <w:szCs w:val="16"/>
                <w:lang w:eastAsia="en-US"/>
              </w:rPr>
            </w:pPr>
            <w:r w:rsidRPr="0066171D">
              <w:rPr>
                <w:rFonts w:cs="Arial"/>
                <w:sz w:val="16"/>
                <w:szCs w:val="16"/>
                <w:lang w:eastAsia="en-US"/>
              </w:rPr>
              <w:t>10.2</w:t>
            </w:r>
          </w:p>
        </w:tc>
        <w:tc>
          <w:tcPr>
            <w:tcW w:w="839" w:type="dxa"/>
            <w:vAlign w:val="center"/>
          </w:tcPr>
          <w:p w14:paraId="4CDE74BD" w14:textId="68EA954B" w:rsidR="00B921F8" w:rsidRPr="0066171D" w:rsidRDefault="00B921F8" w:rsidP="00DA08D5">
            <w:pPr>
              <w:spacing w:before="0" w:after="0" w:line="240" w:lineRule="auto"/>
              <w:jc w:val="center"/>
              <w:rPr>
                <w:rFonts w:cs="Arial"/>
                <w:sz w:val="16"/>
                <w:szCs w:val="16"/>
                <w:lang w:eastAsia="en-US"/>
              </w:rPr>
            </w:pPr>
            <w:r w:rsidRPr="0066171D">
              <w:rPr>
                <w:rFonts w:cs="Arial"/>
                <w:sz w:val="16"/>
                <w:szCs w:val="16"/>
                <w:lang w:eastAsia="en-US"/>
              </w:rPr>
              <w:t>31.67</w:t>
            </w:r>
          </w:p>
        </w:tc>
        <w:tc>
          <w:tcPr>
            <w:tcW w:w="1996" w:type="dxa"/>
            <w:vAlign w:val="center"/>
          </w:tcPr>
          <w:p w14:paraId="2BBEDA52" w14:textId="77777777" w:rsidR="00DA08D5" w:rsidRPr="0066171D" w:rsidRDefault="00816116" w:rsidP="00DA08D5">
            <w:pPr>
              <w:spacing w:before="0" w:after="0" w:line="240" w:lineRule="auto"/>
              <w:jc w:val="center"/>
              <w:rPr>
                <w:rFonts w:cs="Arial"/>
                <w:sz w:val="16"/>
                <w:szCs w:val="16"/>
                <w:lang w:eastAsia="en-US"/>
              </w:rPr>
            </w:pPr>
            <w:r w:rsidRPr="0066171D">
              <w:rPr>
                <w:rFonts w:cs="Arial"/>
                <w:sz w:val="16"/>
                <w:szCs w:val="16"/>
                <w:lang w:eastAsia="en-US"/>
              </w:rPr>
              <w:t>6.6</w:t>
            </w:r>
          </w:p>
          <w:p w14:paraId="4D37DD19" w14:textId="16649543" w:rsidR="00B921F8" w:rsidRPr="0066171D" w:rsidRDefault="00816116" w:rsidP="0004763A">
            <w:pPr>
              <w:spacing w:before="0" w:after="60" w:line="240" w:lineRule="auto"/>
              <w:jc w:val="center"/>
              <w:rPr>
                <w:rFonts w:cs="Arial"/>
                <w:sz w:val="16"/>
                <w:szCs w:val="16"/>
                <w:lang w:eastAsia="en-US"/>
              </w:rPr>
            </w:pPr>
            <w:r w:rsidRPr="0066171D">
              <w:rPr>
                <w:rFonts w:cs="Arial"/>
                <w:sz w:val="16"/>
                <w:szCs w:val="16"/>
                <w:lang w:eastAsia="en-US"/>
              </w:rPr>
              <w:t>(</w:t>
            </w:r>
            <w:r w:rsidR="00BF6C99" w:rsidRPr="0066171D">
              <w:rPr>
                <w:rFonts w:cs="Arial"/>
                <w:sz w:val="16"/>
                <w:szCs w:val="16"/>
                <w:lang w:eastAsia="en-US"/>
              </w:rPr>
              <w:t>water height</w:t>
            </w:r>
            <w:r w:rsidRPr="0066171D">
              <w:rPr>
                <w:rFonts w:cs="Arial"/>
                <w:sz w:val="16"/>
                <w:szCs w:val="16"/>
                <w:lang w:eastAsia="en-US"/>
              </w:rPr>
              <w:t>)</w:t>
            </w:r>
          </w:p>
          <w:p w14:paraId="7B5B1183" w14:textId="77777777" w:rsidR="00DA08D5" w:rsidRPr="0066171D" w:rsidRDefault="00816116" w:rsidP="00DA08D5">
            <w:pPr>
              <w:spacing w:before="0" w:after="0" w:line="240" w:lineRule="auto"/>
              <w:jc w:val="center"/>
              <w:rPr>
                <w:rFonts w:cs="Arial"/>
                <w:sz w:val="16"/>
                <w:szCs w:val="16"/>
                <w:lang w:eastAsia="en-US"/>
              </w:rPr>
            </w:pPr>
            <w:r w:rsidRPr="0066171D">
              <w:rPr>
                <w:rFonts w:cs="Arial"/>
                <w:sz w:val="16"/>
                <w:szCs w:val="16"/>
                <w:lang w:eastAsia="en-US"/>
              </w:rPr>
              <w:t>8.5</w:t>
            </w:r>
          </w:p>
          <w:p w14:paraId="0D314CE8" w14:textId="139FFA89" w:rsidR="00B921F8" w:rsidRPr="0066171D" w:rsidRDefault="00816116" w:rsidP="00DA08D5">
            <w:pPr>
              <w:spacing w:before="0" w:after="0" w:line="240" w:lineRule="auto"/>
              <w:jc w:val="center"/>
              <w:rPr>
                <w:rFonts w:cs="Arial"/>
                <w:sz w:val="16"/>
                <w:szCs w:val="16"/>
                <w:lang w:eastAsia="en-US"/>
              </w:rPr>
            </w:pPr>
            <w:r w:rsidRPr="0066171D">
              <w:rPr>
                <w:rFonts w:cs="Arial"/>
                <w:sz w:val="16"/>
                <w:szCs w:val="16"/>
                <w:lang w:eastAsia="en-US"/>
              </w:rPr>
              <w:t>(</w:t>
            </w:r>
            <w:r w:rsidR="00BF6C99" w:rsidRPr="0066171D">
              <w:rPr>
                <w:rFonts w:cs="Arial"/>
                <w:sz w:val="16"/>
                <w:szCs w:val="16"/>
                <w:lang w:eastAsia="en-US"/>
              </w:rPr>
              <w:t>total height</w:t>
            </w:r>
            <w:r w:rsidRPr="0066171D">
              <w:rPr>
                <w:rFonts w:cs="Arial"/>
                <w:sz w:val="16"/>
                <w:szCs w:val="16"/>
                <w:lang w:eastAsia="en-US"/>
              </w:rPr>
              <w:t>)</w:t>
            </w:r>
          </w:p>
        </w:tc>
      </w:tr>
      <w:tr w:rsidR="00345AE3" w:rsidRPr="0066171D" w14:paraId="1C853242" w14:textId="77777777" w:rsidTr="00A9717A">
        <w:trPr>
          <w:jc w:val="center"/>
        </w:trPr>
        <w:tc>
          <w:tcPr>
            <w:tcW w:w="0" w:type="auto"/>
            <w:vAlign w:val="center"/>
          </w:tcPr>
          <w:p w14:paraId="77831C34" w14:textId="3CE5DC34" w:rsidR="00BD24A7" w:rsidRPr="0066171D" w:rsidRDefault="00BD24A7" w:rsidP="00DA08D5">
            <w:pPr>
              <w:spacing w:before="0" w:after="0" w:line="240" w:lineRule="auto"/>
              <w:jc w:val="center"/>
              <w:rPr>
                <w:rFonts w:cs="Arial"/>
                <w:sz w:val="16"/>
                <w:szCs w:val="16"/>
                <w:lang w:eastAsia="en-US"/>
              </w:rPr>
            </w:pPr>
            <w:r w:rsidRPr="0066171D">
              <w:rPr>
                <w:rFonts w:cs="Arial"/>
                <w:sz w:val="16"/>
                <w:szCs w:val="16"/>
                <w:lang w:eastAsia="en-US"/>
              </w:rPr>
              <w:t>9</w:t>
            </w:r>
          </w:p>
        </w:tc>
        <w:tc>
          <w:tcPr>
            <w:tcW w:w="0" w:type="auto"/>
            <w:vAlign w:val="center"/>
          </w:tcPr>
          <w:p w14:paraId="7BDDEE8C" w14:textId="05EB2B4C" w:rsidR="00BD24A7" w:rsidRPr="0066171D" w:rsidRDefault="00BD24A7" w:rsidP="00DA08D5">
            <w:pPr>
              <w:spacing w:before="0" w:after="0" w:line="240" w:lineRule="auto"/>
              <w:rPr>
                <w:rFonts w:cs="Arial"/>
                <w:sz w:val="16"/>
                <w:szCs w:val="16"/>
                <w:lang w:eastAsia="en-US"/>
              </w:rPr>
            </w:pPr>
            <w:r w:rsidRPr="0066171D">
              <w:rPr>
                <w:rFonts w:cs="Arial"/>
                <w:sz w:val="16"/>
                <w:szCs w:val="16"/>
                <w:lang w:eastAsia="en-US"/>
              </w:rPr>
              <w:t>Operation Building – (two (2) storeys)</w:t>
            </w:r>
          </w:p>
        </w:tc>
        <w:tc>
          <w:tcPr>
            <w:tcW w:w="635" w:type="dxa"/>
            <w:vAlign w:val="center"/>
          </w:tcPr>
          <w:p w14:paraId="0C157436" w14:textId="031F45A6" w:rsidR="00BD24A7" w:rsidRPr="0066171D" w:rsidRDefault="00BD24A7" w:rsidP="00DA08D5">
            <w:pPr>
              <w:spacing w:before="0" w:after="0" w:line="240" w:lineRule="auto"/>
              <w:jc w:val="center"/>
              <w:rPr>
                <w:rFonts w:cs="Arial"/>
                <w:sz w:val="16"/>
                <w:szCs w:val="16"/>
                <w:lang w:eastAsia="en-US"/>
              </w:rPr>
            </w:pPr>
            <w:r w:rsidRPr="0066171D">
              <w:rPr>
                <w:rFonts w:cs="Arial"/>
                <w:sz w:val="16"/>
                <w:szCs w:val="16"/>
                <w:lang w:eastAsia="en-US"/>
              </w:rPr>
              <w:t>1</w:t>
            </w:r>
          </w:p>
        </w:tc>
        <w:tc>
          <w:tcPr>
            <w:tcW w:w="2368" w:type="dxa"/>
            <w:vAlign w:val="center"/>
          </w:tcPr>
          <w:p w14:paraId="2E17FF21" w14:textId="777BC189" w:rsidR="00BD24A7" w:rsidRPr="0066171D" w:rsidRDefault="00625367" w:rsidP="00DA08D5">
            <w:pPr>
              <w:spacing w:before="0" w:after="0" w:line="240" w:lineRule="auto"/>
              <w:rPr>
                <w:rFonts w:cs="Arial"/>
                <w:sz w:val="16"/>
                <w:szCs w:val="16"/>
                <w:lang w:eastAsia="en-US"/>
              </w:rPr>
            </w:pPr>
            <w:r w:rsidRPr="0066171D">
              <w:rPr>
                <w:rFonts w:cs="Arial"/>
                <w:sz w:val="16"/>
                <w:szCs w:val="16"/>
                <w:lang w:eastAsia="en-US"/>
              </w:rPr>
              <w:t>Reinforced Concrete</w:t>
            </w:r>
          </w:p>
        </w:tc>
        <w:tc>
          <w:tcPr>
            <w:tcW w:w="1276" w:type="dxa"/>
            <w:vAlign w:val="center"/>
          </w:tcPr>
          <w:p w14:paraId="69A361B6" w14:textId="0E9FD921" w:rsidR="00BD24A7" w:rsidRPr="0066171D" w:rsidRDefault="00BD24A7" w:rsidP="00DA08D5">
            <w:pPr>
              <w:spacing w:before="0" w:after="0" w:line="240" w:lineRule="auto"/>
              <w:jc w:val="center"/>
              <w:rPr>
                <w:rFonts w:cs="Arial"/>
                <w:sz w:val="16"/>
                <w:szCs w:val="16"/>
                <w:lang w:eastAsia="en-US"/>
              </w:rPr>
            </w:pPr>
            <w:r w:rsidRPr="0066171D">
              <w:rPr>
                <w:rFonts w:cs="Arial"/>
                <w:sz w:val="16"/>
                <w:szCs w:val="16"/>
                <w:lang w:eastAsia="en-US"/>
              </w:rPr>
              <w:t>8.6</w:t>
            </w:r>
          </w:p>
        </w:tc>
        <w:tc>
          <w:tcPr>
            <w:tcW w:w="839" w:type="dxa"/>
            <w:vAlign w:val="center"/>
          </w:tcPr>
          <w:p w14:paraId="3BE88352" w14:textId="23CF64B8" w:rsidR="00BD24A7" w:rsidRPr="0066171D" w:rsidRDefault="006D27AC" w:rsidP="00DA08D5">
            <w:pPr>
              <w:spacing w:before="0" w:after="0" w:line="240" w:lineRule="auto"/>
              <w:jc w:val="center"/>
              <w:rPr>
                <w:rFonts w:cs="Arial"/>
                <w:sz w:val="16"/>
                <w:szCs w:val="16"/>
                <w:lang w:eastAsia="en-US"/>
              </w:rPr>
            </w:pPr>
            <w:r w:rsidRPr="0066171D">
              <w:rPr>
                <w:rFonts w:cs="Arial"/>
                <w:sz w:val="16"/>
                <w:szCs w:val="16"/>
                <w:lang w:eastAsia="en-US"/>
              </w:rPr>
              <w:t>14.2</w:t>
            </w:r>
          </w:p>
        </w:tc>
        <w:tc>
          <w:tcPr>
            <w:tcW w:w="1996" w:type="dxa"/>
            <w:vAlign w:val="center"/>
          </w:tcPr>
          <w:p w14:paraId="7C3B7155" w14:textId="77777777" w:rsidR="00DA08D5" w:rsidRPr="0066171D" w:rsidRDefault="00816116" w:rsidP="00DA08D5">
            <w:pPr>
              <w:spacing w:before="0" w:after="0" w:line="240" w:lineRule="auto"/>
              <w:jc w:val="center"/>
              <w:rPr>
                <w:rFonts w:cs="Arial"/>
                <w:sz w:val="16"/>
                <w:szCs w:val="16"/>
                <w:lang w:eastAsia="en-US"/>
              </w:rPr>
            </w:pPr>
            <w:r w:rsidRPr="0066171D">
              <w:rPr>
                <w:rFonts w:cs="Arial"/>
                <w:sz w:val="16"/>
                <w:szCs w:val="16"/>
                <w:lang w:eastAsia="en-US"/>
              </w:rPr>
              <w:t>3</w:t>
            </w:r>
          </w:p>
          <w:p w14:paraId="6202B276" w14:textId="13C80A2F" w:rsidR="00BD24A7" w:rsidRPr="0066171D" w:rsidRDefault="00816116" w:rsidP="00DA08D5">
            <w:pPr>
              <w:spacing w:before="0" w:after="0" w:line="240" w:lineRule="auto"/>
              <w:jc w:val="center"/>
              <w:rPr>
                <w:rFonts w:cs="Arial"/>
                <w:sz w:val="16"/>
                <w:szCs w:val="16"/>
                <w:lang w:eastAsia="en-US"/>
              </w:rPr>
            </w:pPr>
            <w:r w:rsidRPr="0066171D">
              <w:rPr>
                <w:rFonts w:cs="Arial"/>
                <w:sz w:val="16"/>
                <w:szCs w:val="16"/>
                <w:lang w:eastAsia="en-US"/>
              </w:rPr>
              <w:t>(</w:t>
            </w:r>
            <w:r w:rsidR="00BF6C99" w:rsidRPr="0066171D">
              <w:rPr>
                <w:rFonts w:cs="Arial"/>
                <w:sz w:val="16"/>
                <w:szCs w:val="16"/>
                <w:lang w:eastAsia="en-US"/>
              </w:rPr>
              <w:t>height of each floor</w:t>
            </w:r>
            <w:r w:rsidRPr="0066171D">
              <w:rPr>
                <w:rFonts w:cs="Arial"/>
                <w:sz w:val="16"/>
                <w:szCs w:val="16"/>
                <w:lang w:eastAsia="en-US"/>
              </w:rPr>
              <w:t>)</w:t>
            </w:r>
          </w:p>
        </w:tc>
      </w:tr>
      <w:tr w:rsidR="00345AE3" w:rsidRPr="0066171D" w14:paraId="054C3C62" w14:textId="77777777" w:rsidTr="00A9717A">
        <w:trPr>
          <w:jc w:val="center"/>
        </w:trPr>
        <w:tc>
          <w:tcPr>
            <w:tcW w:w="0" w:type="auto"/>
            <w:vAlign w:val="center"/>
          </w:tcPr>
          <w:p w14:paraId="201B342B" w14:textId="37BC9C62" w:rsidR="00085CA8" w:rsidRPr="0066171D" w:rsidRDefault="00085CA8" w:rsidP="00DA08D5">
            <w:pPr>
              <w:spacing w:before="0" w:after="0" w:line="240" w:lineRule="auto"/>
              <w:jc w:val="center"/>
              <w:rPr>
                <w:rFonts w:cs="Arial"/>
                <w:sz w:val="16"/>
                <w:szCs w:val="16"/>
                <w:lang w:eastAsia="en-US"/>
              </w:rPr>
            </w:pPr>
            <w:r w:rsidRPr="0066171D">
              <w:rPr>
                <w:rFonts w:cs="Arial"/>
                <w:sz w:val="16"/>
                <w:szCs w:val="16"/>
                <w:lang w:eastAsia="en-US"/>
              </w:rPr>
              <w:t>10</w:t>
            </w:r>
          </w:p>
        </w:tc>
        <w:tc>
          <w:tcPr>
            <w:tcW w:w="0" w:type="auto"/>
            <w:vAlign w:val="center"/>
          </w:tcPr>
          <w:p w14:paraId="4EAD18FB" w14:textId="1F7A9657" w:rsidR="00085CA8" w:rsidRPr="0066171D" w:rsidRDefault="00085CA8" w:rsidP="00DA08D5">
            <w:pPr>
              <w:spacing w:before="0" w:after="0" w:line="240" w:lineRule="auto"/>
              <w:rPr>
                <w:rFonts w:cs="Arial"/>
                <w:sz w:val="16"/>
                <w:szCs w:val="16"/>
                <w:lang w:eastAsia="en-US"/>
              </w:rPr>
            </w:pPr>
            <w:r w:rsidRPr="0066171D">
              <w:rPr>
                <w:rFonts w:cs="Arial"/>
                <w:sz w:val="16"/>
                <w:szCs w:val="16"/>
                <w:lang w:eastAsia="en-US"/>
              </w:rPr>
              <w:t>Sludge Storage Structure</w:t>
            </w:r>
          </w:p>
        </w:tc>
        <w:tc>
          <w:tcPr>
            <w:tcW w:w="635" w:type="dxa"/>
            <w:vAlign w:val="center"/>
          </w:tcPr>
          <w:p w14:paraId="61A43A56" w14:textId="14A50095" w:rsidR="00085CA8" w:rsidRPr="0066171D" w:rsidRDefault="00085CA8" w:rsidP="00DA08D5">
            <w:pPr>
              <w:spacing w:before="0" w:after="0" w:line="240" w:lineRule="auto"/>
              <w:jc w:val="center"/>
              <w:rPr>
                <w:rFonts w:cs="Arial"/>
                <w:sz w:val="16"/>
                <w:szCs w:val="16"/>
                <w:lang w:eastAsia="en-US"/>
              </w:rPr>
            </w:pPr>
            <w:r w:rsidRPr="0066171D">
              <w:rPr>
                <w:rFonts w:cs="Arial"/>
                <w:sz w:val="16"/>
                <w:szCs w:val="16"/>
                <w:lang w:eastAsia="en-US"/>
              </w:rPr>
              <w:t>1</w:t>
            </w:r>
          </w:p>
        </w:tc>
        <w:tc>
          <w:tcPr>
            <w:tcW w:w="2368" w:type="dxa"/>
            <w:vAlign w:val="center"/>
          </w:tcPr>
          <w:p w14:paraId="264D860F" w14:textId="33641D90" w:rsidR="004E5BF3" w:rsidRPr="0066171D" w:rsidRDefault="004E5BF3" w:rsidP="002C69FF">
            <w:pPr>
              <w:spacing w:before="0" w:after="60" w:line="240" w:lineRule="auto"/>
              <w:rPr>
                <w:rFonts w:cs="Arial"/>
                <w:sz w:val="16"/>
                <w:szCs w:val="16"/>
                <w:lang w:eastAsia="en-US"/>
              </w:rPr>
            </w:pPr>
            <w:r w:rsidRPr="0066171D">
              <w:rPr>
                <w:rFonts w:cs="Arial"/>
                <w:sz w:val="16"/>
                <w:szCs w:val="16"/>
                <w:lang w:eastAsia="en-US"/>
              </w:rPr>
              <w:t>Foundation: Reinforced Concrete,</w:t>
            </w:r>
          </w:p>
          <w:p w14:paraId="071CBFF3" w14:textId="2193E765" w:rsidR="004E5BF3" w:rsidRPr="0066171D" w:rsidRDefault="004E5BF3" w:rsidP="002C69FF">
            <w:pPr>
              <w:spacing w:before="0" w:after="60" w:line="240" w:lineRule="auto"/>
              <w:rPr>
                <w:rFonts w:cs="Arial"/>
                <w:sz w:val="16"/>
                <w:szCs w:val="16"/>
                <w:lang w:eastAsia="en-US"/>
              </w:rPr>
            </w:pPr>
            <w:r w:rsidRPr="0066171D">
              <w:rPr>
                <w:rFonts w:cs="Arial"/>
                <w:sz w:val="16"/>
                <w:szCs w:val="16"/>
                <w:lang w:eastAsia="en-US"/>
              </w:rPr>
              <w:t>Lower Column:  Reinforced concrete,</w:t>
            </w:r>
          </w:p>
          <w:p w14:paraId="745ED752" w14:textId="2244E1F3" w:rsidR="00085CA8" w:rsidRPr="0066171D" w:rsidRDefault="004E5BF3" w:rsidP="00DA08D5">
            <w:pPr>
              <w:spacing w:before="0" w:after="0" w:line="240" w:lineRule="auto"/>
              <w:rPr>
                <w:rFonts w:cs="Arial"/>
                <w:sz w:val="16"/>
                <w:szCs w:val="16"/>
                <w:lang w:eastAsia="en-US"/>
              </w:rPr>
            </w:pPr>
            <w:r w:rsidRPr="0066171D">
              <w:rPr>
                <w:rFonts w:cs="Arial"/>
                <w:sz w:val="16"/>
                <w:szCs w:val="16"/>
                <w:lang w:eastAsia="en-US"/>
              </w:rPr>
              <w:t xml:space="preserve">Upper </w:t>
            </w:r>
            <w:r w:rsidR="002704BF" w:rsidRPr="0066171D">
              <w:rPr>
                <w:rFonts w:cs="Arial"/>
                <w:sz w:val="16"/>
                <w:szCs w:val="16"/>
                <w:lang w:eastAsia="en-US"/>
              </w:rPr>
              <w:t>C</w:t>
            </w:r>
            <w:r w:rsidRPr="0066171D">
              <w:rPr>
                <w:rFonts w:cs="Arial"/>
                <w:sz w:val="16"/>
                <w:szCs w:val="16"/>
                <w:lang w:eastAsia="en-US"/>
              </w:rPr>
              <w:t xml:space="preserve">olumn and </w:t>
            </w:r>
            <w:r w:rsidR="002704BF" w:rsidRPr="0066171D">
              <w:rPr>
                <w:rFonts w:cs="Arial"/>
                <w:sz w:val="16"/>
                <w:szCs w:val="16"/>
                <w:lang w:eastAsia="en-US"/>
              </w:rPr>
              <w:t>R</w:t>
            </w:r>
            <w:r w:rsidRPr="0066171D">
              <w:rPr>
                <w:rFonts w:cs="Arial"/>
                <w:sz w:val="16"/>
                <w:szCs w:val="16"/>
                <w:lang w:eastAsia="en-US"/>
              </w:rPr>
              <w:t>oof</w:t>
            </w:r>
            <w:r w:rsidR="002704BF" w:rsidRPr="0066171D">
              <w:rPr>
                <w:rFonts w:cs="Arial"/>
                <w:sz w:val="16"/>
                <w:szCs w:val="16"/>
                <w:lang w:eastAsia="en-US"/>
              </w:rPr>
              <w:t>: S</w:t>
            </w:r>
            <w:r w:rsidRPr="0066171D">
              <w:rPr>
                <w:rFonts w:cs="Arial"/>
                <w:sz w:val="16"/>
                <w:szCs w:val="16"/>
                <w:lang w:eastAsia="en-US"/>
              </w:rPr>
              <w:t>teel</w:t>
            </w:r>
            <w:r w:rsidR="002704BF" w:rsidRPr="0066171D">
              <w:rPr>
                <w:rFonts w:cs="Arial"/>
                <w:sz w:val="16"/>
                <w:szCs w:val="16"/>
                <w:lang w:eastAsia="en-US"/>
              </w:rPr>
              <w:t>.</w:t>
            </w:r>
          </w:p>
        </w:tc>
        <w:tc>
          <w:tcPr>
            <w:tcW w:w="1276" w:type="dxa"/>
            <w:vAlign w:val="center"/>
          </w:tcPr>
          <w:p w14:paraId="75775C12" w14:textId="028B103A" w:rsidR="00085CA8" w:rsidRPr="0066171D" w:rsidRDefault="00085CA8" w:rsidP="00DA08D5">
            <w:pPr>
              <w:spacing w:before="0" w:after="0" w:line="240" w:lineRule="auto"/>
              <w:jc w:val="center"/>
              <w:rPr>
                <w:rFonts w:cs="Arial"/>
                <w:sz w:val="16"/>
                <w:szCs w:val="16"/>
                <w:lang w:eastAsia="en-US"/>
              </w:rPr>
            </w:pPr>
            <w:r w:rsidRPr="0066171D">
              <w:rPr>
                <w:rFonts w:cs="Arial"/>
                <w:sz w:val="16"/>
                <w:szCs w:val="16"/>
                <w:lang w:eastAsia="en-US"/>
              </w:rPr>
              <w:t>8.1</w:t>
            </w:r>
          </w:p>
        </w:tc>
        <w:tc>
          <w:tcPr>
            <w:tcW w:w="839" w:type="dxa"/>
            <w:vAlign w:val="center"/>
          </w:tcPr>
          <w:p w14:paraId="7F142555" w14:textId="14F991C3" w:rsidR="00085CA8" w:rsidRPr="0066171D" w:rsidRDefault="00085CA8" w:rsidP="00DA08D5">
            <w:pPr>
              <w:spacing w:before="0" w:after="0" w:line="240" w:lineRule="auto"/>
              <w:jc w:val="center"/>
              <w:rPr>
                <w:rFonts w:cs="Arial"/>
                <w:sz w:val="16"/>
                <w:szCs w:val="16"/>
                <w:lang w:eastAsia="en-US"/>
              </w:rPr>
            </w:pPr>
            <w:r w:rsidRPr="0066171D">
              <w:rPr>
                <w:rFonts w:cs="Arial"/>
                <w:sz w:val="16"/>
                <w:szCs w:val="16"/>
                <w:lang w:eastAsia="en-US"/>
              </w:rPr>
              <w:t>22.4</w:t>
            </w:r>
          </w:p>
        </w:tc>
        <w:tc>
          <w:tcPr>
            <w:tcW w:w="1996" w:type="dxa"/>
            <w:vAlign w:val="center"/>
          </w:tcPr>
          <w:p w14:paraId="42E92564" w14:textId="5393B641" w:rsidR="00085CA8" w:rsidRPr="0066171D" w:rsidRDefault="00085CA8" w:rsidP="00DA08D5">
            <w:pPr>
              <w:spacing w:before="0" w:after="0" w:line="240" w:lineRule="auto"/>
              <w:jc w:val="center"/>
              <w:rPr>
                <w:rFonts w:cs="Arial"/>
                <w:sz w:val="16"/>
                <w:szCs w:val="16"/>
                <w:lang w:eastAsia="en-US"/>
              </w:rPr>
            </w:pPr>
            <w:r w:rsidRPr="0066171D">
              <w:rPr>
                <w:rFonts w:cs="Arial"/>
                <w:sz w:val="16"/>
                <w:szCs w:val="16"/>
                <w:lang w:eastAsia="en-US"/>
              </w:rPr>
              <w:t>4.3</w:t>
            </w:r>
          </w:p>
        </w:tc>
      </w:tr>
      <w:tr w:rsidR="00345AE3" w:rsidRPr="0066171D" w14:paraId="4C032E2B" w14:textId="77777777" w:rsidTr="00A9717A">
        <w:trPr>
          <w:jc w:val="center"/>
        </w:trPr>
        <w:tc>
          <w:tcPr>
            <w:tcW w:w="0" w:type="auto"/>
            <w:vAlign w:val="center"/>
          </w:tcPr>
          <w:p w14:paraId="064662C9" w14:textId="2941ABD3" w:rsidR="00E85E97" w:rsidRPr="0066171D" w:rsidRDefault="00E85E97" w:rsidP="00DA08D5">
            <w:pPr>
              <w:spacing w:before="0" w:after="0" w:line="240" w:lineRule="auto"/>
              <w:jc w:val="center"/>
              <w:rPr>
                <w:rFonts w:cs="Arial"/>
                <w:sz w:val="16"/>
                <w:szCs w:val="16"/>
                <w:lang w:eastAsia="en-US"/>
              </w:rPr>
            </w:pPr>
            <w:r w:rsidRPr="0066171D">
              <w:rPr>
                <w:rFonts w:cs="Arial"/>
                <w:sz w:val="16"/>
                <w:szCs w:val="16"/>
                <w:lang w:eastAsia="en-US"/>
              </w:rPr>
              <w:t>11</w:t>
            </w:r>
          </w:p>
        </w:tc>
        <w:tc>
          <w:tcPr>
            <w:tcW w:w="0" w:type="auto"/>
            <w:vAlign w:val="center"/>
          </w:tcPr>
          <w:p w14:paraId="55487E8D" w14:textId="65FDA541" w:rsidR="00E85E97" w:rsidRPr="0066171D" w:rsidRDefault="00E85E97" w:rsidP="00DA08D5">
            <w:pPr>
              <w:spacing w:before="0" w:after="0" w:line="240" w:lineRule="auto"/>
              <w:rPr>
                <w:rFonts w:cs="Arial"/>
                <w:sz w:val="16"/>
                <w:szCs w:val="16"/>
                <w:lang w:eastAsia="en-US"/>
              </w:rPr>
            </w:pPr>
            <w:r w:rsidRPr="0066171D">
              <w:rPr>
                <w:rFonts w:cs="Arial"/>
                <w:sz w:val="16"/>
                <w:szCs w:val="16"/>
                <w:lang w:eastAsia="en-US"/>
              </w:rPr>
              <w:t>Sludge Dewatering</w:t>
            </w:r>
          </w:p>
        </w:tc>
        <w:tc>
          <w:tcPr>
            <w:tcW w:w="635" w:type="dxa"/>
            <w:vAlign w:val="center"/>
          </w:tcPr>
          <w:p w14:paraId="592BD6A4" w14:textId="4AA4D6EB" w:rsidR="00E85E97" w:rsidRPr="0066171D" w:rsidRDefault="00816116" w:rsidP="00DA08D5">
            <w:pPr>
              <w:spacing w:before="0" w:after="0" w:line="240" w:lineRule="auto"/>
              <w:jc w:val="center"/>
              <w:rPr>
                <w:rFonts w:cs="Arial"/>
                <w:sz w:val="16"/>
                <w:szCs w:val="16"/>
                <w:lang w:eastAsia="en-US"/>
              </w:rPr>
            </w:pPr>
            <w:r w:rsidRPr="0066171D">
              <w:rPr>
                <w:rFonts w:cs="Arial"/>
                <w:sz w:val="16"/>
                <w:szCs w:val="16"/>
                <w:lang w:eastAsia="en-US"/>
              </w:rPr>
              <w:t>1</w:t>
            </w:r>
          </w:p>
        </w:tc>
        <w:tc>
          <w:tcPr>
            <w:tcW w:w="2368" w:type="dxa"/>
            <w:vAlign w:val="center"/>
          </w:tcPr>
          <w:p w14:paraId="299A3018" w14:textId="77777777" w:rsidR="00E85E97" w:rsidRPr="0066171D" w:rsidRDefault="00F60324" w:rsidP="002C69FF">
            <w:pPr>
              <w:spacing w:before="0" w:after="60" w:line="240" w:lineRule="auto"/>
              <w:rPr>
                <w:rFonts w:cs="Arial"/>
                <w:sz w:val="16"/>
                <w:szCs w:val="16"/>
                <w:lang w:eastAsia="en-US"/>
              </w:rPr>
            </w:pPr>
            <w:r w:rsidRPr="0066171D">
              <w:rPr>
                <w:rFonts w:cs="Arial"/>
                <w:sz w:val="16"/>
                <w:szCs w:val="16"/>
                <w:lang w:eastAsia="en-US"/>
              </w:rPr>
              <w:t>Reinforced Concrete</w:t>
            </w:r>
          </w:p>
          <w:p w14:paraId="01D62F3E" w14:textId="2E548494" w:rsidR="007F647C" w:rsidRPr="0066171D" w:rsidRDefault="007F647C" w:rsidP="00DA08D5">
            <w:pPr>
              <w:spacing w:before="0" w:after="60" w:line="240" w:lineRule="auto"/>
              <w:rPr>
                <w:rFonts w:cs="Arial"/>
                <w:sz w:val="16"/>
                <w:szCs w:val="16"/>
                <w:lang w:eastAsia="en-US"/>
              </w:rPr>
            </w:pPr>
            <w:r w:rsidRPr="0066171D">
              <w:rPr>
                <w:rFonts w:cs="Arial"/>
                <w:sz w:val="16"/>
                <w:szCs w:val="16"/>
                <w:lang w:eastAsia="en-US"/>
              </w:rPr>
              <w:t>(approx. wet volume is 85.57 m</w:t>
            </w:r>
            <w:r w:rsidRPr="0066171D">
              <w:rPr>
                <w:rFonts w:cs="Arial"/>
                <w:sz w:val="16"/>
                <w:szCs w:val="16"/>
                <w:vertAlign w:val="superscript"/>
                <w:lang w:eastAsia="en-US"/>
              </w:rPr>
              <w:t>3</w:t>
            </w:r>
            <w:r w:rsidRPr="0066171D">
              <w:rPr>
                <w:rFonts w:cs="Arial"/>
                <w:sz w:val="16"/>
                <w:szCs w:val="16"/>
                <w:lang w:eastAsia="en-US"/>
              </w:rPr>
              <w:t>)</w:t>
            </w:r>
          </w:p>
        </w:tc>
        <w:tc>
          <w:tcPr>
            <w:tcW w:w="2115" w:type="dxa"/>
            <w:gridSpan w:val="2"/>
            <w:vAlign w:val="center"/>
          </w:tcPr>
          <w:p w14:paraId="58E6BB4F" w14:textId="716C506D" w:rsidR="00E85E97" w:rsidRPr="0066171D" w:rsidRDefault="00CD1D0F" w:rsidP="00DA08D5">
            <w:pPr>
              <w:spacing w:before="0" w:after="0" w:line="240" w:lineRule="auto"/>
              <w:jc w:val="center"/>
              <w:rPr>
                <w:rFonts w:cs="Arial"/>
                <w:sz w:val="16"/>
                <w:szCs w:val="16"/>
                <w:lang w:eastAsia="en-US"/>
              </w:rPr>
            </w:pPr>
            <w:r w:rsidRPr="0066171D">
              <w:rPr>
                <w:rFonts w:cs="Arial"/>
                <w:sz w:val="16"/>
                <w:szCs w:val="16"/>
                <w:lang w:eastAsia="en-US"/>
              </w:rPr>
              <w:t>Diameter: 5.8</w:t>
            </w:r>
          </w:p>
        </w:tc>
        <w:tc>
          <w:tcPr>
            <w:tcW w:w="1996" w:type="dxa"/>
            <w:vAlign w:val="center"/>
          </w:tcPr>
          <w:p w14:paraId="39C73384" w14:textId="77777777" w:rsidR="00DA08D5" w:rsidRPr="0066171D" w:rsidRDefault="00CD1D0F" w:rsidP="00DA08D5">
            <w:pPr>
              <w:spacing w:before="0" w:after="0" w:line="240" w:lineRule="auto"/>
              <w:jc w:val="center"/>
              <w:rPr>
                <w:rFonts w:cs="Arial"/>
                <w:sz w:val="16"/>
                <w:szCs w:val="16"/>
                <w:lang w:eastAsia="en-US"/>
              </w:rPr>
            </w:pPr>
            <w:r w:rsidRPr="0066171D">
              <w:rPr>
                <w:rFonts w:cs="Arial"/>
                <w:sz w:val="16"/>
                <w:szCs w:val="16"/>
                <w:lang w:eastAsia="en-US"/>
              </w:rPr>
              <w:t>4.36</w:t>
            </w:r>
          </w:p>
          <w:p w14:paraId="26ACBE09" w14:textId="7E8B1C3C" w:rsidR="00E85E97" w:rsidRPr="0066171D" w:rsidRDefault="00DA08D5" w:rsidP="00DA08D5">
            <w:pPr>
              <w:spacing w:before="0" w:after="0" w:line="240" w:lineRule="auto"/>
              <w:jc w:val="center"/>
              <w:rPr>
                <w:rFonts w:cs="Arial"/>
                <w:sz w:val="16"/>
                <w:szCs w:val="16"/>
                <w:lang w:eastAsia="en-US"/>
              </w:rPr>
            </w:pPr>
            <w:r w:rsidRPr="0066171D">
              <w:rPr>
                <w:rFonts w:cs="Arial"/>
                <w:sz w:val="16"/>
                <w:szCs w:val="16"/>
                <w:lang w:eastAsia="en-US"/>
              </w:rPr>
              <w:t>(</w:t>
            </w:r>
            <w:r w:rsidR="00816116" w:rsidRPr="0066171D">
              <w:rPr>
                <w:rFonts w:cs="Arial"/>
                <w:sz w:val="16"/>
                <w:szCs w:val="16"/>
                <w:lang w:eastAsia="en-US"/>
              </w:rPr>
              <w:t>height at the shallowest point</w:t>
            </w:r>
            <w:r w:rsidRPr="0066171D">
              <w:rPr>
                <w:rFonts w:cs="Arial"/>
                <w:sz w:val="16"/>
                <w:szCs w:val="16"/>
                <w:lang w:eastAsia="en-US"/>
              </w:rPr>
              <w:t>)</w:t>
            </w:r>
          </w:p>
        </w:tc>
      </w:tr>
    </w:tbl>
    <w:p w14:paraId="442A1F31" w14:textId="21A123DC" w:rsidR="00307C0D" w:rsidRPr="0066171D" w:rsidRDefault="00F207F3" w:rsidP="00F207F3">
      <w:pPr>
        <w:spacing w:before="0" w:after="0" w:line="240" w:lineRule="auto"/>
        <w:rPr>
          <w:i/>
          <w:sz w:val="16"/>
          <w:szCs w:val="16"/>
        </w:rPr>
      </w:pPr>
      <w:r w:rsidRPr="0066171D">
        <w:rPr>
          <w:i/>
          <w:iCs/>
          <w:sz w:val="16"/>
          <w:szCs w:val="16"/>
        </w:rPr>
        <w:t xml:space="preserve">Source: </w:t>
      </w:r>
      <w:sdt>
        <w:sdtPr>
          <w:rPr>
            <w:i/>
            <w:iCs/>
            <w:sz w:val="16"/>
            <w:szCs w:val="16"/>
          </w:rPr>
          <w:id w:val="1385760335"/>
          <w:citation/>
        </w:sdtPr>
        <w:sdtEndPr/>
        <w:sdtContent>
          <w:r w:rsidRPr="0066171D">
            <w:rPr>
              <w:i/>
              <w:iCs/>
              <w:sz w:val="16"/>
              <w:szCs w:val="16"/>
            </w:rPr>
            <w:fldChar w:fldCharType="begin"/>
          </w:r>
          <w:r w:rsidR="00E212DA">
            <w:rPr>
              <w:i/>
              <w:sz w:val="16"/>
              <w:szCs w:val="16"/>
            </w:rPr>
            <w:instrText xml:space="preserve">CITATION BOI21 \l 1055 </w:instrText>
          </w:r>
          <w:r w:rsidRPr="0066171D">
            <w:rPr>
              <w:i/>
              <w:iCs/>
              <w:sz w:val="16"/>
              <w:szCs w:val="16"/>
            </w:rPr>
            <w:fldChar w:fldCharType="separate"/>
          </w:r>
          <w:r w:rsidR="00E212DA" w:rsidRPr="00E212DA">
            <w:rPr>
              <w:noProof/>
              <w:sz w:val="16"/>
              <w:szCs w:val="16"/>
            </w:rPr>
            <w:t>(BOIZ, Process Report of the Project, 2021)</w:t>
          </w:r>
          <w:r w:rsidRPr="0066171D">
            <w:rPr>
              <w:i/>
              <w:iCs/>
              <w:sz w:val="16"/>
              <w:szCs w:val="16"/>
            </w:rPr>
            <w:fldChar w:fldCharType="end"/>
          </w:r>
        </w:sdtContent>
      </w:sdt>
    </w:p>
    <w:p w14:paraId="66688D2B" w14:textId="42DFA640" w:rsidR="00B307B5" w:rsidRPr="0066171D" w:rsidRDefault="004D76C1" w:rsidP="003970B1">
      <w:pPr>
        <w:jc w:val="both"/>
        <w:rPr>
          <w:lang w:eastAsia="en-US"/>
        </w:rPr>
      </w:pPr>
      <w:r w:rsidRPr="0066171D">
        <w:rPr>
          <w:lang w:eastAsia="en-US"/>
        </w:rPr>
        <w:t xml:space="preserve">WW flowrate </w:t>
      </w:r>
      <w:r w:rsidR="00752F2D" w:rsidRPr="0066171D">
        <w:rPr>
          <w:lang w:eastAsia="en-US"/>
        </w:rPr>
        <w:t xml:space="preserve">design </w:t>
      </w:r>
      <w:r w:rsidRPr="0066171D">
        <w:rPr>
          <w:lang w:eastAsia="en-US"/>
        </w:rPr>
        <w:t>details of the project, which will have 1,500 m</w:t>
      </w:r>
      <w:r w:rsidRPr="0066171D">
        <w:rPr>
          <w:vertAlign w:val="superscript"/>
          <w:lang w:eastAsia="en-US"/>
        </w:rPr>
        <w:t>3</w:t>
      </w:r>
      <w:r w:rsidRPr="0066171D">
        <w:rPr>
          <w:lang w:eastAsia="en-US"/>
        </w:rPr>
        <w:t xml:space="preserve">/day WW treatment capacity, are given in </w:t>
      </w:r>
      <w:r w:rsidR="00296BB4" w:rsidRPr="0066171D">
        <w:rPr>
          <w:lang w:eastAsia="en-US"/>
        </w:rPr>
        <w:fldChar w:fldCharType="begin"/>
      </w:r>
      <w:r w:rsidR="00296BB4" w:rsidRPr="0066171D">
        <w:rPr>
          <w:lang w:eastAsia="en-US"/>
        </w:rPr>
        <w:instrText xml:space="preserve"> REF _Ref189046810 \h </w:instrText>
      </w:r>
      <w:r w:rsidR="00296BB4" w:rsidRPr="0066171D">
        <w:rPr>
          <w:lang w:eastAsia="en-US"/>
        </w:rPr>
      </w:r>
      <w:r w:rsidR="00296BB4" w:rsidRPr="0066171D">
        <w:rPr>
          <w:lang w:eastAsia="en-US"/>
        </w:rPr>
        <w:fldChar w:fldCharType="separate"/>
      </w:r>
      <w:r w:rsidR="0066171D" w:rsidRPr="0066171D">
        <w:t xml:space="preserve">Table </w:t>
      </w:r>
      <w:r w:rsidR="0066171D">
        <w:rPr>
          <w:noProof/>
        </w:rPr>
        <w:t>2</w:t>
      </w:r>
      <w:r w:rsidR="0066171D" w:rsidRPr="0066171D">
        <w:noBreakHyphen/>
      </w:r>
      <w:r w:rsidR="0066171D">
        <w:rPr>
          <w:noProof/>
        </w:rPr>
        <w:t>3</w:t>
      </w:r>
      <w:r w:rsidR="00296BB4" w:rsidRPr="0066171D">
        <w:rPr>
          <w:lang w:eastAsia="en-US"/>
        </w:rPr>
        <w:fldChar w:fldCharType="end"/>
      </w:r>
      <w:r w:rsidR="00296BB4" w:rsidRPr="0066171D">
        <w:rPr>
          <w:lang w:eastAsia="en-US"/>
        </w:rPr>
        <w:t>.</w:t>
      </w:r>
    </w:p>
    <w:p w14:paraId="77634C39" w14:textId="6154D329" w:rsidR="00FF7149" w:rsidRPr="0066171D" w:rsidRDefault="00ED2993" w:rsidP="00ED2993">
      <w:pPr>
        <w:pStyle w:val="ResimYazs"/>
        <w:rPr>
          <w:noProof w:val="0"/>
          <w:lang w:val="en-GB"/>
        </w:rPr>
      </w:pPr>
      <w:bookmarkStart w:id="51" w:name="_Ref189046810"/>
      <w:bookmarkStart w:id="52" w:name="_Toc208406574"/>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2</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3</w:t>
      </w:r>
      <w:r w:rsidR="008A1FB1" w:rsidRPr="0066171D">
        <w:rPr>
          <w:noProof w:val="0"/>
          <w:lang w:val="en-GB"/>
        </w:rPr>
        <w:fldChar w:fldCharType="end"/>
      </w:r>
      <w:bookmarkEnd w:id="51"/>
      <w:r w:rsidRPr="0066171D">
        <w:rPr>
          <w:noProof w:val="0"/>
          <w:lang w:val="en-GB"/>
        </w:rPr>
        <w:t xml:space="preserve">. </w:t>
      </w:r>
      <w:r w:rsidRPr="0066171D">
        <w:rPr>
          <w:b w:val="0"/>
          <w:bCs w:val="0"/>
          <w:noProof w:val="0"/>
          <w:color w:val="auto"/>
          <w:lang w:val="en-GB"/>
        </w:rPr>
        <w:t>Project Design Flowrate Details</w:t>
      </w:r>
      <w:bookmarkEnd w:id="52"/>
    </w:p>
    <w:tbl>
      <w:tblPr>
        <w:tblStyle w:val="TabloKlavuzu"/>
        <w:tblW w:w="0" w:type="auto"/>
        <w:jc w:val="center"/>
        <w:tblLook w:val="04A0" w:firstRow="1" w:lastRow="0" w:firstColumn="1" w:lastColumn="0" w:noHBand="0" w:noVBand="1"/>
      </w:tblPr>
      <w:tblGrid>
        <w:gridCol w:w="2808"/>
        <w:gridCol w:w="1723"/>
        <w:gridCol w:w="1418"/>
        <w:gridCol w:w="767"/>
      </w:tblGrid>
      <w:tr w:rsidR="00A20BB7" w:rsidRPr="0066171D" w14:paraId="13FC02C2" w14:textId="77777777" w:rsidTr="00D26255">
        <w:trPr>
          <w:jc w:val="center"/>
        </w:trPr>
        <w:tc>
          <w:tcPr>
            <w:tcW w:w="2808" w:type="dxa"/>
            <w:shd w:val="clear" w:color="auto" w:fill="4F81BD"/>
            <w:vAlign w:val="center"/>
          </w:tcPr>
          <w:p w14:paraId="0D9146DD" w14:textId="7E38A262" w:rsidR="00C71A21" w:rsidRPr="0066171D" w:rsidRDefault="00104D68" w:rsidP="00A20BB7">
            <w:pPr>
              <w:spacing w:before="60" w:after="60" w:line="240" w:lineRule="auto"/>
              <w:rPr>
                <w:b/>
                <w:bCs/>
                <w:color w:val="FFFFFF" w:themeColor="background1"/>
                <w:sz w:val="18"/>
                <w:szCs w:val="18"/>
                <w:lang w:eastAsia="en-US"/>
              </w:rPr>
            </w:pPr>
            <w:r w:rsidRPr="0066171D">
              <w:rPr>
                <w:b/>
                <w:bCs/>
                <w:color w:val="FFFFFF" w:themeColor="background1"/>
                <w:sz w:val="18"/>
                <w:szCs w:val="18"/>
                <w:lang w:eastAsia="en-US"/>
              </w:rPr>
              <w:t>WW</w:t>
            </w:r>
            <w:r w:rsidR="00C71A21" w:rsidRPr="0066171D">
              <w:rPr>
                <w:b/>
                <w:bCs/>
                <w:color w:val="FFFFFF" w:themeColor="background1"/>
                <w:sz w:val="18"/>
                <w:szCs w:val="18"/>
                <w:lang w:eastAsia="en-US"/>
              </w:rPr>
              <w:t xml:space="preserve"> Source</w:t>
            </w:r>
          </w:p>
        </w:tc>
        <w:tc>
          <w:tcPr>
            <w:tcW w:w="1723" w:type="dxa"/>
            <w:shd w:val="clear" w:color="auto" w:fill="4F81BD"/>
            <w:vAlign w:val="center"/>
          </w:tcPr>
          <w:p w14:paraId="69D7EA68" w14:textId="66725284" w:rsidR="00C71A21" w:rsidRPr="0066171D" w:rsidRDefault="009F5DB4" w:rsidP="00A20BB7">
            <w:pPr>
              <w:spacing w:before="60" w:after="60" w:line="240" w:lineRule="auto"/>
              <w:rPr>
                <w:b/>
                <w:bCs/>
                <w:color w:val="FFFFFF" w:themeColor="background1"/>
                <w:sz w:val="18"/>
                <w:szCs w:val="18"/>
                <w:lang w:eastAsia="en-US"/>
              </w:rPr>
            </w:pPr>
            <w:r w:rsidRPr="0066171D">
              <w:rPr>
                <w:b/>
                <w:bCs/>
                <w:color w:val="FFFFFF" w:themeColor="background1"/>
                <w:sz w:val="18"/>
                <w:szCs w:val="18"/>
                <w:lang w:eastAsia="en-US"/>
              </w:rPr>
              <w:t>At 100% capacity with the filling of empty lots operational</w:t>
            </w:r>
          </w:p>
        </w:tc>
        <w:tc>
          <w:tcPr>
            <w:tcW w:w="1418" w:type="dxa"/>
            <w:shd w:val="clear" w:color="auto" w:fill="4F81BD"/>
            <w:vAlign w:val="center"/>
          </w:tcPr>
          <w:p w14:paraId="1B48815C" w14:textId="6C378310" w:rsidR="00C71A21" w:rsidRPr="0066171D" w:rsidRDefault="006A7DE0" w:rsidP="00A20BB7">
            <w:pPr>
              <w:spacing w:before="60" w:after="60" w:line="240" w:lineRule="auto"/>
              <w:rPr>
                <w:b/>
                <w:bCs/>
                <w:color w:val="FFFFFF" w:themeColor="background1"/>
                <w:sz w:val="18"/>
                <w:szCs w:val="18"/>
                <w:lang w:eastAsia="en-US"/>
              </w:rPr>
            </w:pPr>
            <w:r w:rsidRPr="0066171D">
              <w:rPr>
                <w:b/>
                <w:bCs/>
                <w:color w:val="FFFFFF" w:themeColor="background1"/>
                <w:sz w:val="18"/>
                <w:szCs w:val="18"/>
                <w:lang w:eastAsia="en-US"/>
              </w:rPr>
              <w:t>New Allocation area to be opened</w:t>
            </w:r>
          </w:p>
        </w:tc>
        <w:tc>
          <w:tcPr>
            <w:tcW w:w="767" w:type="dxa"/>
            <w:shd w:val="clear" w:color="auto" w:fill="4F81BD"/>
            <w:vAlign w:val="center"/>
          </w:tcPr>
          <w:p w14:paraId="47975746" w14:textId="0F5C07DB" w:rsidR="00C71A21" w:rsidRPr="0066171D" w:rsidRDefault="00C45802" w:rsidP="00A20BB7">
            <w:pPr>
              <w:spacing w:before="60" w:after="60" w:line="240" w:lineRule="auto"/>
              <w:rPr>
                <w:b/>
                <w:bCs/>
                <w:color w:val="FFFFFF" w:themeColor="background1"/>
                <w:sz w:val="18"/>
                <w:szCs w:val="18"/>
                <w:lang w:eastAsia="en-US"/>
              </w:rPr>
            </w:pPr>
            <w:r w:rsidRPr="0066171D">
              <w:rPr>
                <w:b/>
                <w:bCs/>
                <w:color w:val="FFFFFF" w:themeColor="background1"/>
                <w:sz w:val="18"/>
                <w:szCs w:val="18"/>
                <w:lang w:eastAsia="en-US"/>
              </w:rPr>
              <w:t>Total</w:t>
            </w:r>
          </w:p>
        </w:tc>
      </w:tr>
      <w:tr w:rsidR="00C71A21" w:rsidRPr="0066171D" w14:paraId="73F3E2F6" w14:textId="77777777" w:rsidTr="00D26255">
        <w:trPr>
          <w:jc w:val="center"/>
        </w:trPr>
        <w:tc>
          <w:tcPr>
            <w:tcW w:w="2808" w:type="dxa"/>
            <w:vAlign w:val="center"/>
          </w:tcPr>
          <w:p w14:paraId="46027649" w14:textId="5B26823F" w:rsidR="00C71A21" w:rsidRPr="0066171D" w:rsidRDefault="00C45802" w:rsidP="00A20BB7">
            <w:pPr>
              <w:spacing w:before="60" w:after="60" w:line="240" w:lineRule="auto"/>
              <w:rPr>
                <w:sz w:val="18"/>
                <w:szCs w:val="18"/>
                <w:lang w:eastAsia="en-US"/>
              </w:rPr>
            </w:pPr>
            <w:r w:rsidRPr="0066171D">
              <w:rPr>
                <w:sz w:val="18"/>
                <w:szCs w:val="18"/>
                <w:lang w:eastAsia="en-US"/>
              </w:rPr>
              <w:t>Domestic Wastewater (m</w:t>
            </w:r>
            <w:r w:rsidRPr="0066171D">
              <w:rPr>
                <w:sz w:val="18"/>
                <w:szCs w:val="18"/>
                <w:vertAlign w:val="superscript"/>
                <w:lang w:eastAsia="en-US"/>
              </w:rPr>
              <w:t>3</w:t>
            </w:r>
            <w:r w:rsidRPr="0066171D">
              <w:rPr>
                <w:sz w:val="18"/>
                <w:szCs w:val="18"/>
                <w:lang w:eastAsia="en-US"/>
              </w:rPr>
              <w:t>/day)</w:t>
            </w:r>
          </w:p>
        </w:tc>
        <w:tc>
          <w:tcPr>
            <w:tcW w:w="1723" w:type="dxa"/>
            <w:vAlign w:val="center"/>
          </w:tcPr>
          <w:p w14:paraId="4FD2CB8E" w14:textId="1FF2CFD0" w:rsidR="00C71A21" w:rsidRPr="0066171D" w:rsidRDefault="00A20BB7" w:rsidP="00D26255">
            <w:pPr>
              <w:spacing w:before="60" w:after="60" w:line="240" w:lineRule="auto"/>
              <w:jc w:val="center"/>
              <w:rPr>
                <w:sz w:val="18"/>
                <w:szCs w:val="18"/>
                <w:lang w:eastAsia="en-US"/>
              </w:rPr>
            </w:pPr>
            <w:r w:rsidRPr="0066171D">
              <w:rPr>
                <w:sz w:val="18"/>
                <w:szCs w:val="18"/>
                <w:lang w:eastAsia="en-US"/>
              </w:rPr>
              <w:t>600</w:t>
            </w:r>
          </w:p>
        </w:tc>
        <w:tc>
          <w:tcPr>
            <w:tcW w:w="1418" w:type="dxa"/>
            <w:vAlign w:val="center"/>
          </w:tcPr>
          <w:p w14:paraId="64D7F135" w14:textId="14F0D9D7" w:rsidR="00C71A21" w:rsidRPr="0066171D" w:rsidRDefault="00A20BB7" w:rsidP="00D26255">
            <w:pPr>
              <w:spacing w:before="60" w:after="60" w:line="240" w:lineRule="auto"/>
              <w:jc w:val="center"/>
              <w:rPr>
                <w:sz w:val="18"/>
                <w:szCs w:val="18"/>
                <w:lang w:eastAsia="en-US"/>
              </w:rPr>
            </w:pPr>
            <w:r w:rsidRPr="0066171D">
              <w:rPr>
                <w:sz w:val="18"/>
                <w:szCs w:val="18"/>
                <w:lang w:eastAsia="en-US"/>
              </w:rPr>
              <w:t>300</w:t>
            </w:r>
          </w:p>
        </w:tc>
        <w:tc>
          <w:tcPr>
            <w:tcW w:w="767" w:type="dxa"/>
            <w:vAlign w:val="center"/>
          </w:tcPr>
          <w:p w14:paraId="4B4D6A4D" w14:textId="560DDAA7" w:rsidR="00C71A21" w:rsidRPr="0066171D" w:rsidRDefault="00A20BB7" w:rsidP="00D26255">
            <w:pPr>
              <w:spacing w:before="60" w:after="60" w:line="240" w:lineRule="auto"/>
              <w:jc w:val="center"/>
              <w:rPr>
                <w:sz w:val="18"/>
                <w:szCs w:val="18"/>
                <w:lang w:eastAsia="en-US"/>
              </w:rPr>
            </w:pPr>
            <w:r w:rsidRPr="0066171D">
              <w:rPr>
                <w:sz w:val="18"/>
                <w:szCs w:val="18"/>
                <w:lang w:eastAsia="en-US"/>
              </w:rPr>
              <w:t>900</w:t>
            </w:r>
          </w:p>
        </w:tc>
      </w:tr>
      <w:tr w:rsidR="00C71A21" w:rsidRPr="0066171D" w14:paraId="0CA543E5" w14:textId="77777777" w:rsidTr="00D26255">
        <w:trPr>
          <w:jc w:val="center"/>
        </w:trPr>
        <w:tc>
          <w:tcPr>
            <w:tcW w:w="2808" w:type="dxa"/>
            <w:vAlign w:val="center"/>
          </w:tcPr>
          <w:p w14:paraId="6E56F325" w14:textId="724CDCA6" w:rsidR="00C71A21" w:rsidRPr="0066171D" w:rsidRDefault="00C45802" w:rsidP="00A20BB7">
            <w:pPr>
              <w:spacing w:before="60" w:after="60" w:line="240" w:lineRule="auto"/>
              <w:rPr>
                <w:sz w:val="18"/>
                <w:szCs w:val="18"/>
                <w:lang w:eastAsia="en-US"/>
              </w:rPr>
            </w:pPr>
            <w:r w:rsidRPr="0066171D">
              <w:rPr>
                <w:sz w:val="18"/>
                <w:szCs w:val="18"/>
                <w:lang w:eastAsia="en-US"/>
              </w:rPr>
              <w:t>Industrial Wastewater (m</w:t>
            </w:r>
            <w:r w:rsidRPr="0066171D">
              <w:rPr>
                <w:sz w:val="18"/>
                <w:szCs w:val="18"/>
                <w:vertAlign w:val="superscript"/>
                <w:lang w:eastAsia="en-US"/>
              </w:rPr>
              <w:t>3</w:t>
            </w:r>
            <w:r w:rsidRPr="0066171D">
              <w:rPr>
                <w:sz w:val="18"/>
                <w:szCs w:val="18"/>
                <w:lang w:eastAsia="en-US"/>
              </w:rPr>
              <w:t>/day)</w:t>
            </w:r>
          </w:p>
        </w:tc>
        <w:tc>
          <w:tcPr>
            <w:tcW w:w="1723" w:type="dxa"/>
            <w:vAlign w:val="center"/>
          </w:tcPr>
          <w:p w14:paraId="52975108" w14:textId="3CD9D1B0" w:rsidR="00C71A21" w:rsidRPr="0066171D" w:rsidRDefault="00A20BB7" w:rsidP="00D26255">
            <w:pPr>
              <w:spacing w:before="60" w:after="60" w:line="240" w:lineRule="auto"/>
              <w:jc w:val="center"/>
              <w:rPr>
                <w:sz w:val="18"/>
                <w:szCs w:val="18"/>
                <w:lang w:eastAsia="en-US"/>
              </w:rPr>
            </w:pPr>
            <w:r w:rsidRPr="0066171D">
              <w:rPr>
                <w:sz w:val="18"/>
                <w:szCs w:val="18"/>
                <w:lang w:eastAsia="en-US"/>
              </w:rPr>
              <w:t>350</w:t>
            </w:r>
          </w:p>
        </w:tc>
        <w:tc>
          <w:tcPr>
            <w:tcW w:w="1418" w:type="dxa"/>
            <w:vAlign w:val="center"/>
          </w:tcPr>
          <w:p w14:paraId="120C855D" w14:textId="7DDD1C7D" w:rsidR="00C71A21" w:rsidRPr="0066171D" w:rsidRDefault="00A20BB7" w:rsidP="00D26255">
            <w:pPr>
              <w:spacing w:before="60" w:after="60" w:line="240" w:lineRule="auto"/>
              <w:jc w:val="center"/>
              <w:rPr>
                <w:sz w:val="18"/>
                <w:szCs w:val="18"/>
                <w:lang w:eastAsia="en-US"/>
              </w:rPr>
            </w:pPr>
            <w:r w:rsidRPr="0066171D">
              <w:rPr>
                <w:sz w:val="18"/>
                <w:szCs w:val="18"/>
                <w:lang w:eastAsia="en-US"/>
              </w:rPr>
              <w:t>175</w:t>
            </w:r>
          </w:p>
        </w:tc>
        <w:tc>
          <w:tcPr>
            <w:tcW w:w="767" w:type="dxa"/>
            <w:vAlign w:val="center"/>
          </w:tcPr>
          <w:p w14:paraId="0564F204" w14:textId="7240367A" w:rsidR="00C71A21" w:rsidRPr="0066171D" w:rsidRDefault="00A20BB7" w:rsidP="00D26255">
            <w:pPr>
              <w:spacing w:before="60" w:after="60" w:line="240" w:lineRule="auto"/>
              <w:jc w:val="center"/>
              <w:rPr>
                <w:sz w:val="18"/>
                <w:szCs w:val="18"/>
                <w:lang w:eastAsia="en-US"/>
              </w:rPr>
            </w:pPr>
            <w:r w:rsidRPr="0066171D">
              <w:rPr>
                <w:sz w:val="18"/>
                <w:szCs w:val="18"/>
                <w:lang w:eastAsia="en-US"/>
              </w:rPr>
              <w:t>525</w:t>
            </w:r>
          </w:p>
        </w:tc>
      </w:tr>
      <w:tr w:rsidR="003F2FA5" w:rsidRPr="0066171D" w14:paraId="0342A036" w14:textId="77777777" w:rsidTr="004C2D3A">
        <w:trPr>
          <w:jc w:val="center"/>
        </w:trPr>
        <w:tc>
          <w:tcPr>
            <w:tcW w:w="5949" w:type="dxa"/>
            <w:gridSpan w:val="3"/>
            <w:tcBorders>
              <w:bottom w:val="single" w:sz="4" w:space="0" w:color="auto"/>
            </w:tcBorders>
            <w:vAlign w:val="center"/>
          </w:tcPr>
          <w:p w14:paraId="0BC173D8" w14:textId="014FA2EF" w:rsidR="003F2FA5" w:rsidRPr="0066171D" w:rsidRDefault="003F2FA5" w:rsidP="00A20BB7">
            <w:pPr>
              <w:spacing w:before="60" w:after="60" w:line="240" w:lineRule="auto"/>
              <w:rPr>
                <w:sz w:val="18"/>
                <w:szCs w:val="18"/>
                <w:lang w:eastAsia="en-US"/>
              </w:rPr>
            </w:pPr>
            <w:r w:rsidRPr="0066171D">
              <w:rPr>
                <w:sz w:val="18"/>
                <w:szCs w:val="18"/>
                <w:lang w:eastAsia="en-US"/>
              </w:rPr>
              <w:t>Leak Flowrate</w:t>
            </w:r>
            <w:r w:rsidR="00FF406A" w:rsidRPr="0066171D">
              <w:rPr>
                <w:sz w:val="18"/>
                <w:szCs w:val="18"/>
                <w:lang w:eastAsia="en-US"/>
              </w:rPr>
              <w:t xml:space="preserve"> (m</w:t>
            </w:r>
            <w:r w:rsidR="00FF406A" w:rsidRPr="0066171D">
              <w:rPr>
                <w:sz w:val="18"/>
                <w:szCs w:val="18"/>
                <w:vertAlign w:val="superscript"/>
                <w:lang w:eastAsia="en-US"/>
              </w:rPr>
              <w:t>3</w:t>
            </w:r>
            <w:r w:rsidR="00FF406A" w:rsidRPr="0066171D">
              <w:rPr>
                <w:sz w:val="18"/>
                <w:szCs w:val="18"/>
                <w:lang w:eastAsia="en-US"/>
              </w:rPr>
              <w:t>/day)</w:t>
            </w:r>
          </w:p>
        </w:tc>
        <w:tc>
          <w:tcPr>
            <w:tcW w:w="767" w:type="dxa"/>
            <w:vAlign w:val="center"/>
          </w:tcPr>
          <w:p w14:paraId="1785CE28" w14:textId="324743DD" w:rsidR="003F2FA5" w:rsidRPr="0066171D" w:rsidRDefault="003F2FA5" w:rsidP="00D26255">
            <w:pPr>
              <w:spacing w:before="60" w:after="60" w:line="240" w:lineRule="auto"/>
              <w:jc w:val="center"/>
              <w:rPr>
                <w:sz w:val="18"/>
                <w:szCs w:val="18"/>
                <w:lang w:eastAsia="en-US"/>
              </w:rPr>
            </w:pPr>
            <w:r w:rsidRPr="0066171D">
              <w:rPr>
                <w:sz w:val="18"/>
                <w:szCs w:val="18"/>
                <w:lang w:eastAsia="en-US"/>
              </w:rPr>
              <w:t>75</w:t>
            </w:r>
          </w:p>
        </w:tc>
      </w:tr>
      <w:tr w:rsidR="003F2FA5" w:rsidRPr="0066171D" w14:paraId="0C909095" w14:textId="77777777" w:rsidTr="004C2D3A">
        <w:trPr>
          <w:jc w:val="center"/>
        </w:trPr>
        <w:tc>
          <w:tcPr>
            <w:tcW w:w="5949" w:type="dxa"/>
            <w:gridSpan w:val="3"/>
            <w:tcBorders>
              <w:bottom w:val="single" w:sz="4" w:space="0" w:color="auto"/>
            </w:tcBorders>
            <w:vAlign w:val="center"/>
          </w:tcPr>
          <w:p w14:paraId="20005AD1" w14:textId="19D50701" w:rsidR="003F2FA5" w:rsidRPr="0066171D" w:rsidRDefault="003F2FA5" w:rsidP="00A20BB7">
            <w:pPr>
              <w:spacing w:before="60" w:after="60" w:line="240" w:lineRule="auto"/>
              <w:rPr>
                <w:sz w:val="18"/>
                <w:szCs w:val="18"/>
                <w:lang w:eastAsia="en-US"/>
              </w:rPr>
            </w:pPr>
            <w:r w:rsidRPr="0066171D">
              <w:rPr>
                <w:sz w:val="18"/>
                <w:szCs w:val="18"/>
                <w:lang w:eastAsia="en-US"/>
              </w:rPr>
              <w:t>Total Wastewater Flowrate</w:t>
            </w:r>
            <w:r w:rsidR="00FF406A" w:rsidRPr="0066171D">
              <w:rPr>
                <w:sz w:val="18"/>
                <w:szCs w:val="18"/>
                <w:lang w:eastAsia="en-US"/>
              </w:rPr>
              <w:t xml:space="preserve"> (m</w:t>
            </w:r>
            <w:r w:rsidR="00FF406A" w:rsidRPr="0066171D">
              <w:rPr>
                <w:sz w:val="18"/>
                <w:szCs w:val="18"/>
                <w:vertAlign w:val="superscript"/>
                <w:lang w:eastAsia="en-US"/>
              </w:rPr>
              <w:t>3</w:t>
            </w:r>
            <w:r w:rsidR="00FF406A" w:rsidRPr="0066171D">
              <w:rPr>
                <w:sz w:val="18"/>
                <w:szCs w:val="18"/>
                <w:lang w:eastAsia="en-US"/>
              </w:rPr>
              <w:t>/day)</w:t>
            </w:r>
          </w:p>
        </w:tc>
        <w:tc>
          <w:tcPr>
            <w:tcW w:w="767" w:type="dxa"/>
            <w:vAlign w:val="center"/>
          </w:tcPr>
          <w:p w14:paraId="48A8BE12" w14:textId="34FC61ED" w:rsidR="003F2FA5" w:rsidRPr="0066171D" w:rsidRDefault="003F2FA5" w:rsidP="00D26255">
            <w:pPr>
              <w:spacing w:before="60" w:after="60" w:line="240" w:lineRule="auto"/>
              <w:jc w:val="center"/>
              <w:rPr>
                <w:sz w:val="18"/>
                <w:szCs w:val="18"/>
                <w:lang w:eastAsia="en-US"/>
              </w:rPr>
            </w:pPr>
            <w:r w:rsidRPr="0066171D">
              <w:rPr>
                <w:sz w:val="18"/>
                <w:szCs w:val="18"/>
                <w:lang w:eastAsia="en-US"/>
              </w:rPr>
              <w:t>1,500</w:t>
            </w:r>
          </w:p>
        </w:tc>
      </w:tr>
    </w:tbl>
    <w:p w14:paraId="0F732830" w14:textId="6DFCB0FC" w:rsidR="00A32092" w:rsidRPr="0066171D" w:rsidRDefault="00A32092" w:rsidP="003970B1">
      <w:pPr>
        <w:jc w:val="both"/>
        <w:rPr>
          <w:lang w:eastAsia="en-US"/>
        </w:rPr>
      </w:pPr>
      <w:r w:rsidRPr="00A32092">
        <w:rPr>
          <w:lang w:eastAsia="en-US"/>
        </w:rPr>
        <w:t>After stabilization and dewatering processes, it is planned to dispose of the dried waste sludge, which will have a solid matter content of more than approximately 70%, with a licensed company.</w:t>
      </w:r>
    </w:p>
    <w:p w14:paraId="24CBF48B" w14:textId="58280A4B" w:rsidR="003970B1" w:rsidRPr="0066171D" w:rsidRDefault="00FD0045" w:rsidP="003970B1">
      <w:pPr>
        <w:jc w:val="both"/>
        <w:rPr>
          <w:lang w:eastAsia="en-US"/>
        </w:rPr>
      </w:pPr>
      <w:r w:rsidRPr="0066171D">
        <w:rPr>
          <w:lang w:eastAsia="en-US"/>
        </w:rPr>
        <w:t>On the other hand, t</w:t>
      </w:r>
      <w:r w:rsidR="003970B1" w:rsidRPr="0066171D">
        <w:rPr>
          <w:lang w:eastAsia="en-US"/>
        </w:rPr>
        <w:t>he SPP</w:t>
      </w:r>
      <w:r w:rsidR="00045072" w:rsidRPr="0066171D">
        <w:rPr>
          <w:lang w:eastAsia="en-US"/>
        </w:rPr>
        <w:t xml:space="preserve"> of </w:t>
      </w:r>
      <w:r w:rsidR="00F50C79" w:rsidRPr="0066171D">
        <w:rPr>
          <w:lang w:eastAsia="en-US"/>
        </w:rPr>
        <w:t>the BOIZ</w:t>
      </w:r>
      <w:r w:rsidR="003970B1" w:rsidRPr="0066171D">
        <w:rPr>
          <w:lang w:eastAsia="en-US"/>
        </w:rPr>
        <w:t xml:space="preserve">, (see </w:t>
      </w:r>
      <w:r w:rsidR="00F50C79" w:rsidRPr="0066171D">
        <w:rPr>
          <w:rStyle w:val="TextChar"/>
        </w:rPr>
        <w:fldChar w:fldCharType="begin"/>
      </w:r>
      <w:r w:rsidR="00F50C79" w:rsidRPr="0066171D">
        <w:rPr>
          <w:rStyle w:val="TextChar"/>
        </w:rPr>
        <w:instrText xml:space="preserve"> REF _Ref188967572 \h  \* MERGEFORMAT </w:instrText>
      </w:r>
      <w:r w:rsidR="00F50C79" w:rsidRPr="0066171D">
        <w:rPr>
          <w:rStyle w:val="TextChar"/>
        </w:rPr>
      </w:r>
      <w:r w:rsidR="00F50C79" w:rsidRPr="0066171D">
        <w:rPr>
          <w:rStyle w:val="TextChar"/>
        </w:rPr>
        <w:fldChar w:fldCharType="separate"/>
      </w:r>
      <w:r w:rsidR="0066171D" w:rsidRPr="0066171D">
        <w:rPr>
          <w:rStyle w:val="TextChar"/>
        </w:rPr>
        <w:t>Figure 13</w:t>
      </w:r>
      <w:r w:rsidR="0066171D" w:rsidRPr="0066171D">
        <w:rPr>
          <w:rStyle w:val="TextChar"/>
        </w:rPr>
        <w:noBreakHyphen/>
        <w:t>12</w:t>
      </w:r>
      <w:r w:rsidR="00F50C79" w:rsidRPr="0066171D">
        <w:rPr>
          <w:rStyle w:val="TextChar"/>
        </w:rPr>
        <w:fldChar w:fldCharType="end"/>
      </w:r>
      <w:r w:rsidR="003970B1" w:rsidRPr="0066171D">
        <w:rPr>
          <w:lang w:eastAsia="en-US"/>
        </w:rPr>
        <w:t xml:space="preserve">) which has been operational since April 2024 with a generation power of 1.6 MW on the land adjacent to the Project Area, is another WB loan project of the BOIZ through the MoIT, whose environmental social process started in 2022. The electricity generated here is designed to supply the lighting system </w:t>
      </w:r>
      <w:r w:rsidR="00A14B4D" w:rsidRPr="0066171D">
        <w:rPr>
          <w:lang w:eastAsia="en-US"/>
        </w:rPr>
        <w:t xml:space="preserve">of the BOIZ </w:t>
      </w:r>
      <w:r w:rsidR="003970B1" w:rsidRPr="0066171D">
        <w:rPr>
          <w:lang w:eastAsia="en-US"/>
        </w:rPr>
        <w:t>as well as the to be implemented BOIZ WWTP as Project.</w:t>
      </w:r>
    </w:p>
    <w:p w14:paraId="12A0CA21" w14:textId="3C72E606" w:rsidR="00316B71" w:rsidRPr="0066171D" w:rsidRDefault="006B0712" w:rsidP="003970B1">
      <w:pPr>
        <w:jc w:val="both"/>
        <w:rPr>
          <w:lang w:eastAsia="en-US"/>
        </w:rPr>
      </w:pPr>
      <w:r w:rsidRPr="0066171D">
        <w:rPr>
          <w:lang w:eastAsia="en-US"/>
        </w:rPr>
        <w:lastRenderedPageBreak/>
        <w:t>Construction works of the Project</w:t>
      </w:r>
      <w:r w:rsidR="00296DB0" w:rsidRPr="0066171D">
        <w:rPr>
          <w:lang w:eastAsia="en-US"/>
        </w:rPr>
        <w:t xml:space="preserve"> are </w:t>
      </w:r>
      <w:r w:rsidR="00ED5398" w:rsidRPr="0066171D">
        <w:rPr>
          <w:lang w:eastAsia="en-US"/>
        </w:rPr>
        <w:t>expected</w:t>
      </w:r>
      <w:r w:rsidR="00296DB0" w:rsidRPr="0066171D">
        <w:rPr>
          <w:lang w:eastAsia="en-US"/>
        </w:rPr>
        <w:t xml:space="preserve"> to start in </w:t>
      </w:r>
      <w:r w:rsidR="00E47B6F">
        <w:rPr>
          <w:lang w:eastAsia="en-US"/>
        </w:rPr>
        <w:t>October</w:t>
      </w:r>
      <w:r w:rsidR="00E47B6F" w:rsidRPr="0066171D">
        <w:rPr>
          <w:lang w:eastAsia="en-US"/>
        </w:rPr>
        <w:t xml:space="preserve"> </w:t>
      </w:r>
      <w:r w:rsidR="00296DB0" w:rsidRPr="0066171D">
        <w:rPr>
          <w:lang w:eastAsia="en-US"/>
        </w:rPr>
        <w:t xml:space="preserve">2025, the total planned period including commissioning is one (1) year. 50 workers/employees are stipulated to work during the peak period of the Project construction. </w:t>
      </w:r>
      <w:r w:rsidR="002F2B11" w:rsidRPr="006D3258">
        <w:t>Hence, no worker accommodation will be built within the scope of the Project.</w:t>
      </w:r>
      <w:r w:rsidR="002F2B11">
        <w:t xml:space="preserve"> </w:t>
      </w:r>
      <w:r w:rsidR="00296DB0" w:rsidRPr="0066171D">
        <w:rPr>
          <w:lang w:eastAsia="en-US"/>
        </w:rPr>
        <w:t>In the operation phase of the Project, four (4) people are expected to be employed. The t</w:t>
      </w:r>
      <w:r w:rsidR="00845D9E" w:rsidRPr="0066171D">
        <w:rPr>
          <w:lang w:eastAsia="en-US"/>
        </w:rPr>
        <w:t>imeline</w:t>
      </w:r>
      <w:r w:rsidR="00341719" w:rsidRPr="0066171D">
        <w:rPr>
          <w:lang w:eastAsia="en-US"/>
        </w:rPr>
        <w:t xml:space="preserve"> of the Project is presented in </w:t>
      </w:r>
      <w:r w:rsidR="00845D9E" w:rsidRPr="0066171D">
        <w:rPr>
          <w:lang w:eastAsia="en-US"/>
        </w:rPr>
        <w:fldChar w:fldCharType="begin"/>
      </w:r>
      <w:r w:rsidR="00845D9E" w:rsidRPr="0066171D">
        <w:rPr>
          <w:lang w:eastAsia="en-US"/>
        </w:rPr>
        <w:instrText xml:space="preserve"> REF _Ref188970355 \h </w:instrText>
      </w:r>
      <w:r w:rsidR="00845D9E" w:rsidRPr="0066171D">
        <w:rPr>
          <w:lang w:eastAsia="en-US"/>
        </w:rPr>
      </w:r>
      <w:r w:rsidR="00845D9E" w:rsidRPr="0066171D">
        <w:rPr>
          <w:lang w:eastAsia="en-US"/>
        </w:rPr>
        <w:fldChar w:fldCharType="separate"/>
      </w:r>
      <w:r w:rsidR="0066171D" w:rsidRPr="0066171D">
        <w:t xml:space="preserve">Table </w:t>
      </w:r>
      <w:r w:rsidR="0066171D">
        <w:rPr>
          <w:noProof/>
        </w:rPr>
        <w:t>2</w:t>
      </w:r>
      <w:r w:rsidR="0066171D" w:rsidRPr="0066171D">
        <w:noBreakHyphen/>
      </w:r>
      <w:r w:rsidR="0066171D">
        <w:rPr>
          <w:noProof/>
        </w:rPr>
        <w:t>4</w:t>
      </w:r>
      <w:r w:rsidR="00845D9E" w:rsidRPr="0066171D">
        <w:rPr>
          <w:lang w:eastAsia="en-US"/>
        </w:rPr>
        <w:fldChar w:fldCharType="end"/>
      </w:r>
      <w:r w:rsidR="00341719" w:rsidRPr="0066171D">
        <w:rPr>
          <w:lang w:eastAsia="en-US"/>
        </w:rPr>
        <w:t>.</w:t>
      </w:r>
    </w:p>
    <w:p w14:paraId="08366593" w14:textId="54CAA6CA" w:rsidR="00341719" w:rsidRPr="0066171D" w:rsidRDefault="00845D9E" w:rsidP="00845D9E">
      <w:pPr>
        <w:pStyle w:val="ResimYazs"/>
        <w:rPr>
          <w:b w:val="0"/>
          <w:noProof w:val="0"/>
          <w:color w:val="auto"/>
          <w:lang w:val="en-GB"/>
        </w:rPr>
      </w:pPr>
      <w:bookmarkStart w:id="53" w:name="_Ref188970355"/>
      <w:bookmarkStart w:id="54" w:name="_Toc208406575"/>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2</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4</w:t>
      </w:r>
      <w:r w:rsidR="008A1FB1" w:rsidRPr="0066171D">
        <w:rPr>
          <w:noProof w:val="0"/>
          <w:lang w:val="en-GB"/>
        </w:rPr>
        <w:fldChar w:fldCharType="end"/>
      </w:r>
      <w:bookmarkEnd w:id="53"/>
      <w:r w:rsidRPr="0066171D">
        <w:rPr>
          <w:noProof w:val="0"/>
          <w:lang w:val="en-GB"/>
        </w:rPr>
        <w:t xml:space="preserve">. </w:t>
      </w:r>
      <w:r w:rsidRPr="0066171D">
        <w:rPr>
          <w:b w:val="0"/>
          <w:noProof w:val="0"/>
          <w:color w:val="auto"/>
          <w:lang w:val="en-GB"/>
        </w:rPr>
        <w:t xml:space="preserve">Timeline of the </w:t>
      </w:r>
      <w:r w:rsidR="00341719" w:rsidRPr="0066171D">
        <w:rPr>
          <w:b w:val="0"/>
          <w:noProof w:val="0"/>
          <w:color w:val="auto"/>
          <w:lang w:val="en-GB"/>
        </w:rPr>
        <w:t>Project</w:t>
      </w:r>
      <w:r w:rsidRPr="0066171D">
        <w:rPr>
          <w:b w:val="0"/>
          <w:noProof w:val="0"/>
          <w:color w:val="auto"/>
          <w:lang w:val="en-GB"/>
        </w:rPr>
        <w:t xml:space="preserve"> Work Programme</w:t>
      </w:r>
      <w:bookmarkEnd w:id="54"/>
    </w:p>
    <w:tbl>
      <w:tblPr>
        <w:tblW w:w="0" w:type="auto"/>
        <w:tblLayout w:type="fixed"/>
        <w:tblCellMar>
          <w:left w:w="70" w:type="dxa"/>
          <w:right w:w="70" w:type="dxa"/>
        </w:tblCellMar>
        <w:tblLook w:val="04A0" w:firstRow="1" w:lastRow="0" w:firstColumn="1" w:lastColumn="0" w:noHBand="0" w:noVBand="1"/>
      </w:tblPr>
      <w:tblGrid>
        <w:gridCol w:w="228"/>
        <w:gridCol w:w="2735"/>
        <w:gridCol w:w="1417"/>
        <w:gridCol w:w="376"/>
        <w:gridCol w:w="377"/>
        <w:gridCol w:w="376"/>
        <w:gridCol w:w="382"/>
        <w:gridCol w:w="376"/>
        <w:gridCol w:w="377"/>
        <w:gridCol w:w="376"/>
        <w:gridCol w:w="377"/>
        <w:gridCol w:w="376"/>
        <w:gridCol w:w="377"/>
        <w:gridCol w:w="376"/>
        <w:gridCol w:w="377"/>
        <w:gridCol w:w="160"/>
      </w:tblGrid>
      <w:tr w:rsidR="00CA7CC5" w:rsidRPr="0066171D" w14:paraId="44B5AC2C" w14:textId="77777777" w:rsidTr="004923D5">
        <w:trPr>
          <w:gridAfter w:val="1"/>
          <w:wAfter w:w="160" w:type="dxa"/>
          <w:tblHeader/>
        </w:trPr>
        <w:tc>
          <w:tcPr>
            <w:tcW w:w="4380" w:type="dxa"/>
            <w:gridSpan w:val="3"/>
            <w:tcBorders>
              <w:top w:val="single" w:sz="4" w:space="0" w:color="auto"/>
              <w:left w:val="single" w:sz="8" w:space="0" w:color="auto"/>
              <w:bottom w:val="single" w:sz="8" w:space="0" w:color="auto"/>
              <w:right w:val="single" w:sz="4" w:space="0" w:color="auto"/>
            </w:tcBorders>
            <w:shd w:val="clear" w:color="auto" w:fill="4F81BD"/>
            <w:vAlign w:val="center"/>
            <w:hideMark/>
          </w:tcPr>
          <w:p w14:paraId="151DBF10" w14:textId="6F9652D0" w:rsidR="00862F37" w:rsidRPr="0066171D" w:rsidRDefault="00862F37" w:rsidP="00CA7CC5">
            <w:pPr>
              <w:spacing w:before="0" w:after="0" w:line="240" w:lineRule="auto"/>
              <w:jc w:val="center"/>
              <w:rPr>
                <w:rFonts w:cs="Arial"/>
                <w:color w:val="FFFFFF" w:themeColor="background1"/>
                <w:sz w:val="16"/>
                <w:szCs w:val="16"/>
                <w:lang w:eastAsia="tr-TR"/>
              </w:rPr>
            </w:pPr>
            <w:r w:rsidRPr="0066171D">
              <w:rPr>
                <w:rFonts w:cs="Arial"/>
                <w:color w:val="FFFFFF" w:themeColor="background1"/>
                <w:sz w:val="16"/>
                <w:szCs w:val="16"/>
                <w:lang w:eastAsia="tr-TR"/>
              </w:rPr>
              <w:t> </w:t>
            </w:r>
            <w:r w:rsidR="00CA7CC5" w:rsidRPr="0066171D">
              <w:rPr>
                <w:rFonts w:cs="Arial"/>
                <w:color w:val="FFFFFF" w:themeColor="background1"/>
                <w:sz w:val="16"/>
                <w:szCs w:val="16"/>
                <w:lang w:eastAsia="tr-TR"/>
              </w:rPr>
              <w:t>Months</w:t>
            </w:r>
          </w:p>
        </w:tc>
        <w:tc>
          <w:tcPr>
            <w:tcW w:w="376" w:type="dxa"/>
            <w:tcBorders>
              <w:top w:val="single" w:sz="4" w:space="0" w:color="auto"/>
              <w:left w:val="nil"/>
              <w:bottom w:val="single" w:sz="8" w:space="0" w:color="auto"/>
              <w:right w:val="single" w:sz="4" w:space="0" w:color="auto"/>
            </w:tcBorders>
            <w:shd w:val="clear" w:color="auto" w:fill="4F81BD"/>
            <w:vAlign w:val="center"/>
            <w:hideMark/>
          </w:tcPr>
          <w:p w14:paraId="31377373" w14:textId="3B8AFA68" w:rsidR="00862F37" w:rsidRPr="0066171D" w:rsidRDefault="009136B1" w:rsidP="00CA7CC5">
            <w:pPr>
              <w:spacing w:before="0" w:after="0" w:line="240" w:lineRule="auto"/>
              <w:jc w:val="center"/>
              <w:rPr>
                <w:rFonts w:cs="Arial"/>
                <w:color w:val="FFFFFF" w:themeColor="background1"/>
                <w:sz w:val="16"/>
                <w:szCs w:val="16"/>
                <w:lang w:eastAsia="tr-TR"/>
              </w:rPr>
            </w:pPr>
            <w:r w:rsidRPr="0066171D">
              <w:rPr>
                <w:rFonts w:cs="Arial"/>
                <w:color w:val="FFFFFF" w:themeColor="background1"/>
                <w:sz w:val="16"/>
                <w:szCs w:val="16"/>
                <w:lang w:eastAsia="tr-TR"/>
              </w:rPr>
              <w:t>1</w:t>
            </w:r>
          </w:p>
        </w:tc>
        <w:tc>
          <w:tcPr>
            <w:tcW w:w="377" w:type="dxa"/>
            <w:tcBorders>
              <w:top w:val="single" w:sz="4" w:space="0" w:color="auto"/>
              <w:left w:val="nil"/>
              <w:bottom w:val="single" w:sz="8" w:space="0" w:color="auto"/>
              <w:right w:val="single" w:sz="4" w:space="0" w:color="auto"/>
            </w:tcBorders>
            <w:shd w:val="clear" w:color="auto" w:fill="4F81BD"/>
            <w:vAlign w:val="center"/>
            <w:hideMark/>
          </w:tcPr>
          <w:p w14:paraId="3754C3D1" w14:textId="5DB535B5" w:rsidR="00862F37" w:rsidRPr="0066171D" w:rsidRDefault="009136B1" w:rsidP="00CA7CC5">
            <w:pPr>
              <w:spacing w:before="0" w:after="0" w:line="240" w:lineRule="auto"/>
              <w:jc w:val="center"/>
              <w:rPr>
                <w:rFonts w:cs="Arial"/>
                <w:color w:val="FFFFFF" w:themeColor="background1"/>
                <w:sz w:val="16"/>
                <w:szCs w:val="16"/>
                <w:lang w:eastAsia="tr-TR"/>
              </w:rPr>
            </w:pPr>
            <w:r w:rsidRPr="0066171D">
              <w:rPr>
                <w:rFonts w:cs="Arial"/>
                <w:color w:val="FFFFFF" w:themeColor="background1"/>
                <w:sz w:val="16"/>
                <w:szCs w:val="16"/>
                <w:lang w:eastAsia="tr-TR"/>
              </w:rPr>
              <w:t xml:space="preserve">2 </w:t>
            </w:r>
          </w:p>
        </w:tc>
        <w:tc>
          <w:tcPr>
            <w:tcW w:w="376" w:type="dxa"/>
            <w:tcBorders>
              <w:top w:val="single" w:sz="4" w:space="0" w:color="auto"/>
              <w:left w:val="nil"/>
              <w:bottom w:val="single" w:sz="8" w:space="0" w:color="auto"/>
              <w:right w:val="single" w:sz="4" w:space="0" w:color="auto"/>
            </w:tcBorders>
            <w:shd w:val="clear" w:color="auto" w:fill="4F81BD"/>
            <w:vAlign w:val="center"/>
            <w:hideMark/>
          </w:tcPr>
          <w:p w14:paraId="49E8F5E0" w14:textId="0BDA3700" w:rsidR="00862F37" w:rsidRPr="0066171D" w:rsidRDefault="009136B1" w:rsidP="00CA7CC5">
            <w:pPr>
              <w:spacing w:before="0" w:after="0" w:line="240" w:lineRule="auto"/>
              <w:jc w:val="center"/>
              <w:rPr>
                <w:rFonts w:cs="Arial"/>
                <w:color w:val="FFFFFF" w:themeColor="background1"/>
                <w:sz w:val="16"/>
                <w:szCs w:val="16"/>
                <w:lang w:eastAsia="tr-TR"/>
              </w:rPr>
            </w:pPr>
            <w:r w:rsidRPr="0066171D">
              <w:rPr>
                <w:rFonts w:cs="Arial"/>
                <w:color w:val="FFFFFF" w:themeColor="background1"/>
                <w:sz w:val="16"/>
                <w:szCs w:val="16"/>
                <w:lang w:eastAsia="tr-TR"/>
              </w:rPr>
              <w:t>3</w:t>
            </w:r>
          </w:p>
        </w:tc>
        <w:tc>
          <w:tcPr>
            <w:tcW w:w="382" w:type="dxa"/>
            <w:tcBorders>
              <w:top w:val="single" w:sz="4" w:space="0" w:color="auto"/>
              <w:left w:val="nil"/>
              <w:bottom w:val="single" w:sz="8" w:space="0" w:color="auto"/>
              <w:right w:val="single" w:sz="4" w:space="0" w:color="auto"/>
            </w:tcBorders>
            <w:shd w:val="clear" w:color="auto" w:fill="4F81BD"/>
            <w:vAlign w:val="center"/>
            <w:hideMark/>
          </w:tcPr>
          <w:p w14:paraId="092D811F" w14:textId="4D7CB119" w:rsidR="00862F37" w:rsidRPr="0066171D" w:rsidRDefault="009136B1" w:rsidP="00CA7CC5">
            <w:pPr>
              <w:spacing w:before="0" w:after="0" w:line="240" w:lineRule="auto"/>
              <w:jc w:val="center"/>
              <w:rPr>
                <w:rFonts w:cs="Arial"/>
                <w:color w:val="FFFFFF" w:themeColor="background1"/>
                <w:sz w:val="16"/>
                <w:szCs w:val="16"/>
                <w:lang w:eastAsia="tr-TR"/>
              </w:rPr>
            </w:pPr>
            <w:r w:rsidRPr="0066171D">
              <w:rPr>
                <w:rFonts w:cs="Arial"/>
                <w:color w:val="FFFFFF" w:themeColor="background1"/>
                <w:sz w:val="16"/>
                <w:szCs w:val="16"/>
                <w:lang w:eastAsia="tr-TR"/>
              </w:rPr>
              <w:t xml:space="preserve">4 </w:t>
            </w:r>
          </w:p>
        </w:tc>
        <w:tc>
          <w:tcPr>
            <w:tcW w:w="376" w:type="dxa"/>
            <w:tcBorders>
              <w:top w:val="single" w:sz="4" w:space="0" w:color="auto"/>
              <w:left w:val="nil"/>
              <w:bottom w:val="single" w:sz="8" w:space="0" w:color="auto"/>
              <w:right w:val="single" w:sz="4" w:space="0" w:color="auto"/>
            </w:tcBorders>
            <w:shd w:val="clear" w:color="auto" w:fill="4F81BD"/>
            <w:vAlign w:val="center"/>
            <w:hideMark/>
          </w:tcPr>
          <w:p w14:paraId="31BF4792" w14:textId="43A2EB77" w:rsidR="00862F37" w:rsidRPr="0066171D" w:rsidRDefault="009136B1" w:rsidP="00CA7CC5">
            <w:pPr>
              <w:spacing w:before="0" w:after="0" w:line="240" w:lineRule="auto"/>
              <w:jc w:val="center"/>
              <w:rPr>
                <w:rFonts w:cs="Arial"/>
                <w:color w:val="FFFFFF" w:themeColor="background1"/>
                <w:sz w:val="16"/>
                <w:szCs w:val="16"/>
                <w:lang w:eastAsia="tr-TR"/>
              </w:rPr>
            </w:pPr>
            <w:r w:rsidRPr="0066171D">
              <w:rPr>
                <w:rFonts w:cs="Arial"/>
                <w:color w:val="FFFFFF" w:themeColor="background1"/>
                <w:sz w:val="16"/>
                <w:szCs w:val="16"/>
                <w:lang w:eastAsia="tr-TR"/>
              </w:rPr>
              <w:t xml:space="preserve">5 </w:t>
            </w:r>
          </w:p>
        </w:tc>
        <w:tc>
          <w:tcPr>
            <w:tcW w:w="377" w:type="dxa"/>
            <w:tcBorders>
              <w:top w:val="single" w:sz="4" w:space="0" w:color="auto"/>
              <w:left w:val="nil"/>
              <w:bottom w:val="single" w:sz="8" w:space="0" w:color="auto"/>
              <w:right w:val="single" w:sz="4" w:space="0" w:color="auto"/>
            </w:tcBorders>
            <w:shd w:val="clear" w:color="auto" w:fill="4F81BD"/>
            <w:vAlign w:val="center"/>
            <w:hideMark/>
          </w:tcPr>
          <w:p w14:paraId="1229868E" w14:textId="3BE8EB15" w:rsidR="00862F37" w:rsidRPr="0066171D" w:rsidRDefault="009136B1" w:rsidP="00CA7CC5">
            <w:pPr>
              <w:spacing w:before="0" w:after="0" w:line="240" w:lineRule="auto"/>
              <w:jc w:val="center"/>
              <w:rPr>
                <w:rFonts w:cs="Arial"/>
                <w:color w:val="FFFFFF" w:themeColor="background1"/>
                <w:sz w:val="16"/>
                <w:szCs w:val="16"/>
                <w:lang w:eastAsia="tr-TR"/>
              </w:rPr>
            </w:pPr>
            <w:r w:rsidRPr="0066171D">
              <w:rPr>
                <w:rFonts w:cs="Arial"/>
                <w:color w:val="FFFFFF" w:themeColor="background1"/>
                <w:sz w:val="16"/>
                <w:szCs w:val="16"/>
                <w:lang w:eastAsia="tr-TR"/>
              </w:rPr>
              <w:t xml:space="preserve">6 </w:t>
            </w:r>
          </w:p>
        </w:tc>
        <w:tc>
          <w:tcPr>
            <w:tcW w:w="376" w:type="dxa"/>
            <w:tcBorders>
              <w:top w:val="single" w:sz="4" w:space="0" w:color="auto"/>
              <w:left w:val="nil"/>
              <w:bottom w:val="single" w:sz="8" w:space="0" w:color="auto"/>
              <w:right w:val="single" w:sz="4" w:space="0" w:color="auto"/>
            </w:tcBorders>
            <w:shd w:val="clear" w:color="auto" w:fill="4F81BD"/>
            <w:vAlign w:val="center"/>
            <w:hideMark/>
          </w:tcPr>
          <w:p w14:paraId="5E1BB93F" w14:textId="5C3016D6" w:rsidR="00862F37" w:rsidRPr="0066171D" w:rsidRDefault="009136B1" w:rsidP="00CA7CC5">
            <w:pPr>
              <w:spacing w:before="0" w:after="0" w:line="240" w:lineRule="auto"/>
              <w:jc w:val="center"/>
              <w:rPr>
                <w:rFonts w:cs="Arial"/>
                <w:color w:val="FFFFFF" w:themeColor="background1"/>
                <w:sz w:val="16"/>
                <w:szCs w:val="16"/>
                <w:lang w:eastAsia="tr-TR"/>
              </w:rPr>
            </w:pPr>
            <w:r w:rsidRPr="0066171D">
              <w:rPr>
                <w:rFonts w:cs="Arial"/>
                <w:color w:val="FFFFFF" w:themeColor="background1"/>
                <w:sz w:val="16"/>
                <w:szCs w:val="16"/>
                <w:lang w:eastAsia="tr-TR"/>
              </w:rPr>
              <w:t>7</w:t>
            </w:r>
          </w:p>
        </w:tc>
        <w:tc>
          <w:tcPr>
            <w:tcW w:w="377" w:type="dxa"/>
            <w:tcBorders>
              <w:top w:val="single" w:sz="4" w:space="0" w:color="auto"/>
              <w:left w:val="nil"/>
              <w:bottom w:val="single" w:sz="8" w:space="0" w:color="auto"/>
              <w:right w:val="single" w:sz="4" w:space="0" w:color="auto"/>
            </w:tcBorders>
            <w:shd w:val="clear" w:color="auto" w:fill="4F81BD"/>
            <w:vAlign w:val="center"/>
            <w:hideMark/>
          </w:tcPr>
          <w:p w14:paraId="689E808C" w14:textId="718F4836" w:rsidR="00862F37" w:rsidRPr="0066171D" w:rsidRDefault="009136B1" w:rsidP="00CA7CC5">
            <w:pPr>
              <w:spacing w:before="0" w:after="0" w:line="240" w:lineRule="auto"/>
              <w:jc w:val="center"/>
              <w:rPr>
                <w:rFonts w:cs="Arial"/>
                <w:color w:val="FFFFFF" w:themeColor="background1"/>
                <w:sz w:val="16"/>
                <w:szCs w:val="16"/>
                <w:lang w:eastAsia="tr-TR"/>
              </w:rPr>
            </w:pPr>
            <w:r w:rsidRPr="0066171D">
              <w:rPr>
                <w:rFonts w:cs="Arial"/>
                <w:color w:val="FFFFFF" w:themeColor="background1"/>
                <w:sz w:val="16"/>
                <w:szCs w:val="16"/>
                <w:lang w:eastAsia="tr-TR"/>
              </w:rPr>
              <w:t xml:space="preserve">8 </w:t>
            </w:r>
          </w:p>
        </w:tc>
        <w:tc>
          <w:tcPr>
            <w:tcW w:w="376" w:type="dxa"/>
            <w:tcBorders>
              <w:top w:val="single" w:sz="4" w:space="0" w:color="auto"/>
              <w:left w:val="nil"/>
              <w:bottom w:val="single" w:sz="8" w:space="0" w:color="auto"/>
              <w:right w:val="single" w:sz="4" w:space="0" w:color="auto"/>
            </w:tcBorders>
            <w:shd w:val="clear" w:color="auto" w:fill="4F81BD"/>
            <w:vAlign w:val="center"/>
            <w:hideMark/>
          </w:tcPr>
          <w:p w14:paraId="23B672D2" w14:textId="20D239AD" w:rsidR="00862F37" w:rsidRPr="0066171D" w:rsidRDefault="009136B1" w:rsidP="00CA7CC5">
            <w:pPr>
              <w:spacing w:before="0" w:after="0" w:line="240" w:lineRule="auto"/>
              <w:jc w:val="center"/>
              <w:rPr>
                <w:rFonts w:cs="Arial"/>
                <w:color w:val="FFFFFF" w:themeColor="background1"/>
                <w:sz w:val="16"/>
                <w:szCs w:val="16"/>
                <w:lang w:eastAsia="tr-TR"/>
              </w:rPr>
            </w:pPr>
            <w:r w:rsidRPr="0066171D">
              <w:rPr>
                <w:rFonts w:cs="Arial"/>
                <w:color w:val="FFFFFF" w:themeColor="background1"/>
                <w:sz w:val="16"/>
                <w:szCs w:val="16"/>
                <w:lang w:eastAsia="tr-TR"/>
              </w:rPr>
              <w:t xml:space="preserve">9 </w:t>
            </w:r>
          </w:p>
        </w:tc>
        <w:tc>
          <w:tcPr>
            <w:tcW w:w="377" w:type="dxa"/>
            <w:tcBorders>
              <w:top w:val="single" w:sz="4" w:space="0" w:color="auto"/>
              <w:left w:val="nil"/>
              <w:bottom w:val="single" w:sz="8" w:space="0" w:color="auto"/>
              <w:right w:val="single" w:sz="4" w:space="0" w:color="auto"/>
            </w:tcBorders>
            <w:shd w:val="clear" w:color="auto" w:fill="4F81BD"/>
            <w:vAlign w:val="center"/>
            <w:hideMark/>
          </w:tcPr>
          <w:p w14:paraId="295FB4B6" w14:textId="3F124918" w:rsidR="00862F37" w:rsidRPr="0066171D" w:rsidRDefault="009136B1" w:rsidP="00CA7CC5">
            <w:pPr>
              <w:spacing w:before="0" w:after="0" w:line="240" w:lineRule="auto"/>
              <w:jc w:val="center"/>
              <w:rPr>
                <w:rFonts w:cs="Arial"/>
                <w:color w:val="FFFFFF" w:themeColor="background1"/>
                <w:sz w:val="16"/>
                <w:szCs w:val="16"/>
                <w:lang w:eastAsia="tr-TR"/>
              </w:rPr>
            </w:pPr>
            <w:r w:rsidRPr="0066171D">
              <w:rPr>
                <w:rFonts w:cs="Arial"/>
                <w:color w:val="FFFFFF" w:themeColor="background1"/>
                <w:sz w:val="16"/>
                <w:szCs w:val="16"/>
                <w:lang w:eastAsia="tr-TR"/>
              </w:rPr>
              <w:t xml:space="preserve">10 </w:t>
            </w:r>
          </w:p>
        </w:tc>
        <w:tc>
          <w:tcPr>
            <w:tcW w:w="376" w:type="dxa"/>
            <w:tcBorders>
              <w:top w:val="single" w:sz="4" w:space="0" w:color="auto"/>
              <w:left w:val="nil"/>
              <w:bottom w:val="single" w:sz="8" w:space="0" w:color="auto"/>
              <w:right w:val="single" w:sz="4" w:space="0" w:color="auto"/>
            </w:tcBorders>
            <w:shd w:val="clear" w:color="auto" w:fill="4F81BD"/>
            <w:vAlign w:val="center"/>
            <w:hideMark/>
          </w:tcPr>
          <w:p w14:paraId="57A47C76" w14:textId="10109A13" w:rsidR="00862F37" w:rsidRPr="0066171D" w:rsidRDefault="009136B1" w:rsidP="00CA7CC5">
            <w:pPr>
              <w:spacing w:before="0" w:after="0" w:line="240" w:lineRule="auto"/>
              <w:jc w:val="center"/>
              <w:rPr>
                <w:rFonts w:cs="Arial"/>
                <w:color w:val="FFFFFF" w:themeColor="background1"/>
                <w:sz w:val="16"/>
                <w:szCs w:val="16"/>
                <w:lang w:eastAsia="tr-TR"/>
              </w:rPr>
            </w:pPr>
            <w:r w:rsidRPr="0066171D">
              <w:rPr>
                <w:rFonts w:cs="Arial"/>
                <w:color w:val="FFFFFF" w:themeColor="background1"/>
                <w:sz w:val="16"/>
                <w:szCs w:val="16"/>
                <w:lang w:eastAsia="tr-TR"/>
              </w:rPr>
              <w:t>11</w:t>
            </w:r>
          </w:p>
        </w:tc>
        <w:tc>
          <w:tcPr>
            <w:tcW w:w="377" w:type="dxa"/>
            <w:tcBorders>
              <w:top w:val="single" w:sz="4" w:space="0" w:color="auto"/>
              <w:left w:val="nil"/>
              <w:bottom w:val="single" w:sz="8" w:space="0" w:color="auto"/>
              <w:right w:val="single" w:sz="4" w:space="0" w:color="auto"/>
            </w:tcBorders>
            <w:shd w:val="clear" w:color="auto" w:fill="4F81BD"/>
            <w:vAlign w:val="center"/>
            <w:hideMark/>
          </w:tcPr>
          <w:p w14:paraId="5C47AC9B" w14:textId="67F373F6" w:rsidR="00862F37" w:rsidRPr="0066171D" w:rsidRDefault="009136B1" w:rsidP="00CA7CC5">
            <w:pPr>
              <w:spacing w:before="0" w:after="0" w:line="240" w:lineRule="auto"/>
              <w:jc w:val="center"/>
              <w:rPr>
                <w:rFonts w:cs="Arial"/>
                <w:color w:val="FFFFFF" w:themeColor="background1"/>
                <w:sz w:val="16"/>
                <w:szCs w:val="16"/>
                <w:lang w:eastAsia="tr-TR"/>
              </w:rPr>
            </w:pPr>
            <w:r w:rsidRPr="0066171D">
              <w:rPr>
                <w:rFonts w:cs="Arial"/>
                <w:color w:val="FFFFFF" w:themeColor="background1"/>
                <w:sz w:val="16"/>
                <w:szCs w:val="16"/>
                <w:lang w:eastAsia="tr-TR"/>
              </w:rPr>
              <w:t>12</w:t>
            </w:r>
          </w:p>
        </w:tc>
      </w:tr>
      <w:tr w:rsidR="004923D5" w:rsidRPr="0066171D" w14:paraId="3CDA54D2" w14:textId="77777777" w:rsidTr="004923D5">
        <w:trPr>
          <w:gridAfter w:val="1"/>
          <w:wAfter w:w="160" w:type="dxa"/>
        </w:trPr>
        <w:tc>
          <w:tcPr>
            <w:tcW w:w="228" w:type="dxa"/>
            <w:vMerge w:val="restart"/>
            <w:tcBorders>
              <w:top w:val="nil"/>
              <w:left w:val="single" w:sz="8" w:space="0" w:color="auto"/>
              <w:bottom w:val="single" w:sz="8" w:space="0" w:color="000000"/>
              <w:right w:val="single" w:sz="4" w:space="0" w:color="auto"/>
            </w:tcBorders>
            <w:vAlign w:val="center"/>
            <w:hideMark/>
          </w:tcPr>
          <w:p w14:paraId="089AE31D" w14:textId="77777777" w:rsidR="00862F37" w:rsidRPr="0066171D" w:rsidRDefault="00862F37" w:rsidP="00CA7CC5">
            <w:pPr>
              <w:spacing w:before="0" w:after="0" w:line="240" w:lineRule="auto"/>
              <w:jc w:val="center"/>
              <w:rPr>
                <w:rFonts w:cs="Arial"/>
                <w:b/>
                <w:bCs/>
                <w:sz w:val="16"/>
                <w:szCs w:val="16"/>
                <w:lang w:eastAsia="tr-TR"/>
              </w:rPr>
            </w:pPr>
            <w:r w:rsidRPr="0066171D">
              <w:rPr>
                <w:rFonts w:cs="Arial"/>
                <w:b/>
                <w:bCs/>
                <w:sz w:val="16"/>
                <w:szCs w:val="16"/>
                <w:lang w:eastAsia="tr-TR"/>
              </w:rPr>
              <w:t>1</w:t>
            </w:r>
          </w:p>
        </w:tc>
        <w:tc>
          <w:tcPr>
            <w:tcW w:w="2735" w:type="dxa"/>
            <w:vMerge w:val="restart"/>
            <w:tcBorders>
              <w:top w:val="single" w:sz="8" w:space="0" w:color="auto"/>
              <w:left w:val="single" w:sz="4" w:space="0" w:color="auto"/>
              <w:bottom w:val="single" w:sz="8" w:space="0" w:color="000000"/>
              <w:right w:val="single" w:sz="4" w:space="0" w:color="000000"/>
            </w:tcBorders>
            <w:vAlign w:val="center"/>
            <w:hideMark/>
          </w:tcPr>
          <w:p w14:paraId="39077BD2" w14:textId="4AD08A8F" w:rsidR="00862F37" w:rsidRPr="0066171D" w:rsidRDefault="00C565ED" w:rsidP="00CA7CC5">
            <w:pPr>
              <w:spacing w:before="0" w:after="0" w:line="240" w:lineRule="auto"/>
              <w:rPr>
                <w:rFonts w:cs="Arial"/>
                <w:b/>
                <w:bCs/>
                <w:sz w:val="16"/>
                <w:szCs w:val="16"/>
                <w:lang w:eastAsia="tr-TR"/>
              </w:rPr>
            </w:pPr>
            <w:r w:rsidRPr="0066171D">
              <w:rPr>
                <w:rFonts w:cs="Arial"/>
                <w:b/>
                <w:bCs/>
                <w:sz w:val="16"/>
                <w:szCs w:val="16"/>
                <w:lang w:eastAsia="tr-TR"/>
              </w:rPr>
              <w:t>Establishing Work Programme</w:t>
            </w:r>
          </w:p>
        </w:tc>
        <w:tc>
          <w:tcPr>
            <w:tcW w:w="1417" w:type="dxa"/>
            <w:tcBorders>
              <w:top w:val="nil"/>
              <w:left w:val="nil"/>
              <w:bottom w:val="single" w:sz="4" w:space="0" w:color="auto"/>
              <w:right w:val="single" w:sz="4" w:space="0" w:color="auto"/>
            </w:tcBorders>
            <w:vAlign w:val="center"/>
            <w:hideMark/>
          </w:tcPr>
          <w:p w14:paraId="6F25E82D" w14:textId="375CB555" w:rsidR="00862F37" w:rsidRPr="0066171D" w:rsidRDefault="00C565ED" w:rsidP="0016464D">
            <w:pPr>
              <w:spacing w:before="0" w:after="0" w:line="240" w:lineRule="auto"/>
              <w:rPr>
                <w:rFonts w:cs="Arial"/>
                <w:b/>
                <w:bCs/>
                <w:sz w:val="16"/>
                <w:szCs w:val="16"/>
                <w:lang w:eastAsia="tr-TR"/>
              </w:rPr>
            </w:pPr>
            <w:r w:rsidRPr="0066171D">
              <w:rPr>
                <w:rFonts w:cs="Arial"/>
                <w:b/>
                <w:bCs/>
                <w:sz w:val="16"/>
                <w:szCs w:val="16"/>
                <w:lang w:eastAsia="tr-TR"/>
              </w:rPr>
              <w:t>Deadline</w:t>
            </w:r>
          </w:p>
        </w:tc>
        <w:tc>
          <w:tcPr>
            <w:tcW w:w="376" w:type="dxa"/>
            <w:tcBorders>
              <w:top w:val="nil"/>
              <w:left w:val="nil"/>
              <w:bottom w:val="single" w:sz="4" w:space="0" w:color="auto"/>
              <w:right w:val="single" w:sz="4" w:space="0" w:color="auto"/>
            </w:tcBorders>
            <w:shd w:val="pct50" w:color="000000" w:fill="auto"/>
            <w:vAlign w:val="center"/>
            <w:hideMark/>
          </w:tcPr>
          <w:p w14:paraId="1C48EBBA"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34880F45"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62BE9598"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82" w:type="dxa"/>
            <w:tcBorders>
              <w:top w:val="nil"/>
              <w:left w:val="nil"/>
              <w:bottom w:val="single" w:sz="4" w:space="0" w:color="auto"/>
              <w:right w:val="single" w:sz="4" w:space="0" w:color="auto"/>
            </w:tcBorders>
            <w:shd w:val="clear" w:color="000000" w:fill="auto"/>
            <w:vAlign w:val="center"/>
            <w:hideMark/>
          </w:tcPr>
          <w:p w14:paraId="447DC5A8"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281484EA"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363BD867"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30E9C7A1"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139C27A9"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68AA2C66"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6376331F"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489425F2"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76808E27"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r>
      <w:tr w:rsidR="004923D5" w:rsidRPr="0066171D" w14:paraId="3A3795B6" w14:textId="77777777" w:rsidTr="004923D5">
        <w:trPr>
          <w:gridAfter w:val="1"/>
          <w:wAfter w:w="160" w:type="dxa"/>
        </w:trPr>
        <w:tc>
          <w:tcPr>
            <w:tcW w:w="228" w:type="dxa"/>
            <w:vMerge/>
            <w:tcBorders>
              <w:top w:val="nil"/>
              <w:left w:val="single" w:sz="8" w:space="0" w:color="auto"/>
              <w:bottom w:val="single" w:sz="8" w:space="0" w:color="000000"/>
              <w:right w:val="single" w:sz="4" w:space="0" w:color="auto"/>
            </w:tcBorders>
            <w:vAlign w:val="center"/>
            <w:hideMark/>
          </w:tcPr>
          <w:p w14:paraId="1EF4D070" w14:textId="77777777" w:rsidR="00C565ED" w:rsidRPr="0066171D" w:rsidRDefault="00C565ED" w:rsidP="00CA7CC5">
            <w:pPr>
              <w:spacing w:before="0" w:after="0" w:line="240" w:lineRule="auto"/>
              <w:rPr>
                <w:rFonts w:cs="Arial"/>
                <w:b/>
                <w:bCs/>
                <w:sz w:val="16"/>
                <w:szCs w:val="16"/>
                <w:lang w:eastAsia="tr-TR"/>
              </w:rPr>
            </w:pPr>
          </w:p>
        </w:tc>
        <w:tc>
          <w:tcPr>
            <w:tcW w:w="2735" w:type="dxa"/>
            <w:vMerge/>
            <w:tcBorders>
              <w:top w:val="single" w:sz="8" w:space="0" w:color="auto"/>
              <w:left w:val="single" w:sz="4" w:space="0" w:color="auto"/>
              <w:bottom w:val="single" w:sz="8" w:space="0" w:color="000000"/>
              <w:right w:val="single" w:sz="4" w:space="0" w:color="000000"/>
            </w:tcBorders>
            <w:vAlign w:val="center"/>
            <w:hideMark/>
          </w:tcPr>
          <w:p w14:paraId="30ED0B7D" w14:textId="77777777" w:rsidR="00C565ED" w:rsidRPr="0066171D" w:rsidRDefault="00C565ED" w:rsidP="00CA7CC5">
            <w:pPr>
              <w:spacing w:before="0" w:after="0" w:line="240" w:lineRule="auto"/>
              <w:rPr>
                <w:rFonts w:cs="Arial"/>
                <w:b/>
                <w:bCs/>
                <w:sz w:val="16"/>
                <w:szCs w:val="16"/>
                <w:lang w:eastAsia="tr-TR"/>
              </w:rPr>
            </w:pPr>
          </w:p>
        </w:tc>
        <w:tc>
          <w:tcPr>
            <w:tcW w:w="1417" w:type="dxa"/>
            <w:tcBorders>
              <w:top w:val="nil"/>
              <w:left w:val="nil"/>
              <w:bottom w:val="single" w:sz="8" w:space="0" w:color="auto"/>
              <w:right w:val="single" w:sz="4" w:space="0" w:color="auto"/>
            </w:tcBorders>
            <w:vAlign w:val="center"/>
            <w:hideMark/>
          </w:tcPr>
          <w:p w14:paraId="10DE9A19" w14:textId="145E57E3" w:rsidR="00C565ED" w:rsidRPr="0066171D" w:rsidRDefault="00C565ED" w:rsidP="0016464D">
            <w:pPr>
              <w:spacing w:before="0" w:after="0" w:line="240" w:lineRule="auto"/>
              <w:rPr>
                <w:rFonts w:cs="Arial"/>
                <w:sz w:val="16"/>
                <w:szCs w:val="16"/>
                <w:lang w:eastAsia="tr-TR"/>
              </w:rPr>
            </w:pPr>
            <w:r w:rsidRPr="0066171D">
              <w:rPr>
                <w:rFonts w:cs="Arial"/>
                <w:sz w:val="16"/>
                <w:szCs w:val="16"/>
                <w:lang w:eastAsia="tr-TR"/>
              </w:rPr>
              <w:t>Realization Date</w:t>
            </w:r>
          </w:p>
        </w:tc>
        <w:tc>
          <w:tcPr>
            <w:tcW w:w="376" w:type="dxa"/>
            <w:tcBorders>
              <w:top w:val="nil"/>
              <w:left w:val="nil"/>
              <w:bottom w:val="single" w:sz="8" w:space="0" w:color="auto"/>
              <w:right w:val="single" w:sz="4" w:space="0" w:color="auto"/>
            </w:tcBorders>
            <w:shd w:val="clear" w:color="000000" w:fill="00B050"/>
            <w:vAlign w:val="center"/>
            <w:hideMark/>
          </w:tcPr>
          <w:p w14:paraId="46CA62D6" w14:textId="77777777" w:rsidR="00C565ED" w:rsidRPr="0066171D" w:rsidRDefault="00C565ED" w:rsidP="00CA7CC5">
            <w:pPr>
              <w:spacing w:before="0" w:after="0" w:line="240" w:lineRule="auto"/>
              <w:jc w:val="center"/>
              <w:rPr>
                <w:rFonts w:cs="Arial"/>
                <w:color w:val="FFFFFF"/>
                <w:sz w:val="16"/>
                <w:szCs w:val="16"/>
                <w:lang w:eastAsia="tr-TR"/>
              </w:rPr>
            </w:pPr>
            <w:r w:rsidRPr="0066171D">
              <w:rPr>
                <w:rFonts w:cs="Arial"/>
                <w:color w:val="FFFFFF"/>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5D3E7698"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405890AB"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82" w:type="dxa"/>
            <w:tcBorders>
              <w:top w:val="nil"/>
              <w:left w:val="nil"/>
              <w:bottom w:val="single" w:sz="8" w:space="0" w:color="auto"/>
              <w:right w:val="single" w:sz="4" w:space="0" w:color="auto"/>
            </w:tcBorders>
            <w:shd w:val="clear" w:color="000000" w:fill="auto"/>
            <w:vAlign w:val="center"/>
            <w:hideMark/>
          </w:tcPr>
          <w:p w14:paraId="20B2B5BB"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02F296F6"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2F960E8B"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2AB8C6A9"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0DAA1BE9"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51FD7D4E"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04BCF401"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5FE97598"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1A514101"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r>
      <w:tr w:rsidR="004923D5" w:rsidRPr="0066171D" w14:paraId="6C3773D7" w14:textId="77777777" w:rsidTr="004923D5">
        <w:trPr>
          <w:gridAfter w:val="1"/>
          <w:wAfter w:w="160" w:type="dxa"/>
        </w:trPr>
        <w:tc>
          <w:tcPr>
            <w:tcW w:w="228" w:type="dxa"/>
            <w:vMerge w:val="restart"/>
            <w:tcBorders>
              <w:top w:val="nil"/>
              <w:left w:val="single" w:sz="8" w:space="0" w:color="auto"/>
              <w:bottom w:val="single" w:sz="8" w:space="0" w:color="000000"/>
              <w:right w:val="single" w:sz="4" w:space="0" w:color="auto"/>
            </w:tcBorders>
            <w:vAlign w:val="center"/>
            <w:hideMark/>
          </w:tcPr>
          <w:p w14:paraId="01773280" w14:textId="77777777" w:rsidR="00862F37" w:rsidRPr="0066171D" w:rsidRDefault="00862F37" w:rsidP="00CA7CC5">
            <w:pPr>
              <w:spacing w:before="0" w:after="0" w:line="240" w:lineRule="auto"/>
              <w:jc w:val="center"/>
              <w:rPr>
                <w:rFonts w:cs="Arial"/>
                <w:b/>
                <w:bCs/>
                <w:sz w:val="16"/>
                <w:szCs w:val="16"/>
                <w:lang w:eastAsia="tr-TR"/>
              </w:rPr>
            </w:pPr>
            <w:r w:rsidRPr="0066171D">
              <w:rPr>
                <w:rFonts w:cs="Arial"/>
                <w:b/>
                <w:bCs/>
                <w:sz w:val="16"/>
                <w:szCs w:val="16"/>
                <w:lang w:eastAsia="tr-TR"/>
              </w:rPr>
              <w:t>2</w:t>
            </w:r>
          </w:p>
        </w:tc>
        <w:tc>
          <w:tcPr>
            <w:tcW w:w="2735" w:type="dxa"/>
            <w:vMerge w:val="restart"/>
            <w:tcBorders>
              <w:top w:val="single" w:sz="8" w:space="0" w:color="auto"/>
              <w:left w:val="single" w:sz="4" w:space="0" w:color="auto"/>
              <w:bottom w:val="single" w:sz="8" w:space="0" w:color="000000"/>
              <w:right w:val="single" w:sz="4" w:space="0" w:color="000000"/>
            </w:tcBorders>
            <w:vAlign w:val="center"/>
            <w:hideMark/>
          </w:tcPr>
          <w:p w14:paraId="54D901A2" w14:textId="0756F5DD" w:rsidR="00862F37" w:rsidRPr="0066171D" w:rsidRDefault="00C565ED" w:rsidP="00CA7CC5">
            <w:pPr>
              <w:spacing w:before="0" w:after="0" w:line="240" w:lineRule="auto"/>
              <w:rPr>
                <w:rFonts w:cs="Arial"/>
                <w:b/>
                <w:bCs/>
                <w:sz w:val="16"/>
                <w:szCs w:val="16"/>
                <w:lang w:eastAsia="tr-TR"/>
              </w:rPr>
            </w:pPr>
            <w:r w:rsidRPr="0066171D">
              <w:rPr>
                <w:rFonts w:cs="Arial"/>
                <w:b/>
                <w:bCs/>
                <w:sz w:val="16"/>
                <w:szCs w:val="16"/>
                <w:lang w:eastAsia="tr-TR"/>
              </w:rPr>
              <w:t>Construction Site Delivery</w:t>
            </w:r>
          </w:p>
        </w:tc>
        <w:tc>
          <w:tcPr>
            <w:tcW w:w="1417" w:type="dxa"/>
            <w:tcBorders>
              <w:top w:val="nil"/>
              <w:left w:val="nil"/>
              <w:bottom w:val="single" w:sz="4" w:space="0" w:color="auto"/>
              <w:right w:val="single" w:sz="4" w:space="0" w:color="auto"/>
            </w:tcBorders>
            <w:vAlign w:val="center"/>
            <w:hideMark/>
          </w:tcPr>
          <w:p w14:paraId="24209958" w14:textId="635FD425" w:rsidR="00862F37" w:rsidRPr="0066171D" w:rsidRDefault="00C565ED" w:rsidP="0016464D">
            <w:pPr>
              <w:spacing w:before="0" w:after="0" w:line="240" w:lineRule="auto"/>
              <w:rPr>
                <w:rFonts w:cs="Arial"/>
                <w:b/>
                <w:bCs/>
                <w:sz w:val="16"/>
                <w:szCs w:val="16"/>
                <w:lang w:eastAsia="tr-TR"/>
              </w:rPr>
            </w:pPr>
            <w:r w:rsidRPr="0066171D">
              <w:rPr>
                <w:rFonts w:cs="Arial"/>
                <w:b/>
                <w:bCs/>
                <w:sz w:val="16"/>
                <w:szCs w:val="16"/>
                <w:lang w:eastAsia="tr-TR"/>
              </w:rPr>
              <w:t>Deadline</w:t>
            </w:r>
          </w:p>
        </w:tc>
        <w:tc>
          <w:tcPr>
            <w:tcW w:w="376" w:type="dxa"/>
            <w:tcBorders>
              <w:top w:val="nil"/>
              <w:left w:val="nil"/>
              <w:bottom w:val="single" w:sz="4" w:space="0" w:color="auto"/>
              <w:right w:val="single" w:sz="4" w:space="0" w:color="auto"/>
            </w:tcBorders>
            <w:shd w:val="pct50" w:color="000000" w:fill="auto"/>
            <w:vAlign w:val="center"/>
            <w:hideMark/>
          </w:tcPr>
          <w:p w14:paraId="11A77CB8"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616857B6"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7AF9DC25"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82" w:type="dxa"/>
            <w:tcBorders>
              <w:top w:val="nil"/>
              <w:left w:val="nil"/>
              <w:bottom w:val="single" w:sz="4" w:space="0" w:color="auto"/>
              <w:right w:val="single" w:sz="4" w:space="0" w:color="auto"/>
            </w:tcBorders>
            <w:shd w:val="clear" w:color="000000" w:fill="auto"/>
            <w:vAlign w:val="center"/>
            <w:hideMark/>
          </w:tcPr>
          <w:p w14:paraId="5E7F8162"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5C9375E0"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201DF415"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38299E13"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2FA20D94"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76EFB5F6"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65249E58"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48DB7919"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26C199D6"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r>
      <w:tr w:rsidR="004923D5" w:rsidRPr="0066171D" w14:paraId="5C60CCEE" w14:textId="77777777" w:rsidTr="004923D5">
        <w:trPr>
          <w:gridAfter w:val="1"/>
          <w:wAfter w:w="160" w:type="dxa"/>
        </w:trPr>
        <w:tc>
          <w:tcPr>
            <w:tcW w:w="228" w:type="dxa"/>
            <w:vMerge/>
            <w:tcBorders>
              <w:top w:val="nil"/>
              <w:left w:val="single" w:sz="8" w:space="0" w:color="auto"/>
              <w:bottom w:val="single" w:sz="8" w:space="0" w:color="000000"/>
              <w:right w:val="single" w:sz="4" w:space="0" w:color="auto"/>
            </w:tcBorders>
            <w:vAlign w:val="center"/>
            <w:hideMark/>
          </w:tcPr>
          <w:p w14:paraId="2663FBCA" w14:textId="77777777" w:rsidR="00C565ED" w:rsidRPr="0066171D" w:rsidRDefault="00C565ED" w:rsidP="00CA7CC5">
            <w:pPr>
              <w:spacing w:before="0" w:after="0" w:line="240" w:lineRule="auto"/>
              <w:rPr>
                <w:rFonts w:cs="Arial"/>
                <w:b/>
                <w:bCs/>
                <w:sz w:val="16"/>
                <w:szCs w:val="16"/>
                <w:lang w:eastAsia="tr-TR"/>
              </w:rPr>
            </w:pPr>
          </w:p>
        </w:tc>
        <w:tc>
          <w:tcPr>
            <w:tcW w:w="2735" w:type="dxa"/>
            <w:vMerge/>
            <w:tcBorders>
              <w:top w:val="single" w:sz="8" w:space="0" w:color="auto"/>
              <w:left w:val="single" w:sz="4" w:space="0" w:color="auto"/>
              <w:bottom w:val="single" w:sz="8" w:space="0" w:color="000000"/>
              <w:right w:val="single" w:sz="4" w:space="0" w:color="000000"/>
            </w:tcBorders>
            <w:vAlign w:val="center"/>
            <w:hideMark/>
          </w:tcPr>
          <w:p w14:paraId="64BF3173" w14:textId="77777777" w:rsidR="00C565ED" w:rsidRPr="0066171D" w:rsidRDefault="00C565ED" w:rsidP="00CA7CC5">
            <w:pPr>
              <w:spacing w:before="0" w:after="0" w:line="240" w:lineRule="auto"/>
              <w:rPr>
                <w:rFonts w:cs="Arial"/>
                <w:b/>
                <w:bCs/>
                <w:sz w:val="16"/>
                <w:szCs w:val="16"/>
                <w:lang w:eastAsia="tr-TR"/>
              </w:rPr>
            </w:pPr>
          </w:p>
        </w:tc>
        <w:tc>
          <w:tcPr>
            <w:tcW w:w="1417" w:type="dxa"/>
            <w:tcBorders>
              <w:top w:val="nil"/>
              <w:left w:val="nil"/>
              <w:bottom w:val="single" w:sz="8" w:space="0" w:color="auto"/>
              <w:right w:val="single" w:sz="4" w:space="0" w:color="auto"/>
            </w:tcBorders>
            <w:vAlign w:val="center"/>
            <w:hideMark/>
          </w:tcPr>
          <w:p w14:paraId="15D8E40B" w14:textId="7C69DF60" w:rsidR="00C565ED" w:rsidRPr="0066171D" w:rsidRDefault="00C565ED" w:rsidP="0016464D">
            <w:pPr>
              <w:spacing w:before="0" w:after="0" w:line="240" w:lineRule="auto"/>
              <w:rPr>
                <w:rFonts w:cs="Arial"/>
                <w:sz w:val="16"/>
                <w:szCs w:val="16"/>
                <w:lang w:eastAsia="tr-TR"/>
              </w:rPr>
            </w:pPr>
            <w:r w:rsidRPr="0066171D">
              <w:rPr>
                <w:rFonts w:cs="Arial"/>
                <w:sz w:val="16"/>
                <w:szCs w:val="16"/>
                <w:lang w:eastAsia="tr-TR"/>
              </w:rPr>
              <w:t>Realization Date</w:t>
            </w:r>
          </w:p>
        </w:tc>
        <w:tc>
          <w:tcPr>
            <w:tcW w:w="376" w:type="dxa"/>
            <w:tcBorders>
              <w:top w:val="nil"/>
              <w:left w:val="nil"/>
              <w:bottom w:val="single" w:sz="8" w:space="0" w:color="auto"/>
              <w:right w:val="single" w:sz="4" w:space="0" w:color="auto"/>
            </w:tcBorders>
            <w:shd w:val="clear" w:color="000000" w:fill="00B050"/>
            <w:vAlign w:val="center"/>
            <w:hideMark/>
          </w:tcPr>
          <w:p w14:paraId="3CB1369D" w14:textId="77777777" w:rsidR="00C565ED" w:rsidRPr="0066171D" w:rsidRDefault="00C565ED" w:rsidP="00CA7CC5">
            <w:pPr>
              <w:spacing w:before="0" w:after="0" w:line="240" w:lineRule="auto"/>
              <w:jc w:val="center"/>
              <w:rPr>
                <w:rFonts w:cs="Arial"/>
                <w:color w:val="FFFFFF"/>
                <w:sz w:val="16"/>
                <w:szCs w:val="16"/>
                <w:lang w:eastAsia="tr-TR"/>
              </w:rPr>
            </w:pPr>
            <w:r w:rsidRPr="0066171D">
              <w:rPr>
                <w:rFonts w:cs="Arial"/>
                <w:color w:val="FFFFFF"/>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7588FCD9"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23590C8A"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82" w:type="dxa"/>
            <w:tcBorders>
              <w:top w:val="nil"/>
              <w:left w:val="nil"/>
              <w:bottom w:val="single" w:sz="8" w:space="0" w:color="auto"/>
              <w:right w:val="single" w:sz="4" w:space="0" w:color="auto"/>
            </w:tcBorders>
            <w:shd w:val="clear" w:color="000000" w:fill="auto"/>
            <w:vAlign w:val="center"/>
            <w:hideMark/>
          </w:tcPr>
          <w:p w14:paraId="2A42DFC7"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628FA05F"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3B083680"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451FAC1C"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6B1A7F51"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72933BC3"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15689311"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67DEA3F4"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6344AAFE"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r>
      <w:tr w:rsidR="004923D5" w:rsidRPr="0066171D" w14:paraId="1A57D435" w14:textId="77777777" w:rsidTr="00D77833">
        <w:trPr>
          <w:gridAfter w:val="1"/>
          <w:wAfter w:w="160" w:type="dxa"/>
          <w:trHeight w:val="245"/>
        </w:trPr>
        <w:tc>
          <w:tcPr>
            <w:tcW w:w="228" w:type="dxa"/>
            <w:vMerge w:val="restart"/>
            <w:tcBorders>
              <w:top w:val="nil"/>
              <w:left w:val="single" w:sz="8" w:space="0" w:color="auto"/>
              <w:bottom w:val="single" w:sz="8" w:space="0" w:color="000000"/>
              <w:right w:val="single" w:sz="4" w:space="0" w:color="auto"/>
            </w:tcBorders>
            <w:vAlign w:val="center"/>
            <w:hideMark/>
          </w:tcPr>
          <w:p w14:paraId="08A2AD91" w14:textId="77777777" w:rsidR="00862F37" w:rsidRPr="0066171D" w:rsidRDefault="00862F37" w:rsidP="00CA7CC5">
            <w:pPr>
              <w:spacing w:before="0" w:after="0" w:line="240" w:lineRule="auto"/>
              <w:jc w:val="center"/>
              <w:rPr>
                <w:rFonts w:cs="Arial"/>
                <w:b/>
                <w:bCs/>
                <w:sz w:val="16"/>
                <w:szCs w:val="16"/>
                <w:lang w:eastAsia="tr-TR"/>
              </w:rPr>
            </w:pPr>
            <w:r w:rsidRPr="0066171D">
              <w:rPr>
                <w:rFonts w:cs="Arial"/>
                <w:b/>
                <w:bCs/>
                <w:sz w:val="16"/>
                <w:szCs w:val="16"/>
                <w:lang w:eastAsia="tr-TR"/>
              </w:rPr>
              <w:t>3</w:t>
            </w:r>
          </w:p>
        </w:tc>
        <w:tc>
          <w:tcPr>
            <w:tcW w:w="2735" w:type="dxa"/>
            <w:vMerge w:val="restart"/>
            <w:tcBorders>
              <w:top w:val="single" w:sz="8" w:space="0" w:color="auto"/>
              <w:left w:val="single" w:sz="4" w:space="0" w:color="auto"/>
              <w:bottom w:val="single" w:sz="8" w:space="0" w:color="000000"/>
              <w:right w:val="single" w:sz="4" w:space="0" w:color="000000"/>
            </w:tcBorders>
            <w:vAlign w:val="center"/>
            <w:hideMark/>
          </w:tcPr>
          <w:p w14:paraId="63E944C0" w14:textId="214B1E46" w:rsidR="00862F37" w:rsidRPr="0066171D" w:rsidRDefault="00C565ED" w:rsidP="00CA7CC5">
            <w:pPr>
              <w:spacing w:before="0" w:after="0" w:line="240" w:lineRule="auto"/>
              <w:rPr>
                <w:rFonts w:cs="Arial"/>
                <w:b/>
                <w:bCs/>
                <w:sz w:val="16"/>
                <w:szCs w:val="16"/>
                <w:lang w:eastAsia="tr-TR"/>
              </w:rPr>
            </w:pPr>
            <w:r w:rsidRPr="0066171D">
              <w:rPr>
                <w:rFonts w:cs="Arial"/>
                <w:b/>
                <w:bCs/>
                <w:sz w:val="16"/>
                <w:szCs w:val="16"/>
                <w:lang w:eastAsia="tr-TR"/>
              </w:rPr>
              <w:t>Submission of the Brand List for the Approval of the Consultant and Obtaining Approval</w:t>
            </w:r>
          </w:p>
        </w:tc>
        <w:tc>
          <w:tcPr>
            <w:tcW w:w="1417" w:type="dxa"/>
            <w:tcBorders>
              <w:top w:val="nil"/>
              <w:left w:val="nil"/>
              <w:bottom w:val="single" w:sz="4" w:space="0" w:color="auto"/>
              <w:right w:val="single" w:sz="4" w:space="0" w:color="auto"/>
            </w:tcBorders>
            <w:vAlign w:val="center"/>
            <w:hideMark/>
          </w:tcPr>
          <w:p w14:paraId="06FF78FB" w14:textId="1173D52E" w:rsidR="00862F37" w:rsidRPr="0066171D" w:rsidRDefault="00C565ED" w:rsidP="0016464D">
            <w:pPr>
              <w:spacing w:before="0" w:after="0" w:line="240" w:lineRule="auto"/>
              <w:rPr>
                <w:rFonts w:cs="Arial"/>
                <w:b/>
                <w:bCs/>
                <w:sz w:val="16"/>
                <w:szCs w:val="16"/>
                <w:lang w:eastAsia="tr-TR"/>
              </w:rPr>
            </w:pPr>
            <w:r w:rsidRPr="0066171D">
              <w:rPr>
                <w:rFonts w:cs="Arial"/>
                <w:b/>
                <w:bCs/>
                <w:sz w:val="16"/>
                <w:szCs w:val="16"/>
                <w:lang w:eastAsia="tr-TR"/>
              </w:rPr>
              <w:t>Deadline</w:t>
            </w:r>
          </w:p>
        </w:tc>
        <w:tc>
          <w:tcPr>
            <w:tcW w:w="376" w:type="dxa"/>
            <w:tcBorders>
              <w:top w:val="nil"/>
              <w:left w:val="nil"/>
              <w:bottom w:val="single" w:sz="4" w:space="0" w:color="auto"/>
              <w:right w:val="single" w:sz="4" w:space="0" w:color="auto"/>
            </w:tcBorders>
            <w:shd w:val="pct50" w:color="000000" w:fill="auto"/>
            <w:vAlign w:val="center"/>
            <w:hideMark/>
          </w:tcPr>
          <w:p w14:paraId="11D0F8FF"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18ED10E0"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59AD2ABB"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82" w:type="dxa"/>
            <w:tcBorders>
              <w:top w:val="nil"/>
              <w:left w:val="nil"/>
              <w:bottom w:val="single" w:sz="4" w:space="0" w:color="auto"/>
              <w:right w:val="single" w:sz="4" w:space="0" w:color="auto"/>
            </w:tcBorders>
            <w:shd w:val="clear" w:color="000000" w:fill="auto"/>
            <w:vAlign w:val="center"/>
            <w:hideMark/>
          </w:tcPr>
          <w:p w14:paraId="634D1B1A"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2015A61D"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79926F10"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01BBB26D"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18B8AB95"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7F9B3E81"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01B9E7BC"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53FBB6FE"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7AA801BE"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r>
      <w:tr w:rsidR="004923D5" w:rsidRPr="0066171D" w14:paraId="738B64ED" w14:textId="77777777" w:rsidTr="004923D5">
        <w:trPr>
          <w:gridAfter w:val="1"/>
          <w:wAfter w:w="160" w:type="dxa"/>
        </w:trPr>
        <w:tc>
          <w:tcPr>
            <w:tcW w:w="228" w:type="dxa"/>
            <w:vMerge/>
            <w:tcBorders>
              <w:top w:val="nil"/>
              <w:left w:val="single" w:sz="8" w:space="0" w:color="auto"/>
              <w:bottom w:val="single" w:sz="8" w:space="0" w:color="000000"/>
              <w:right w:val="single" w:sz="4" w:space="0" w:color="auto"/>
            </w:tcBorders>
            <w:vAlign w:val="center"/>
            <w:hideMark/>
          </w:tcPr>
          <w:p w14:paraId="3674A43C" w14:textId="77777777" w:rsidR="00C565ED" w:rsidRPr="0066171D" w:rsidRDefault="00C565ED" w:rsidP="00CA7CC5">
            <w:pPr>
              <w:spacing w:before="0" w:after="0" w:line="240" w:lineRule="auto"/>
              <w:rPr>
                <w:rFonts w:cs="Arial"/>
                <w:b/>
                <w:bCs/>
                <w:sz w:val="16"/>
                <w:szCs w:val="16"/>
                <w:lang w:eastAsia="tr-TR"/>
              </w:rPr>
            </w:pPr>
          </w:p>
        </w:tc>
        <w:tc>
          <w:tcPr>
            <w:tcW w:w="2735" w:type="dxa"/>
            <w:vMerge/>
            <w:tcBorders>
              <w:top w:val="single" w:sz="8" w:space="0" w:color="auto"/>
              <w:left w:val="single" w:sz="4" w:space="0" w:color="auto"/>
              <w:bottom w:val="single" w:sz="8" w:space="0" w:color="000000"/>
              <w:right w:val="single" w:sz="4" w:space="0" w:color="000000"/>
            </w:tcBorders>
            <w:vAlign w:val="center"/>
            <w:hideMark/>
          </w:tcPr>
          <w:p w14:paraId="33CD675E" w14:textId="77777777" w:rsidR="00C565ED" w:rsidRPr="0066171D" w:rsidRDefault="00C565ED" w:rsidP="00CA7CC5">
            <w:pPr>
              <w:spacing w:before="0" w:after="0" w:line="240" w:lineRule="auto"/>
              <w:rPr>
                <w:rFonts w:cs="Arial"/>
                <w:b/>
                <w:bCs/>
                <w:sz w:val="16"/>
                <w:szCs w:val="16"/>
                <w:lang w:eastAsia="tr-TR"/>
              </w:rPr>
            </w:pPr>
          </w:p>
        </w:tc>
        <w:tc>
          <w:tcPr>
            <w:tcW w:w="1417" w:type="dxa"/>
            <w:tcBorders>
              <w:top w:val="nil"/>
              <w:left w:val="nil"/>
              <w:bottom w:val="single" w:sz="8" w:space="0" w:color="auto"/>
              <w:right w:val="single" w:sz="4" w:space="0" w:color="auto"/>
            </w:tcBorders>
            <w:vAlign w:val="center"/>
            <w:hideMark/>
          </w:tcPr>
          <w:p w14:paraId="6A034542" w14:textId="5C7476F3" w:rsidR="00C565ED" w:rsidRPr="0066171D" w:rsidRDefault="00C565ED" w:rsidP="0016464D">
            <w:pPr>
              <w:spacing w:before="0" w:after="0" w:line="240" w:lineRule="auto"/>
              <w:rPr>
                <w:rFonts w:cs="Arial"/>
                <w:sz w:val="16"/>
                <w:szCs w:val="16"/>
                <w:lang w:eastAsia="tr-TR"/>
              </w:rPr>
            </w:pPr>
            <w:r w:rsidRPr="0066171D">
              <w:rPr>
                <w:rFonts w:cs="Arial"/>
                <w:sz w:val="16"/>
                <w:szCs w:val="16"/>
                <w:lang w:eastAsia="tr-TR"/>
              </w:rPr>
              <w:t>Realization Date</w:t>
            </w:r>
          </w:p>
        </w:tc>
        <w:tc>
          <w:tcPr>
            <w:tcW w:w="376" w:type="dxa"/>
            <w:tcBorders>
              <w:top w:val="nil"/>
              <w:left w:val="nil"/>
              <w:bottom w:val="single" w:sz="8" w:space="0" w:color="auto"/>
              <w:right w:val="single" w:sz="4" w:space="0" w:color="auto"/>
            </w:tcBorders>
            <w:shd w:val="clear" w:color="000000" w:fill="00B050"/>
            <w:vAlign w:val="center"/>
            <w:hideMark/>
          </w:tcPr>
          <w:p w14:paraId="1A84D317" w14:textId="77777777" w:rsidR="00C565ED" w:rsidRPr="0066171D" w:rsidRDefault="00C565ED" w:rsidP="00CA7CC5">
            <w:pPr>
              <w:spacing w:before="0" w:after="0" w:line="240" w:lineRule="auto"/>
              <w:jc w:val="center"/>
              <w:rPr>
                <w:rFonts w:cs="Arial"/>
                <w:color w:val="FFFFFF"/>
                <w:sz w:val="16"/>
                <w:szCs w:val="16"/>
                <w:lang w:eastAsia="tr-TR"/>
              </w:rPr>
            </w:pPr>
            <w:r w:rsidRPr="0066171D">
              <w:rPr>
                <w:rFonts w:cs="Arial"/>
                <w:color w:val="FFFFFF"/>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74A2D239"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2567CFBE"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82" w:type="dxa"/>
            <w:tcBorders>
              <w:top w:val="nil"/>
              <w:left w:val="nil"/>
              <w:bottom w:val="single" w:sz="8" w:space="0" w:color="auto"/>
              <w:right w:val="single" w:sz="4" w:space="0" w:color="auto"/>
            </w:tcBorders>
            <w:shd w:val="clear" w:color="000000" w:fill="auto"/>
            <w:vAlign w:val="center"/>
            <w:hideMark/>
          </w:tcPr>
          <w:p w14:paraId="1A996964"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0A6CF21B"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1090A1F2"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17A173DE"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27E6D2E8"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5D35DE27"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76987022"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5112ACC1"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547A513D"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r>
      <w:tr w:rsidR="004923D5" w:rsidRPr="0066171D" w14:paraId="160F9FB5" w14:textId="77777777" w:rsidTr="004923D5">
        <w:trPr>
          <w:gridAfter w:val="1"/>
          <w:wAfter w:w="160" w:type="dxa"/>
        </w:trPr>
        <w:tc>
          <w:tcPr>
            <w:tcW w:w="228" w:type="dxa"/>
            <w:vMerge w:val="restart"/>
            <w:tcBorders>
              <w:top w:val="nil"/>
              <w:left w:val="single" w:sz="8" w:space="0" w:color="auto"/>
              <w:bottom w:val="single" w:sz="8" w:space="0" w:color="000000"/>
              <w:right w:val="single" w:sz="4" w:space="0" w:color="auto"/>
            </w:tcBorders>
            <w:vAlign w:val="center"/>
            <w:hideMark/>
          </w:tcPr>
          <w:p w14:paraId="45ABDB26" w14:textId="77777777" w:rsidR="00862F37" w:rsidRPr="0066171D" w:rsidRDefault="00862F37" w:rsidP="00CA7CC5">
            <w:pPr>
              <w:spacing w:before="0" w:after="0" w:line="240" w:lineRule="auto"/>
              <w:jc w:val="center"/>
              <w:rPr>
                <w:rFonts w:cs="Arial"/>
                <w:b/>
                <w:bCs/>
                <w:sz w:val="16"/>
                <w:szCs w:val="16"/>
                <w:lang w:eastAsia="tr-TR"/>
              </w:rPr>
            </w:pPr>
            <w:r w:rsidRPr="0066171D">
              <w:rPr>
                <w:rFonts w:cs="Arial"/>
                <w:b/>
                <w:bCs/>
                <w:sz w:val="16"/>
                <w:szCs w:val="16"/>
                <w:lang w:eastAsia="tr-TR"/>
              </w:rPr>
              <w:t>4</w:t>
            </w:r>
          </w:p>
        </w:tc>
        <w:tc>
          <w:tcPr>
            <w:tcW w:w="2735" w:type="dxa"/>
            <w:vMerge w:val="restart"/>
            <w:tcBorders>
              <w:top w:val="single" w:sz="8" w:space="0" w:color="auto"/>
              <w:left w:val="single" w:sz="4" w:space="0" w:color="auto"/>
              <w:bottom w:val="single" w:sz="8" w:space="0" w:color="000000"/>
              <w:right w:val="single" w:sz="4" w:space="0" w:color="000000"/>
            </w:tcBorders>
            <w:vAlign w:val="center"/>
            <w:hideMark/>
          </w:tcPr>
          <w:p w14:paraId="6D030ECD" w14:textId="1F818495" w:rsidR="00862F37" w:rsidRPr="0066171D" w:rsidRDefault="00C565ED" w:rsidP="00CA7CC5">
            <w:pPr>
              <w:spacing w:before="0" w:after="0" w:line="240" w:lineRule="auto"/>
              <w:rPr>
                <w:rFonts w:cs="Arial"/>
                <w:b/>
                <w:bCs/>
                <w:sz w:val="16"/>
                <w:szCs w:val="16"/>
                <w:lang w:eastAsia="tr-TR"/>
              </w:rPr>
            </w:pPr>
            <w:r w:rsidRPr="0066171D">
              <w:rPr>
                <w:rFonts w:cs="Arial"/>
                <w:b/>
                <w:bCs/>
                <w:sz w:val="16"/>
                <w:szCs w:val="16"/>
                <w:lang w:eastAsia="tr-TR"/>
              </w:rPr>
              <w:t>Ground Levelling and Excavation</w:t>
            </w:r>
          </w:p>
        </w:tc>
        <w:tc>
          <w:tcPr>
            <w:tcW w:w="1417" w:type="dxa"/>
            <w:tcBorders>
              <w:top w:val="nil"/>
              <w:left w:val="nil"/>
              <w:bottom w:val="single" w:sz="4" w:space="0" w:color="auto"/>
              <w:right w:val="single" w:sz="4" w:space="0" w:color="auto"/>
            </w:tcBorders>
            <w:vAlign w:val="center"/>
            <w:hideMark/>
          </w:tcPr>
          <w:p w14:paraId="295BD20C" w14:textId="24047600" w:rsidR="00862F37" w:rsidRPr="0066171D" w:rsidRDefault="00C565ED" w:rsidP="0016464D">
            <w:pPr>
              <w:spacing w:before="0" w:after="0" w:line="240" w:lineRule="auto"/>
              <w:rPr>
                <w:rFonts w:cs="Arial"/>
                <w:b/>
                <w:bCs/>
                <w:sz w:val="16"/>
                <w:szCs w:val="16"/>
                <w:lang w:eastAsia="tr-TR"/>
              </w:rPr>
            </w:pPr>
            <w:r w:rsidRPr="0066171D">
              <w:rPr>
                <w:rFonts w:cs="Arial"/>
                <w:b/>
                <w:bCs/>
                <w:sz w:val="16"/>
                <w:szCs w:val="16"/>
                <w:lang w:eastAsia="tr-TR"/>
              </w:rPr>
              <w:t>Deadline</w:t>
            </w:r>
          </w:p>
        </w:tc>
        <w:tc>
          <w:tcPr>
            <w:tcW w:w="376" w:type="dxa"/>
            <w:tcBorders>
              <w:top w:val="nil"/>
              <w:left w:val="nil"/>
              <w:bottom w:val="single" w:sz="4" w:space="0" w:color="auto"/>
              <w:right w:val="single" w:sz="4" w:space="0" w:color="auto"/>
            </w:tcBorders>
            <w:shd w:val="pct50" w:color="000000" w:fill="auto"/>
            <w:vAlign w:val="center"/>
            <w:hideMark/>
          </w:tcPr>
          <w:p w14:paraId="4295EEB3"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pct50" w:color="000000" w:fill="auto"/>
            <w:vAlign w:val="center"/>
            <w:hideMark/>
          </w:tcPr>
          <w:p w14:paraId="0CF328CA"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6770861A"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82" w:type="dxa"/>
            <w:tcBorders>
              <w:top w:val="nil"/>
              <w:left w:val="nil"/>
              <w:bottom w:val="single" w:sz="4" w:space="0" w:color="auto"/>
              <w:right w:val="single" w:sz="4" w:space="0" w:color="auto"/>
            </w:tcBorders>
            <w:shd w:val="clear" w:color="000000" w:fill="auto"/>
            <w:vAlign w:val="center"/>
            <w:hideMark/>
          </w:tcPr>
          <w:p w14:paraId="62D5808A"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33B119F5"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2C3D8E18"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5080EA23"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7CA31C20"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187AE88B"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3E37EC25"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026B2482"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63643344"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r>
      <w:tr w:rsidR="004923D5" w:rsidRPr="0066171D" w14:paraId="03C40AEF" w14:textId="77777777" w:rsidTr="004923D5">
        <w:trPr>
          <w:gridAfter w:val="1"/>
          <w:wAfter w:w="160" w:type="dxa"/>
        </w:trPr>
        <w:tc>
          <w:tcPr>
            <w:tcW w:w="228" w:type="dxa"/>
            <w:vMerge/>
            <w:tcBorders>
              <w:top w:val="nil"/>
              <w:left w:val="single" w:sz="8" w:space="0" w:color="auto"/>
              <w:bottom w:val="single" w:sz="8" w:space="0" w:color="000000"/>
              <w:right w:val="single" w:sz="4" w:space="0" w:color="auto"/>
            </w:tcBorders>
            <w:vAlign w:val="center"/>
            <w:hideMark/>
          </w:tcPr>
          <w:p w14:paraId="706EB1BA" w14:textId="77777777" w:rsidR="00C565ED" w:rsidRPr="0066171D" w:rsidRDefault="00C565ED" w:rsidP="00CA7CC5">
            <w:pPr>
              <w:spacing w:before="0" w:after="0" w:line="240" w:lineRule="auto"/>
              <w:rPr>
                <w:rFonts w:cs="Arial"/>
                <w:b/>
                <w:bCs/>
                <w:sz w:val="16"/>
                <w:szCs w:val="16"/>
                <w:lang w:eastAsia="tr-TR"/>
              </w:rPr>
            </w:pPr>
          </w:p>
        </w:tc>
        <w:tc>
          <w:tcPr>
            <w:tcW w:w="2735" w:type="dxa"/>
            <w:vMerge/>
            <w:tcBorders>
              <w:top w:val="single" w:sz="8" w:space="0" w:color="auto"/>
              <w:left w:val="single" w:sz="4" w:space="0" w:color="auto"/>
              <w:bottom w:val="single" w:sz="8" w:space="0" w:color="000000"/>
              <w:right w:val="single" w:sz="4" w:space="0" w:color="000000"/>
            </w:tcBorders>
            <w:vAlign w:val="center"/>
            <w:hideMark/>
          </w:tcPr>
          <w:p w14:paraId="61A517A4" w14:textId="77777777" w:rsidR="00C565ED" w:rsidRPr="0066171D" w:rsidRDefault="00C565ED" w:rsidP="00CA7CC5">
            <w:pPr>
              <w:spacing w:before="0" w:after="0" w:line="240" w:lineRule="auto"/>
              <w:rPr>
                <w:rFonts w:cs="Arial"/>
                <w:b/>
                <w:bCs/>
                <w:sz w:val="16"/>
                <w:szCs w:val="16"/>
                <w:lang w:eastAsia="tr-TR"/>
              </w:rPr>
            </w:pPr>
          </w:p>
        </w:tc>
        <w:tc>
          <w:tcPr>
            <w:tcW w:w="1417" w:type="dxa"/>
            <w:tcBorders>
              <w:top w:val="nil"/>
              <w:left w:val="nil"/>
              <w:bottom w:val="single" w:sz="8" w:space="0" w:color="auto"/>
              <w:right w:val="single" w:sz="4" w:space="0" w:color="auto"/>
            </w:tcBorders>
            <w:vAlign w:val="center"/>
            <w:hideMark/>
          </w:tcPr>
          <w:p w14:paraId="1588DE26" w14:textId="4412A547" w:rsidR="00C565ED" w:rsidRPr="0066171D" w:rsidRDefault="00C565ED" w:rsidP="0016464D">
            <w:pPr>
              <w:spacing w:before="0" w:after="0" w:line="240" w:lineRule="auto"/>
              <w:rPr>
                <w:rFonts w:cs="Arial"/>
                <w:sz w:val="16"/>
                <w:szCs w:val="16"/>
                <w:lang w:eastAsia="tr-TR"/>
              </w:rPr>
            </w:pPr>
            <w:r w:rsidRPr="0066171D">
              <w:rPr>
                <w:rFonts w:cs="Arial"/>
                <w:sz w:val="16"/>
                <w:szCs w:val="16"/>
                <w:lang w:eastAsia="tr-TR"/>
              </w:rPr>
              <w:t>Realization Date</w:t>
            </w:r>
          </w:p>
        </w:tc>
        <w:tc>
          <w:tcPr>
            <w:tcW w:w="376" w:type="dxa"/>
            <w:tcBorders>
              <w:top w:val="nil"/>
              <w:left w:val="nil"/>
              <w:bottom w:val="single" w:sz="8" w:space="0" w:color="auto"/>
              <w:right w:val="single" w:sz="4" w:space="0" w:color="auto"/>
            </w:tcBorders>
            <w:shd w:val="clear" w:color="000000" w:fill="FFFF00"/>
            <w:vAlign w:val="center"/>
            <w:hideMark/>
          </w:tcPr>
          <w:p w14:paraId="3EBF1D0A"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00B050"/>
            <w:vAlign w:val="center"/>
            <w:hideMark/>
          </w:tcPr>
          <w:p w14:paraId="44C9DC2E" w14:textId="77777777" w:rsidR="00C565ED" w:rsidRPr="0066171D" w:rsidRDefault="00C565ED" w:rsidP="00CA7CC5">
            <w:pPr>
              <w:spacing w:before="0" w:after="0" w:line="240" w:lineRule="auto"/>
              <w:jc w:val="center"/>
              <w:rPr>
                <w:rFonts w:cs="Arial"/>
                <w:color w:val="FFFFFF"/>
                <w:sz w:val="16"/>
                <w:szCs w:val="16"/>
                <w:lang w:eastAsia="tr-TR"/>
              </w:rPr>
            </w:pPr>
            <w:r w:rsidRPr="0066171D">
              <w:rPr>
                <w:rFonts w:cs="Arial"/>
                <w:color w:val="FFFFFF"/>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0F10987F"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82" w:type="dxa"/>
            <w:tcBorders>
              <w:top w:val="nil"/>
              <w:left w:val="nil"/>
              <w:bottom w:val="single" w:sz="8" w:space="0" w:color="auto"/>
              <w:right w:val="single" w:sz="4" w:space="0" w:color="auto"/>
            </w:tcBorders>
            <w:shd w:val="clear" w:color="000000" w:fill="auto"/>
            <w:vAlign w:val="center"/>
            <w:hideMark/>
          </w:tcPr>
          <w:p w14:paraId="0AB6F411"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27BDDEEF"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3A1E377D"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344386E2"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1D9A6917"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47BE5ACA"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6CADE380"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65FDA9D2"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4F68D519"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r>
      <w:tr w:rsidR="004923D5" w:rsidRPr="0066171D" w14:paraId="5ACDBD3D" w14:textId="77777777" w:rsidTr="004923D5">
        <w:trPr>
          <w:gridAfter w:val="1"/>
          <w:wAfter w:w="160" w:type="dxa"/>
        </w:trPr>
        <w:tc>
          <w:tcPr>
            <w:tcW w:w="228" w:type="dxa"/>
            <w:vMerge w:val="restart"/>
            <w:tcBorders>
              <w:top w:val="nil"/>
              <w:left w:val="single" w:sz="8" w:space="0" w:color="auto"/>
              <w:bottom w:val="single" w:sz="8" w:space="0" w:color="000000"/>
              <w:right w:val="single" w:sz="4" w:space="0" w:color="auto"/>
            </w:tcBorders>
            <w:vAlign w:val="center"/>
            <w:hideMark/>
          </w:tcPr>
          <w:p w14:paraId="12E4270D" w14:textId="77777777" w:rsidR="00862F37" w:rsidRPr="0066171D" w:rsidRDefault="00862F37" w:rsidP="00CA7CC5">
            <w:pPr>
              <w:spacing w:before="0" w:after="0" w:line="240" w:lineRule="auto"/>
              <w:jc w:val="center"/>
              <w:rPr>
                <w:rFonts w:cs="Arial"/>
                <w:b/>
                <w:bCs/>
                <w:sz w:val="16"/>
                <w:szCs w:val="16"/>
                <w:lang w:eastAsia="tr-TR"/>
              </w:rPr>
            </w:pPr>
            <w:r w:rsidRPr="0066171D">
              <w:rPr>
                <w:rFonts w:cs="Arial"/>
                <w:b/>
                <w:bCs/>
                <w:sz w:val="16"/>
                <w:szCs w:val="16"/>
                <w:lang w:eastAsia="tr-TR"/>
              </w:rPr>
              <w:t>5</w:t>
            </w:r>
          </w:p>
        </w:tc>
        <w:tc>
          <w:tcPr>
            <w:tcW w:w="2735" w:type="dxa"/>
            <w:vMerge w:val="restart"/>
            <w:tcBorders>
              <w:top w:val="single" w:sz="8" w:space="0" w:color="auto"/>
              <w:left w:val="single" w:sz="4" w:space="0" w:color="auto"/>
              <w:bottom w:val="single" w:sz="8" w:space="0" w:color="000000"/>
              <w:right w:val="single" w:sz="4" w:space="0" w:color="000000"/>
            </w:tcBorders>
            <w:vAlign w:val="center"/>
            <w:hideMark/>
          </w:tcPr>
          <w:p w14:paraId="55BAE85A" w14:textId="7375E73B" w:rsidR="00862F37" w:rsidRPr="0066171D" w:rsidRDefault="00C565ED" w:rsidP="00CA7CC5">
            <w:pPr>
              <w:spacing w:before="0" w:after="0" w:line="240" w:lineRule="auto"/>
              <w:rPr>
                <w:rFonts w:cs="Arial"/>
                <w:b/>
                <w:bCs/>
                <w:sz w:val="16"/>
                <w:szCs w:val="16"/>
                <w:lang w:eastAsia="tr-TR"/>
              </w:rPr>
            </w:pPr>
            <w:r w:rsidRPr="0066171D">
              <w:rPr>
                <w:rFonts w:cs="Arial"/>
                <w:b/>
                <w:bCs/>
                <w:sz w:val="16"/>
                <w:szCs w:val="16"/>
                <w:lang w:eastAsia="tr-TR"/>
              </w:rPr>
              <w:t>Construction Works</w:t>
            </w:r>
          </w:p>
        </w:tc>
        <w:tc>
          <w:tcPr>
            <w:tcW w:w="1417" w:type="dxa"/>
            <w:tcBorders>
              <w:top w:val="nil"/>
              <w:left w:val="nil"/>
              <w:bottom w:val="single" w:sz="4" w:space="0" w:color="auto"/>
              <w:right w:val="single" w:sz="4" w:space="0" w:color="auto"/>
            </w:tcBorders>
            <w:vAlign w:val="center"/>
            <w:hideMark/>
          </w:tcPr>
          <w:p w14:paraId="7E709B3C" w14:textId="3C46D719" w:rsidR="00862F37" w:rsidRPr="0066171D" w:rsidRDefault="00C565ED" w:rsidP="0016464D">
            <w:pPr>
              <w:spacing w:before="0" w:after="0" w:line="240" w:lineRule="auto"/>
              <w:rPr>
                <w:rFonts w:cs="Arial"/>
                <w:b/>
                <w:bCs/>
                <w:sz w:val="16"/>
                <w:szCs w:val="16"/>
                <w:lang w:eastAsia="tr-TR"/>
              </w:rPr>
            </w:pPr>
            <w:r w:rsidRPr="0066171D">
              <w:rPr>
                <w:rFonts w:cs="Arial"/>
                <w:b/>
                <w:bCs/>
                <w:sz w:val="16"/>
                <w:szCs w:val="16"/>
                <w:lang w:eastAsia="tr-TR"/>
              </w:rPr>
              <w:t>Deadline</w:t>
            </w:r>
          </w:p>
        </w:tc>
        <w:tc>
          <w:tcPr>
            <w:tcW w:w="376" w:type="dxa"/>
            <w:tcBorders>
              <w:top w:val="nil"/>
              <w:left w:val="nil"/>
              <w:bottom w:val="single" w:sz="4" w:space="0" w:color="auto"/>
              <w:right w:val="single" w:sz="4" w:space="0" w:color="auto"/>
            </w:tcBorders>
            <w:shd w:val="clear" w:color="000000" w:fill="auto"/>
            <w:vAlign w:val="center"/>
            <w:hideMark/>
          </w:tcPr>
          <w:p w14:paraId="41004522"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pct50" w:color="000000" w:fill="auto"/>
            <w:vAlign w:val="center"/>
            <w:hideMark/>
          </w:tcPr>
          <w:p w14:paraId="4268F867"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pct50" w:color="000000" w:fill="auto"/>
            <w:vAlign w:val="center"/>
            <w:hideMark/>
          </w:tcPr>
          <w:p w14:paraId="500E5318"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82" w:type="dxa"/>
            <w:tcBorders>
              <w:top w:val="nil"/>
              <w:left w:val="nil"/>
              <w:bottom w:val="single" w:sz="4" w:space="0" w:color="auto"/>
              <w:right w:val="single" w:sz="4" w:space="0" w:color="auto"/>
            </w:tcBorders>
            <w:shd w:val="pct50" w:color="000000" w:fill="auto"/>
            <w:vAlign w:val="center"/>
            <w:hideMark/>
          </w:tcPr>
          <w:p w14:paraId="5096AB17"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pct50" w:color="000000" w:fill="auto"/>
            <w:vAlign w:val="center"/>
            <w:hideMark/>
          </w:tcPr>
          <w:p w14:paraId="3F2E765C"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pct50" w:color="000000" w:fill="auto"/>
            <w:vAlign w:val="center"/>
            <w:hideMark/>
          </w:tcPr>
          <w:p w14:paraId="747F7B90"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pct50" w:color="000000" w:fill="auto"/>
            <w:vAlign w:val="center"/>
            <w:hideMark/>
          </w:tcPr>
          <w:p w14:paraId="59B442D7"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pct50" w:color="000000" w:fill="auto"/>
            <w:vAlign w:val="center"/>
            <w:hideMark/>
          </w:tcPr>
          <w:p w14:paraId="737511F0"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6D3E0A3D"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001BAF4A"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4120575D"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10C46E72"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r>
      <w:tr w:rsidR="004923D5" w:rsidRPr="0066171D" w14:paraId="461DB6E7" w14:textId="77777777" w:rsidTr="004923D5">
        <w:trPr>
          <w:gridAfter w:val="1"/>
          <w:wAfter w:w="160" w:type="dxa"/>
        </w:trPr>
        <w:tc>
          <w:tcPr>
            <w:tcW w:w="228" w:type="dxa"/>
            <w:vMerge/>
            <w:tcBorders>
              <w:top w:val="nil"/>
              <w:left w:val="single" w:sz="8" w:space="0" w:color="auto"/>
              <w:bottom w:val="single" w:sz="8" w:space="0" w:color="000000"/>
              <w:right w:val="single" w:sz="4" w:space="0" w:color="auto"/>
            </w:tcBorders>
            <w:vAlign w:val="center"/>
            <w:hideMark/>
          </w:tcPr>
          <w:p w14:paraId="21E1C559" w14:textId="77777777" w:rsidR="00C565ED" w:rsidRPr="0066171D" w:rsidRDefault="00C565ED" w:rsidP="00CA7CC5">
            <w:pPr>
              <w:spacing w:before="0" w:after="0" w:line="240" w:lineRule="auto"/>
              <w:rPr>
                <w:rFonts w:cs="Arial"/>
                <w:b/>
                <w:bCs/>
                <w:sz w:val="16"/>
                <w:szCs w:val="16"/>
                <w:lang w:eastAsia="tr-TR"/>
              </w:rPr>
            </w:pPr>
          </w:p>
        </w:tc>
        <w:tc>
          <w:tcPr>
            <w:tcW w:w="2735" w:type="dxa"/>
            <w:vMerge/>
            <w:tcBorders>
              <w:top w:val="single" w:sz="8" w:space="0" w:color="auto"/>
              <w:left w:val="single" w:sz="4" w:space="0" w:color="auto"/>
              <w:bottom w:val="single" w:sz="8" w:space="0" w:color="000000"/>
              <w:right w:val="single" w:sz="4" w:space="0" w:color="000000"/>
            </w:tcBorders>
            <w:vAlign w:val="center"/>
            <w:hideMark/>
          </w:tcPr>
          <w:p w14:paraId="6D5CA84B" w14:textId="77777777" w:rsidR="00C565ED" w:rsidRPr="0066171D" w:rsidRDefault="00C565ED" w:rsidP="00CA7CC5">
            <w:pPr>
              <w:spacing w:before="0" w:after="0" w:line="240" w:lineRule="auto"/>
              <w:rPr>
                <w:rFonts w:cs="Arial"/>
                <w:b/>
                <w:bCs/>
                <w:sz w:val="16"/>
                <w:szCs w:val="16"/>
                <w:lang w:eastAsia="tr-TR"/>
              </w:rPr>
            </w:pPr>
          </w:p>
        </w:tc>
        <w:tc>
          <w:tcPr>
            <w:tcW w:w="1417" w:type="dxa"/>
            <w:tcBorders>
              <w:top w:val="nil"/>
              <w:left w:val="nil"/>
              <w:bottom w:val="single" w:sz="8" w:space="0" w:color="auto"/>
              <w:right w:val="single" w:sz="4" w:space="0" w:color="auto"/>
            </w:tcBorders>
            <w:vAlign w:val="center"/>
            <w:hideMark/>
          </w:tcPr>
          <w:p w14:paraId="16B13198" w14:textId="3484D9AA" w:rsidR="00C565ED" w:rsidRPr="0066171D" w:rsidRDefault="00C565ED" w:rsidP="0016464D">
            <w:pPr>
              <w:spacing w:before="0" w:after="0" w:line="240" w:lineRule="auto"/>
              <w:rPr>
                <w:rFonts w:cs="Arial"/>
                <w:sz w:val="16"/>
                <w:szCs w:val="16"/>
                <w:lang w:eastAsia="tr-TR"/>
              </w:rPr>
            </w:pPr>
            <w:r w:rsidRPr="0066171D">
              <w:rPr>
                <w:rFonts w:cs="Arial"/>
                <w:sz w:val="16"/>
                <w:szCs w:val="16"/>
                <w:lang w:eastAsia="tr-TR"/>
              </w:rPr>
              <w:t>Realization Date</w:t>
            </w:r>
          </w:p>
        </w:tc>
        <w:tc>
          <w:tcPr>
            <w:tcW w:w="376" w:type="dxa"/>
            <w:tcBorders>
              <w:top w:val="nil"/>
              <w:left w:val="nil"/>
              <w:bottom w:val="single" w:sz="8" w:space="0" w:color="auto"/>
              <w:right w:val="single" w:sz="4" w:space="0" w:color="auto"/>
            </w:tcBorders>
            <w:shd w:val="clear" w:color="000000" w:fill="FFFFFF"/>
            <w:vAlign w:val="center"/>
            <w:hideMark/>
          </w:tcPr>
          <w:p w14:paraId="26C860DF" w14:textId="77777777" w:rsidR="00C565ED" w:rsidRPr="0066171D" w:rsidRDefault="00C565ED" w:rsidP="00CA7CC5">
            <w:pPr>
              <w:spacing w:before="0" w:after="0" w:line="240" w:lineRule="auto"/>
              <w:jc w:val="center"/>
              <w:rPr>
                <w:rFonts w:cs="Arial"/>
                <w:color w:val="FFFFFF"/>
                <w:sz w:val="16"/>
                <w:szCs w:val="16"/>
                <w:lang w:eastAsia="tr-TR"/>
              </w:rPr>
            </w:pPr>
            <w:r w:rsidRPr="0066171D">
              <w:rPr>
                <w:rFonts w:cs="Arial"/>
                <w:color w:val="FFFFFF"/>
                <w:sz w:val="16"/>
                <w:szCs w:val="16"/>
                <w:lang w:eastAsia="tr-TR"/>
              </w:rPr>
              <w:t> </w:t>
            </w:r>
          </w:p>
        </w:tc>
        <w:tc>
          <w:tcPr>
            <w:tcW w:w="377" w:type="dxa"/>
            <w:tcBorders>
              <w:top w:val="nil"/>
              <w:left w:val="nil"/>
              <w:bottom w:val="single" w:sz="8" w:space="0" w:color="auto"/>
              <w:right w:val="single" w:sz="4" w:space="0" w:color="auto"/>
            </w:tcBorders>
            <w:shd w:val="clear" w:color="000000" w:fill="FFFF00"/>
            <w:vAlign w:val="center"/>
            <w:hideMark/>
          </w:tcPr>
          <w:p w14:paraId="70391DE1"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FFFF00"/>
            <w:vAlign w:val="center"/>
            <w:hideMark/>
          </w:tcPr>
          <w:p w14:paraId="5A3C3CE5"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82" w:type="dxa"/>
            <w:tcBorders>
              <w:top w:val="nil"/>
              <w:left w:val="nil"/>
              <w:bottom w:val="single" w:sz="8" w:space="0" w:color="auto"/>
              <w:right w:val="single" w:sz="4" w:space="0" w:color="auto"/>
            </w:tcBorders>
            <w:shd w:val="clear" w:color="000000" w:fill="FFFF00"/>
            <w:vAlign w:val="center"/>
            <w:hideMark/>
          </w:tcPr>
          <w:p w14:paraId="53F8F648"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FFFF00"/>
            <w:vAlign w:val="center"/>
            <w:hideMark/>
          </w:tcPr>
          <w:p w14:paraId="110D00E0"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FFFF00"/>
            <w:vAlign w:val="center"/>
            <w:hideMark/>
          </w:tcPr>
          <w:p w14:paraId="3AE74740"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FFFF00"/>
            <w:vAlign w:val="center"/>
            <w:hideMark/>
          </w:tcPr>
          <w:p w14:paraId="55A52CBA"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00B050"/>
            <w:vAlign w:val="center"/>
            <w:hideMark/>
          </w:tcPr>
          <w:p w14:paraId="3CB1CA8A" w14:textId="77777777" w:rsidR="00C565ED" w:rsidRPr="0066171D" w:rsidRDefault="00C565ED" w:rsidP="00CA7CC5">
            <w:pPr>
              <w:spacing w:before="0" w:after="0" w:line="240" w:lineRule="auto"/>
              <w:jc w:val="center"/>
              <w:rPr>
                <w:rFonts w:cs="Arial"/>
                <w:color w:val="FFFFFF"/>
                <w:sz w:val="16"/>
                <w:szCs w:val="16"/>
                <w:lang w:eastAsia="tr-TR"/>
              </w:rPr>
            </w:pPr>
            <w:r w:rsidRPr="0066171D">
              <w:rPr>
                <w:rFonts w:cs="Arial"/>
                <w:color w:val="FFFFFF"/>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0BB3EA5A"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1032267C"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6EFB27D4"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3433E67A"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r>
      <w:tr w:rsidR="004923D5" w:rsidRPr="0066171D" w14:paraId="10BFE7C5" w14:textId="77777777" w:rsidTr="004923D5">
        <w:trPr>
          <w:gridAfter w:val="1"/>
          <w:wAfter w:w="160" w:type="dxa"/>
        </w:trPr>
        <w:tc>
          <w:tcPr>
            <w:tcW w:w="228" w:type="dxa"/>
            <w:vMerge w:val="restart"/>
            <w:tcBorders>
              <w:top w:val="nil"/>
              <w:left w:val="single" w:sz="8" w:space="0" w:color="auto"/>
              <w:bottom w:val="single" w:sz="8" w:space="0" w:color="000000"/>
              <w:right w:val="single" w:sz="4" w:space="0" w:color="auto"/>
            </w:tcBorders>
            <w:vAlign w:val="center"/>
            <w:hideMark/>
          </w:tcPr>
          <w:p w14:paraId="7CFE9AEC" w14:textId="77777777" w:rsidR="00862F37" w:rsidRPr="0066171D" w:rsidRDefault="00862F37" w:rsidP="00CA7CC5">
            <w:pPr>
              <w:spacing w:before="0" w:after="0" w:line="240" w:lineRule="auto"/>
              <w:jc w:val="center"/>
              <w:rPr>
                <w:rFonts w:cs="Arial"/>
                <w:b/>
                <w:bCs/>
                <w:sz w:val="16"/>
                <w:szCs w:val="16"/>
                <w:lang w:eastAsia="tr-TR"/>
              </w:rPr>
            </w:pPr>
            <w:r w:rsidRPr="0066171D">
              <w:rPr>
                <w:rFonts w:cs="Arial"/>
                <w:b/>
                <w:bCs/>
                <w:sz w:val="16"/>
                <w:szCs w:val="16"/>
                <w:lang w:eastAsia="tr-TR"/>
              </w:rPr>
              <w:t>6</w:t>
            </w:r>
          </w:p>
        </w:tc>
        <w:tc>
          <w:tcPr>
            <w:tcW w:w="2735" w:type="dxa"/>
            <w:vMerge w:val="restart"/>
            <w:tcBorders>
              <w:top w:val="single" w:sz="8" w:space="0" w:color="auto"/>
              <w:left w:val="single" w:sz="4" w:space="0" w:color="auto"/>
              <w:bottom w:val="single" w:sz="8" w:space="0" w:color="000000"/>
              <w:right w:val="single" w:sz="4" w:space="0" w:color="000000"/>
            </w:tcBorders>
            <w:vAlign w:val="center"/>
            <w:hideMark/>
          </w:tcPr>
          <w:p w14:paraId="4E8A5C39" w14:textId="616BF677" w:rsidR="00862F37" w:rsidRPr="0066171D" w:rsidRDefault="00C565ED" w:rsidP="00CA7CC5">
            <w:pPr>
              <w:spacing w:before="0" w:after="0" w:line="240" w:lineRule="auto"/>
              <w:rPr>
                <w:rFonts w:cs="Arial"/>
                <w:b/>
                <w:bCs/>
                <w:sz w:val="16"/>
                <w:szCs w:val="16"/>
                <w:lang w:eastAsia="tr-TR"/>
              </w:rPr>
            </w:pPr>
            <w:r w:rsidRPr="0066171D">
              <w:rPr>
                <w:rFonts w:cs="Arial"/>
                <w:b/>
                <w:bCs/>
                <w:sz w:val="16"/>
                <w:szCs w:val="16"/>
                <w:lang w:eastAsia="tr-TR"/>
              </w:rPr>
              <w:t>Application of Mechanical and Electrical Installations</w:t>
            </w:r>
          </w:p>
        </w:tc>
        <w:tc>
          <w:tcPr>
            <w:tcW w:w="1417" w:type="dxa"/>
            <w:tcBorders>
              <w:top w:val="nil"/>
              <w:left w:val="nil"/>
              <w:bottom w:val="single" w:sz="4" w:space="0" w:color="auto"/>
              <w:right w:val="single" w:sz="4" w:space="0" w:color="auto"/>
            </w:tcBorders>
            <w:vAlign w:val="center"/>
            <w:hideMark/>
          </w:tcPr>
          <w:p w14:paraId="2D00E6BA" w14:textId="4F2D743E" w:rsidR="00862F37" w:rsidRPr="0066171D" w:rsidRDefault="00C565ED" w:rsidP="0016464D">
            <w:pPr>
              <w:spacing w:before="0" w:after="0" w:line="240" w:lineRule="auto"/>
              <w:rPr>
                <w:rFonts w:cs="Arial"/>
                <w:b/>
                <w:bCs/>
                <w:sz w:val="16"/>
                <w:szCs w:val="16"/>
                <w:lang w:eastAsia="tr-TR"/>
              </w:rPr>
            </w:pPr>
            <w:r w:rsidRPr="0066171D">
              <w:rPr>
                <w:rFonts w:cs="Arial"/>
                <w:b/>
                <w:bCs/>
                <w:sz w:val="16"/>
                <w:szCs w:val="16"/>
                <w:lang w:eastAsia="tr-TR"/>
              </w:rPr>
              <w:t>Deadline</w:t>
            </w:r>
          </w:p>
        </w:tc>
        <w:tc>
          <w:tcPr>
            <w:tcW w:w="376" w:type="dxa"/>
            <w:tcBorders>
              <w:top w:val="nil"/>
              <w:left w:val="nil"/>
              <w:bottom w:val="single" w:sz="4" w:space="0" w:color="auto"/>
              <w:right w:val="single" w:sz="4" w:space="0" w:color="auto"/>
            </w:tcBorders>
            <w:vAlign w:val="center"/>
            <w:hideMark/>
          </w:tcPr>
          <w:p w14:paraId="16A03641"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vAlign w:val="center"/>
            <w:hideMark/>
          </w:tcPr>
          <w:p w14:paraId="1B4E166F"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vAlign w:val="center"/>
            <w:hideMark/>
          </w:tcPr>
          <w:p w14:paraId="1DBF6A5B"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82" w:type="dxa"/>
            <w:tcBorders>
              <w:top w:val="nil"/>
              <w:left w:val="nil"/>
              <w:bottom w:val="single" w:sz="4" w:space="0" w:color="auto"/>
              <w:right w:val="single" w:sz="4" w:space="0" w:color="auto"/>
            </w:tcBorders>
            <w:shd w:val="pct50" w:color="000000" w:fill="auto"/>
            <w:vAlign w:val="center"/>
            <w:hideMark/>
          </w:tcPr>
          <w:p w14:paraId="535FEA37"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pct50" w:color="000000" w:fill="auto"/>
            <w:vAlign w:val="center"/>
            <w:hideMark/>
          </w:tcPr>
          <w:p w14:paraId="21A932EC"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pct50" w:color="000000" w:fill="auto"/>
            <w:vAlign w:val="center"/>
            <w:hideMark/>
          </w:tcPr>
          <w:p w14:paraId="731353A2"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pct50" w:color="000000" w:fill="auto"/>
            <w:vAlign w:val="center"/>
            <w:hideMark/>
          </w:tcPr>
          <w:p w14:paraId="477C6E21"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pct50" w:color="000000" w:fill="auto"/>
            <w:vAlign w:val="center"/>
            <w:hideMark/>
          </w:tcPr>
          <w:p w14:paraId="0B99C0A2"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pct50" w:color="000000" w:fill="auto"/>
            <w:vAlign w:val="center"/>
            <w:hideMark/>
          </w:tcPr>
          <w:p w14:paraId="247FB5C2"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pct50" w:color="000000" w:fill="auto"/>
            <w:vAlign w:val="center"/>
            <w:hideMark/>
          </w:tcPr>
          <w:p w14:paraId="526CA213"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pct50" w:color="000000" w:fill="auto"/>
            <w:vAlign w:val="center"/>
            <w:hideMark/>
          </w:tcPr>
          <w:p w14:paraId="2C92A17F"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104A62E0"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r>
      <w:tr w:rsidR="004923D5" w:rsidRPr="0066171D" w14:paraId="1762E95B" w14:textId="77777777" w:rsidTr="004923D5">
        <w:trPr>
          <w:gridAfter w:val="1"/>
          <w:wAfter w:w="160" w:type="dxa"/>
        </w:trPr>
        <w:tc>
          <w:tcPr>
            <w:tcW w:w="228" w:type="dxa"/>
            <w:vMerge/>
            <w:tcBorders>
              <w:top w:val="nil"/>
              <w:left w:val="single" w:sz="8" w:space="0" w:color="auto"/>
              <w:bottom w:val="single" w:sz="8" w:space="0" w:color="000000"/>
              <w:right w:val="single" w:sz="4" w:space="0" w:color="auto"/>
            </w:tcBorders>
            <w:vAlign w:val="center"/>
            <w:hideMark/>
          </w:tcPr>
          <w:p w14:paraId="2D2B337B" w14:textId="77777777" w:rsidR="00C565ED" w:rsidRPr="0066171D" w:rsidRDefault="00C565ED" w:rsidP="00CA7CC5">
            <w:pPr>
              <w:spacing w:before="0" w:after="0" w:line="240" w:lineRule="auto"/>
              <w:rPr>
                <w:rFonts w:cs="Arial"/>
                <w:b/>
                <w:bCs/>
                <w:sz w:val="16"/>
                <w:szCs w:val="16"/>
                <w:lang w:eastAsia="tr-TR"/>
              </w:rPr>
            </w:pPr>
          </w:p>
        </w:tc>
        <w:tc>
          <w:tcPr>
            <w:tcW w:w="2735" w:type="dxa"/>
            <w:vMerge/>
            <w:tcBorders>
              <w:top w:val="single" w:sz="8" w:space="0" w:color="auto"/>
              <w:left w:val="single" w:sz="4" w:space="0" w:color="auto"/>
              <w:bottom w:val="single" w:sz="8" w:space="0" w:color="000000"/>
              <w:right w:val="single" w:sz="4" w:space="0" w:color="000000"/>
            </w:tcBorders>
            <w:vAlign w:val="center"/>
            <w:hideMark/>
          </w:tcPr>
          <w:p w14:paraId="6D62B106" w14:textId="77777777" w:rsidR="00C565ED" w:rsidRPr="0066171D" w:rsidRDefault="00C565ED" w:rsidP="00CA7CC5">
            <w:pPr>
              <w:spacing w:before="0" w:after="0" w:line="240" w:lineRule="auto"/>
              <w:rPr>
                <w:rFonts w:cs="Arial"/>
                <w:b/>
                <w:bCs/>
                <w:sz w:val="16"/>
                <w:szCs w:val="16"/>
                <w:lang w:eastAsia="tr-TR"/>
              </w:rPr>
            </w:pPr>
          </w:p>
        </w:tc>
        <w:tc>
          <w:tcPr>
            <w:tcW w:w="1417" w:type="dxa"/>
            <w:tcBorders>
              <w:top w:val="nil"/>
              <w:left w:val="nil"/>
              <w:bottom w:val="single" w:sz="8" w:space="0" w:color="auto"/>
              <w:right w:val="single" w:sz="4" w:space="0" w:color="auto"/>
            </w:tcBorders>
            <w:vAlign w:val="center"/>
            <w:hideMark/>
          </w:tcPr>
          <w:p w14:paraId="7E2E2DFC" w14:textId="2D5FCDB9" w:rsidR="00C565ED" w:rsidRPr="0066171D" w:rsidRDefault="00C565ED" w:rsidP="0016464D">
            <w:pPr>
              <w:spacing w:before="0" w:after="0" w:line="240" w:lineRule="auto"/>
              <w:rPr>
                <w:rFonts w:cs="Arial"/>
                <w:sz w:val="16"/>
                <w:szCs w:val="16"/>
                <w:lang w:eastAsia="tr-TR"/>
              </w:rPr>
            </w:pPr>
            <w:r w:rsidRPr="0066171D">
              <w:rPr>
                <w:rFonts w:cs="Arial"/>
                <w:sz w:val="16"/>
                <w:szCs w:val="16"/>
                <w:lang w:eastAsia="tr-TR"/>
              </w:rPr>
              <w:t>Realization Date</w:t>
            </w:r>
          </w:p>
        </w:tc>
        <w:tc>
          <w:tcPr>
            <w:tcW w:w="376" w:type="dxa"/>
            <w:tcBorders>
              <w:top w:val="nil"/>
              <w:left w:val="nil"/>
              <w:bottom w:val="single" w:sz="8" w:space="0" w:color="auto"/>
              <w:right w:val="single" w:sz="4" w:space="0" w:color="auto"/>
            </w:tcBorders>
            <w:vAlign w:val="center"/>
            <w:hideMark/>
          </w:tcPr>
          <w:p w14:paraId="4CA711A9" w14:textId="77777777" w:rsidR="00C565ED" w:rsidRPr="0066171D" w:rsidRDefault="00C565ED" w:rsidP="00CA7CC5">
            <w:pPr>
              <w:spacing w:before="0" w:after="0" w:line="240" w:lineRule="auto"/>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vAlign w:val="center"/>
            <w:hideMark/>
          </w:tcPr>
          <w:p w14:paraId="405D56A3" w14:textId="77777777" w:rsidR="00C565ED" w:rsidRPr="0066171D" w:rsidRDefault="00C565ED" w:rsidP="00CA7CC5">
            <w:pPr>
              <w:spacing w:before="0" w:after="0" w:line="240" w:lineRule="auto"/>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57D187AD"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82" w:type="dxa"/>
            <w:tcBorders>
              <w:top w:val="nil"/>
              <w:left w:val="nil"/>
              <w:bottom w:val="single" w:sz="8" w:space="0" w:color="auto"/>
              <w:right w:val="single" w:sz="4" w:space="0" w:color="auto"/>
            </w:tcBorders>
            <w:shd w:val="clear" w:color="000000" w:fill="FFFF00"/>
            <w:vAlign w:val="center"/>
            <w:hideMark/>
          </w:tcPr>
          <w:p w14:paraId="1C4ED73C"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FFFF00"/>
            <w:vAlign w:val="center"/>
            <w:hideMark/>
          </w:tcPr>
          <w:p w14:paraId="17A3D50B"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FFFF00"/>
            <w:vAlign w:val="center"/>
            <w:hideMark/>
          </w:tcPr>
          <w:p w14:paraId="0330BBF9"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FFFF00"/>
            <w:vAlign w:val="center"/>
            <w:hideMark/>
          </w:tcPr>
          <w:p w14:paraId="7FA8030A"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FFFF00"/>
            <w:vAlign w:val="center"/>
            <w:hideMark/>
          </w:tcPr>
          <w:p w14:paraId="6B8990B1"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FFFF00"/>
            <w:vAlign w:val="center"/>
            <w:hideMark/>
          </w:tcPr>
          <w:p w14:paraId="1780C306"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FFFF00"/>
            <w:vAlign w:val="center"/>
            <w:hideMark/>
          </w:tcPr>
          <w:p w14:paraId="41C6863C"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00B050"/>
            <w:vAlign w:val="center"/>
            <w:hideMark/>
          </w:tcPr>
          <w:p w14:paraId="78188974" w14:textId="77777777" w:rsidR="00C565ED" w:rsidRPr="0066171D" w:rsidRDefault="00C565ED" w:rsidP="00CA7CC5">
            <w:pPr>
              <w:spacing w:before="0" w:after="0" w:line="240" w:lineRule="auto"/>
              <w:jc w:val="center"/>
              <w:rPr>
                <w:rFonts w:cs="Arial"/>
                <w:color w:val="FFFFFF"/>
                <w:sz w:val="16"/>
                <w:szCs w:val="16"/>
                <w:lang w:eastAsia="tr-TR"/>
              </w:rPr>
            </w:pPr>
            <w:r w:rsidRPr="0066171D">
              <w:rPr>
                <w:rFonts w:cs="Arial"/>
                <w:color w:val="FFFFFF"/>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605E294A"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r>
      <w:tr w:rsidR="004923D5" w:rsidRPr="0066171D" w14:paraId="3A479CC1" w14:textId="77777777" w:rsidTr="004923D5">
        <w:trPr>
          <w:gridAfter w:val="1"/>
          <w:wAfter w:w="160" w:type="dxa"/>
        </w:trPr>
        <w:tc>
          <w:tcPr>
            <w:tcW w:w="228" w:type="dxa"/>
            <w:vMerge w:val="restart"/>
            <w:tcBorders>
              <w:top w:val="nil"/>
              <w:left w:val="single" w:sz="8" w:space="0" w:color="auto"/>
              <w:bottom w:val="single" w:sz="8" w:space="0" w:color="000000"/>
              <w:right w:val="single" w:sz="4" w:space="0" w:color="auto"/>
            </w:tcBorders>
            <w:vAlign w:val="center"/>
            <w:hideMark/>
          </w:tcPr>
          <w:p w14:paraId="489F09FF" w14:textId="77777777" w:rsidR="00862F37" w:rsidRPr="0066171D" w:rsidRDefault="00862F37" w:rsidP="00CA7CC5">
            <w:pPr>
              <w:spacing w:before="0" w:after="0" w:line="240" w:lineRule="auto"/>
              <w:jc w:val="center"/>
              <w:rPr>
                <w:rFonts w:cs="Arial"/>
                <w:b/>
                <w:bCs/>
                <w:sz w:val="16"/>
                <w:szCs w:val="16"/>
                <w:lang w:eastAsia="tr-TR"/>
              </w:rPr>
            </w:pPr>
            <w:r w:rsidRPr="0066171D">
              <w:rPr>
                <w:rFonts w:cs="Arial"/>
                <w:b/>
                <w:bCs/>
                <w:sz w:val="16"/>
                <w:szCs w:val="16"/>
                <w:lang w:eastAsia="tr-TR"/>
              </w:rPr>
              <w:t>7</w:t>
            </w:r>
          </w:p>
        </w:tc>
        <w:tc>
          <w:tcPr>
            <w:tcW w:w="2735" w:type="dxa"/>
            <w:vMerge w:val="restart"/>
            <w:tcBorders>
              <w:top w:val="single" w:sz="8" w:space="0" w:color="auto"/>
              <w:left w:val="single" w:sz="4" w:space="0" w:color="auto"/>
              <w:bottom w:val="single" w:sz="8" w:space="0" w:color="000000"/>
              <w:right w:val="single" w:sz="4" w:space="0" w:color="000000"/>
            </w:tcBorders>
            <w:vAlign w:val="center"/>
            <w:hideMark/>
          </w:tcPr>
          <w:p w14:paraId="184F4F7C" w14:textId="7FEBF3CD" w:rsidR="00862F37" w:rsidRPr="0066171D" w:rsidRDefault="00C565ED" w:rsidP="00CA7CC5">
            <w:pPr>
              <w:spacing w:before="0" w:after="0" w:line="240" w:lineRule="auto"/>
              <w:rPr>
                <w:rFonts w:cs="Arial"/>
                <w:b/>
                <w:bCs/>
                <w:sz w:val="16"/>
                <w:szCs w:val="16"/>
                <w:lang w:eastAsia="tr-TR"/>
              </w:rPr>
            </w:pPr>
            <w:r w:rsidRPr="0066171D">
              <w:rPr>
                <w:rFonts w:cs="Arial"/>
                <w:b/>
                <w:bCs/>
                <w:sz w:val="16"/>
                <w:szCs w:val="16"/>
                <w:lang w:eastAsia="tr-TR"/>
              </w:rPr>
              <w:t>Instrument Setups</w:t>
            </w:r>
          </w:p>
        </w:tc>
        <w:tc>
          <w:tcPr>
            <w:tcW w:w="1417" w:type="dxa"/>
            <w:tcBorders>
              <w:top w:val="nil"/>
              <w:left w:val="nil"/>
              <w:bottom w:val="single" w:sz="4" w:space="0" w:color="auto"/>
              <w:right w:val="single" w:sz="4" w:space="0" w:color="auto"/>
            </w:tcBorders>
            <w:vAlign w:val="center"/>
            <w:hideMark/>
          </w:tcPr>
          <w:p w14:paraId="35A90557" w14:textId="649A3D45" w:rsidR="00862F37" w:rsidRPr="0066171D" w:rsidRDefault="00C565ED" w:rsidP="0016464D">
            <w:pPr>
              <w:spacing w:before="0" w:after="0" w:line="240" w:lineRule="auto"/>
              <w:rPr>
                <w:rFonts w:cs="Arial"/>
                <w:b/>
                <w:bCs/>
                <w:sz w:val="16"/>
                <w:szCs w:val="16"/>
                <w:lang w:eastAsia="tr-TR"/>
              </w:rPr>
            </w:pPr>
            <w:r w:rsidRPr="0066171D">
              <w:rPr>
                <w:rFonts w:cs="Arial"/>
                <w:b/>
                <w:bCs/>
                <w:sz w:val="16"/>
                <w:szCs w:val="16"/>
                <w:lang w:eastAsia="tr-TR"/>
              </w:rPr>
              <w:t>Deadline</w:t>
            </w:r>
          </w:p>
        </w:tc>
        <w:tc>
          <w:tcPr>
            <w:tcW w:w="376" w:type="dxa"/>
            <w:tcBorders>
              <w:top w:val="nil"/>
              <w:left w:val="nil"/>
              <w:bottom w:val="single" w:sz="4" w:space="0" w:color="auto"/>
              <w:right w:val="single" w:sz="4" w:space="0" w:color="auto"/>
            </w:tcBorders>
            <w:shd w:val="clear" w:color="000000" w:fill="auto"/>
            <w:vAlign w:val="center"/>
            <w:hideMark/>
          </w:tcPr>
          <w:p w14:paraId="303EA469"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6E3626C2"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2E79DFC8"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82" w:type="dxa"/>
            <w:tcBorders>
              <w:top w:val="nil"/>
              <w:left w:val="nil"/>
              <w:bottom w:val="single" w:sz="4" w:space="0" w:color="auto"/>
              <w:right w:val="single" w:sz="4" w:space="0" w:color="auto"/>
            </w:tcBorders>
            <w:shd w:val="pct50" w:color="000000" w:fill="auto"/>
            <w:vAlign w:val="center"/>
            <w:hideMark/>
          </w:tcPr>
          <w:p w14:paraId="148AC683"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pct50" w:color="000000" w:fill="auto"/>
            <w:vAlign w:val="center"/>
            <w:hideMark/>
          </w:tcPr>
          <w:p w14:paraId="2AEE54AD"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pct50" w:color="000000" w:fill="auto"/>
            <w:vAlign w:val="center"/>
            <w:hideMark/>
          </w:tcPr>
          <w:p w14:paraId="14333676"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pct50" w:color="000000" w:fill="auto"/>
            <w:vAlign w:val="center"/>
            <w:hideMark/>
          </w:tcPr>
          <w:p w14:paraId="0BBCF688"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pct50" w:color="000000" w:fill="auto"/>
            <w:vAlign w:val="center"/>
            <w:hideMark/>
          </w:tcPr>
          <w:p w14:paraId="6B4A7294"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pct50" w:color="000000" w:fill="auto"/>
            <w:vAlign w:val="center"/>
            <w:hideMark/>
          </w:tcPr>
          <w:p w14:paraId="221A9A4B"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pct50" w:color="000000" w:fill="auto"/>
            <w:vAlign w:val="center"/>
            <w:hideMark/>
          </w:tcPr>
          <w:p w14:paraId="719DF2E7"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pct50" w:color="000000" w:fill="auto"/>
            <w:vAlign w:val="center"/>
            <w:hideMark/>
          </w:tcPr>
          <w:p w14:paraId="537C88F2"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6B9E7DA9"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r>
      <w:tr w:rsidR="004923D5" w:rsidRPr="0066171D" w14:paraId="680CC51E" w14:textId="77777777" w:rsidTr="004923D5">
        <w:trPr>
          <w:gridAfter w:val="1"/>
          <w:wAfter w:w="160" w:type="dxa"/>
        </w:trPr>
        <w:tc>
          <w:tcPr>
            <w:tcW w:w="228" w:type="dxa"/>
            <w:vMerge/>
            <w:tcBorders>
              <w:top w:val="nil"/>
              <w:left w:val="single" w:sz="8" w:space="0" w:color="auto"/>
              <w:bottom w:val="single" w:sz="8" w:space="0" w:color="000000"/>
              <w:right w:val="single" w:sz="4" w:space="0" w:color="auto"/>
            </w:tcBorders>
            <w:vAlign w:val="center"/>
            <w:hideMark/>
          </w:tcPr>
          <w:p w14:paraId="6855625D" w14:textId="77777777" w:rsidR="00C565ED" w:rsidRPr="0066171D" w:rsidRDefault="00C565ED" w:rsidP="00CA7CC5">
            <w:pPr>
              <w:spacing w:before="0" w:after="0" w:line="240" w:lineRule="auto"/>
              <w:rPr>
                <w:rFonts w:cs="Arial"/>
                <w:b/>
                <w:bCs/>
                <w:sz w:val="16"/>
                <w:szCs w:val="16"/>
                <w:lang w:eastAsia="tr-TR"/>
              </w:rPr>
            </w:pPr>
          </w:p>
        </w:tc>
        <w:tc>
          <w:tcPr>
            <w:tcW w:w="2735" w:type="dxa"/>
            <w:vMerge/>
            <w:tcBorders>
              <w:top w:val="single" w:sz="8" w:space="0" w:color="auto"/>
              <w:left w:val="single" w:sz="4" w:space="0" w:color="auto"/>
              <w:bottom w:val="single" w:sz="8" w:space="0" w:color="000000"/>
              <w:right w:val="single" w:sz="4" w:space="0" w:color="000000"/>
            </w:tcBorders>
            <w:vAlign w:val="center"/>
            <w:hideMark/>
          </w:tcPr>
          <w:p w14:paraId="2EAB8A37" w14:textId="77777777" w:rsidR="00C565ED" w:rsidRPr="0066171D" w:rsidRDefault="00C565ED" w:rsidP="00CA7CC5">
            <w:pPr>
              <w:spacing w:before="0" w:after="0" w:line="240" w:lineRule="auto"/>
              <w:rPr>
                <w:rFonts w:cs="Arial"/>
                <w:b/>
                <w:bCs/>
                <w:sz w:val="16"/>
                <w:szCs w:val="16"/>
                <w:lang w:eastAsia="tr-TR"/>
              </w:rPr>
            </w:pPr>
          </w:p>
        </w:tc>
        <w:tc>
          <w:tcPr>
            <w:tcW w:w="1417" w:type="dxa"/>
            <w:tcBorders>
              <w:top w:val="nil"/>
              <w:left w:val="nil"/>
              <w:bottom w:val="single" w:sz="8" w:space="0" w:color="auto"/>
              <w:right w:val="single" w:sz="4" w:space="0" w:color="auto"/>
            </w:tcBorders>
            <w:vAlign w:val="center"/>
            <w:hideMark/>
          </w:tcPr>
          <w:p w14:paraId="05E22033" w14:textId="3E07288A" w:rsidR="00C565ED" w:rsidRPr="0066171D" w:rsidRDefault="00C565ED" w:rsidP="0016464D">
            <w:pPr>
              <w:spacing w:before="0" w:after="0" w:line="240" w:lineRule="auto"/>
              <w:rPr>
                <w:rFonts w:cs="Arial"/>
                <w:sz w:val="16"/>
                <w:szCs w:val="16"/>
                <w:lang w:eastAsia="tr-TR"/>
              </w:rPr>
            </w:pPr>
            <w:r w:rsidRPr="0066171D">
              <w:rPr>
                <w:rFonts w:cs="Arial"/>
                <w:sz w:val="16"/>
                <w:szCs w:val="16"/>
                <w:lang w:eastAsia="tr-TR"/>
              </w:rPr>
              <w:t>Realization Date</w:t>
            </w:r>
          </w:p>
        </w:tc>
        <w:tc>
          <w:tcPr>
            <w:tcW w:w="376" w:type="dxa"/>
            <w:tcBorders>
              <w:top w:val="nil"/>
              <w:left w:val="nil"/>
              <w:bottom w:val="single" w:sz="8" w:space="0" w:color="auto"/>
              <w:right w:val="single" w:sz="4" w:space="0" w:color="auto"/>
            </w:tcBorders>
            <w:shd w:val="clear" w:color="000000" w:fill="auto"/>
            <w:vAlign w:val="center"/>
            <w:hideMark/>
          </w:tcPr>
          <w:p w14:paraId="4EF9EB31"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64C08626"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48E7475B"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82" w:type="dxa"/>
            <w:tcBorders>
              <w:top w:val="nil"/>
              <w:left w:val="nil"/>
              <w:bottom w:val="single" w:sz="8" w:space="0" w:color="auto"/>
              <w:right w:val="single" w:sz="4" w:space="0" w:color="auto"/>
            </w:tcBorders>
            <w:shd w:val="clear" w:color="000000" w:fill="FFFF00"/>
            <w:vAlign w:val="center"/>
            <w:hideMark/>
          </w:tcPr>
          <w:p w14:paraId="6BA948F2"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FFFF00"/>
            <w:vAlign w:val="center"/>
            <w:hideMark/>
          </w:tcPr>
          <w:p w14:paraId="5860526A"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FFFF00"/>
            <w:vAlign w:val="center"/>
            <w:hideMark/>
          </w:tcPr>
          <w:p w14:paraId="024698EF"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FFFF00"/>
            <w:vAlign w:val="center"/>
            <w:hideMark/>
          </w:tcPr>
          <w:p w14:paraId="6965B5EE"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FFFF00"/>
            <w:vAlign w:val="center"/>
            <w:hideMark/>
          </w:tcPr>
          <w:p w14:paraId="7E0152A3"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FFFF00"/>
            <w:vAlign w:val="center"/>
            <w:hideMark/>
          </w:tcPr>
          <w:p w14:paraId="13CC2CA1"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FFFF00"/>
            <w:vAlign w:val="center"/>
            <w:hideMark/>
          </w:tcPr>
          <w:p w14:paraId="1AD8E83E"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00B050"/>
            <w:vAlign w:val="center"/>
            <w:hideMark/>
          </w:tcPr>
          <w:p w14:paraId="0E525E81" w14:textId="77777777" w:rsidR="00C565ED" w:rsidRPr="0066171D" w:rsidRDefault="00C565ED" w:rsidP="00CA7CC5">
            <w:pPr>
              <w:spacing w:before="0" w:after="0" w:line="240" w:lineRule="auto"/>
              <w:jc w:val="center"/>
              <w:rPr>
                <w:rFonts w:cs="Arial"/>
                <w:color w:val="FFFFFF"/>
                <w:sz w:val="16"/>
                <w:szCs w:val="16"/>
                <w:lang w:eastAsia="tr-TR"/>
              </w:rPr>
            </w:pPr>
            <w:r w:rsidRPr="0066171D">
              <w:rPr>
                <w:rFonts w:cs="Arial"/>
                <w:color w:val="FFFFFF"/>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09003563"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r>
      <w:tr w:rsidR="004923D5" w:rsidRPr="0066171D" w14:paraId="18B6DE40" w14:textId="77777777" w:rsidTr="004923D5">
        <w:trPr>
          <w:gridAfter w:val="1"/>
          <w:wAfter w:w="160" w:type="dxa"/>
        </w:trPr>
        <w:tc>
          <w:tcPr>
            <w:tcW w:w="228" w:type="dxa"/>
            <w:vMerge w:val="restart"/>
            <w:tcBorders>
              <w:top w:val="nil"/>
              <w:left w:val="single" w:sz="8" w:space="0" w:color="auto"/>
              <w:bottom w:val="single" w:sz="8" w:space="0" w:color="000000"/>
              <w:right w:val="single" w:sz="4" w:space="0" w:color="auto"/>
            </w:tcBorders>
            <w:vAlign w:val="center"/>
            <w:hideMark/>
          </w:tcPr>
          <w:p w14:paraId="4CF30BE7" w14:textId="77777777" w:rsidR="00862F37" w:rsidRPr="0066171D" w:rsidRDefault="00862F37" w:rsidP="00CA7CC5">
            <w:pPr>
              <w:spacing w:before="0" w:after="0" w:line="240" w:lineRule="auto"/>
              <w:jc w:val="center"/>
              <w:rPr>
                <w:rFonts w:cs="Arial"/>
                <w:b/>
                <w:bCs/>
                <w:sz w:val="16"/>
                <w:szCs w:val="16"/>
                <w:lang w:eastAsia="tr-TR"/>
              </w:rPr>
            </w:pPr>
            <w:r w:rsidRPr="0066171D">
              <w:rPr>
                <w:rFonts w:cs="Arial"/>
                <w:b/>
                <w:bCs/>
                <w:sz w:val="16"/>
                <w:szCs w:val="16"/>
                <w:lang w:eastAsia="tr-TR"/>
              </w:rPr>
              <w:t>8</w:t>
            </w:r>
          </w:p>
        </w:tc>
        <w:tc>
          <w:tcPr>
            <w:tcW w:w="2735" w:type="dxa"/>
            <w:vMerge w:val="restart"/>
            <w:tcBorders>
              <w:top w:val="single" w:sz="8" w:space="0" w:color="auto"/>
              <w:left w:val="single" w:sz="4" w:space="0" w:color="auto"/>
              <w:bottom w:val="single" w:sz="8" w:space="0" w:color="000000"/>
              <w:right w:val="single" w:sz="4" w:space="0" w:color="000000"/>
            </w:tcBorders>
            <w:vAlign w:val="center"/>
            <w:hideMark/>
          </w:tcPr>
          <w:p w14:paraId="231C8E5D" w14:textId="43C7C07A" w:rsidR="00862F37" w:rsidRPr="0066171D" w:rsidRDefault="00C565ED" w:rsidP="00CA7CC5">
            <w:pPr>
              <w:spacing w:before="0" w:after="0" w:line="240" w:lineRule="auto"/>
              <w:rPr>
                <w:rFonts w:cs="Arial"/>
                <w:b/>
                <w:bCs/>
                <w:sz w:val="16"/>
                <w:szCs w:val="16"/>
                <w:lang w:eastAsia="tr-TR"/>
              </w:rPr>
            </w:pPr>
            <w:r w:rsidRPr="0066171D">
              <w:rPr>
                <w:rFonts w:cs="Arial"/>
                <w:b/>
                <w:bCs/>
                <w:sz w:val="16"/>
                <w:szCs w:val="16"/>
                <w:lang w:eastAsia="tr-TR"/>
              </w:rPr>
              <w:t>Test Processes</w:t>
            </w:r>
          </w:p>
        </w:tc>
        <w:tc>
          <w:tcPr>
            <w:tcW w:w="1417" w:type="dxa"/>
            <w:tcBorders>
              <w:top w:val="nil"/>
              <w:left w:val="nil"/>
              <w:bottom w:val="single" w:sz="4" w:space="0" w:color="auto"/>
              <w:right w:val="single" w:sz="4" w:space="0" w:color="auto"/>
            </w:tcBorders>
            <w:vAlign w:val="center"/>
            <w:hideMark/>
          </w:tcPr>
          <w:p w14:paraId="198E396A" w14:textId="06AA9D8F" w:rsidR="00862F37" w:rsidRPr="0066171D" w:rsidRDefault="00C565ED" w:rsidP="0016464D">
            <w:pPr>
              <w:spacing w:before="0" w:after="0" w:line="240" w:lineRule="auto"/>
              <w:rPr>
                <w:rFonts w:cs="Arial"/>
                <w:b/>
                <w:bCs/>
                <w:sz w:val="16"/>
                <w:szCs w:val="16"/>
                <w:lang w:eastAsia="tr-TR"/>
              </w:rPr>
            </w:pPr>
            <w:r w:rsidRPr="0066171D">
              <w:rPr>
                <w:rFonts w:cs="Arial"/>
                <w:b/>
                <w:bCs/>
                <w:sz w:val="16"/>
                <w:szCs w:val="16"/>
                <w:lang w:eastAsia="tr-TR"/>
              </w:rPr>
              <w:t>Deadline</w:t>
            </w:r>
          </w:p>
        </w:tc>
        <w:tc>
          <w:tcPr>
            <w:tcW w:w="376" w:type="dxa"/>
            <w:tcBorders>
              <w:top w:val="nil"/>
              <w:left w:val="nil"/>
              <w:bottom w:val="single" w:sz="4" w:space="0" w:color="auto"/>
              <w:right w:val="single" w:sz="4" w:space="0" w:color="auto"/>
            </w:tcBorders>
            <w:vAlign w:val="center"/>
            <w:hideMark/>
          </w:tcPr>
          <w:p w14:paraId="003D50C2"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vAlign w:val="center"/>
            <w:hideMark/>
          </w:tcPr>
          <w:p w14:paraId="4B4FCD43"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vAlign w:val="center"/>
            <w:hideMark/>
          </w:tcPr>
          <w:p w14:paraId="4F825251"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82" w:type="dxa"/>
            <w:tcBorders>
              <w:top w:val="nil"/>
              <w:left w:val="nil"/>
              <w:bottom w:val="single" w:sz="4" w:space="0" w:color="auto"/>
              <w:right w:val="single" w:sz="4" w:space="0" w:color="auto"/>
            </w:tcBorders>
            <w:vAlign w:val="center"/>
            <w:hideMark/>
          </w:tcPr>
          <w:p w14:paraId="559CC085"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vAlign w:val="center"/>
            <w:hideMark/>
          </w:tcPr>
          <w:p w14:paraId="79929903"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vAlign w:val="center"/>
            <w:hideMark/>
          </w:tcPr>
          <w:p w14:paraId="0804FB1C"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vAlign w:val="center"/>
            <w:hideMark/>
          </w:tcPr>
          <w:p w14:paraId="42220DC1"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vAlign w:val="center"/>
            <w:hideMark/>
          </w:tcPr>
          <w:p w14:paraId="2F7681E0"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vAlign w:val="center"/>
            <w:hideMark/>
          </w:tcPr>
          <w:p w14:paraId="70614344"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vAlign w:val="center"/>
            <w:hideMark/>
          </w:tcPr>
          <w:p w14:paraId="5E5E8030"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nil"/>
              <w:left w:val="nil"/>
              <w:bottom w:val="single" w:sz="4" w:space="0" w:color="auto"/>
              <w:right w:val="single" w:sz="4" w:space="0" w:color="auto"/>
            </w:tcBorders>
            <w:shd w:val="pct50" w:color="000000" w:fill="auto"/>
            <w:vAlign w:val="center"/>
            <w:hideMark/>
          </w:tcPr>
          <w:p w14:paraId="6A688E45"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pct50" w:color="000000" w:fill="auto"/>
            <w:vAlign w:val="center"/>
            <w:hideMark/>
          </w:tcPr>
          <w:p w14:paraId="4826EF4B"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r>
      <w:tr w:rsidR="004923D5" w:rsidRPr="0066171D" w14:paraId="71E69D68" w14:textId="77777777" w:rsidTr="004923D5">
        <w:trPr>
          <w:gridAfter w:val="1"/>
          <w:wAfter w:w="160" w:type="dxa"/>
        </w:trPr>
        <w:tc>
          <w:tcPr>
            <w:tcW w:w="228" w:type="dxa"/>
            <w:vMerge/>
            <w:tcBorders>
              <w:top w:val="nil"/>
              <w:left w:val="single" w:sz="8" w:space="0" w:color="auto"/>
              <w:bottom w:val="single" w:sz="8" w:space="0" w:color="000000"/>
              <w:right w:val="single" w:sz="4" w:space="0" w:color="auto"/>
            </w:tcBorders>
            <w:vAlign w:val="center"/>
            <w:hideMark/>
          </w:tcPr>
          <w:p w14:paraId="3A78F419" w14:textId="77777777" w:rsidR="00C565ED" w:rsidRPr="0066171D" w:rsidRDefault="00C565ED" w:rsidP="00CA7CC5">
            <w:pPr>
              <w:spacing w:before="0" w:after="0" w:line="240" w:lineRule="auto"/>
              <w:rPr>
                <w:rFonts w:cs="Arial"/>
                <w:b/>
                <w:bCs/>
                <w:sz w:val="16"/>
                <w:szCs w:val="16"/>
                <w:lang w:eastAsia="tr-TR"/>
              </w:rPr>
            </w:pPr>
          </w:p>
        </w:tc>
        <w:tc>
          <w:tcPr>
            <w:tcW w:w="2735" w:type="dxa"/>
            <w:vMerge/>
            <w:tcBorders>
              <w:top w:val="single" w:sz="8" w:space="0" w:color="auto"/>
              <w:left w:val="single" w:sz="4" w:space="0" w:color="auto"/>
              <w:bottom w:val="single" w:sz="8" w:space="0" w:color="000000"/>
              <w:right w:val="single" w:sz="4" w:space="0" w:color="000000"/>
            </w:tcBorders>
            <w:vAlign w:val="center"/>
            <w:hideMark/>
          </w:tcPr>
          <w:p w14:paraId="4D393B6C" w14:textId="77777777" w:rsidR="00C565ED" w:rsidRPr="0066171D" w:rsidRDefault="00C565ED" w:rsidP="00CA7CC5">
            <w:pPr>
              <w:spacing w:before="0" w:after="0" w:line="240" w:lineRule="auto"/>
              <w:rPr>
                <w:rFonts w:cs="Arial"/>
                <w:b/>
                <w:bCs/>
                <w:sz w:val="16"/>
                <w:szCs w:val="16"/>
                <w:lang w:eastAsia="tr-TR"/>
              </w:rPr>
            </w:pPr>
          </w:p>
        </w:tc>
        <w:tc>
          <w:tcPr>
            <w:tcW w:w="1417" w:type="dxa"/>
            <w:tcBorders>
              <w:top w:val="nil"/>
              <w:left w:val="nil"/>
              <w:bottom w:val="single" w:sz="8" w:space="0" w:color="auto"/>
              <w:right w:val="single" w:sz="4" w:space="0" w:color="auto"/>
            </w:tcBorders>
            <w:vAlign w:val="center"/>
            <w:hideMark/>
          </w:tcPr>
          <w:p w14:paraId="27A97DFF" w14:textId="0404FC60" w:rsidR="00C565ED" w:rsidRPr="0066171D" w:rsidRDefault="00C565ED" w:rsidP="0016464D">
            <w:pPr>
              <w:spacing w:before="0" w:after="0" w:line="240" w:lineRule="auto"/>
              <w:rPr>
                <w:rFonts w:cs="Arial"/>
                <w:sz w:val="16"/>
                <w:szCs w:val="16"/>
                <w:lang w:eastAsia="tr-TR"/>
              </w:rPr>
            </w:pPr>
            <w:r w:rsidRPr="0066171D">
              <w:rPr>
                <w:rFonts w:cs="Arial"/>
                <w:sz w:val="16"/>
                <w:szCs w:val="16"/>
                <w:lang w:eastAsia="tr-TR"/>
              </w:rPr>
              <w:t>Realization Date</w:t>
            </w:r>
          </w:p>
        </w:tc>
        <w:tc>
          <w:tcPr>
            <w:tcW w:w="376" w:type="dxa"/>
            <w:tcBorders>
              <w:top w:val="nil"/>
              <w:left w:val="nil"/>
              <w:bottom w:val="single" w:sz="8" w:space="0" w:color="auto"/>
              <w:right w:val="single" w:sz="4" w:space="0" w:color="auto"/>
            </w:tcBorders>
            <w:vAlign w:val="center"/>
            <w:hideMark/>
          </w:tcPr>
          <w:p w14:paraId="2C53585C" w14:textId="77777777" w:rsidR="00C565ED" w:rsidRPr="0066171D" w:rsidRDefault="00C565ED" w:rsidP="00CA7CC5">
            <w:pPr>
              <w:spacing w:before="0" w:after="0" w:line="240" w:lineRule="auto"/>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vAlign w:val="center"/>
            <w:hideMark/>
          </w:tcPr>
          <w:p w14:paraId="14718828" w14:textId="77777777" w:rsidR="00C565ED" w:rsidRPr="0066171D" w:rsidRDefault="00C565ED" w:rsidP="00CA7CC5">
            <w:pPr>
              <w:spacing w:before="0" w:after="0" w:line="240" w:lineRule="auto"/>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62812BFD"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82" w:type="dxa"/>
            <w:tcBorders>
              <w:top w:val="nil"/>
              <w:left w:val="nil"/>
              <w:bottom w:val="single" w:sz="8" w:space="0" w:color="auto"/>
              <w:right w:val="single" w:sz="4" w:space="0" w:color="auto"/>
            </w:tcBorders>
            <w:shd w:val="clear" w:color="000000" w:fill="auto"/>
            <w:vAlign w:val="center"/>
            <w:hideMark/>
          </w:tcPr>
          <w:p w14:paraId="1081715D"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50E6B834"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3E357E4E"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253B40E4"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6D353A66"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auto"/>
            <w:vAlign w:val="center"/>
            <w:hideMark/>
          </w:tcPr>
          <w:p w14:paraId="2E0E5783"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auto"/>
            <w:vAlign w:val="center"/>
            <w:hideMark/>
          </w:tcPr>
          <w:p w14:paraId="77400B30"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8" w:space="0" w:color="auto"/>
              <w:right w:val="single" w:sz="4" w:space="0" w:color="auto"/>
            </w:tcBorders>
            <w:shd w:val="clear" w:color="000000" w:fill="FFFF00"/>
            <w:vAlign w:val="center"/>
            <w:hideMark/>
          </w:tcPr>
          <w:p w14:paraId="6EFA1F07" w14:textId="77777777" w:rsidR="00C565ED" w:rsidRPr="0066171D" w:rsidRDefault="00C565ED"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8" w:space="0" w:color="auto"/>
              <w:right w:val="single" w:sz="4" w:space="0" w:color="auto"/>
            </w:tcBorders>
            <w:shd w:val="clear" w:color="000000" w:fill="00B050"/>
            <w:vAlign w:val="center"/>
            <w:hideMark/>
          </w:tcPr>
          <w:p w14:paraId="0C8553A5" w14:textId="77777777" w:rsidR="00C565ED" w:rsidRPr="0066171D" w:rsidRDefault="00C565ED" w:rsidP="00CA7CC5">
            <w:pPr>
              <w:spacing w:before="0" w:after="0" w:line="240" w:lineRule="auto"/>
              <w:jc w:val="center"/>
              <w:rPr>
                <w:rFonts w:cs="Arial"/>
                <w:color w:val="FFFFFF"/>
                <w:sz w:val="16"/>
                <w:szCs w:val="16"/>
                <w:lang w:eastAsia="tr-TR"/>
              </w:rPr>
            </w:pPr>
            <w:r w:rsidRPr="0066171D">
              <w:rPr>
                <w:rFonts w:cs="Arial"/>
                <w:color w:val="FFFFFF"/>
                <w:sz w:val="16"/>
                <w:szCs w:val="16"/>
                <w:lang w:eastAsia="tr-TR"/>
              </w:rPr>
              <w:t> </w:t>
            </w:r>
          </w:p>
        </w:tc>
      </w:tr>
      <w:tr w:rsidR="004923D5" w:rsidRPr="0066171D" w14:paraId="65033538" w14:textId="77777777" w:rsidTr="004923D5">
        <w:trPr>
          <w:gridAfter w:val="1"/>
          <w:wAfter w:w="160" w:type="dxa"/>
        </w:trPr>
        <w:tc>
          <w:tcPr>
            <w:tcW w:w="228" w:type="dxa"/>
            <w:vMerge w:val="restart"/>
            <w:tcBorders>
              <w:top w:val="nil"/>
              <w:left w:val="single" w:sz="8" w:space="0" w:color="auto"/>
              <w:bottom w:val="single" w:sz="8" w:space="0" w:color="000000"/>
              <w:right w:val="single" w:sz="4" w:space="0" w:color="auto"/>
            </w:tcBorders>
            <w:vAlign w:val="center"/>
            <w:hideMark/>
          </w:tcPr>
          <w:p w14:paraId="37318F06" w14:textId="57D092B2" w:rsidR="00862F37" w:rsidRPr="0066171D" w:rsidRDefault="00183C60" w:rsidP="00CA7CC5">
            <w:pPr>
              <w:spacing w:before="0" w:after="0" w:line="240" w:lineRule="auto"/>
              <w:jc w:val="center"/>
              <w:rPr>
                <w:rFonts w:cs="Arial"/>
                <w:b/>
                <w:bCs/>
                <w:sz w:val="16"/>
                <w:szCs w:val="16"/>
                <w:lang w:eastAsia="tr-TR"/>
              </w:rPr>
            </w:pPr>
            <w:r w:rsidRPr="0066171D">
              <w:rPr>
                <w:rFonts w:cs="Arial"/>
                <w:b/>
                <w:bCs/>
                <w:sz w:val="16"/>
                <w:szCs w:val="16"/>
                <w:lang w:eastAsia="tr-TR"/>
              </w:rPr>
              <w:t>9</w:t>
            </w:r>
          </w:p>
        </w:tc>
        <w:tc>
          <w:tcPr>
            <w:tcW w:w="2735" w:type="dxa"/>
            <w:vMerge w:val="restart"/>
            <w:tcBorders>
              <w:top w:val="single" w:sz="8" w:space="0" w:color="auto"/>
              <w:left w:val="single" w:sz="4" w:space="0" w:color="auto"/>
              <w:bottom w:val="single" w:sz="8" w:space="0" w:color="000000"/>
              <w:right w:val="single" w:sz="4" w:space="0" w:color="000000"/>
            </w:tcBorders>
            <w:vAlign w:val="center"/>
            <w:hideMark/>
          </w:tcPr>
          <w:p w14:paraId="0348B6EB" w14:textId="5D69BC35" w:rsidR="00862F37" w:rsidRPr="0066171D" w:rsidRDefault="00C565ED" w:rsidP="00CA7CC5">
            <w:pPr>
              <w:spacing w:before="0" w:after="0" w:line="240" w:lineRule="auto"/>
              <w:rPr>
                <w:rFonts w:cs="Arial"/>
                <w:b/>
                <w:bCs/>
                <w:sz w:val="16"/>
                <w:szCs w:val="16"/>
                <w:lang w:eastAsia="tr-TR"/>
              </w:rPr>
            </w:pPr>
            <w:r w:rsidRPr="0066171D">
              <w:rPr>
                <w:rFonts w:cs="Arial"/>
                <w:b/>
                <w:bCs/>
                <w:sz w:val="16"/>
                <w:szCs w:val="16"/>
                <w:lang w:eastAsia="tr-TR"/>
              </w:rPr>
              <w:t>Site Delivery</w:t>
            </w:r>
          </w:p>
        </w:tc>
        <w:tc>
          <w:tcPr>
            <w:tcW w:w="1417" w:type="dxa"/>
            <w:tcBorders>
              <w:top w:val="nil"/>
              <w:left w:val="nil"/>
              <w:bottom w:val="single" w:sz="4" w:space="0" w:color="auto"/>
              <w:right w:val="single" w:sz="4" w:space="0" w:color="auto"/>
            </w:tcBorders>
            <w:vAlign w:val="center"/>
            <w:hideMark/>
          </w:tcPr>
          <w:p w14:paraId="179E11C4" w14:textId="345CDC36" w:rsidR="00862F37" w:rsidRPr="0066171D" w:rsidRDefault="00C565ED" w:rsidP="0016464D">
            <w:pPr>
              <w:spacing w:before="0" w:after="0" w:line="240" w:lineRule="auto"/>
              <w:rPr>
                <w:rFonts w:cs="Arial"/>
                <w:b/>
                <w:bCs/>
                <w:sz w:val="16"/>
                <w:szCs w:val="16"/>
                <w:lang w:eastAsia="tr-TR"/>
              </w:rPr>
            </w:pPr>
            <w:r w:rsidRPr="0066171D">
              <w:rPr>
                <w:rFonts w:cs="Arial"/>
                <w:b/>
                <w:bCs/>
                <w:sz w:val="16"/>
                <w:szCs w:val="16"/>
                <w:lang w:eastAsia="tr-TR"/>
              </w:rPr>
              <w:t>Deadline</w:t>
            </w:r>
          </w:p>
        </w:tc>
        <w:tc>
          <w:tcPr>
            <w:tcW w:w="376" w:type="dxa"/>
            <w:tcBorders>
              <w:top w:val="single" w:sz="4" w:space="0" w:color="auto"/>
              <w:left w:val="nil"/>
              <w:bottom w:val="single" w:sz="4" w:space="0" w:color="auto"/>
              <w:right w:val="single" w:sz="4" w:space="0" w:color="auto"/>
            </w:tcBorders>
            <w:shd w:val="clear" w:color="000000" w:fill="auto"/>
            <w:vAlign w:val="center"/>
            <w:hideMark/>
          </w:tcPr>
          <w:p w14:paraId="261C4F1E"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single" w:sz="4" w:space="0" w:color="auto"/>
              <w:left w:val="nil"/>
              <w:bottom w:val="single" w:sz="4" w:space="0" w:color="auto"/>
              <w:right w:val="single" w:sz="4" w:space="0" w:color="auto"/>
            </w:tcBorders>
            <w:shd w:val="clear" w:color="000000" w:fill="auto"/>
            <w:vAlign w:val="center"/>
            <w:hideMark/>
          </w:tcPr>
          <w:p w14:paraId="2714043F"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single" w:sz="4" w:space="0" w:color="auto"/>
              <w:left w:val="nil"/>
              <w:bottom w:val="single" w:sz="4" w:space="0" w:color="auto"/>
              <w:right w:val="single" w:sz="4" w:space="0" w:color="auto"/>
            </w:tcBorders>
            <w:shd w:val="clear" w:color="000000" w:fill="auto"/>
            <w:vAlign w:val="center"/>
            <w:hideMark/>
          </w:tcPr>
          <w:p w14:paraId="45F3B044"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82" w:type="dxa"/>
            <w:tcBorders>
              <w:top w:val="single" w:sz="4" w:space="0" w:color="auto"/>
              <w:left w:val="nil"/>
              <w:bottom w:val="single" w:sz="4" w:space="0" w:color="auto"/>
              <w:right w:val="single" w:sz="4" w:space="0" w:color="auto"/>
            </w:tcBorders>
            <w:shd w:val="clear" w:color="000000" w:fill="auto"/>
            <w:vAlign w:val="center"/>
            <w:hideMark/>
          </w:tcPr>
          <w:p w14:paraId="30BDF034"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single" w:sz="4" w:space="0" w:color="auto"/>
              <w:left w:val="nil"/>
              <w:bottom w:val="single" w:sz="4" w:space="0" w:color="auto"/>
              <w:right w:val="single" w:sz="4" w:space="0" w:color="auto"/>
            </w:tcBorders>
            <w:shd w:val="clear" w:color="000000" w:fill="auto"/>
            <w:vAlign w:val="center"/>
            <w:hideMark/>
          </w:tcPr>
          <w:p w14:paraId="01B4CA05"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single" w:sz="4" w:space="0" w:color="auto"/>
              <w:left w:val="nil"/>
              <w:bottom w:val="single" w:sz="4" w:space="0" w:color="auto"/>
              <w:right w:val="single" w:sz="4" w:space="0" w:color="auto"/>
            </w:tcBorders>
            <w:shd w:val="clear" w:color="000000" w:fill="auto"/>
            <w:vAlign w:val="center"/>
            <w:hideMark/>
          </w:tcPr>
          <w:p w14:paraId="0FB6CE1A"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single" w:sz="4" w:space="0" w:color="auto"/>
              <w:left w:val="nil"/>
              <w:bottom w:val="single" w:sz="4" w:space="0" w:color="auto"/>
              <w:right w:val="single" w:sz="4" w:space="0" w:color="auto"/>
            </w:tcBorders>
            <w:shd w:val="clear" w:color="000000" w:fill="auto"/>
            <w:vAlign w:val="center"/>
            <w:hideMark/>
          </w:tcPr>
          <w:p w14:paraId="730D7C55"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single" w:sz="4" w:space="0" w:color="auto"/>
              <w:left w:val="nil"/>
              <w:bottom w:val="single" w:sz="4" w:space="0" w:color="auto"/>
              <w:right w:val="single" w:sz="4" w:space="0" w:color="auto"/>
            </w:tcBorders>
            <w:shd w:val="clear" w:color="000000" w:fill="auto"/>
            <w:vAlign w:val="center"/>
            <w:hideMark/>
          </w:tcPr>
          <w:p w14:paraId="6767C542"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single" w:sz="4" w:space="0" w:color="auto"/>
              <w:left w:val="nil"/>
              <w:bottom w:val="single" w:sz="4" w:space="0" w:color="auto"/>
              <w:right w:val="single" w:sz="4" w:space="0" w:color="auto"/>
            </w:tcBorders>
            <w:shd w:val="clear" w:color="000000" w:fill="auto"/>
            <w:vAlign w:val="center"/>
            <w:hideMark/>
          </w:tcPr>
          <w:p w14:paraId="130762E6"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single" w:sz="4" w:space="0" w:color="auto"/>
              <w:left w:val="nil"/>
              <w:bottom w:val="single" w:sz="4" w:space="0" w:color="auto"/>
              <w:right w:val="single" w:sz="4" w:space="0" w:color="auto"/>
            </w:tcBorders>
            <w:shd w:val="clear" w:color="000000" w:fill="auto"/>
            <w:vAlign w:val="center"/>
            <w:hideMark/>
          </w:tcPr>
          <w:p w14:paraId="1D69D6F1"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6" w:type="dxa"/>
            <w:tcBorders>
              <w:top w:val="single" w:sz="4" w:space="0" w:color="auto"/>
              <w:left w:val="nil"/>
              <w:bottom w:val="single" w:sz="4" w:space="0" w:color="auto"/>
              <w:right w:val="single" w:sz="4" w:space="0" w:color="auto"/>
            </w:tcBorders>
            <w:shd w:val="clear" w:color="000000" w:fill="auto"/>
            <w:vAlign w:val="center"/>
            <w:hideMark/>
          </w:tcPr>
          <w:p w14:paraId="006796AC" w14:textId="77777777" w:rsidR="00862F37" w:rsidRPr="0066171D" w:rsidRDefault="00862F37" w:rsidP="00CA7CC5">
            <w:pPr>
              <w:spacing w:before="0" w:after="0" w:line="240" w:lineRule="auto"/>
              <w:jc w:val="center"/>
              <w:rPr>
                <w:rFonts w:cs="Arial"/>
                <w:b/>
                <w:bCs/>
                <w:color w:val="000000"/>
                <w:sz w:val="16"/>
                <w:szCs w:val="16"/>
                <w:lang w:eastAsia="tr-TR"/>
              </w:rPr>
            </w:pPr>
            <w:r w:rsidRPr="0066171D">
              <w:rPr>
                <w:rFonts w:cs="Arial"/>
                <w:b/>
                <w:bCs/>
                <w:color w:val="000000"/>
                <w:sz w:val="16"/>
                <w:szCs w:val="16"/>
                <w:lang w:eastAsia="tr-TR"/>
              </w:rPr>
              <w:t> </w:t>
            </w:r>
          </w:p>
        </w:tc>
        <w:tc>
          <w:tcPr>
            <w:tcW w:w="377" w:type="dxa"/>
            <w:tcBorders>
              <w:top w:val="nil"/>
              <w:left w:val="nil"/>
              <w:bottom w:val="single" w:sz="4" w:space="0" w:color="auto"/>
              <w:right w:val="single" w:sz="4" w:space="0" w:color="auto"/>
            </w:tcBorders>
            <w:shd w:val="pct50" w:color="000000" w:fill="auto"/>
            <w:vAlign w:val="center"/>
            <w:hideMark/>
          </w:tcPr>
          <w:p w14:paraId="210C0407" w14:textId="77777777" w:rsidR="00862F37" w:rsidRPr="0066171D" w:rsidRDefault="00862F37" w:rsidP="00CA7CC5">
            <w:pPr>
              <w:spacing w:before="0" w:after="0" w:line="240" w:lineRule="auto"/>
              <w:rPr>
                <w:rFonts w:cs="Arial"/>
                <w:b/>
                <w:bCs/>
                <w:color w:val="000000"/>
                <w:sz w:val="16"/>
                <w:szCs w:val="16"/>
                <w:lang w:eastAsia="tr-TR"/>
              </w:rPr>
            </w:pPr>
            <w:r w:rsidRPr="0066171D">
              <w:rPr>
                <w:rFonts w:cs="Arial"/>
                <w:b/>
                <w:bCs/>
                <w:color w:val="000000"/>
                <w:sz w:val="16"/>
                <w:szCs w:val="16"/>
                <w:lang w:eastAsia="tr-TR"/>
              </w:rPr>
              <w:t> </w:t>
            </w:r>
          </w:p>
        </w:tc>
      </w:tr>
      <w:tr w:rsidR="004923D5" w:rsidRPr="0066171D" w14:paraId="0AFC9BC1" w14:textId="77777777" w:rsidTr="004923D5">
        <w:trPr>
          <w:gridAfter w:val="1"/>
          <w:wAfter w:w="160" w:type="dxa"/>
        </w:trPr>
        <w:tc>
          <w:tcPr>
            <w:tcW w:w="228" w:type="dxa"/>
            <w:vMerge/>
            <w:tcBorders>
              <w:top w:val="nil"/>
              <w:left w:val="single" w:sz="8" w:space="0" w:color="auto"/>
              <w:bottom w:val="single" w:sz="4" w:space="0" w:color="auto"/>
              <w:right w:val="single" w:sz="4" w:space="0" w:color="auto"/>
            </w:tcBorders>
            <w:vAlign w:val="center"/>
            <w:hideMark/>
          </w:tcPr>
          <w:p w14:paraId="471D81CE" w14:textId="77777777" w:rsidR="00862F37" w:rsidRPr="0066171D" w:rsidRDefault="00862F37" w:rsidP="00CA7CC5">
            <w:pPr>
              <w:spacing w:before="0" w:after="0" w:line="240" w:lineRule="auto"/>
              <w:rPr>
                <w:rFonts w:cs="Arial"/>
                <w:b/>
                <w:bCs/>
                <w:sz w:val="16"/>
                <w:szCs w:val="16"/>
                <w:lang w:eastAsia="tr-TR"/>
              </w:rPr>
            </w:pPr>
          </w:p>
        </w:tc>
        <w:tc>
          <w:tcPr>
            <w:tcW w:w="2735" w:type="dxa"/>
            <w:vMerge/>
            <w:tcBorders>
              <w:top w:val="single" w:sz="8" w:space="0" w:color="auto"/>
              <w:left w:val="single" w:sz="4" w:space="0" w:color="auto"/>
              <w:bottom w:val="single" w:sz="4" w:space="0" w:color="auto"/>
              <w:right w:val="single" w:sz="4" w:space="0" w:color="000000"/>
            </w:tcBorders>
            <w:vAlign w:val="center"/>
            <w:hideMark/>
          </w:tcPr>
          <w:p w14:paraId="52099B38" w14:textId="77777777" w:rsidR="00862F37" w:rsidRPr="0066171D" w:rsidRDefault="00862F37" w:rsidP="00CA7CC5">
            <w:pPr>
              <w:spacing w:before="0" w:after="0" w:line="240" w:lineRule="auto"/>
              <w:rPr>
                <w:rFonts w:cs="Arial"/>
                <w:b/>
                <w:bCs/>
                <w:sz w:val="16"/>
                <w:szCs w:val="16"/>
                <w:lang w:eastAsia="tr-TR"/>
              </w:rPr>
            </w:pPr>
          </w:p>
        </w:tc>
        <w:tc>
          <w:tcPr>
            <w:tcW w:w="1417" w:type="dxa"/>
            <w:tcBorders>
              <w:top w:val="nil"/>
              <w:left w:val="nil"/>
              <w:bottom w:val="single" w:sz="4" w:space="0" w:color="auto"/>
              <w:right w:val="single" w:sz="4" w:space="0" w:color="auto"/>
            </w:tcBorders>
            <w:vAlign w:val="center"/>
            <w:hideMark/>
          </w:tcPr>
          <w:p w14:paraId="559495F3" w14:textId="166DBC5C" w:rsidR="00862F37" w:rsidRPr="0066171D" w:rsidRDefault="00C565ED" w:rsidP="0016464D">
            <w:pPr>
              <w:spacing w:before="0" w:after="0" w:line="240" w:lineRule="auto"/>
              <w:rPr>
                <w:rFonts w:cs="Arial"/>
                <w:sz w:val="16"/>
                <w:szCs w:val="16"/>
                <w:lang w:eastAsia="tr-TR"/>
              </w:rPr>
            </w:pPr>
            <w:r w:rsidRPr="0066171D">
              <w:rPr>
                <w:rFonts w:cs="Arial"/>
                <w:sz w:val="16"/>
                <w:szCs w:val="16"/>
                <w:lang w:eastAsia="tr-TR"/>
              </w:rPr>
              <w:t>Realization Date</w:t>
            </w:r>
          </w:p>
        </w:tc>
        <w:tc>
          <w:tcPr>
            <w:tcW w:w="376" w:type="dxa"/>
            <w:tcBorders>
              <w:top w:val="nil"/>
              <w:left w:val="nil"/>
              <w:bottom w:val="single" w:sz="4" w:space="0" w:color="auto"/>
              <w:right w:val="single" w:sz="4" w:space="0" w:color="auto"/>
            </w:tcBorders>
            <w:shd w:val="clear" w:color="000000" w:fill="auto"/>
            <w:vAlign w:val="center"/>
            <w:hideMark/>
          </w:tcPr>
          <w:p w14:paraId="4049669E" w14:textId="77777777" w:rsidR="00862F37" w:rsidRPr="0066171D" w:rsidRDefault="00862F37"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5AF27EFC" w14:textId="77777777" w:rsidR="00862F37" w:rsidRPr="0066171D" w:rsidRDefault="00862F37"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23FE5D3E" w14:textId="77777777" w:rsidR="00862F37" w:rsidRPr="0066171D" w:rsidRDefault="00862F37"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82" w:type="dxa"/>
            <w:tcBorders>
              <w:top w:val="nil"/>
              <w:left w:val="nil"/>
              <w:bottom w:val="single" w:sz="4" w:space="0" w:color="auto"/>
              <w:right w:val="single" w:sz="4" w:space="0" w:color="auto"/>
            </w:tcBorders>
            <w:shd w:val="clear" w:color="000000" w:fill="auto"/>
            <w:vAlign w:val="center"/>
            <w:hideMark/>
          </w:tcPr>
          <w:p w14:paraId="704BE93D" w14:textId="77777777" w:rsidR="00862F37" w:rsidRPr="0066171D" w:rsidRDefault="00862F37"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2B3FC192" w14:textId="77777777" w:rsidR="00862F37" w:rsidRPr="0066171D" w:rsidRDefault="00862F37"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47F1D3FB" w14:textId="77777777" w:rsidR="00862F37" w:rsidRPr="0066171D" w:rsidRDefault="00862F37"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235E2B23" w14:textId="77777777" w:rsidR="00862F37" w:rsidRPr="0066171D" w:rsidRDefault="00862F37"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6EA9A738" w14:textId="77777777" w:rsidR="00862F37" w:rsidRPr="0066171D" w:rsidRDefault="00862F37"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7D80F073" w14:textId="77777777" w:rsidR="00862F37" w:rsidRPr="0066171D" w:rsidRDefault="00862F37"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auto"/>
            <w:vAlign w:val="center"/>
            <w:hideMark/>
          </w:tcPr>
          <w:p w14:paraId="56955533" w14:textId="77777777" w:rsidR="00862F37" w:rsidRPr="0066171D" w:rsidRDefault="00862F37"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6" w:type="dxa"/>
            <w:tcBorders>
              <w:top w:val="nil"/>
              <w:left w:val="nil"/>
              <w:bottom w:val="single" w:sz="4" w:space="0" w:color="auto"/>
              <w:right w:val="single" w:sz="4" w:space="0" w:color="auto"/>
            </w:tcBorders>
            <w:shd w:val="clear" w:color="000000" w:fill="auto"/>
            <w:vAlign w:val="center"/>
            <w:hideMark/>
          </w:tcPr>
          <w:p w14:paraId="39F2753F" w14:textId="77777777" w:rsidR="00862F37" w:rsidRPr="0066171D" w:rsidRDefault="00862F37"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377" w:type="dxa"/>
            <w:tcBorders>
              <w:top w:val="nil"/>
              <w:left w:val="nil"/>
              <w:bottom w:val="single" w:sz="4" w:space="0" w:color="auto"/>
              <w:right w:val="single" w:sz="4" w:space="0" w:color="auto"/>
            </w:tcBorders>
            <w:shd w:val="clear" w:color="000000" w:fill="00B050"/>
            <w:vAlign w:val="center"/>
            <w:hideMark/>
          </w:tcPr>
          <w:p w14:paraId="2588C50F" w14:textId="77777777" w:rsidR="00862F37" w:rsidRPr="0066171D" w:rsidRDefault="00862F37" w:rsidP="00CA7CC5">
            <w:pPr>
              <w:spacing w:before="0" w:after="0" w:line="240" w:lineRule="auto"/>
              <w:jc w:val="center"/>
              <w:rPr>
                <w:rFonts w:cs="Arial"/>
                <w:color w:val="FFFFFF"/>
                <w:sz w:val="16"/>
                <w:szCs w:val="16"/>
                <w:lang w:eastAsia="tr-TR"/>
              </w:rPr>
            </w:pPr>
            <w:r w:rsidRPr="0066171D">
              <w:rPr>
                <w:rFonts w:cs="Arial"/>
                <w:color w:val="FFFFFF"/>
                <w:sz w:val="16"/>
                <w:szCs w:val="16"/>
                <w:lang w:eastAsia="tr-TR"/>
              </w:rPr>
              <w:t> </w:t>
            </w:r>
          </w:p>
        </w:tc>
      </w:tr>
      <w:tr w:rsidR="004923D5" w:rsidRPr="0066171D" w14:paraId="6DC8A42F" w14:textId="77777777" w:rsidTr="004923D5">
        <w:trPr>
          <w:gridAfter w:val="1"/>
          <w:wAfter w:w="160" w:type="dxa"/>
          <w:trHeight w:val="253"/>
        </w:trPr>
        <w:tc>
          <w:tcPr>
            <w:tcW w:w="8903" w:type="dxa"/>
            <w:gridSpan w:val="15"/>
            <w:vMerge w:val="restart"/>
            <w:tcBorders>
              <w:top w:val="single" w:sz="4" w:space="0" w:color="auto"/>
              <w:right w:val="nil"/>
            </w:tcBorders>
            <w:vAlign w:val="center"/>
            <w:hideMark/>
          </w:tcPr>
          <w:p w14:paraId="17F003A6" w14:textId="77777777" w:rsidR="00862F37" w:rsidRPr="0066171D" w:rsidRDefault="00862F37" w:rsidP="00CA7CC5">
            <w:pPr>
              <w:spacing w:before="0" w:after="0" w:line="240" w:lineRule="auto"/>
              <w:jc w:val="center"/>
              <w:rPr>
                <w:rFonts w:cs="Arial"/>
                <w:sz w:val="16"/>
                <w:szCs w:val="16"/>
                <w:lang w:eastAsia="tr-TR"/>
              </w:rPr>
            </w:pPr>
            <w:r w:rsidRPr="0066171D">
              <w:rPr>
                <w:rFonts w:cs="Arial"/>
                <w:sz w:val="16"/>
                <w:szCs w:val="16"/>
                <w:lang w:eastAsia="tr-TR"/>
              </w:rPr>
              <w:t> </w:t>
            </w:r>
          </w:p>
        </w:tc>
      </w:tr>
      <w:tr w:rsidR="00862F37" w:rsidRPr="0066171D" w14:paraId="4126FF68" w14:textId="77777777" w:rsidTr="004923D5">
        <w:tc>
          <w:tcPr>
            <w:tcW w:w="8903" w:type="dxa"/>
            <w:gridSpan w:val="15"/>
            <w:vMerge/>
            <w:tcBorders>
              <w:left w:val="single" w:sz="4" w:space="0" w:color="auto"/>
              <w:bottom w:val="single" w:sz="4" w:space="0" w:color="000000"/>
              <w:right w:val="nil"/>
            </w:tcBorders>
            <w:vAlign w:val="center"/>
            <w:hideMark/>
          </w:tcPr>
          <w:p w14:paraId="454F97B5" w14:textId="77777777" w:rsidR="00862F37" w:rsidRPr="0066171D" w:rsidRDefault="00862F37" w:rsidP="00CA7CC5">
            <w:pPr>
              <w:spacing w:before="0" w:after="0" w:line="240" w:lineRule="auto"/>
              <w:rPr>
                <w:rFonts w:cs="Arial"/>
                <w:sz w:val="16"/>
                <w:szCs w:val="16"/>
                <w:lang w:eastAsia="tr-TR"/>
              </w:rPr>
            </w:pPr>
          </w:p>
        </w:tc>
        <w:tc>
          <w:tcPr>
            <w:tcW w:w="160" w:type="dxa"/>
            <w:tcBorders>
              <w:top w:val="nil"/>
              <w:left w:val="nil"/>
              <w:bottom w:val="nil"/>
              <w:right w:val="nil"/>
            </w:tcBorders>
            <w:noWrap/>
            <w:vAlign w:val="bottom"/>
            <w:hideMark/>
          </w:tcPr>
          <w:p w14:paraId="197BE5AE" w14:textId="77777777" w:rsidR="00862F37" w:rsidRPr="0066171D" w:rsidRDefault="00862F37" w:rsidP="00CA7CC5">
            <w:pPr>
              <w:spacing w:before="0" w:after="0" w:line="240" w:lineRule="auto"/>
              <w:jc w:val="center"/>
              <w:rPr>
                <w:rFonts w:cs="Arial"/>
                <w:sz w:val="16"/>
                <w:szCs w:val="16"/>
                <w:lang w:eastAsia="tr-TR"/>
              </w:rPr>
            </w:pPr>
          </w:p>
        </w:tc>
      </w:tr>
      <w:tr w:rsidR="00862F37" w:rsidRPr="0066171D" w14:paraId="4735D6EC" w14:textId="77777777" w:rsidTr="004923D5">
        <w:tc>
          <w:tcPr>
            <w:tcW w:w="8903" w:type="dxa"/>
            <w:gridSpan w:val="15"/>
            <w:vMerge/>
            <w:tcBorders>
              <w:top w:val="single" w:sz="4" w:space="0" w:color="auto"/>
              <w:left w:val="single" w:sz="4" w:space="0" w:color="auto"/>
              <w:bottom w:val="single" w:sz="4" w:space="0" w:color="000000"/>
              <w:right w:val="nil"/>
            </w:tcBorders>
            <w:vAlign w:val="center"/>
            <w:hideMark/>
          </w:tcPr>
          <w:p w14:paraId="1020FF4B" w14:textId="77777777" w:rsidR="00862F37" w:rsidRPr="0066171D" w:rsidRDefault="00862F37" w:rsidP="00CA7CC5">
            <w:pPr>
              <w:spacing w:before="0" w:after="0" w:line="240" w:lineRule="auto"/>
              <w:rPr>
                <w:rFonts w:cs="Arial"/>
                <w:sz w:val="16"/>
                <w:szCs w:val="16"/>
                <w:lang w:eastAsia="tr-TR"/>
              </w:rPr>
            </w:pPr>
          </w:p>
        </w:tc>
        <w:tc>
          <w:tcPr>
            <w:tcW w:w="160" w:type="dxa"/>
            <w:tcBorders>
              <w:top w:val="nil"/>
              <w:left w:val="nil"/>
              <w:bottom w:val="nil"/>
              <w:right w:val="nil"/>
            </w:tcBorders>
            <w:noWrap/>
            <w:vAlign w:val="bottom"/>
            <w:hideMark/>
          </w:tcPr>
          <w:p w14:paraId="5CEE90CC" w14:textId="77777777" w:rsidR="00862F37" w:rsidRPr="0066171D" w:rsidRDefault="00862F37" w:rsidP="00CA7CC5">
            <w:pPr>
              <w:spacing w:before="0" w:after="0" w:line="240" w:lineRule="auto"/>
              <w:rPr>
                <w:rFonts w:cs="Arial"/>
                <w:sz w:val="16"/>
                <w:szCs w:val="16"/>
                <w:lang w:eastAsia="tr-TR"/>
              </w:rPr>
            </w:pPr>
          </w:p>
        </w:tc>
      </w:tr>
      <w:tr w:rsidR="00862F37" w:rsidRPr="0066171D" w14:paraId="25A9886B" w14:textId="77777777" w:rsidTr="004923D5">
        <w:tc>
          <w:tcPr>
            <w:tcW w:w="8903" w:type="dxa"/>
            <w:gridSpan w:val="15"/>
            <w:tcBorders>
              <w:top w:val="single" w:sz="4" w:space="0" w:color="000000"/>
              <w:left w:val="single" w:sz="4" w:space="0" w:color="auto"/>
              <w:bottom w:val="single" w:sz="4" w:space="0" w:color="auto"/>
              <w:right w:val="single" w:sz="4" w:space="0" w:color="auto"/>
            </w:tcBorders>
            <w:vAlign w:val="center"/>
            <w:hideMark/>
          </w:tcPr>
          <w:p w14:paraId="7782FC64" w14:textId="77777777" w:rsidR="00862F37" w:rsidRPr="0066171D" w:rsidRDefault="00862F37" w:rsidP="00CA7CC5">
            <w:pPr>
              <w:spacing w:before="0" w:after="0" w:line="240" w:lineRule="auto"/>
              <w:rPr>
                <w:rFonts w:cs="Arial"/>
                <w:b/>
                <w:bCs/>
                <w:sz w:val="16"/>
                <w:szCs w:val="16"/>
                <w:lang w:eastAsia="tr-TR"/>
              </w:rPr>
            </w:pPr>
            <w:r w:rsidRPr="0066171D">
              <w:rPr>
                <w:rFonts w:cs="Arial"/>
                <w:b/>
                <w:bCs/>
                <w:sz w:val="16"/>
                <w:szCs w:val="16"/>
                <w:lang w:eastAsia="tr-TR"/>
              </w:rPr>
              <w:t>NOTES</w:t>
            </w:r>
          </w:p>
        </w:tc>
        <w:tc>
          <w:tcPr>
            <w:tcW w:w="160" w:type="dxa"/>
            <w:tcBorders>
              <w:left w:val="single" w:sz="4" w:space="0" w:color="auto"/>
            </w:tcBorders>
            <w:vAlign w:val="center"/>
            <w:hideMark/>
          </w:tcPr>
          <w:p w14:paraId="77196E4D" w14:textId="77777777" w:rsidR="00862F37" w:rsidRPr="0066171D" w:rsidRDefault="00862F37" w:rsidP="00CA7CC5">
            <w:pPr>
              <w:spacing w:before="0" w:after="0" w:line="240" w:lineRule="auto"/>
              <w:rPr>
                <w:rFonts w:cs="Arial"/>
                <w:sz w:val="16"/>
                <w:szCs w:val="16"/>
                <w:lang w:eastAsia="tr-TR"/>
              </w:rPr>
            </w:pPr>
          </w:p>
        </w:tc>
      </w:tr>
      <w:tr w:rsidR="004923D5" w:rsidRPr="0066171D" w14:paraId="335B9C7A" w14:textId="77777777" w:rsidTr="004923D5">
        <w:trPr>
          <w:trHeight w:hRule="exact" w:val="198"/>
        </w:trPr>
        <w:tc>
          <w:tcPr>
            <w:tcW w:w="228" w:type="dxa"/>
            <w:tcBorders>
              <w:top w:val="nil"/>
              <w:left w:val="single" w:sz="4" w:space="0" w:color="auto"/>
              <w:bottom w:val="single" w:sz="4" w:space="0" w:color="auto"/>
              <w:right w:val="single" w:sz="4" w:space="0" w:color="auto"/>
            </w:tcBorders>
            <w:vAlign w:val="center"/>
            <w:hideMark/>
          </w:tcPr>
          <w:p w14:paraId="73E341DE" w14:textId="77777777" w:rsidR="004923D5" w:rsidRPr="0066171D" w:rsidRDefault="004923D5" w:rsidP="00CA7CC5">
            <w:pPr>
              <w:spacing w:before="0" w:after="0" w:line="240" w:lineRule="auto"/>
              <w:jc w:val="center"/>
              <w:rPr>
                <w:rFonts w:cs="Arial"/>
                <w:sz w:val="16"/>
                <w:szCs w:val="16"/>
                <w:lang w:eastAsia="tr-TR"/>
              </w:rPr>
            </w:pPr>
            <w:r w:rsidRPr="0066171D">
              <w:rPr>
                <w:rFonts w:cs="Arial"/>
                <w:sz w:val="16"/>
                <w:szCs w:val="16"/>
                <w:lang w:eastAsia="tr-TR"/>
              </w:rPr>
              <w:t>1</w:t>
            </w:r>
          </w:p>
        </w:tc>
        <w:tc>
          <w:tcPr>
            <w:tcW w:w="8675" w:type="dxa"/>
            <w:gridSpan w:val="14"/>
            <w:tcBorders>
              <w:top w:val="single" w:sz="4" w:space="0" w:color="auto"/>
              <w:left w:val="nil"/>
              <w:bottom w:val="single" w:sz="4" w:space="0" w:color="auto"/>
              <w:right w:val="single" w:sz="4" w:space="0" w:color="auto"/>
            </w:tcBorders>
            <w:shd w:val="pct50" w:color="000000" w:fill="auto"/>
            <w:vAlign w:val="center"/>
            <w:hideMark/>
          </w:tcPr>
          <w:p w14:paraId="60BE5E63" w14:textId="4CD77562" w:rsidR="004923D5" w:rsidRPr="0066171D" w:rsidRDefault="0075756B" w:rsidP="00CA7CC5">
            <w:pPr>
              <w:spacing w:before="0" w:after="0" w:line="240" w:lineRule="auto"/>
              <w:rPr>
                <w:rFonts w:cs="Arial"/>
                <w:color w:val="000000"/>
                <w:sz w:val="16"/>
                <w:szCs w:val="16"/>
                <w:lang w:eastAsia="tr-TR"/>
              </w:rPr>
            </w:pPr>
            <w:r w:rsidRPr="0066171D">
              <w:rPr>
                <w:rFonts w:cs="Arial"/>
                <w:color w:val="000000"/>
                <w:sz w:val="16"/>
                <w:szCs w:val="16"/>
                <w:lang w:eastAsia="tr-TR"/>
              </w:rPr>
              <w:t>Grey</w:t>
            </w:r>
            <w:r w:rsidR="004923D5" w:rsidRPr="0066171D">
              <w:rPr>
                <w:rFonts w:cs="Arial"/>
                <w:color w:val="000000"/>
                <w:sz w:val="16"/>
                <w:szCs w:val="16"/>
                <w:lang w:eastAsia="tr-TR"/>
              </w:rPr>
              <w:t xml:space="preserve"> Areas Indicate the Estimated Time for the Work to be done</w:t>
            </w:r>
          </w:p>
          <w:p w14:paraId="62F5C36E" w14:textId="595659C2"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48E1F2B4" w14:textId="1AB3133D"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4B2B5A2E" w14:textId="5B6B928C"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2310B287" w14:textId="635B9336"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19C0F473" w14:textId="76D9F81F"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1058DEB7" w14:textId="1FBFBCF6"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5586D251" w14:textId="593639EB"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18A14AAB" w14:textId="59560EE8"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29338AF4" w14:textId="26013D81"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2B89E88E" w14:textId="39345F29"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1E1AB61E" w14:textId="5A167B6D"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2E15061F" w14:textId="77777777"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160" w:type="dxa"/>
            <w:vAlign w:val="center"/>
            <w:hideMark/>
          </w:tcPr>
          <w:p w14:paraId="77989366" w14:textId="77777777" w:rsidR="004923D5" w:rsidRPr="0066171D" w:rsidRDefault="004923D5" w:rsidP="00CA7CC5">
            <w:pPr>
              <w:spacing w:before="0" w:after="0" w:line="240" w:lineRule="auto"/>
              <w:rPr>
                <w:rFonts w:cs="Arial"/>
                <w:sz w:val="16"/>
                <w:szCs w:val="16"/>
                <w:lang w:eastAsia="tr-TR"/>
              </w:rPr>
            </w:pPr>
          </w:p>
        </w:tc>
      </w:tr>
      <w:tr w:rsidR="004923D5" w:rsidRPr="0066171D" w14:paraId="5A95D263" w14:textId="77777777" w:rsidTr="004923D5">
        <w:trPr>
          <w:trHeight w:hRule="exact" w:val="198"/>
        </w:trPr>
        <w:tc>
          <w:tcPr>
            <w:tcW w:w="228" w:type="dxa"/>
            <w:tcBorders>
              <w:top w:val="nil"/>
              <w:left w:val="single" w:sz="4" w:space="0" w:color="auto"/>
              <w:bottom w:val="single" w:sz="4" w:space="0" w:color="auto"/>
              <w:right w:val="single" w:sz="4" w:space="0" w:color="auto"/>
            </w:tcBorders>
            <w:vAlign w:val="center"/>
            <w:hideMark/>
          </w:tcPr>
          <w:p w14:paraId="5C8EC7DD" w14:textId="77777777" w:rsidR="004923D5" w:rsidRPr="0066171D" w:rsidRDefault="004923D5" w:rsidP="00CA7CC5">
            <w:pPr>
              <w:spacing w:before="0" w:after="0" w:line="240" w:lineRule="auto"/>
              <w:jc w:val="center"/>
              <w:rPr>
                <w:rFonts w:cs="Arial"/>
                <w:sz w:val="16"/>
                <w:szCs w:val="16"/>
                <w:lang w:eastAsia="tr-TR"/>
              </w:rPr>
            </w:pPr>
            <w:r w:rsidRPr="0066171D">
              <w:rPr>
                <w:rFonts w:cs="Arial"/>
                <w:sz w:val="16"/>
                <w:szCs w:val="16"/>
                <w:lang w:eastAsia="tr-TR"/>
              </w:rPr>
              <w:t>2</w:t>
            </w:r>
          </w:p>
        </w:tc>
        <w:tc>
          <w:tcPr>
            <w:tcW w:w="8675" w:type="dxa"/>
            <w:gridSpan w:val="14"/>
            <w:tcBorders>
              <w:top w:val="single" w:sz="4" w:space="0" w:color="auto"/>
              <w:left w:val="nil"/>
              <w:bottom w:val="single" w:sz="4" w:space="0" w:color="auto"/>
              <w:right w:val="single" w:sz="4" w:space="0" w:color="auto"/>
            </w:tcBorders>
            <w:shd w:val="clear" w:color="000000" w:fill="00B050"/>
            <w:vAlign w:val="center"/>
            <w:hideMark/>
          </w:tcPr>
          <w:p w14:paraId="42C3E7C0" w14:textId="77777777" w:rsidR="004923D5" w:rsidRPr="0066171D" w:rsidRDefault="004923D5" w:rsidP="00CA7CC5">
            <w:pPr>
              <w:spacing w:before="0" w:after="0" w:line="240" w:lineRule="auto"/>
              <w:rPr>
                <w:rFonts w:cs="Arial"/>
                <w:color w:val="FFFFFF"/>
                <w:sz w:val="16"/>
                <w:szCs w:val="16"/>
                <w:lang w:eastAsia="tr-TR"/>
              </w:rPr>
            </w:pPr>
            <w:r w:rsidRPr="0066171D">
              <w:rPr>
                <w:rFonts w:cs="Arial"/>
                <w:color w:val="FFFFFF"/>
                <w:sz w:val="16"/>
                <w:szCs w:val="16"/>
                <w:lang w:eastAsia="tr-TR"/>
              </w:rPr>
              <w:t>Green Areas Indicate the Time of Completion of Work</w:t>
            </w:r>
          </w:p>
          <w:p w14:paraId="3B32FC2E" w14:textId="7E41F0E8"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79FC6B88" w14:textId="22F8BB37"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4790FEAB" w14:textId="5A2935A9"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529B5884" w14:textId="636F8011"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51CCFE65" w14:textId="789DA3A1"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7E48CD1E" w14:textId="76EF34E4"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05E4EE31" w14:textId="1BB80948"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0365846C" w14:textId="01E33E98"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447ABE60" w14:textId="52CFA7CF"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023B45B3" w14:textId="7759A0CD"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034C6AFB" w14:textId="086ABF58"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699F9CAB" w14:textId="77777777"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160" w:type="dxa"/>
            <w:vAlign w:val="center"/>
            <w:hideMark/>
          </w:tcPr>
          <w:p w14:paraId="2B4A4069" w14:textId="77777777" w:rsidR="004923D5" w:rsidRPr="0066171D" w:rsidRDefault="004923D5" w:rsidP="00CA7CC5">
            <w:pPr>
              <w:spacing w:before="0" w:after="0" w:line="240" w:lineRule="auto"/>
              <w:rPr>
                <w:rFonts w:cs="Arial"/>
                <w:sz w:val="16"/>
                <w:szCs w:val="16"/>
                <w:lang w:eastAsia="tr-TR"/>
              </w:rPr>
            </w:pPr>
          </w:p>
        </w:tc>
      </w:tr>
      <w:tr w:rsidR="004923D5" w:rsidRPr="0066171D" w14:paraId="15A7E8C7" w14:textId="77777777" w:rsidTr="004923D5">
        <w:trPr>
          <w:trHeight w:hRule="exact" w:val="198"/>
        </w:trPr>
        <w:tc>
          <w:tcPr>
            <w:tcW w:w="228" w:type="dxa"/>
            <w:tcBorders>
              <w:top w:val="nil"/>
              <w:left w:val="single" w:sz="4" w:space="0" w:color="auto"/>
              <w:bottom w:val="single" w:sz="4" w:space="0" w:color="auto"/>
              <w:right w:val="single" w:sz="4" w:space="0" w:color="auto"/>
            </w:tcBorders>
            <w:vAlign w:val="center"/>
            <w:hideMark/>
          </w:tcPr>
          <w:p w14:paraId="40B4FC6D" w14:textId="77777777" w:rsidR="004923D5" w:rsidRPr="0066171D" w:rsidRDefault="004923D5" w:rsidP="00CA7CC5">
            <w:pPr>
              <w:spacing w:before="0" w:after="0" w:line="240" w:lineRule="auto"/>
              <w:jc w:val="center"/>
              <w:rPr>
                <w:rFonts w:cs="Arial"/>
                <w:sz w:val="16"/>
                <w:szCs w:val="16"/>
                <w:lang w:eastAsia="tr-TR"/>
              </w:rPr>
            </w:pPr>
            <w:r w:rsidRPr="0066171D">
              <w:rPr>
                <w:rFonts w:cs="Arial"/>
                <w:sz w:val="16"/>
                <w:szCs w:val="16"/>
                <w:lang w:eastAsia="tr-TR"/>
              </w:rPr>
              <w:t>3</w:t>
            </w:r>
          </w:p>
        </w:tc>
        <w:tc>
          <w:tcPr>
            <w:tcW w:w="8675" w:type="dxa"/>
            <w:gridSpan w:val="14"/>
            <w:tcBorders>
              <w:top w:val="single" w:sz="4" w:space="0" w:color="auto"/>
              <w:left w:val="nil"/>
              <w:bottom w:val="single" w:sz="4" w:space="0" w:color="auto"/>
              <w:right w:val="single" w:sz="4" w:space="0" w:color="auto"/>
            </w:tcBorders>
            <w:shd w:val="clear" w:color="000000" w:fill="FFFF00"/>
            <w:vAlign w:val="center"/>
            <w:hideMark/>
          </w:tcPr>
          <w:p w14:paraId="68DBB7E0" w14:textId="77777777" w:rsidR="004923D5" w:rsidRPr="0066171D" w:rsidRDefault="004923D5" w:rsidP="00CA7CC5">
            <w:pPr>
              <w:spacing w:before="0" w:after="0" w:line="240" w:lineRule="auto"/>
              <w:rPr>
                <w:rFonts w:cs="Arial"/>
                <w:sz w:val="16"/>
                <w:szCs w:val="16"/>
                <w:lang w:eastAsia="tr-TR"/>
              </w:rPr>
            </w:pPr>
            <w:r w:rsidRPr="0066171D">
              <w:rPr>
                <w:rFonts w:cs="Arial"/>
                <w:sz w:val="16"/>
                <w:szCs w:val="16"/>
                <w:lang w:eastAsia="tr-TR"/>
              </w:rPr>
              <w:t>Yellow Areas Indicate Periods of Work in Progress</w:t>
            </w:r>
          </w:p>
          <w:p w14:paraId="6ADC16A2" w14:textId="0527F481"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25EB6B20" w14:textId="308B4B7F"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7990225B" w14:textId="029B968E"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7E2FE049" w14:textId="226E3912"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270D67BF" w14:textId="10E361E9"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4A0B40C3" w14:textId="6696176C"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6FC8897E" w14:textId="03BB7885"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2E30C58B" w14:textId="36A840BE"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14A464A1" w14:textId="24E6329F"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5DF50A01" w14:textId="1B4A8386"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4A1A303C" w14:textId="39CF3A1C"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4A795F23" w14:textId="77777777"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160" w:type="dxa"/>
            <w:vAlign w:val="center"/>
            <w:hideMark/>
          </w:tcPr>
          <w:p w14:paraId="2D439B41" w14:textId="77777777" w:rsidR="004923D5" w:rsidRPr="0066171D" w:rsidRDefault="004923D5" w:rsidP="00CA7CC5">
            <w:pPr>
              <w:spacing w:before="0" w:after="0" w:line="240" w:lineRule="auto"/>
              <w:rPr>
                <w:rFonts w:cs="Arial"/>
                <w:sz w:val="16"/>
                <w:szCs w:val="16"/>
                <w:lang w:eastAsia="tr-TR"/>
              </w:rPr>
            </w:pPr>
          </w:p>
        </w:tc>
      </w:tr>
      <w:tr w:rsidR="004923D5" w:rsidRPr="0066171D" w14:paraId="051D5C6D" w14:textId="77777777" w:rsidTr="004923D5">
        <w:trPr>
          <w:trHeight w:hRule="exact" w:val="198"/>
        </w:trPr>
        <w:tc>
          <w:tcPr>
            <w:tcW w:w="228" w:type="dxa"/>
            <w:tcBorders>
              <w:top w:val="nil"/>
              <w:left w:val="single" w:sz="4" w:space="0" w:color="auto"/>
              <w:bottom w:val="single" w:sz="4" w:space="0" w:color="auto"/>
              <w:right w:val="single" w:sz="4" w:space="0" w:color="auto"/>
            </w:tcBorders>
            <w:vAlign w:val="center"/>
            <w:hideMark/>
          </w:tcPr>
          <w:p w14:paraId="6599DDCD" w14:textId="77777777" w:rsidR="004923D5" w:rsidRPr="0066171D" w:rsidRDefault="004923D5" w:rsidP="00CA7CC5">
            <w:pPr>
              <w:spacing w:before="0" w:after="0" w:line="240" w:lineRule="auto"/>
              <w:jc w:val="center"/>
              <w:rPr>
                <w:rFonts w:cs="Arial"/>
                <w:sz w:val="16"/>
                <w:szCs w:val="16"/>
                <w:lang w:eastAsia="tr-TR"/>
              </w:rPr>
            </w:pPr>
            <w:r w:rsidRPr="0066171D">
              <w:rPr>
                <w:rFonts w:cs="Arial"/>
                <w:sz w:val="16"/>
                <w:szCs w:val="16"/>
                <w:lang w:eastAsia="tr-TR"/>
              </w:rPr>
              <w:t>4</w:t>
            </w:r>
          </w:p>
        </w:tc>
        <w:tc>
          <w:tcPr>
            <w:tcW w:w="8675" w:type="dxa"/>
            <w:gridSpan w:val="14"/>
            <w:tcBorders>
              <w:top w:val="single" w:sz="4" w:space="0" w:color="auto"/>
              <w:left w:val="nil"/>
              <w:bottom w:val="single" w:sz="4" w:space="0" w:color="auto"/>
              <w:right w:val="single" w:sz="4" w:space="0" w:color="auto"/>
            </w:tcBorders>
            <w:shd w:val="clear" w:color="000000" w:fill="FF0000"/>
            <w:vAlign w:val="center"/>
            <w:hideMark/>
          </w:tcPr>
          <w:p w14:paraId="51C2896D" w14:textId="77777777" w:rsidR="004923D5" w:rsidRPr="0066171D" w:rsidRDefault="004923D5" w:rsidP="00CA7CC5">
            <w:pPr>
              <w:spacing w:before="0" w:after="0" w:line="240" w:lineRule="auto"/>
              <w:rPr>
                <w:rFonts w:cs="Arial"/>
                <w:color w:val="FFFFFF"/>
                <w:sz w:val="16"/>
                <w:szCs w:val="16"/>
                <w:lang w:eastAsia="tr-TR"/>
              </w:rPr>
            </w:pPr>
            <w:r w:rsidRPr="0066171D">
              <w:rPr>
                <w:rFonts w:cs="Arial"/>
                <w:color w:val="FFFFFF"/>
                <w:sz w:val="16"/>
                <w:szCs w:val="16"/>
                <w:lang w:eastAsia="tr-TR"/>
              </w:rPr>
              <w:t>Red Areas Indicate Prolonged Periods of Work.</w:t>
            </w:r>
          </w:p>
          <w:p w14:paraId="0EA68B6A" w14:textId="69ED5AD5"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6A87FA9B" w14:textId="3060DA61"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52D11E5C" w14:textId="1BE2E56B"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665EAF79" w14:textId="2CD7186F"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72CB30BD" w14:textId="72DB692C"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1AD70860" w14:textId="175A0053"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5A00FB4D" w14:textId="5DDDA385"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1B2AEAFF" w14:textId="1A556B45"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473A3063" w14:textId="76C914AB"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4E0792C9" w14:textId="6B73741B"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530AE61F" w14:textId="1C679D3B"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p w14:paraId="0EAEE7FE" w14:textId="77777777" w:rsidR="004923D5" w:rsidRPr="0066171D" w:rsidRDefault="004923D5" w:rsidP="00CA7CC5">
            <w:pPr>
              <w:spacing w:before="0" w:after="0" w:line="240" w:lineRule="auto"/>
              <w:jc w:val="center"/>
              <w:rPr>
                <w:rFonts w:cs="Arial"/>
                <w:color w:val="000000"/>
                <w:sz w:val="16"/>
                <w:szCs w:val="16"/>
                <w:lang w:eastAsia="tr-TR"/>
              </w:rPr>
            </w:pPr>
            <w:r w:rsidRPr="0066171D">
              <w:rPr>
                <w:rFonts w:cs="Arial"/>
                <w:color w:val="000000"/>
                <w:sz w:val="16"/>
                <w:szCs w:val="16"/>
                <w:lang w:eastAsia="tr-TR"/>
              </w:rPr>
              <w:t> </w:t>
            </w:r>
          </w:p>
        </w:tc>
        <w:tc>
          <w:tcPr>
            <w:tcW w:w="160" w:type="dxa"/>
            <w:vAlign w:val="center"/>
            <w:hideMark/>
          </w:tcPr>
          <w:p w14:paraId="6706A60E" w14:textId="77777777" w:rsidR="004923D5" w:rsidRPr="0066171D" w:rsidRDefault="004923D5" w:rsidP="00CA7CC5">
            <w:pPr>
              <w:spacing w:before="0" w:after="0" w:line="240" w:lineRule="auto"/>
              <w:rPr>
                <w:rFonts w:cs="Arial"/>
                <w:sz w:val="16"/>
                <w:szCs w:val="16"/>
                <w:lang w:eastAsia="tr-TR"/>
              </w:rPr>
            </w:pPr>
          </w:p>
        </w:tc>
      </w:tr>
    </w:tbl>
    <w:p w14:paraId="5548D156" w14:textId="519DA171" w:rsidR="00607C51" w:rsidRPr="0066171D" w:rsidRDefault="00607C51" w:rsidP="00607C51">
      <w:pPr>
        <w:pStyle w:val="Balk2"/>
        <w:rPr>
          <w:lang w:eastAsia="en-US"/>
        </w:rPr>
      </w:pPr>
      <w:bookmarkStart w:id="55" w:name="_Toc208406396"/>
      <w:r w:rsidRPr="0066171D">
        <w:rPr>
          <w:lang w:eastAsia="en-US"/>
        </w:rPr>
        <w:t>Associated Facilities</w:t>
      </w:r>
      <w:bookmarkEnd w:id="55"/>
    </w:p>
    <w:p w14:paraId="6CA78CB1" w14:textId="0202E05E" w:rsidR="00B86361" w:rsidRPr="0066171D" w:rsidRDefault="00D278DA" w:rsidP="00110589">
      <w:pPr>
        <w:jc w:val="both"/>
        <w:rPr>
          <w:lang w:eastAsia="en-US"/>
        </w:rPr>
      </w:pPr>
      <w:r>
        <w:rPr>
          <w:lang w:eastAsia="en-US"/>
        </w:rPr>
        <w:t>A</w:t>
      </w:r>
      <w:r w:rsidR="00325E82">
        <w:rPr>
          <w:lang w:eastAsia="en-US"/>
        </w:rPr>
        <w:t xml:space="preserve">ssociated facilities </w:t>
      </w:r>
      <w:r>
        <w:rPr>
          <w:lang w:eastAsia="en-US"/>
        </w:rPr>
        <w:t>can be</w:t>
      </w:r>
      <w:r w:rsidR="00325E82">
        <w:rPr>
          <w:lang w:eastAsia="en-US"/>
        </w:rPr>
        <w:t xml:space="preserve"> defined as; f</w:t>
      </w:r>
      <w:r w:rsidR="00B86361" w:rsidRPr="0066171D">
        <w:rPr>
          <w:lang w:eastAsia="en-US"/>
        </w:rPr>
        <w:t>acilities</w:t>
      </w:r>
      <w:r w:rsidR="00325E82">
        <w:rPr>
          <w:lang w:eastAsia="en-US"/>
        </w:rPr>
        <w:t>f</w:t>
      </w:r>
      <w:r w:rsidR="00B86361" w:rsidRPr="0066171D">
        <w:rPr>
          <w:lang w:eastAsia="en-US"/>
        </w:rPr>
        <w:t xml:space="preserve"> or activities that are not funded as part of the project and, in the judgment of the Bank, are</w:t>
      </w:r>
      <w:r w:rsidR="00325E82">
        <w:rPr>
          <w:lang w:eastAsia="en-US"/>
        </w:rPr>
        <w:t>::</w:t>
      </w:r>
    </w:p>
    <w:p w14:paraId="72CD55EA" w14:textId="40582A58" w:rsidR="00B86361" w:rsidRPr="0066171D" w:rsidRDefault="00B86361" w:rsidP="00E40BC4">
      <w:pPr>
        <w:pStyle w:val="ListeParagraf"/>
        <w:numPr>
          <w:ilvl w:val="0"/>
          <w:numId w:val="25"/>
        </w:numPr>
        <w:ind w:left="568" w:hanging="284"/>
        <w:rPr>
          <w:noProof w:val="0"/>
          <w:lang w:val="en-GB"/>
        </w:rPr>
      </w:pPr>
      <w:r w:rsidRPr="0066171D">
        <w:rPr>
          <w:noProof w:val="0"/>
          <w:lang w:val="en-GB"/>
        </w:rPr>
        <w:t>Directly and significantly related to the project,</w:t>
      </w:r>
    </w:p>
    <w:p w14:paraId="4A65D656" w14:textId="4424BF0D" w:rsidR="00B86361" w:rsidRPr="0066171D" w:rsidRDefault="00B86361" w:rsidP="00E40BC4">
      <w:pPr>
        <w:pStyle w:val="ListeParagraf"/>
        <w:numPr>
          <w:ilvl w:val="0"/>
          <w:numId w:val="25"/>
        </w:numPr>
        <w:ind w:left="568" w:hanging="284"/>
        <w:rPr>
          <w:noProof w:val="0"/>
          <w:lang w:val="en-GB"/>
        </w:rPr>
      </w:pPr>
      <w:r w:rsidRPr="0066171D">
        <w:rPr>
          <w:noProof w:val="0"/>
          <w:lang w:val="en-GB"/>
        </w:rPr>
        <w:t>Carried out, or planned to be carried out, contemporaneously with the project,</w:t>
      </w:r>
    </w:p>
    <w:p w14:paraId="28C1F436" w14:textId="2959A367" w:rsidR="00B86361" w:rsidRPr="0066171D" w:rsidRDefault="00B86361" w:rsidP="00E40BC4">
      <w:pPr>
        <w:pStyle w:val="ListeParagraf"/>
        <w:numPr>
          <w:ilvl w:val="0"/>
          <w:numId w:val="25"/>
        </w:numPr>
        <w:ind w:left="568" w:hanging="284"/>
        <w:rPr>
          <w:noProof w:val="0"/>
          <w:lang w:val="en-GB"/>
        </w:rPr>
      </w:pPr>
      <w:r w:rsidRPr="0066171D">
        <w:rPr>
          <w:noProof w:val="0"/>
          <w:lang w:val="en-GB"/>
        </w:rPr>
        <w:t>Necessary for the project to be viable and would not have been constructed, expanded, or conducted if the project did not exist</w:t>
      </w:r>
      <w:r w:rsidR="00110589" w:rsidRPr="0066171D">
        <w:rPr>
          <w:noProof w:val="0"/>
          <w:lang w:val="en-GB"/>
        </w:rPr>
        <w:t>.</w:t>
      </w:r>
    </w:p>
    <w:p w14:paraId="1182B9D4" w14:textId="77777777" w:rsidR="00110589" w:rsidRPr="0066171D" w:rsidRDefault="00B86361" w:rsidP="00110589">
      <w:pPr>
        <w:jc w:val="both"/>
      </w:pPr>
      <w:r w:rsidRPr="0066171D">
        <w:t xml:space="preserve">For facilities or activities to be Associated Facilities, they must meet all three </w:t>
      </w:r>
      <w:r w:rsidR="00110589" w:rsidRPr="0066171D">
        <w:t xml:space="preserve">(3) </w:t>
      </w:r>
      <w:r w:rsidRPr="0066171D">
        <w:t>criteria</w:t>
      </w:r>
      <w:r w:rsidR="00110589" w:rsidRPr="0066171D">
        <w:t>.</w:t>
      </w:r>
    </w:p>
    <w:p w14:paraId="12126D92" w14:textId="168899D8" w:rsidR="00607C51" w:rsidRPr="0066171D" w:rsidRDefault="00B86361" w:rsidP="00110589">
      <w:pPr>
        <w:jc w:val="both"/>
        <w:rPr>
          <w:lang w:eastAsia="en-US"/>
        </w:rPr>
      </w:pPr>
      <w:r w:rsidRPr="0066171D">
        <w:rPr>
          <w:lang w:eastAsia="en-US"/>
        </w:rPr>
        <w:t>In this Project, there is no facility or activity which can be defined as associated facility/facilities.</w:t>
      </w:r>
    </w:p>
    <w:p w14:paraId="61CC88B1" w14:textId="5DDB54C5" w:rsidR="00607C51" w:rsidRPr="0066171D" w:rsidRDefault="00607C51" w:rsidP="00607C51">
      <w:pPr>
        <w:pStyle w:val="Balk2"/>
        <w:rPr>
          <w:lang w:eastAsia="en-US"/>
        </w:rPr>
      </w:pPr>
      <w:bookmarkStart w:id="56" w:name="_Toc208406397"/>
      <w:r w:rsidRPr="0066171D">
        <w:rPr>
          <w:lang w:eastAsia="en-US"/>
        </w:rPr>
        <w:lastRenderedPageBreak/>
        <w:t>Permits and Management System of the OIZ</w:t>
      </w:r>
      <w:bookmarkEnd w:id="56"/>
    </w:p>
    <w:p w14:paraId="6DB28EE7" w14:textId="3CB039E8" w:rsidR="00607C51" w:rsidRPr="0066171D" w:rsidRDefault="00607C51" w:rsidP="00607C51">
      <w:pPr>
        <w:pStyle w:val="Balk3"/>
        <w:rPr>
          <w:noProof w:val="0"/>
          <w:lang w:val="en-GB"/>
        </w:rPr>
      </w:pPr>
      <w:bookmarkStart w:id="57" w:name="_Toc208406398"/>
      <w:r w:rsidRPr="0066171D">
        <w:rPr>
          <w:noProof w:val="0"/>
          <w:lang w:val="en-GB"/>
        </w:rPr>
        <w:t>Management Systems of the OIZ</w:t>
      </w:r>
      <w:bookmarkEnd w:id="57"/>
    </w:p>
    <w:p w14:paraId="356F4802" w14:textId="3A5C35E2" w:rsidR="00607C51" w:rsidRPr="0066171D" w:rsidRDefault="009A7079" w:rsidP="009A7079">
      <w:pPr>
        <w:jc w:val="both"/>
        <w:rPr>
          <w:rStyle w:val="TextChar"/>
        </w:rPr>
      </w:pPr>
      <w:r w:rsidRPr="0066171D">
        <w:rPr>
          <w:lang w:eastAsia="en-US"/>
        </w:rPr>
        <w:t xml:space="preserve">The BOIZ </w:t>
      </w:r>
      <w:r w:rsidR="006708E9">
        <w:rPr>
          <w:lang w:eastAsia="en-US"/>
        </w:rPr>
        <w:t xml:space="preserve">has been </w:t>
      </w:r>
      <w:r w:rsidR="006708E9" w:rsidRPr="006708E9">
        <w:rPr>
          <w:lang w:eastAsia="en-US"/>
        </w:rPr>
        <w:t>in the recertification process</w:t>
      </w:r>
      <w:r w:rsidR="006708E9">
        <w:rPr>
          <w:lang w:eastAsia="en-US"/>
        </w:rPr>
        <w:t xml:space="preserve"> of</w:t>
      </w:r>
      <w:r w:rsidR="007B5F7A" w:rsidRPr="0066171D">
        <w:rPr>
          <w:lang w:eastAsia="en-US"/>
        </w:rPr>
        <w:t xml:space="preserve"> </w:t>
      </w:r>
      <w:r w:rsidRPr="0066171D">
        <w:rPr>
          <w:lang w:eastAsia="en-US"/>
        </w:rPr>
        <w:t>ISO 9001:2015 (Quality Management System) certificate (valid until 27/02/2025</w:t>
      </w:r>
      <w:r w:rsidR="002458E3" w:rsidRPr="0066171D">
        <w:rPr>
          <w:lang w:eastAsia="en-US"/>
        </w:rPr>
        <w:t>)</w:t>
      </w:r>
      <w:r w:rsidRPr="0066171D">
        <w:rPr>
          <w:lang w:eastAsia="en-US"/>
        </w:rPr>
        <w:t xml:space="preserve"> and plans to secure other certificates including ISO 14001:2015 (Environmental Management System), ISO </w:t>
      </w:r>
      <w:r w:rsidR="00754435" w:rsidRPr="00754435">
        <w:rPr>
          <w:lang w:eastAsia="en-US"/>
        </w:rPr>
        <w:t xml:space="preserve">14064-1:2018 </w:t>
      </w:r>
      <w:r w:rsidR="00F80A01">
        <w:rPr>
          <w:lang w:eastAsia="en-US"/>
        </w:rPr>
        <w:t>–</w:t>
      </w:r>
      <w:r w:rsidR="00754435" w:rsidRPr="00754435">
        <w:rPr>
          <w:lang w:eastAsia="en-US"/>
        </w:rPr>
        <w:t xml:space="preserve"> </w:t>
      </w:r>
      <w:r w:rsidR="00F80A01">
        <w:rPr>
          <w:lang w:eastAsia="en-US"/>
        </w:rPr>
        <w:t>(</w:t>
      </w:r>
      <w:r w:rsidR="00754435" w:rsidRPr="00754435">
        <w:rPr>
          <w:lang w:eastAsia="en-US"/>
        </w:rPr>
        <w:t xml:space="preserve">Greenhouse </w:t>
      </w:r>
      <w:r w:rsidR="00101563">
        <w:rPr>
          <w:lang w:eastAsia="en-US"/>
        </w:rPr>
        <w:t>G</w:t>
      </w:r>
      <w:r w:rsidR="00754435" w:rsidRPr="00754435">
        <w:rPr>
          <w:lang w:eastAsia="en-US"/>
        </w:rPr>
        <w:t>ases</w:t>
      </w:r>
      <w:r w:rsidR="00F80A01">
        <w:rPr>
          <w:lang w:eastAsia="en-US"/>
        </w:rPr>
        <w:t>)</w:t>
      </w:r>
      <w:r w:rsidRPr="0066171D">
        <w:rPr>
          <w:lang w:eastAsia="en-US"/>
        </w:rPr>
        <w:t>, and ISO 50001:2011 (Energy Management System)</w:t>
      </w:r>
      <w:r w:rsidR="000858A1">
        <w:rPr>
          <w:lang w:eastAsia="en-US"/>
        </w:rPr>
        <w:t xml:space="preserve"> </w:t>
      </w:r>
      <w:r w:rsidR="00E1654B" w:rsidRPr="00E1654B">
        <w:rPr>
          <w:lang w:eastAsia="en-US"/>
        </w:rPr>
        <w:t xml:space="preserve">by the end of </w:t>
      </w:r>
      <w:r w:rsidR="00E1654B">
        <w:rPr>
          <w:lang w:eastAsia="en-US"/>
        </w:rPr>
        <w:t>2025</w:t>
      </w:r>
      <w:r w:rsidRPr="0066171D">
        <w:rPr>
          <w:lang w:eastAsia="en-US"/>
        </w:rPr>
        <w:t xml:space="preserve">. Also, the OIZ Energy Distribution License from the Turkish Energy Market Regulatory Authority has been secured on 15.05.2014 (see </w:t>
      </w:r>
      <w:r w:rsidR="002458E3" w:rsidRPr="0066171D">
        <w:rPr>
          <w:rStyle w:val="TextChar"/>
        </w:rPr>
        <w:fldChar w:fldCharType="begin"/>
      </w:r>
      <w:r w:rsidR="002458E3" w:rsidRPr="0066171D">
        <w:rPr>
          <w:rStyle w:val="TextChar"/>
        </w:rPr>
        <w:instrText xml:space="preserve"> REF AppendixD \h  \* MERGEFORMAT </w:instrText>
      </w:r>
      <w:r w:rsidR="002458E3" w:rsidRPr="0066171D">
        <w:rPr>
          <w:rStyle w:val="TextChar"/>
        </w:rPr>
      </w:r>
      <w:r w:rsidR="002458E3" w:rsidRPr="0066171D">
        <w:rPr>
          <w:rStyle w:val="TextChar"/>
        </w:rPr>
        <w:fldChar w:fldCharType="separate"/>
      </w:r>
      <w:r w:rsidR="0066171D" w:rsidRPr="0066171D">
        <w:rPr>
          <w:rStyle w:val="TextChar"/>
        </w:rPr>
        <w:t>Appendix-D</w:t>
      </w:r>
      <w:r w:rsidR="002458E3" w:rsidRPr="0066171D">
        <w:rPr>
          <w:rStyle w:val="TextChar"/>
        </w:rPr>
        <w:fldChar w:fldCharType="end"/>
      </w:r>
      <w:r w:rsidR="002458E3" w:rsidRPr="0066171D">
        <w:rPr>
          <w:rStyle w:val="TextChar"/>
        </w:rPr>
        <w:t xml:space="preserve"> for these certificates</w:t>
      </w:r>
      <w:r w:rsidRPr="0066171D">
        <w:rPr>
          <w:lang w:eastAsia="en-US"/>
        </w:rPr>
        <w:t>).</w:t>
      </w:r>
    </w:p>
    <w:p w14:paraId="4C52A2AB" w14:textId="43662D39" w:rsidR="009D2B63" w:rsidRPr="0066171D" w:rsidRDefault="009D2B63" w:rsidP="009A7079">
      <w:pPr>
        <w:jc w:val="both"/>
        <w:rPr>
          <w:lang w:eastAsia="en-US"/>
        </w:rPr>
      </w:pPr>
      <w:r w:rsidRPr="36C258B1">
        <w:rPr>
          <w:lang w:eastAsia="en-US"/>
        </w:rPr>
        <w:t xml:space="preserve">In addition to these quality systems, </w:t>
      </w:r>
      <w:r w:rsidR="2B2787E5" w:rsidRPr="36C258B1">
        <w:rPr>
          <w:lang w:eastAsia="en-US"/>
        </w:rPr>
        <w:t>this</w:t>
      </w:r>
      <w:r w:rsidRPr="36C258B1">
        <w:rPr>
          <w:lang w:eastAsia="en-US"/>
        </w:rPr>
        <w:t xml:space="preserve"> project-specific Environmental and Social Management Plan (ESMP) is being developed for the construction and operation phases of the Project as a part of this Study. The ESMP </w:t>
      </w:r>
      <w:r w:rsidR="799A3DF6" w:rsidRPr="36C258B1">
        <w:rPr>
          <w:lang w:eastAsia="en-US"/>
        </w:rPr>
        <w:t xml:space="preserve">identifies the environmental and social risks and adverse impacts and </w:t>
      </w:r>
      <w:r w:rsidRPr="36C258B1">
        <w:rPr>
          <w:lang w:eastAsia="en-US"/>
        </w:rPr>
        <w:t>presents the mitigation measures for the expected environmental and social impacts of the Project. Accordingly, the ESMP identifies the need for the development and implementation of several management plans as part of the Management Systems of the BOIZ. In this respect, BOIZ will revise its own Environmental and Operational Management System in line with the requirements stipulated in the ESMP.</w:t>
      </w:r>
    </w:p>
    <w:p w14:paraId="0E408E64" w14:textId="6995DD3B" w:rsidR="009D2B63" w:rsidRPr="0066171D" w:rsidRDefault="00C36EF8" w:rsidP="009A7079">
      <w:pPr>
        <w:jc w:val="both"/>
        <w:rPr>
          <w:lang w:eastAsia="en-US"/>
        </w:rPr>
      </w:pPr>
      <w:r w:rsidRPr="0066171D">
        <w:rPr>
          <w:lang w:eastAsia="en-US"/>
        </w:rPr>
        <w:t xml:space="preserve">Likewise, previously, in 2022, ESMP studies for another project were carried out by the BOIZ for the establishment of a 1.6 MW capacity </w:t>
      </w:r>
      <w:r w:rsidR="00A40A1B" w:rsidRPr="0066171D">
        <w:rPr>
          <w:lang w:eastAsia="en-US"/>
        </w:rPr>
        <w:t>SPP</w:t>
      </w:r>
      <w:r w:rsidRPr="0066171D">
        <w:rPr>
          <w:lang w:eastAsia="en-US"/>
        </w:rPr>
        <w:t xml:space="preserve">, 2500 kVA transformer and fast charging station in </w:t>
      </w:r>
      <w:r w:rsidR="00B654FE" w:rsidRPr="0066171D">
        <w:rPr>
          <w:lang w:eastAsia="en-US"/>
        </w:rPr>
        <w:t>adj</w:t>
      </w:r>
      <w:r w:rsidR="009C26E3" w:rsidRPr="0066171D">
        <w:rPr>
          <w:lang w:eastAsia="en-US"/>
        </w:rPr>
        <w:t>acent to the Project Ar</w:t>
      </w:r>
      <w:r w:rsidRPr="0066171D">
        <w:rPr>
          <w:lang w:eastAsia="en-US"/>
        </w:rPr>
        <w:t>ea within the scope of the TOIZsP. Hence, the adaptation of the ESMP system will be easily implemented for the Project.</w:t>
      </w:r>
    </w:p>
    <w:p w14:paraId="7652CE57" w14:textId="4472112C" w:rsidR="00607C51" w:rsidRPr="0066171D" w:rsidRDefault="00607C51" w:rsidP="00607C51">
      <w:pPr>
        <w:pStyle w:val="Balk3"/>
        <w:rPr>
          <w:noProof w:val="0"/>
          <w:lang w:val="en-GB"/>
        </w:rPr>
      </w:pPr>
      <w:bookmarkStart w:id="58" w:name="_Toc208406399"/>
      <w:r w:rsidRPr="0066171D">
        <w:rPr>
          <w:noProof w:val="0"/>
          <w:lang w:val="en-GB"/>
        </w:rPr>
        <w:t>Permits</w:t>
      </w:r>
      <w:bookmarkEnd w:id="58"/>
    </w:p>
    <w:p w14:paraId="23F6C1E7" w14:textId="41E1AA97" w:rsidR="00160964" w:rsidRPr="0066171D" w:rsidRDefault="00704261" w:rsidP="00160964">
      <w:pPr>
        <w:jc w:val="both"/>
        <w:rPr>
          <w:lang w:eastAsia="en-US"/>
        </w:rPr>
      </w:pPr>
      <w:r>
        <w:rPr>
          <w:lang w:eastAsia="en-US"/>
        </w:rPr>
        <w:t>T</w:t>
      </w:r>
      <w:r w:rsidR="0055077F" w:rsidRPr="0066171D">
        <w:rPr>
          <w:lang w:eastAsia="en-US"/>
        </w:rPr>
        <w:t xml:space="preserve">he “EIA Out of Scope” </w:t>
      </w:r>
      <w:r w:rsidR="007C1975">
        <w:rPr>
          <w:lang w:eastAsia="en-US"/>
        </w:rPr>
        <w:t>letter</w:t>
      </w:r>
      <w:r w:rsidR="007C1975" w:rsidRPr="0066171D">
        <w:rPr>
          <w:lang w:eastAsia="en-US"/>
        </w:rPr>
        <w:t xml:space="preserve"> </w:t>
      </w:r>
      <w:r w:rsidR="0055077F" w:rsidRPr="0066171D">
        <w:rPr>
          <w:lang w:eastAsia="en-US"/>
        </w:rPr>
        <w:t xml:space="preserve">for the Project from the Izmir Governorship Provincial Directorate of the MoEUCC on 22.10.2020 </w:t>
      </w:r>
      <w:r>
        <w:rPr>
          <w:lang w:eastAsia="en-US"/>
        </w:rPr>
        <w:t>is presented in</w:t>
      </w:r>
      <w:r w:rsidR="0055077F">
        <w:rPr>
          <w:lang w:eastAsia="en-US"/>
        </w:rPr>
        <w:t xml:space="preserve"> </w:t>
      </w:r>
      <w:r w:rsidR="0055077F" w:rsidRPr="006211E8">
        <w:rPr>
          <w:lang w:eastAsia="en-US"/>
        </w:rPr>
        <w:t>Appendix-C</w:t>
      </w:r>
      <w:r w:rsidR="0055077F" w:rsidRPr="0066171D">
        <w:rPr>
          <w:rStyle w:val="TextChar"/>
        </w:rPr>
        <w:fldChar w:fldCharType="begin"/>
      </w:r>
      <w:r w:rsidR="0055077F" w:rsidRPr="0066171D">
        <w:rPr>
          <w:rStyle w:val="TextChar"/>
        </w:rPr>
        <w:fldChar w:fldCharType="separate"/>
      </w:r>
      <w:r w:rsidR="0055077F" w:rsidRPr="0066171D">
        <w:rPr>
          <w:rStyle w:val="TextChar"/>
        </w:rPr>
        <w:t>Appendix-C</w:t>
      </w:r>
      <w:r w:rsidR="0055077F" w:rsidRPr="0066171D">
        <w:rPr>
          <w:rStyle w:val="TextChar"/>
        </w:rPr>
        <w:fldChar w:fldCharType="end"/>
      </w:r>
      <w:r w:rsidR="0055077F" w:rsidRPr="0066171D">
        <w:rPr>
          <w:rStyle w:val="TextChar"/>
        </w:rPr>
        <w:fldChar w:fldCharType="begin"/>
      </w:r>
      <w:r w:rsidR="0055077F" w:rsidRPr="0066171D">
        <w:rPr>
          <w:rStyle w:val="TextChar"/>
        </w:rPr>
        <w:fldChar w:fldCharType="separate"/>
      </w:r>
      <w:r w:rsidR="0055077F" w:rsidRPr="0066171D">
        <w:rPr>
          <w:rStyle w:val="TextChar"/>
        </w:rPr>
        <w:t>Appendix-C</w:t>
      </w:r>
      <w:r w:rsidR="0055077F" w:rsidRPr="0066171D">
        <w:rPr>
          <w:rStyle w:val="TextChar"/>
        </w:rPr>
        <w:fldChar w:fldCharType="end"/>
      </w:r>
      <w:r w:rsidR="0055077F" w:rsidRPr="0066171D">
        <w:rPr>
          <w:rStyle w:val="TextChar"/>
        </w:rPr>
        <w:t>.</w:t>
      </w:r>
      <w:r>
        <w:rPr>
          <w:rStyle w:val="TextChar"/>
        </w:rPr>
        <w:t xml:space="preserve"> </w:t>
      </w:r>
      <w:r w:rsidR="00160964" w:rsidRPr="0066171D">
        <w:rPr>
          <w:lang w:eastAsia="en-US"/>
        </w:rPr>
        <w:t xml:space="preserve">In the scope of </w:t>
      </w:r>
      <w:r>
        <w:rPr>
          <w:lang w:eastAsia="en-US"/>
        </w:rPr>
        <w:t xml:space="preserve">other </w:t>
      </w:r>
      <w:r w:rsidR="00160964" w:rsidRPr="0066171D">
        <w:rPr>
          <w:lang w:eastAsia="en-US"/>
        </w:rPr>
        <w:t>national requirements, further permits via the opinions of the relevant official authorities were secured specifically for the Project.</w:t>
      </w:r>
    </w:p>
    <w:p w14:paraId="4C7974D6" w14:textId="77777777" w:rsidR="00160964" w:rsidRPr="0066171D" w:rsidRDefault="00160964" w:rsidP="00160964">
      <w:pPr>
        <w:rPr>
          <w:lang w:eastAsia="en-US"/>
        </w:rPr>
      </w:pPr>
      <w:r w:rsidRPr="0066171D">
        <w:rPr>
          <w:lang w:eastAsia="en-US"/>
        </w:rPr>
        <w:t>In this context, 2U1K has determined that the following permissions have been secured.</w:t>
      </w:r>
    </w:p>
    <w:p w14:paraId="63BADBA7" w14:textId="79F25560" w:rsidR="00520A68" w:rsidRPr="0066171D" w:rsidRDefault="002B3D7D" w:rsidP="00E40BC4">
      <w:pPr>
        <w:pStyle w:val="ListeParagraf"/>
        <w:numPr>
          <w:ilvl w:val="0"/>
          <w:numId w:val="25"/>
        </w:numPr>
        <w:ind w:left="568" w:hanging="284"/>
        <w:rPr>
          <w:noProof w:val="0"/>
          <w:lang w:val="en-GB"/>
        </w:rPr>
      </w:pPr>
      <w:r w:rsidRPr="0066171D">
        <w:rPr>
          <w:noProof w:val="0"/>
          <w:lang w:val="en-GB"/>
        </w:rPr>
        <w:t>Project Approval Official Letter from MoEUCC</w:t>
      </w:r>
      <w:r w:rsidR="007625AE" w:rsidRPr="0066171D">
        <w:rPr>
          <w:noProof w:val="0"/>
          <w:lang w:val="en-GB"/>
        </w:rPr>
        <w:t xml:space="preserve"> (dated </w:t>
      </w:r>
      <w:r w:rsidR="003A6DF5" w:rsidRPr="0066171D">
        <w:rPr>
          <w:noProof w:val="0"/>
          <w:lang w:val="en-GB"/>
        </w:rPr>
        <w:t>16.8.2021</w:t>
      </w:r>
      <w:r w:rsidR="007625AE" w:rsidRPr="0066171D">
        <w:rPr>
          <w:noProof w:val="0"/>
          <w:lang w:val="en-GB"/>
        </w:rPr>
        <w:t>)</w:t>
      </w:r>
      <w:r w:rsidRPr="0066171D">
        <w:rPr>
          <w:noProof w:val="0"/>
          <w:lang w:val="en-GB"/>
        </w:rPr>
        <w:t>,</w:t>
      </w:r>
    </w:p>
    <w:p w14:paraId="725B59E6" w14:textId="7C378B92" w:rsidR="002B3D7D" w:rsidRPr="0066171D" w:rsidRDefault="002B3D7D" w:rsidP="00E40BC4">
      <w:pPr>
        <w:pStyle w:val="ListeParagraf"/>
        <w:numPr>
          <w:ilvl w:val="0"/>
          <w:numId w:val="25"/>
        </w:numPr>
        <w:ind w:left="568" w:hanging="284"/>
        <w:rPr>
          <w:noProof w:val="0"/>
          <w:lang w:val="en-GB"/>
        </w:rPr>
      </w:pPr>
      <w:r w:rsidRPr="0066171D">
        <w:rPr>
          <w:noProof w:val="0"/>
          <w:lang w:val="en-GB"/>
        </w:rPr>
        <w:t>Project Approval Official Letter from MoIT</w:t>
      </w:r>
      <w:r w:rsidR="005E280E" w:rsidRPr="0066171D">
        <w:rPr>
          <w:noProof w:val="0"/>
          <w:lang w:val="en-GB"/>
        </w:rPr>
        <w:t xml:space="preserve"> (</w:t>
      </w:r>
      <w:r w:rsidR="009F6388" w:rsidRPr="0066171D">
        <w:rPr>
          <w:noProof w:val="0"/>
          <w:lang w:val="en-GB"/>
        </w:rPr>
        <w:t xml:space="preserve">dated </w:t>
      </w:r>
      <w:r w:rsidR="004F33B5" w:rsidRPr="0066171D">
        <w:rPr>
          <w:noProof w:val="0"/>
          <w:lang w:val="en-GB"/>
        </w:rPr>
        <w:t>6.1.2021</w:t>
      </w:r>
      <w:r w:rsidR="005E280E" w:rsidRPr="0066171D">
        <w:rPr>
          <w:noProof w:val="0"/>
          <w:lang w:val="en-GB"/>
        </w:rPr>
        <w:t>)</w:t>
      </w:r>
      <w:r w:rsidRPr="0066171D">
        <w:rPr>
          <w:noProof w:val="0"/>
          <w:lang w:val="en-GB"/>
        </w:rPr>
        <w:t>,</w:t>
      </w:r>
    </w:p>
    <w:p w14:paraId="496751B7" w14:textId="102C14B8" w:rsidR="00D85EAC" w:rsidRPr="0066171D" w:rsidRDefault="00D85EAC" w:rsidP="00E40BC4">
      <w:pPr>
        <w:pStyle w:val="ListeParagraf"/>
        <w:numPr>
          <w:ilvl w:val="0"/>
          <w:numId w:val="25"/>
        </w:numPr>
        <w:ind w:left="568" w:hanging="284"/>
        <w:rPr>
          <w:noProof w:val="0"/>
          <w:lang w:val="en-GB"/>
        </w:rPr>
      </w:pPr>
      <w:r w:rsidRPr="0066171D">
        <w:rPr>
          <w:noProof w:val="0"/>
          <w:lang w:val="en-GB"/>
        </w:rPr>
        <w:t xml:space="preserve">Zero Waste Certificate for the BOIZ </w:t>
      </w:r>
      <w:r w:rsidR="003729C9" w:rsidRPr="0066171D">
        <w:rPr>
          <w:noProof w:val="0"/>
          <w:lang w:val="en-GB"/>
        </w:rPr>
        <w:t>(</w:t>
      </w:r>
      <w:r w:rsidR="002E17CE" w:rsidRPr="0066171D">
        <w:rPr>
          <w:noProof w:val="0"/>
          <w:lang w:val="en-GB"/>
        </w:rPr>
        <w:t>valid until</w:t>
      </w:r>
      <w:r w:rsidRPr="0066171D">
        <w:rPr>
          <w:noProof w:val="0"/>
          <w:lang w:val="en-GB"/>
        </w:rPr>
        <w:t xml:space="preserve"> 21.12.202</w:t>
      </w:r>
      <w:r w:rsidR="002E17CE" w:rsidRPr="0066171D">
        <w:rPr>
          <w:noProof w:val="0"/>
          <w:lang w:val="en-GB"/>
        </w:rPr>
        <w:t>5</w:t>
      </w:r>
      <w:r w:rsidR="003729C9" w:rsidRPr="0066171D">
        <w:rPr>
          <w:noProof w:val="0"/>
          <w:lang w:val="en-GB"/>
        </w:rPr>
        <w:t>),</w:t>
      </w:r>
    </w:p>
    <w:p w14:paraId="673B5331" w14:textId="1A57B176" w:rsidR="00825CCC" w:rsidRPr="0066171D" w:rsidRDefault="00825CCC" w:rsidP="00E40BC4">
      <w:pPr>
        <w:pStyle w:val="ListeParagraf"/>
        <w:numPr>
          <w:ilvl w:val="0"/>
          <w:numId w:val="25"/>
        </w:numPr>
        <w:ind w:left="568" w:hanging="284"/>
        <w:rPr>
          <w:noProof w:val="0"/>
          <w:lang w:val="en-GB"/>
        </w:rPr>
      </w:pPr>
      <w:r w:rsidRPr="0066171D">
        <w:rPr>
          <w:noProof w:val="0"/>
          <w:lang w:val="en-GB"/>
        </w:rPr>
        <w:t>OIZ Distribution License from Energy Market Regulatory Authority (</w:t>
      </w:r>
      <w:r w:rsidR="00001E26" w:rsidRPr="0066171D">
        <w:rPr>
          <w:noProof w:val="0"/>
          <w:lang w:val="en-GB"/>
        </w:rPr>
        <w:t>dated 15.5.20</w:t>
      </w:r>
      <w:r w:rsidR="006F4BE9" w:rsidRPr="0066171D">
        <w:rPr>
          <w:noProof w:val="0"/>
          <w:lang w:val="en-GB"/>
        </w:rPr>
        <w:t>14</w:t>
      </w:r>
      <w:r w:rsidRPr="0066171D">
        <w:rPr>
          <w:noProof w:val="0"/>
          <w:lang w:val="en-GB"/>
        </w:rPr>
        <w:t>)</w:t>
      </w:r>
      <w:r w:rsidR="006F4BE9" w:rsidRPr="0066171D">
        <w:rPr>
          <w:noProof w:val="0"/>
          <w:lang w:val="en-GB"/>
        </w:rPr>
        <w:t>,</w:t>
      </w:r>
    </w:p>
    <w:p w14:paraId="6A841F3D" w14:textId="657F67B8" w:rsidR="00160964" w:rsidRPr="0066171D" w:rsidRDefault="00160964" w:rsidP="00E40BC4">
      <w:pPr>
        <w:pStyle w:val="ListeParagraf"/>
        <w:numPr>
          <w:ilvl w:val="0"/>
          <w:numId w:val="25"/>
        </w:numPr>
        <w:ind w:left="568" w:hanging="284"/>
        <w:rPr>
          <w:noProof w:val="0"/>
          <w:lang w:val="en-GB"/>
        </w:rPr>
      </w:pPr>
      <w:r w:rsidRPr="0066171D">
        <w:rPr>
          <w:noProof w:val="0"/>
          <w:lang w:val="en-GB"/>
        </w:rPr>
        <w:t>One (1) Groundwater Utilization Certificate for usage as BOIZ industrial water by the DSI, and</w:t>
      </w:r>
    </w:p>
    <w:p w14:paraId="70E64DE8" w14:textId="0C9271E3" w:rsidR="00B4576D" w:rsidRDefault="00160964" w:rsidP="00E40BC4">
      <w:pPr>
        <w:pStyle w:val="ListeParagraf"/>
        <w:numPr>
          <w:ilvl w:val="0"/>
          <w:numId w:val="25"/>
        </w:numPr>
        <w:ind w:left="568" w:hanging="284"/>
        <w:rPr>
          <w:noProof w:val="0"/>
          <w:lang w:val="en-GB"/>
        </w:rPr>
      </w:pPr>
      <w:r w:rsidRPr="0066171D">
        <w:rPr>
          <w:noProof w:val="0"/>
          <w:lang w:val="en-GB"/>
        </w:rPr>
        <w:t>Wastewater Acceptance Protocol between Kemalpaşa OIZ and BOIZ</w:t>
      </w:r>
      <w:r w:rsidR="0070142C" w:rsidRPr="0066171D">
        <w:rPr>
          <w:noProof w:val="0"/>
          <w:lang w:val="en-GB"/>
        </w:rPr>
        <w:t xml:space="preserve"> (dated 24.</w:t>
      </w:r>
      <w:r w:rsidR="001772F4" w:rsidRPr="0066171D">
        <w:rPr>
          <w:noProof w:val="0"/>
          <w:lang w:val="en-GB"/>
        </w:rPr>
        <w:t>6.2015</w:t>
      </w:r>
      <w:r w:rsidR="0070142C" w:rsidRPr="0066171D">
        <w:rPr>
          <w:noProof w:val="0"/>
          <w:lang w:val="en-GB"/>
        </w:rPr>
        <w:t>)</w:t>
      </w:r>
      <w:r w:rsidR="00B4576D">
        <w:rPr>
          <w:noProof w:val="0"/>
          <w:lang w:val="en-GB"/>
        </w:rPr>
        <w:t>,</w:t>
      </w:r>
    </w:p>
    <w:p w14:paraId="12E49BA5" w14:textId="5A220F80" w:rsidR="00BB19AC" w:rsidRPr="0066171D" w:rsidRDefault="00B4576D" w:rsidP="00E40BC4">
      <w:pPr>
        <w:pStyle w:val="ListeParagraf"/>
        <w:numPr>
          <w:ilvl w:val="0"/>
          <w:numId w:val="25"/>
        </w:numPr>
        <w:ind w:left="568" w:hanging="284"/>
        <w:rPr>
          <w:noProof w:val="0"/>
          <w:lang w:val="en-GB"/>
        </w:rPr>
      </w:pPr>
      <w:r w:rsidRPr="00B4576D">
        <w:rPr>
          <w:noProof w:val="0"/>
          <w:lang w:val="en-GB"/>
        </w:rPr>
        <w:t>Waste Agreement between Süreko Waste Management Inc. and BOI</w:t>
      </w:r>
      <w:r w:rsidR="002D308F">
        <w:rPr>
          <w:noProof w:val="0"/>
          <w:lang w:val="en-GB"/>
        </w:rPr>
        <w:t>Z</w:t>
      </w:r>
      <w:r w:rsidR="00160964" w:rsidRPr="0066171D">
        <w:rPr>
          <w:noProof w:val="0"/>
          <w:lang w:val="en-GB"/>
        </w:rPr>
        <w:t>.</w:t>
      </w:r>
      <w:r w:rsidR="00BB19AC" w:rsidRPr="00F53F4B">
        <w:rPr>
          <w:lang w:val="en-GB"/>
        </w:rPr>
        <w:t xml:space="preserve"> </w:t>
      </w:r>
    </w:p>
    <w:p w14:paraId="339CAA4F" w14:textId="3F65F37F" w:rsidR="00607C51" w:rsidRPr="0066171D" w:rsidRDefault="00160964" w:rsidP="00160964">
      <w:pPr>
        <w:jc w:val="both"/>
        <w:rPr>
          <w:lang w:eastAsia="en-US"/>
        </w:rPr>
      </w:pPr>
      <w:r w:rsidRPr="0066171D">
        <w:rPr>
          <w:lang w:eastAsia="en-US"/>
        </w:rPr>
        <w:lastRenderedPageBreak/>
        <w:t>All permits, opinion letters above mentioned and obtained within the scope of the existing BOIZ</w:t>
      </w:r>
      <w:r w:rsidR="003729C9" w:rsidRPr="0066171D">
        <w:rPr>
          <w:lang w:eastAsia="en-US"/>
        </w:rPr>
        <w:t xml:space="preserve">, </w:t>
      </w:r>
      <w:r w:rsidR="00741760" w:rsidRPr="0066171D">
        <w:rPr>
          <w:lang w:eastAsia="en-US"/>
        </w:rPr>
        <w:t xml:space="preserve">and </w:t>
      </w:r>
      <w:r w:rsidRPr="0066171D">
        <w:rPr>
          <w:lang w:eastAsia="en-US"/>
        </w:rPr>
        <w:t>the Project</w:t>
      </w:r>
      <w:r w:rsidR="00131527" w:rsidRPr="0066171D">
        <w:rPr>
          <w:lang w:eastAsia="en-US"/>
        </w:rPr>
        <w:t xml:space="preserve"> and other official approval letters of the existing BOIZ are </w:t>
      </w:r>
      <w:r w:rsidRPr="0066171D">
        <w:rPr>
          <w:lang w:eastAsia="en-US"/>
        </w:rPr>
        <w:t>presented in</w:t>
      </w:r>
      <w:r w:rsidR="00EE4814" w:rsidRPr="0066171D">
        <w:rPr>
          <w:lang w:eastAsia="en-US"/>
        </w:rPr>
        <w:t xml:space="preserve"> </w:t>
      </w:r>
      <w:r w:rsidR="00EE4814" w:rsidRPr="0066171D">
        <w:rPr>
          <w:rStyle w:val="TextChar"/>
        </w:rPr>
        <w:fldChar w:fldCharType="begin"/>
      </w:r>
      <w:r w:rsidR="00EE4814" w:rsidRPr="0066171D">
        <w:rPr>
          <w:rStyle w:val="TextChar"/>
        </w:rPr>
        <w:instrText xml:space="preserve"> REF AppendixD \h  \* MERGEFORMAT </w:instrText>
      </w:r>
      <w:r w:rsidR="00EE4814" w:rsidRPr="0066171D">
        <w:rPr>
          <w:rStyle w:val="TextChar"/>
        </w:rPr>
      </w:r>
      <w:r w:rsidR="00EE4814" w:rsidRPr="0066171D">
        <w:rPr>
          <w:rStyle w:val="TextChar"/>
        </w:rPr>
        <w:fldChar w:fldCharType="separate"/>
      </w:r>
      <w:r w:rsidR="0066171D" w:rsidRPr="0066171D">
        <w:rPr>
          <w:rStyle w:val="TextChar"/>
        </w:rPr>
        <w:t>Appendix-D</w:t>
      </w:r>
      <w:r w:rsidR="00EE4814" w:rsidRPr="0066171D">
        <w:rPr>
          <w:rStyle w:val="TextChar"/>
        </w:rPr>
        <w:fldChar w:fldCharType="end"/>
      </w:r>
      <w:r w:rsidRPr="0066171D">
        <w:rPr>
          <w:lang w:eastAsia="en-US"/>
        </w:rPr>
        <w:t>.</w:t>
      </w:r>
    </w:p>
    <w:p w14:paraId="0F40FEA4" w14:textId="42A4EE00" w:rsidR="00607C51" w:rsidRPr="0066171D" w:rsidRDefault="00607C51" w:rsidP="00607C51">
      <w:pPr>
        <w:pStyle w:val="Balk1"/>
        <w:rPr>
          <w:noProof w:val="0"/>
          <w:lang w:val="en-GB"/>
        </w:rPr>
      </w:pPr>
      <w:bookmarkStart w:id="59" w:name="_Ref189052937"/>
      <w:bookmarkStart w:id="60" w:name="_Toc208406400"/>
      <w:r w:rsidRPr="0066171D">
        <w:rPr>
          <w:noProof w:val="0"/>
          <w:lang w:val="en-GB"/>
        </w:rPr>
        <w:lastRenderedPageBreak/>
        <w:t>LEGAL FRAMEWORK</w:t>
      </w:r>
      <w:bookmarkEnd w:id="59"/>
      <w:bookmarkEnd w:id="60"/>
    </w:p>
    <w:p w14:paraId="02EADE33" w14:textId="4FC95A36" w:rsidR="002E5971" w:rsidRPr="0066171D" w:rsidRDefault="008859E8" w:rsidP="00B669A4">
      <w:pPr>
        <w:jc w:val="both"/>
        <w:rPr>
          <w:lang w:eastAsia="en-US"/>
        </w:rPr>
      </w:pPr>
      <w:r w:rsidRPr="0066171D">
        <w:rPr>
          <w:lang w:eastAsia="en-US"/>
        </w:rPr>
        <w:t>This section outlines the regulatory framework for construction and operation phases the Project in line with national and international requirements which are given below.</w:t>
      </w:r>
    </w:p>
    <w:p w14:paraId="53622A75" w14:textId="4CC8F015" w:rsidR="002E5971" w:rsidRPr="0066171D" w:rsidRDefault="002E5971" w:rsidP="002E5971">
      <w:pPr>
        <w:pStyle w:val="Balk2"/>
        <w:rPr>
          <w:lang w:eastAsia="en-US"/>
        </w:rPr>
      </w:pPr>
      <w:bookmarkStart w:id="61" w:name="_Toc208406401"/>
      <w:r w:rsidRPr="0066171D">
        <w:rPr>
          <w:lang w:eastAsia="en-US"/>
        </w:rPr>
        <w:t>National Legal Framework</w:t>
      </w:r>
      <w:bookmarkEnd w:id="61"/>
    </w:p>
    <w:p w14:paraId="74BBBC46" w14:textId="147FEA58" w:rsidR="0024074D" w:rsidRPr="0066171D" w:rsidRDefault="0024074D" w:rsidP="00B669A4">
      <w:pPr>
        <w:jc w:val="both"/>
        <w:rPr>
          <w:lang w:eastAsia="en-US"/>
        </w:rPr>
      </w:pPr>
      <w:r w:rsidRPr="0066171D">
        <w:rPr>
          <w:lang w:eastAsia="en-US"/>
        </w:rPr>
        <w:t xml:space="preserve">The Environmental Law, which was published in the </w:t>
      </w:r>
      <w:r w:rsidR="00BE6D67">
        <w:rPr>
          <w:lang w:eastAsia="en-US"/>
        </w:rPr>
        <w:t>Official Gazette (</w:t>
      </w:r>
      <w:r w:rsidRPr="0066171D">
        <w:rPr>
          <w:lang w:eastAsia="en-US"/>
        </w:rPr>
        <w:t>OG.</w:t>
      </w:r>
      <w:r w:rsidR="00BE6D67">
        <w:rPr>
          <w:lang w:eastAsia="en-US"/>
        </w:rPr>
        <w:t>)</w:t>
      </w:r>
      <w:r w:rsidRPr="0066171D">
        <w:rPr>
          <w:lang w:eastAsia="en-US"/>
        </w:rPr>
        <w:t xml:space="preserve"> No. 18132 and dated 11 August 1983 and amended in the OG. dated 29 Mays 2013 (by Law No. 6486), establishes the underlying legal framework of the environmental legislation in Türkiye and is supported by a large number of regulations. Article 10 of the Environmental Law constitutes the main framework of the Environmental Impact Assessment Regulation (EIA Regulation) published in the OG. No. 31907 and dated 29 July 2022.</w:t>
      </w:r>
    </w:p>
    <w:p w14:paraId="6132BC98" w14:textId="1B179428" w:rsidR="0024074D" w:rsidRPr="0066171D" w:rsidRDefault="0024074D" w:rsidP="00B669A4">
      <w:pPr>
        <w:jc w:val="both"/>
        <w:rPr>
          <w:lang w:eastAsia="en-US"/>
        </w:rPr>
      </w:pPr>
      <w:r w:rsidRPr="0066171D">
        <w:rPr>
          <w:lang w:eastAsia="en-US"/>
        </w:rPr>
        <w:t>Environmental Impact Assessment (EIA) encompasses the identification of potential positive and negative effects of the planned projects on the environment, the measures to be taken to avoid adverse effects or minimize them to a degree not harmful to the environment, the determination and assessment of the selected location and technology alternatives, and the efforts to be maintained for the monitoring and control of the implementation of projects.</w:t>
      </w:r>
    </w:p>
    <w:p w14:paraId="7279F419" w14:textId="77777777" w:rsidR="0024074D" w:rsidRPr="0066171D" w:rsidRDefault="0024074D" w:rsidP="00B669A4">
      <w:pPr>
        <w:jc w:val="both"/>
        <w:rPr>
          <w:lang w:eastAsia="en-US"/>
        </w:rPr>
      </w:pPr>
      <w:r w:rsidRPr="0066171D">
        <w:rPr>
          <w:lang w:eastAsia="en-US"/>
        </w:rPr>
        <w:t>The purpose of EIA Regulation is to regulate the administrative and technical procedures and principles to be followed throughout the EIA process. This Regulation covers the aspects for which type of projects the EIA Application File, EIA Report and Project Identification Document (PID) will be required and the issues addressed by these files, the administrative and technical procedures and principles to be followed during the EIA process, the monitoring and supervision of the projects covered by EIA during the application, pre-construction, construction, operational and post-operational phases, and the necessary training activities for the effective and widespread implementation of the EIA system in environmental management and for the strengthening of its organizational structure. Annex-1 to the Regulation includes the List of Projects Which EIA Applies to, while Annex-2 includes the List of Projects Which Selection Criteria Apply to. The Ministry of Environment, Urbanization and Climate Change (MoEUCC) has the authority to make “EIA Positive”, “EIA Negative”, “EIA Required” or “EIA Not Required” decisions about the projects subject to this Regulation. However, the Ministry may delegate, when deemed necessary, its authority to render an “EIA Required” or “EIA Not Required” decision to a Governor’s Office in line with the principle of the breadth of authority, with the limits of authority determined.</w:t>
      </w:r>
    </w:p>
    <w:p w14:paraId="4B965DF7" w14:textId="77777777" w:rsidR="0024074D" w:rsidRPr="0066171D" w:rsidRDefault="0024074D" w:rsidP="00532F3E">
      <w:pPr>
        <w:jc w:val="both"/>
        <w:rPr>
          <w:lang w:eastAsia="en-US"/>
        </w:rPr>
      </w:pPr>
      <w:r w:rsidRPr="0066171D">
        <w:rPr>
          <w:lang w:eastAsia="en-US"/>
        </w:rPr>
        <w:t>Pursuant to the Regulation, an EIA Report must be prepared for the projects included in Annex-1, for the projects included in Annex-2 and for which the “EIA Required” decision is rendered, and for the projects that are considered excluded from EIA, but whose new capacity is equal to or above the threshold value given in the list of Annex-1 but in case of any planned capacity increase.</w:t>
      </w:r>
    </w:p>
    <w:p w14:paraId="629FA25F" w14:textId="77777777" w:rsidR="0024074D" w:rsidRPr="0066171D" w:rsidRDefault="0024074D" w:rsidP="00532F3E">
      <w:pPr>
        <w:jc w:val="both"/>
        <w:rPr>
          <w:lang w:eastAsia="en-US"/>
        </w:rPr>
      </w:pPr>
      <w:r w:rsidRPr="0066171D">
        <w:rPr>
          <w:lang w:eastAsia="en-US"/>
        </w:rPr>
        <w:lastRenderedPageBreak/>
        <w:t>Within the scope of EIA, for the projects included in the Annex-1 list, a public consultation meeting shall be held to inform the public about the investment and to receive their opinions and suggestions regarding the project with the participation of the project and the institutions and organizations authorized by the MoEUCC on the date determined by the MoEUCC and at the place and time determined by the Governorship. Public consultation meetings are not held for the projects included in the Annex-2 list.</w:t>
      </w:r>
    </w:p>
    <w:p w14:paraId="212507F5" w14:textId="095A4D42" w:rsidR="0024074D" w:rsidRDefault="0024074D" w:rsidP="00532F3E">
      <w:pPr>
        <w:jc w:val="both"/>
        <w:rPr>
          <w:rStyle w:val="TextChar"/>
        </w:rPr>
      </w:pPr>
      <w:r w:rsidRPr="0066171D">
        <w:rPr>
          <w:lang w:eastAsia="en-US"/>
        </w:rPr>
        <w:t xml:space="preserve">In this context, </w:t>
      </w:r>
      <w:r w:rsidR="00EF3C3B" w:rsidRPr="0066171D">
        <w:rPr>
          <w:lang w:eastAsia="en-US"/>
        </w:rPr>
        <w:t xml:space="preserve">as </w:t>
      </w:r>
      <w:r w:rsidRPr="0066171D">
        <w:rPr>
          <w:lang w:eastAsia="en-US"/>
        </w:rPr>
        <w:t xml:space="preserve">the Project activities are </w:t>
      </w:r>
      <w:r w:rsidR="00C7100E" w:rsidRPr="0066171D">
        <w:rPr>
          <w:lang w:eastAsia="en-US"/>
        </w:rPr>
        <w:t xml:space="preserve">not </w:t>
      </w:r>
      <w:r w:rsidRPr="0066171D">
        <w:rPr>
          <w:lang w:eastAsia="en-US"/>
        </w:rPr>
        <w:t xml:space="preserve">included in the </w:t>
      </w:r>
      <w:r w:rsidR="00C7100E" w:rsidRPr="0066171D">
        <w:rPr>
          <w:lang w:eastAsia="en-US"/>
        </w:rPr>
        <w:t>Anne</w:t>
      </w:r>
      <w:r w:rsidR="007739E0" w:rsidRPr="0066171D">
        <w:rPr>
          <w:lang w:eastAsia="en-US"/>
        </w:rPr>
        <w:t>x-</w:t>
      </w:r>
      <w:r w:rsidR="00C7100E" w:rsidRPr="0066171D">
        <w:rPr>
          <w:lang w:eastAsia="en-US"/>
        </w:rPr>
        <w:t xml:space="preserve">1 and </w:t>
      </w:r>
      <w:r w:rsidRPr="0066171D">
        <w:rPr>
          <w:lang w:eastAsia="en-US"/>
        </w:rPr>
        <w:t>Annex-2 list</w:t>
      </w:r>
      <w:r w:rsidR="00C7100E" w:rsidRPr="0066171D">
        <w:rPr>
          <w:lang w:eastAsia="en-US"/>
        </w:rPr>
        <w:t>s</w:t>
      </w:r>
      <w:r w:rsidRPr="0066171D">
        <w:rPr>
          <w:lang w:eastAsia="en-US"/>
        </w:rPr>
        <w:t xml:space="preserve"> of the EIA Regulation, the </w:t>
      </w:r>
      <w:r w:rsidR="003D3C52" w:rsidRPr="0066171D">
        <w:rPr>
          <w:lang w:eastAsia="en-US"/>
        </w:rPr>
        <w:t>B</w:t>
      </w:r>
      <w:r w:rsidRPr="0066171D">
        <w:rPr>
          <w:lang w:eastAsia="en-US"/>
        </w:rPr>
        <w:t xml:space="preserve">OIZ made the related application and secured the “EIA </w:t>
      </w:r>
      <w:r w:rsidR="00C7100E" w:rsidRPr="0066171D">
        <w:rPr>
          <w:lang w:eastAsia="en-US"/>
        </w:rPr>
        <w:t>Out of Scope</w:t>
      </w:r>
      <w:r w:rsidRPr="0066171D">
        <w:rPr>
          <w:lang w:eastAsia="en-US"/>
        </w:rPr>
        <w:t xml:space="preserve">” </w:t>
      </w:r>
      <w:r w:rsidR="009816C8">
        <w:rPr>
          <w:lang w:eastAsia="en-US"/>
        </w:rPr>
        <w:t>letter</w:t>
      </w:r>
      <w:r w:rsidR="009816C8" w:rsidRPr="0066171D">
        <w:rPr>
          <w:lang w:eastAsia="en-US"/>
        </w:rPr>
        <w:t xml:space="preserve"> </w:t>
      </w:r>
      <w:r w:rsidR="00EF3C3B" w:rsidRPr="0066171D">
        <w:rPr>
          <w:lang w:eastAsia="en-US"/>
        </w:rPr>
        <w:t xml:space="preserve">for the Project </w:t>
      </w:r>
      <w:r w:rsidRPr="0066171D">
        <w:rPr>
          <w:lang w:eastAsia="en-US"/>
        </w:rPr>
        <w:t xml:space="preserve">from the </w:t>
      </w:r>
      <w:r w:rsidR="00D74326" w:rsidRPr="0066171D">
        <w:rPr>
          <w:lang w:eastAsia="en-US"/>
        </w:rPr>
        <w:t>Izmir</w:t>
      </w:r>
      <w:r w:rsidRPr="0066171D">
        <w:rPr>
          <w:lang w:eastAsia="en-US"/>
        </w:rPr>
        <w:t xml:space="preserve"> Governorship Provincial Directorate of the MoEUCC on </w:t>
      </w:r>
      <w:r w:rsidR="00BE7773" w:rsidRPr="0066171D">
        <w:rPr>
          <w:lang w:eastAsia="en-US"/>
        </w:rPr>
        <w:t>22</w:t>
      </w:r>
      <w:r w:rsidRPr="0066171D">
        <w:rPr>
          <w:lang w:eastAsia="en-US"/>
        </w:rPr>
        <w:t>.10.202</w:t>
      </w:r>
      <w:r w:rsidR="00A33091" w:rsidRPr="0066171D">
        <w:rPr>
          <w:lang w:eastAsia="en-US"/>
        </w:rPr>
        <w:t>0</w:t>
      </w:r>
      <w:r w:rsidRPr="0066171D">
        <w:rPr>
          <w:lang w:eastAsia="en-US"/>
        </w:rPr>
        <w:t xml:space="preserve"> (see</w:t>
      </w:r>
      <w:r w:rsidR="007B40C1">
        <w:rPr>
          <w:lang w:eastAsia="en-US"/>
        </w:rPr>
        <w:t xml:space="preserve"> </w:t>
      </w:r>
      <w:r w:rsidR="00F60811" w:rsidRPr="00F60811">
        <w:rPr>
          <w:szCs w:val="22"/>
          <w:lang w:eastAsia="en-US"/>
        </w:rPr>
        <w:fldChar w:fldCharType="begin"/>
      </w:r>
      <w:r w:rsidR="00F60811" w:rsidRPr="00F60811">
        <w:rPr>
          <w:szCs w:val="22"/>
          <w:lang w:eastAsia="en-US"/>
        </w:rPr>
        <w:instrText xml:space="preserve"> REF AppendixC \h </w:instrText>
      </w:r>
      <w:r w:rsidR="00F60811">
        <w:rPr>
          <w:szCs w:val="22"/>
          <w:lang w:eastAsia="en-US"/>
        </w:rPr>
        <w:instrText xml:space="preserve"> \* MERGEFORMAT </w:instrText>
      </w:r>
      <w:r w:rsidR="00F60811" w:rsidRPr="00F60811">
        <w:rPr>
          <w:szCs w:val="22"/>
          <w:lang w:eastAsia="en-US"/>
        </w:rPr>
      </w:r>
      <w:r w:rsidR="00F60811" w:rsidRPr="00F60811">
        <w:rPr>
          <w:szCs w:val="22"/>
          <w:lang w:eastAsia="en-US"/>
        </w:rPr>
        <w:fldChar w:fldCharType="separate"/>
      </w:r>
      <w:r w:rsidR="00F60811" w:rsidRPr="00671A12">
        <w:rPr>
          <w:szCs w:val="22"/>
        </w:rPr>
        <w:t>Appendix-C</w:t>
      </w:r>
      <w:r w:rsidR="00F60811" w:rsidRPr="00F60811">
        <w:rPr>
          <w:szCs w:val="22"/>
          <w:lang w:eastAsia="en-US"/>
        </w:rPr>
        <w:fldChar w:fldCharType="end"/>
      </w:r>
      <w:r w:rsidR="006205AB" w:rsidRPr="0066171D">
        <w:rPr>
          <w:rStyle w:val="TextChar"/>
        </w:rPr>
        <w:fldChar w:fldCharType="begin"/>
      </w:r>
      <w:r w:rsidR="006205AB" w:rsidRPr="0066171D">
        <w:rPr>
          <w:rStyle w:val="TextChar"/>
        </w:rPr>
        <w:fldChar w:fldCharType="separate"/>
      </w:r>
      <w:r w:rsidR="006205AB" w:rsidRPr="0066171D">
        <w:rPr>
          <w:rStyle w:val="TextChar"/>
        </w:rPr>
        <w:t>Appendix-C</w:t>
      </w:r>
      <w:r w:rsidR="006205AB" w:rsidRPr="0066171D">
        <w:rPr>
          <w:rStyle w:val="TextChar"/>
        </w:rPr>
        <w:fldChar w:fldCharType="end"/>
      </w:r>
      <w:r w:rsidR="006205AB" w:rsidRPr="0066171D">
        <w:rPr>
          <w:rStyle w:val="TextChar"/>
        </w:rPr>
        <w:fldChar w:fldCharType="begin"/>
      </w:r>
      <w:r w:rsidR="006205AB" w:rsidRPr="0066171D">
        <w:rPr>
          <w:rStyle w:val="TextChar"/>
        </w:rPr>
        <w:fldChar w:fldCharType="separate"/>
      </w:r>
      <w:r w:rsidR="006205AB" w:rsidRPr="0066171D">
        <w:rPr>
          <w:rStyle w:val="TextChar"/>
        </w:rPr>
        <w:t>Appendix-C</w:t>
      </w:r>
      <w:r w:rsidR="006205AB" w:rsidRPr="0066171D">
        <w:rPr>
          <w:rStyle w:val="TextChar"/>
        </w:rPr>
        <w:fldChar w:fldCharType="end"/>
      </w:r>
      <w:r w:rsidRPr="0066171D">
        <w:rPr>
          <w:rStyle w:val="TextChar"/>
        </w:rPr>
        <w:t>).</w:t>
      </w:r>
    </w:p>
    <w:p w14:paraId="45204B4D" w14:textId="4392F583" w:rsidR="00547005" w:rsidRPr="00547005" w:rsidRDefault="00547005" w:rsidP="006359A4">
      <w:pPr>
        <w:jc w:val="both"/>
        <w:rPr>
          <w:rStyle w:val="TextChar"/>
          <w:rFonts w:cs="MS Gothic"/>
          <w:szCs w:val="24"/>
        </w:rPr>
      </w:pPr>
      <w:r w:rsidRPr="008368A3">
        <w:rPr>
          <w:rFonts w:cs="MS Gothic"/>
        </w:rPr>
        <w:t xml:space="preserve">In this regard, </w:t>
      </w:r>
      <w:r w:rsidR="00E82902" w:rsidRPr="00E82902">
        <w:rPr>
          <w:rFonts w:cs="MS Gothic"/>
          <w:szCs w:val="22"/>
        </w:rPr>
        <w:fldChar w:fldCharType="begin"/>
      </w:r>
      <w:r w:rsidR="00E82902" w:rsidRPr="00E82902">
        <w:rPr>
          <w:rFonts w:cs="MS Gothic"/>
          <w:szCs w:val="22"/>
        </w:rPr>
        <w:instrText xml:space="preserve"> REF AppendixG \h </w:instrText>
      </w:r>
      <w:r w:rsidR="00E82902">
        <w:rPr>
          <w:rFonts w:cs="MS Gothic"/>
          <w:szCs w:val="22"/>
        </w:rPr>
        <w:instrText xml:space="preserve"> \* MERGEFORMAT </w:instrText>
      </w:r>
      <w:r w:rsidR="00E82902" w:rsidRPr="00E82902">
        <w:rPr>
          <w:rFonts w:cs="MS Gothic"/>
          <w:szCs w:val="22"/>
        </w:rPr>
      </w:r>
      <w:r w:rsidR="00E82902" w:rsidRPr="00E82902">
        <w:rPr>
          <w:rFonts w:cs="MS Gothic"/>
          <w:szCs w:val="22"/>
        </w:rPr>
        <w:fldChar w:fldCharType="separate"/>
      </w:r>
      <w:r w:rsidR="00E82902" w:rsidRPr="00671A12">
        <w:rPr>
          <w:szCs w:val="22"/>
        </w:rPr>
        <w:t>Appendix-G</w:t>
      </w:r>
      <w:r w:rsidR="00E82902" w:rsidRPr="00E82902">
        <w:rPr>
          <w:rFonts w:cs="MS Gothic"/>
          <w:szCs w:val="22"/>
        </w:rPr>
        <w:fldChar w:fldCharType="end"/>
      </w:r>
      <w:r w:rsidRPr="008368A3">
        <w:rPr>
          <w:rFonts w:cs="MS Gothic"/>
        </w:rPr>
        <w:t xml:space="preserve"> presents the summary of national laws and regulations aiming to minimize the potential environmental and social impacts that may arise during the construction and operation activities of the Project.</w:t>
      </w:r>
    </w:p>
    <w:p w14:paraId="1D2CD37E" w14:textId="27EF6D41" w:rsidR="00607C51" w:rsidRPr="0066171D" w:rsidRDefault="002E5971" w:rsidP="002E5971">
      <w:pPr>
        <w:pStyle w:val="Balk2"/>
        <w:rPr>
          <w:lang w:eastAsia="en-US"/>
        </w:rPr>
      </w:pPr>
      <w:bookmarkStart w:id="62" w:name="_Toc208406402"/>
      <w:r w:rsidRPr="0066171D">
        <w:rPr>
          <w:lang w:eastAsia="en-US"/>
        </w:rPr>
        <w:t>International Standards</w:t>
      </w:r>
      <w:bookmarkEnd w:id="62"/>
    </w:p>
    <w:p w14:paraId="2813332D" w14:textId="77EF609F" w:rsidR="00AD7152" w:rsidRPr="00AD7152" w:rsidRDefault="00AD7152" w:rsidP="00AD7152">
      <w:pPr>
        <w:jc w:val="both"/>
        <w:rPr>
          <w:szCs w:val="20"/>
          <w:lang w:eastAsia="en-GB"/>
        </w:rPr>
      </w:pPr>
      <w:r w:rsidRPr="00AD7152">
        <w:rPr>
          <w:szCs w:val="20"/>
          <w:lang w:eastAsia="en-GB"/>
        </w:rPr>
        <w:t>The World Bank Environmental and Social Framework (ESF) provides the foundation for sustainable development in projects financed by the Bank. It sets out the Bank’s commitment to environmental and social sustainability, outlining responsibilities for both the Bank and the Borrower. The ESF ensures that projects are designed and implemented in a manner that promotes transparency, accountability, and stakeholder engagement, while minimizing and managing potential environmental and social risks.</w:t>
      </w:r>
    </w:p>
    <w:p w14:paraId="05F8BA1A" w14:textId="11983152" w:rsidR="00AD7152" w:rsidRPr="00AD7152" w:rsidRDefault="00AD7152" w:rsidP="00AD7152">
      <w:pPr>
        <w:jc w:val="both"/>
        <w:rPr>
          <w:szCs w:val="20"/>
          <w:lang w:eastAsia="en-GB"/>
        </w:rPr>
      </w:pPr>
      <w:r w:rsidRPr="00AD7152">
        <w:rPr>
          <w:szCs w:val="20"/>
          <w:lang w:eastAsia="en-GB"/>
        </w:rPr>
        <w:t>At the core of the ESF are ten Environmental and Social Standards (ESSs), which define specific requirements for Borrowers to identify, assess, and manage environmental and social risks and impacts. These standards cover a broad range of issues, including:</w:t>
      </w:r>
    </w:p>
    <w:p w14:paraId="7F606606" w14:textId="5E3C19A1" w:rsidR="00AD7152" w:rsidRPr="004C2D3A" w:rsidRDefault="00AD7152" w:rsidP="00EF6039">
      <w:pPr>
        <w:pStyle w:val="ListeParagraf"/>
        <w:numPr>
          <w:ilvl w:val="0"/>
          <w:numId w:val="67"/>
        </w:numPr>
      </w:pPr>
      <w:r w:rsidRPr="004C2D3A">
        <w:t>ESS1: Assessment and Management of Environmental and Social Risks and Impacts</w:t>
      </w:r>
    </w:p>
    <w:p w14:paraId="449E0421" w14:textId="0DD0060C" w:rsidR="00AD7152" w:rsidRPr="004C2D3A" w:rsidRDefault="00AD7152" w:rsidP="00EF6039">
      <w:pPr>
        <w:pStyle w:val="ListeParagraf"/>
        <w:numPr>
          <w:ilvl w:val="0"/>
          <w:numId w:val="67"/>
        </w:numPr>
      </w:pPr>
      <w:r w:rsidRPr="004C2D3A">
        <w:t>ESS2: Labor and Working Conditions</w:t>
      </w:r>
    </w:p>
    <w:p w14:paraId="18466B26" w14:textId="1CFA7041" w:rsidR="00AD7152" w:rsidRPr="004C2D3A" w:rsidRDefault="00AD7152" w:rsidP="00EF6039">
      <w:pPr>
        <w:pStyle w:val="ListeParagraf"/>
        <w:numPr>
          <w:ilvl w:val="0"/>
          <w:numId w:val="67"/>
        </w:numPr>
      </w:pPr>
      <w:r w:rsidRPr="004C2D3A">
        <w:t>ESS3: Resource Efficiency and Pollution Prevention and Management</w:t>
      </w:r>
    </w:p>
    <w:p w14:paraId="0FE1AF3E" w14:textId="06F3BD3F" w:rsidR="00AD7152" w:rsidRPr="004C2D3A" w:rsidRDefault="00AD7152" w:rsidP="00EF6039">
      <w:pPr>
        <w:pStyle w:val="ListeParagraf"/>
        <w:numPr>
          <w:ilvl w:val="0"/>
          <w:numId w:val="67"/>
        </w:numPr>
      </w:pPr>
      <w:r w:rsidRPr="004C2D3A">
        <w:t>ESS4: Community Health and Safety</w:t>
      </w:r>
    </w:p>
    <w:p w14:paraId="5CAAC41A" w14:textId="55556433" w:rsidR="00AD7152" w:rsidRPr="004C2D3A" w:rsidRDefault="00AD7152" w:rsidP="00EF6039">
      <w:pPr>
        <w:pStyle w:val="ListeParagraf"/>
        <w:numPr>
          <w:ilvl w:val="0"/>
          <w:numId w:val="67"/>
        </w:numPr>
      </w:pPr>
      <w:r w:rsidRPr="004C2D3A">
        <w:t>ESS5: Land Acquisition, Restrictions on Land Use and Involuntary Resettlement</w:t>
      </w:r>
    </w:p>
    <w:p w14:paraId="002EE817" w14:textId="379C77AF" w:rsidR="00AD7152" w:rsidRPr="004C2D3A" w:rsidRDefault="00AD7152" w:rsidP="00EF6039">
      <w:pPr>
        <w:pStyle w:val="ListeParagraf"/>
        <w:numPr>
          <w:ilvl w:val="0"/>
          <w:numId w:val="67"/>
        </w:numPr>
      </w:pPr>
      <w:r w:rsidRPr="004C2D3A">
        <w:t>ESS6: Biodiversity Conservation and Sustainable Management of Living Natural Resources</w:t>
      </w:r>
    </w:p>
    <w:p w14:paraId="30B337F0" w14:textId="21ED3D48" w:rsidR="00AD7152" w:rsidRPr="004C2D3A" w:rsidRDefault="00AD7152" w:rsidP="00EF6039">
      <w:pPr>
        <w:pStyle w:val="ListeParagraf"/>
        <w:numPr>
          <w:ilvl w:val="0"/>
          <w:numId w:val="67"/>
        </w:numPr>
      </w:pPr>
      <w:r w:rsidRPr="004C2D3A">
        <w:t>ESS7: Indigenous Peoples/Sub-Saharan African Historically Underserved Traditional Local Communities</w:t>
      </w:r>
    </w:p>
    <w:p w14:paraId="4D4C9ACE" w14:textId="65C60F1C" w:rsidR="00AD7152" w:rsidRPr="004C2D3A" w:rsidRDefault="00AD7152" w:rsidP="00EF6039">
      <w:pPr>
        <w:pStyle w:val="ListeParagraf"/>
        <w:numPr>
          <w:ilvl w:val="0"/>
          <w:numId w:val="67"/>
        </w:numPr>
      </w:pPr>
      <w:r w:rsidRPr="004C2D3A">
        <w:t>ESS8: Cultural Heritage</w:t>
      </w:r>
    </w:p>
    <w:p w14:paraId="1C85BCA4" w14:textId="5195A3DB" w:rsidR="00AD7152" w:rsidRPr="004C2D3A" w:rsidRDefault="00AD7152" w:rsidP="00EF6039">
      <w:pPr>
        <w:pStyle w:val="ListeParagraf"/>
        <w:numPr>
          <w:ilvl w:val="0"/>
          <w:numId w:val="67"/>
        </w:numPr>
      </w:pPr>
      <w:r w:rsidRPr="004C2D3A">
        <w:t>ESS9: Financial Intermediaries</w:t>
      </w:r>
    </w:p>
    <w:p w14:paraId="69571F0F" w14:textId="3DEACE03" w:rsidR="00AD7152" w:rsidRPr="004C2D3A" w:rsidRDefault="00AD7152" w:rsidP="00EF6039">
      <w:pPr>
        <w:pStyle w:val="ListeParagraf"/>
        <w:numPr>
          <w:ilvl w:val="0"/>
          <w:numId w:val="67"/>
        </w:numPr>
      </w:pPr>
      <w:r w:rsidRPr="004C2D3A">
        <w:t>ESS10: Stakeholder Engagement and Information Disclosure</w:t>
      </w:r>
    </w:p>
    <w:p w14:paraId="169D069F" w14:textId="4E4F7E01" w:rsidR="00AD7152" w:rsidRDefault="00AD7152" w:rsidP="00AD7152">
      <w:pPr>
        <w:jc w:val="both"/>
        <w:rPr>
          <w:szCs w:val="20"/>
          <w:lang w:eastAsia="en-GB"/>
        </w:rPr>
      </w:pPr>
      <w:r w:rsidRPr="00AD7152">
        <w:rPr>
          <w:szCs w:val="20"/>
          <w:lang w:eastAsia="en-GB"/>
        </w:rPr>
        <w:lastRenderedPageBreak/>
        <w:t>These standards collectively guide the preparation and implementation of projects, ensuring that environmental and social considerations are fully integrated into decision-making and project management</w:t>
      </w:r>
    </w:p>
    <w:p w14:paraId="75BA7BB9" w14:textId="49B3ED22" w:rsidR="00373B72" w:rsidRPr="0066171D" w:rsidRDefault="00373B72" w:rsidP="00373B72">
      <w:pPr>
        <w:jc w:val="both"/>
        <w:rPr>
          <w:szCs w:val="20"/>
          <w:lang w:eastAsia="en-GB"/>
        </w:rPr>
      </w:pPr>
      <w:r w:rsidRPr="0066171D">
        <w:rPr>
          <w:szCs w:val="20"/>
          <w:lang w:eastAsia="en-GB"/>
        </w:rPr>
        <w:t xml:space="preserve">The Project and the social and environmental elements in the Area of influence (AoI) of the Project include elements or activities that are </w:t>
      </w:r>
      <w:r w:rsidR="00BE1A29" w:rsidRPr="0066171D">
        <w:rPr>
          <w:szCs w:val="20"/>
          <w:lang w:eastAsia="en-GB"/>
        </w:rPr>
        <w:t xml:space="preserve">fall within </w:t>
      </w:r>
      <w:r w:rsidRPr="0066171D">
        <w:rPr>
          <w:szCs w:val="20"/>
          <w:lang w:eastAsia="en-GB"/>
        </w:rPr>
        <w:t>the scope of ESS1</w:t>
      </w:r>
      <w:r w:rsidR="006A3A31" w:rsidRPr="006A3A31">
        <w:t xml:space="preserve"> </w:t>
      </w:r>
      <w:r w:rsidR="006A3A31" w:rsidRPr="006A3A31">
        <w:rPr>
          <w:szCs w:val="20"/>
          <w:lang w:eastAsia="en-GB"/>
        </w:rPr>
        <w:t>Assessment and Management of Environmental and Social Risks and Impacts</w:t>
      </w:r>
      <w:r w:rsidRPr="0066171D">
        <w:rPr>
          <w:szCs w:val="20"/>
          <w:lang w:eastAsia="en-GB"/>
        </w:rPr>
        <w:t>, ESS2</w:t>
      </w:r>
      <w:r w:rsidR="00216D91" w:rsidRPr="00216D91">
        <w:t xml:space="preserve"> </w:t>
      </w:r>
      <w:r w:rsidR="00216D91" w:rsidRPr="00216D91">
        <w:rPr>
          <w:szCs w:val="20"/>
          <w:lang w:eastAsia="en-GB"/>
        </w:rPr>
        <w:t>Labor and Working Conditions</w:t>
      </w:r>
      <w:r w:rsidRPr="0066171D">
        <w:rPr>
          <w:szCs w:val="20"/>
          <w:lang w:eastAsia="en-GB"/>
        </w:rPr>
        <w:t>, ESS3</w:t>
      </w:r>
      <w:r w:rsidR="00216D91" w:rsidRPr="00216D91">
        <w:t xml:space="preserve"> </w:t>
      </w:r>
      <w:r w:rsidR="00216D91" w:rsidRPr="00216D91">
        <w:rPr>
          <w:szCs w:val="20"/>
          <w:lang w:eastAsia="en-GB"/>
        </w:rPr>
        <w:t>Resource Efficiency and Pollution Prevention and Management</w:t>
      </w:r>
      <w:r w:rsidRPr="0066171D">
        <w:rPr>
          <w:szCs w:val="20"/>
          <w:lang w:eastAsia="en-GB"/>
        </w:rPr>
        <w:t>, ESS4</w:t>
      </w:r>
      <w:r w:rsidR="00216D91" w:rsidRPr="00216D91">
        <w:t xml:space="preserve"> </w:t>
      </w:r>
      <w:r w:rsidR="00216D91" w:rsidRPr="00216D91">
        <w:rPr>
          <w:szCs w:val="20"/>
          <w:lang w:eastAsia="en-GB"/>
        </w:rPr>
        <w:t>Community Health and Safety</w:t>
      </w:r>
      <w:r w:rsidRPr="0066171D">
        <w:rPr>
          <w:szCs w:val="20"/>
          <w:lang w:eastAsia="en-GB"/>
        </w:rPr>
        <w:t>, ESS6</w:t>
      </w:r>
      <w:r w:rsidR="00632DFD" w:rsidRPr="00632DFD">
        <w:t xml:space="preserve"> </w:t>
      </w:r>
      <w:r w:rsidR="00632DFD" w:rsidRPr="00632DFD">
        <w:rPr>
          <w:szCs w:val="20"/>
          <w:lang w:eastAsia="en-GB"/>
        </w:rPr>
        <w:t>Biodiversity Conservation and Sustainable Management of Living Natural Resources</w:t>
      </w:r>
      <w:r w:rsidR="00632DFD">
        <w:rPr>
          <w:szCs w:val="20"/>
          <w:lang w:eastAsia="en-GB"/>
        </w:rPr>
        <w:t xml:space="preserve">, ESS8 </w:t>
      </w:r>
      <w:r w:rsidR="00632DFD" w:rsidRPr="00632DFD">
        <w:rPr>
          <w:szCs w:val="20"/>
          <w:lang w:eastAsia="en-GB"/>
        </w:rPr>
        <w:t>Cultural Heritage</w:t>
      </w:r>
      <w:r w:rsidRPr="0066171D">
        <w:rPr>
          <w:szCs w:val="20"/>
          <w:lang w:eastAsia="en-GB"/>
        </w:rPr>
        <w:t xml:space="preserve"> and ESS10</w:t>
      </w:r>
      <w:r w:rsidR="00920F03" w:rsidRPr="00920F03">
        <w:t xml:space="preserve"> </w:t>
      </w:r>
      <w:r w:rsidR="00920F03" w:rsidRPr="00920F03">
        <w:rPr>
          <w:szCs w:val="20"/>
          <w:lang w:eastAsia="en-GB"/>
        </w:rPr>
        <w:t>Stakeholder Engagement and Information Disclosure</w:t>
      </w:r>
      <w:r w:rsidRPr="0066171D">
        <w:rPr>
          <w:szCs w:val="20"/>
          <w:lang w:eastAsia="en-GB"/>
        </w:rPr>
        <w:t>.</w:t>
      </w:r>
    </w:p>
    <w:p w14:paraId="0E29663D" w14:textId="77777777" w:rsidR="00373B72" w:rsidRPr="0066171D" w:rsidRDefault="00373B72" w:rsidP="00373B72">
      <w:pPr>
        <w:jc w:val="both"/>
        <w:rPr>
          <w:b/>
          <w:bCs/>
          <w:i/>
          <w:iCs/>
        </w:rPr>
      </w:pPr>
      <w:r w:rsidRPr="0066171D">
        <w:rPr>
          <w:b/>
          <w:bCs/>
          <w:i/>
          <w:iCs/>
        </w:rPr>
        <w:t>WB Guidelines</w:t>
      </w:r>
    </w:p>
    <w:p w14:paraId="6543F9B7" w14:textId="77777777" w:rsidR="00373B72" w:rsidRPr="0066171D" w:rsidRDefault="00373B72" w:rsidP="00373B72">
      <w:pPr>
        <w:jc w:val="both"/>
        <w:rPr>
          <w:rFonts w:cs="MS Gothic"/>
        </w:rPr>
      </w:pPr>
      <w:r w:rsidRPr="0066171D">
        <w:rPr>
          <w:rFonts w:cs="MS Gothic"/>
        </w:rPr>
        <w:t>The Project will adhere to the General Environmental, Health, and Safety (EHS) Guidelines of the World Bank Group (WBG). Including the WB EHS Guidelines for Water and Sanitation, and relevant Sectoral Guidelines such as those for Telecommunications and Electric Power Transmission and Distribution, will be considered within the Environmental and Social Management Plan (ESMP). In the assessment of impacts and the formulation of mitigation measures, the performance levels and measures outlined in the EHS Guidelines will be observed, alongside compliance with national legislative requirements. Should there be variations between national regulations and the standards provided in the EHS Guidelines, the Project will apply the more stringent threshold or standard, in accordance with the World Bank's Environmental and Social Framework (ESF) and Environmental and Social Standard 1 (ESS1). Furthermore, the Pollution Prevention and Abatement Handbook of the World Bank will be consulted for the development of additional mitigation measures.</w:t>
      </w:r>
    </w:p>
    <w:p w14:paraId="7BCFCD39" w14:textId="77777777" w:rsidR="00373B72" w:rsidRPr="0066171D" w:rsidRDefault="00373B72" w:rsidP="00373B72">
      <w:pPr>
        <w:jc w:val="both"/>
        <w:rPr>
          <w:rFonts w:cs="MS Gothic"/>
          <w:szCs w:val="22"/>
        </w:rPr>
      </w:pPr>
      <w:r w:rsidRPr="0066171D">
        <w:rPr>
          <w:rFonts w:cs="MS Gothic"/>
          <w:szCs w:val="22"/>
        </w:rPr>
        <w:t>Türkiye is a signatory to many international agreements, including the:</w:t>
      </w:r>
    </w:p>
    <w:p w14:paraId="6E010B8D" w14:textId="77777777" w:rsidR="00373B72" w:rsidRPr="0066171D" w:rsidRDefault="00373B72" w:rsidP="00E40BC4">
      <w:pPr>
        <w:pStyle w:val="ListeParagraf"/>
        <w:numPr>
          <w:ilvl w:val="0"/>
          <w:numId w:val="24"/>
        </w:numPr>
        <w:spacing w:before="120"/>
        <w:ind w:left="568" w:hanging="284"/>
        <w:rPr>
          <w:noProof w:val="0"/>
          <w:szCs w:val="20"/>
          <w:lang w:val="en-GB"/>
        </w:rPr>
      </w:pPr>
      <w:r w:rsidRPr="0066171D">
        <w:rPr>
          <w:noProof w:val="0"/>
          <w:szCs w:val="20"/>
          <w:lang w:val="en-GB"/>
        </w:rPr>
        <w:t>Stockholm Convention on Organic Pollutants,</w:t>
      </w:r>
    </w:p>
    <w:p w14:paraId="39250633" w14:textId="77777777" w:rsidR="00373B72" w:rsidRPr="0066171D" w:rsidRDefault="00373B72" w:rsidP="00E40BC4">
      <w:pPr>
        <w:pStyle w:val="ListeParagraf"/>
        <w:numPr>
          <w:ilvl w:val="0"/>
          <w:numId w:val="24"/>
        </w:numPr>
        <w:spacing w:before="120"/>
        <w:ind w:left="568" w:hanging="284"/>
        <w:rPr>
          <w:noProof w:val="0"/>
          <w:szCs w:val="20"/>
          <w:lang w:val="en-GB"/>
        </w:rPr>
      </w:pPr>
      <w:r w:rsidRPr="0066171D">
        <w:rPr>
          <w:noProof w:val="0"/>
          <w:szCs w:val="20"/>
          <w:lang w:val="en-GB"/>
        </w:rPr>
        <w:t>Convention on Long-range Trans-Boundary Air Pollution (CRLTAP),</w:t>
      </w:r>
    </w:p>
    <w:p w14:paraId="5C6BB49B" w14:textId="77777777" w:rsidR="00373B72" w:rsidRPr="0066171D" w:rsidRDefault="00373B72" w:rsidP="00E40BC4">
      <w:pPr>
        <w:pStyle w:val="ListeParagraf"/>
        <w:numPr>
          <w:ilvl w:val="0"/>
          <w:numId w:val="24"/>
        </w:numPr>
        <w:spacing w:before="120"/>
        <w:ind w:left="568" w:hanging="284"/>
        <w:rPr>
          <w:noProof w:val="0"/>
          <w:szCs w:val="20"/>
          <w:lang w:val="en-GB"/>
        </w:rPr>
      </w:pPr>
      <w:r w:rsidRPr="0066171D">
        <w:rPr>
          <w:noProof w:val="0"/>
          <w:szCs w:val="20"/>
          <w:lang w:val="en-GB"/>
        </w:rPr>
        <w:t>Rotterdam Convention on the Prior Informed Consent Procedure for Certain Hazardous Chemicals and Pesticides in International Trade,</w:t>
      </w:r>
    </w:p>
    <w:p w14:paraId="2AFC9599" w14:textId="77777777" w:rsidR="00373B72" w:rsidRPr="0066171D" w:rsidRDefault="00373B72" w:rsidP="00E40BC4">
      <w:pPr>
        <w:pStyle w:val="ListeParagraf"/>
        <w:numPr>
          <w:ilvl w:val="0"/>
          <w:numId w:val="24"/>
        </w:numPr>
        <w:spacing w:before="120"/>
        <w:ind w:left="568" w:hanging="284"/>
        <w:rPr>
          <w:noProof w:val="0"/>
          <w:szCs w:val="20"/>
          <w:lang w:val="en-GB"/>
        </w:rPr>
      </w:pPr>
      <w:r w:rsidRPr="0066171D">
        <w:rPr>
          <w:noProof w:val="0"/>
          <w:szCs w:val="20"/>
          <w:lang w:val="en-GB"/>
        </w:rPr>
        <w:t>Basel Convention on the Control of Transboundary Movements of Hazardous Wastes and their Disposal,</w:t>
      </w:r>
    </w:p>
    <w:p w14:paraId="3703C8A7" w14:textId="77777777" w:rsidR="00373B72" w:rsidRPr="0066171D" w:rsidRDefault="00373B72" w:rsidP="00E40BC4">
      <w:pPr>
        <w:pStyle w:val="ListeParagraf"/>
        <w:numPr>
          <w:ilvl w:val="0"/>
          <w:numId w:val="24"/>
        </w:numPr>
        <w:spacing w:before="120"/>
        <w:ind w:left="568" w:hanging="284"/>
        <w:rPr>
          <w:noProof w:val="0"/>
          <w:szCs w:val="20"/>
          <w:lang w:val="en-GB"/>
        </w:rPr>
      </w:pPr>
      <w:r w:rsidRPr="0066171D">
        <w:rPr>
          <w:noProof w:val="0"/>
          <w:szCs w:val="20"/>
          <w:lang w:val="en-GB"/>
        </w:rPr>
        <w:t>Kyoto Protocol regarding to the United Nations Framework Convention on Climate Change,</w:t>
      </w:r>
    </w:p>
    <w:p w14:paraId="27357FBE" w14:textId="77777777" w:rsidR="00373B72" w:rsidRPr="0066171D" w:rsidRDefault="00373B72" w:rsidP="00E40BC4">
      <w:pPr>
        <w:pStyle w:val="ListeParagraf"/>
        <w:numPr>
          <w:ilvl w:val="0"/>
          <w:numId w:val="24"/>
        </w:numPr>
        <w:spacing w:before="120"/>
        <w:ind w:left="568" w:hanging="284"/>
        <w:rPr>
          <w:noProof w:val="0"/>
          <w:szCs w:val="20"/>
          <w:lang w:val="en-GB"/>
        </w:rPr>
      </w:pPr>
      <w:r w:rsidRPr="0066171D">
        <w:rPr>
          <w:noProof w:val="0"/>
          <w:szCs w:val="20"/>
          <w:lang w:val="en-GB"/>
        </w:rPr>
        <w:t>Montreal Protocol on Substances that Deplete the Ozone Layer,</w:t>
      </w:r>
    </w:p>
    <w:p w14:paraId="4A726407" w14:textId="77777777" w:rsidR="00373B72" w:rsidRPr="0066171D" w:rsidRDefault="00373B72" w:rsidP="00E40BC4">
      <w:pPr>
        <w:pStyle w:val="ListeParagraf"/>
        <w:numPr>
          <w:ilvl w:val="0"/>
          <w:numId w:val="24"/>
        </w:numPr>
        <w:spacing w:before="120"/>
        <w:ind w:left="568" w:hanging="284"/>
        <w:rPr>
          <w:noProof w:val="0"/>
          <w:szCs w:val="20"/>
          <w:lang w:val="en-GB"/>
        </w:rPr>
      </w:pPr>
      <w:r w:rsidRPr="0066171D">
        <w:rPr>
          <w:noProof w:val="0"/>
          <w:szCs w:val="20"/>
          <w:lang w:val="en-GB"/>
        </w:rPr>
        <w:t>Barcelona Convention for the Protection of Marine Environment and the Coastal Region of the Mediterranean,</w:t>
      </w:r>
    </w:p>
    <w:p w14:paraId="21744FBD" w14:textId="77777777" w:rsidR="00373B72" w:rsidRPr="0066171D" w:rsidRDefault="00373B72" w:rsidP="00E40BC4">
      <w:pPr>
        <w:pStyle w:val="ListeParagraf"/>
        <w:numPr>
          <w:ilvl w:val="0"/>
          <w:numId w:val="24"/>
        </w:numPr>
        <w:spacing w:before="120"/>
        <w:ind w:left="568" w:hanging="284"/>
        <w:rPr>
          <w:noProof w:val="0"/>
          <w:szCs w:val="20"/>
          <w:lang w:val="en-GB"/>
        </w:rPr>
      </w:pPr>
      <w:r w:rsidRPr="0066171D">
        <w:rPr>
          <w:noProof w:val="0"/>
          <w:szCs w:val="20"/>
          <w:lang w:val="en-GB"/>
        </w:rPr>
        <w:t>Vienna Convention for the Protection of the Ozone Layer,</w:t>
      </w:r>
    </w:p>
    <w:p w14:paraId="0623CE6B" w14:textId="77777777" w:rsidR="00373B72" w:rsidRPr="0066171D" w:rsidRDefault="00373B72" w:rsidP="00E40BC4">
      <w:pPr>
        <w:pStyle w:val="ListeParagraf"/>
        <w:numPr>
          <w:ilvl w:val="0"/>
          <w:numId w:val="24"/>
        </w:numPr>
        <w:spacing w:before="120"/>
        <w:ind w:left="568" w:hanging="284"/>
        <w:rPr>
          <w:noProof w:val="0"/>
          <w:szCs w:val="20"/>
          <w:lang w:val="en-GB"/>
        </w:rPr>
      </w:pPr>
      <w:r w:rsidRPr="0066171D">
        <w:rPr>
          <w:noProof w:val="0"/>
          <w:szCs w:val="20"/>
          <w:lang w:val="en-GB"/>
        </w:rPr>
        <w:t>Protocol on Environmental Protection to the Antarctic Treaty,</w:t>
      </w:r>
    </w:p>
    <w:p w14:paraId="26B2A0A9" w14:textId="77777777" w:rsidR="00373B72" w:rsidRPr="0066171D" w:rsidRDefault="00373B72" w:rsidP="00E40BC4">
      <w:pPr>
        <w:pStyle w:val="ListeParagraf"/>
        <w:numPr>
          <w:ilvl w:val="0"/>
          <w:numId w:val="24"/>
        </w:numPr>
        <w:spacing w:before="120"/>
        <w:ind w:left="568" w:hanging="284"/>
        <w:rPr>
          <w:noProof w:val="0"/>
          <w:szCs w:val="20"/>
          <w:lang w:val="en-GB"/>
        </w:rPr>
      </w:pPr>
      <w:r w:rsidRPr="0066171D">
        <w:rPr>
          <w:noProof w:val="0"/>
          <w:szCs w:val="20"/>
          <w:lang w:val="en-GB"/>
        </w:rPr>
        <w:t>ILO Conventions:</w:t>
      </w:r>
    </w:p>
    <w:p w14:paraId="2DCA394E" w14:textId="77777777" w:rsidR="00373B72" w:rsidRPr="0066171D" w:rsidRDefault="00373B72" w:rsidP="00E40BC4">
      <w:pPr>
        <w:numPr>
          <w:ilvl w:val="1"/>
          <w:numId w:val="23"/>
        </w:numPr>
        <w:spacing w:before="0" w:after="0"/>
        <w:ind w:left="1134" w:right="-292" w:hanging="425"/>
        <w:contextualSpacing/>
        <w:jc w:val="both"/>
        <w:rPr>
          <w:rFonts w:cs="MS Gothic"/>
          <w:color w:val="000000"/>
        </w:rPr>
      </w:pPr>
      <w:r w:rsidRPr="0066171D">
        <w:rPr>
          <w:rFonts w:cs="MS Gothic"/>
          <w:color w:val="000000"/>
        </w:rPr>
        <w:lastRenderedPageBreak/>
        <w:t>ILO Convention on Forced Labour,</w:t>
      </w:r>
    </w:p>
    <w:p w14:paraId="42052ADF" w14:textId="77777777" w:rsidR="00373B72" w:rsidRPr="0066171D" w:rsidRDefault="00373B72" w:rsidP="00E40BC4">
      <w:pPr>
        <w:numPr>
          <w:ilvl w:val="1"/>
          <w:numId w:val="23"/>
        </w:numPr>
        <w:spacing w:before="0" w:after="0"/>
        <w:ind w:left="1134" w:right="-292" w:hanging="425"/>
        <w:contextualSpacing/>
        <w:jc w:val="both"/>
        <w:rPr>
          <w:rFonts w:cs="MS Gothic"/>
          <w:color w:val="000000"/>
        </w:rPr>
      </w:pPr>
      <w:r w:rsidRPr="0066171D">
        <w:rPr>
          <w:rFonts w:cs="MS Gothic"/>
          <w:color w:val="000000"/>
        </w:rPr>
        <w:t>ILO Convention on Freedom of Association and Protection of the Right to Organize,</w:t>
      </w:r>
    </w:p>
    <w:p w14:paraId="5B4A7611" w14:textId="77777777" w:rsidR="00373B72" w:rsidRPr="0066171D" w:rsidRDefault="00373B72" w:rsidP="00E40BC4">
      <w:pPr>
        <w:numPr>
          <w:ilvl w:val="1"/>
          <w:numId w:val="23"/>
        </w:numPr>
        <w:spacing w:before="0" w:after="0"/>
        <w:ind w:left="1134" w:right="-292" w:hanging="425"/>
        <w:contextualSpacing/>
        <w:jc w:val="both"/>
        <w:rPr>
          <w:rFonts w:cs="MS Gothic"/>
          <w:color w:val="000000"/>
        </w:rPr>
      </w:pPr>
      <w:r w:rsidRPr="0066171D">
        <w:rPr>
          <w:rFonts w:cs="MS Gothic"/>
          <w:color w:val="000000"/>
        </w:rPr>
        <w:t>ILO Convention on Right to Organize and Collective Bargaining,</w:t>
      </w:r>
    </w:p>
    <w:p w14:paraId="52A047D6" w14:textId="77777777" w:rsidR="00373B72" w:rsidRPr="0066171D" w:rsidRDefault="00373B72" w:rsidP="00E40BC4">
      <w:pPr>
        <w:numPr>
          <w:ilvl w:val="1"/>
          <w:numId w:val="23"/>
        </w:numPr>
        <w:spacing w:before="0" w:after="0"/>
        <w:ind w:left="1134" w:right="-292" w:hanging="425"/>
        <w:contextualSpacing/>
        <w:jc w:val="both"/>
        <w:rPr>
          <w:rFonts w:cs="MS Gothic"/>
          <w:color w:val="000000"/>
        </w:rPr>
      </w:pPr>
      <w:r w:rsidRPr="0066171D">
        <w:rPr>
          <w:rFonts w:cs="MS Gothic"/>
          <w:color w:val="000000"/>
        </w:rPr>
        <w:t>ILO Convention on Equal Remuneration,</w:t>
      </w:r>
    </w:p>
    <w:p w14:paraId="69F0B887" w14:textId="77777777" w:rsidR="00373B72" w:rsidRPr="0066171D" w:rsidRDefault="00373B72" w:rsidP="00E40BC4">
      <w:pPr>
        <w:numPr>
          <w:ilvl w:val="1"/>
          <w:numId w:val="23"/>
        </w:numPr>
        <w:spacing w:before="0" w:after="0"/>
        <w:ind w:left="1134" w:right="-292" w:hanging="425"/>
        <w:contextualSpacing/>
        <w:jc w:val="both"/>
        <w:rPr>
          <w:rFonts w:cs="MS Gothic"/>
          <w:color w:val="000000"/>
        </w:rPr>
      </w:pPr>
      <w:r w:rsidRPr="0066171D">
        <w:rPr>
          <w:rFonts w:cs="MS Gothic"/>
          <w:color w:val="000000"/>
        </w:rPr>
        <w:t>ILO Convention on Abolition of Forced Labour,</w:t>
      </w:r>
    </w:p>
    <w:p w14:paraId="52E40070" w14:textId="77777777" w:rsidR="00373B72" w:rsidRPr="0066171D" w:rsidRDefault="00373B72" w:rsidP="00E40BC4">
      <w:pPr>
        <w:numPr>
          <w:ilvl w:val="1"/>
          <w:numId w:val="23"/>
        </w:numPr>
        <w:spacing w:before="0" w:after="0"/>
        <w:ind w:left="1134" w:right="-292" w:hanging="425"/>
        <w:contextualSpacing/>
        <w:jc w:val="both"/>
        <w:rPr>
          <w:rFonts w:cs="MS Gothic"/>
          <w:color w:val="000000"/>
        </w:rPr>
      </w:pPr>
      <w:r w:rsidRPr="0066171D">
        <w:rPr>
          <w:rFonts w:cs="MS Gothic"/>
          <w:color w:val="000000"/>
        </w:rPr>
        <w:t>ILO Convention on Discrimination (Employment and Occupation),</w:t>
      </w:r>
    </w:p>
    <w:p w14:paraId="0FF1AA06" w14:textId="77777777" w:rsidR="00373B72" w:rsidRPr="0066171D" w:rsidRDefault="00373B72" w:rsidP="00E40BC4">
      <w:pPr>
        <w:numPr>
          <w:ilvl w:val="1"/>
          <w:numId w:val="23"/>
        </w:numPr>
        <w:spacing w:before="0" w:after="0"/>
        <w:ind w:left="1134" w:right="-292" w:hanging="425"/>
        <w:contextualSpacing/>
        <w:jc w:val="both"/>
        <w:rPr>
          <w:rFonts w:cs="MS Gothic"/>
          <w:color w:val="000000"/>
        </w:rPr>
      </w:pPr>
      <w:r w:rsidRPr="0066171D">
        <w:rPr>
          <w:rFonts w:cs="MS Gothic"/>
          <w:color w:val="000000"/>
        </w:rPr>
        <w:t>ILO Convention on Minimum Age,</w:t>
      </w:r>
    </w:p>
    <w:p w14:paraId="451459C8" w14:textId="77777777" w:rsidR="00373B72" w:rsidRPr="0066171D" w:rsidRDefault="00373B72" w:rsidP="00E40BC4">
      <w:pPr>
        <w:numPr>
          <w:ilvl w:val="1"/>
          <w:numId w:val="23"/>
        </w:numPr>
        <w:spacing w:before="0" w:after="0"/>
        <w:ind w:left="1134" w:right="-292" w:hanging="425"/>
        <w:contextualSpacing/>
        <w:jc w:val="both"/>
        <w:rPr>
          <w:rFonts w:cs="MS Gothic"/>
          <w:color w:val="000000"/>
        </w:rPr>
      </w:pPr>
      <w:r w:rsidRPr="0066171D">
        <w:t>ILO Convention on Worst Forms of Child Labour,</w:t>
      </w:r>
    </w:p>
    <w:p w14:paraId="38C530F0" w14:textId="77777777" w:rsidR="00373B72" w:rsidRPr="0066171D" w:rsidRDefault="00373B72" w:rsidP="00E40BC4">
      <w:pPr>
        <w:pStyle w:val="ListeParagraf"/>
        <w:numPr>
          <w:ilvl w:val="0"/>
          <w:numId w:val="24"/>
        </w:numPr>
        <w:spacing w:before="120"/>
        <w:ind w:left="568" w:hanging="284"/>
        <w:rPr>
          <w:noProof w:val="0"/>
          <w:szCs w:val="20"/>
          <w:lang w:val="en-GB"/>
        </w:rPr>
      </w:pPr>
      <w:r w:rsidRPr="0066171D">
        <w:rPr>
          <w:noProof w:val="0"/>
          <w:szCs w:val="20"/>
          <w:lang w:val="en-GB"/>
        </w:rPr>
        <w:t>Paris Agreement.</w:t>
      </w:r>
    </w:p>
    <w:p w14:paraId="7FF33483" w14:textId="77777777" w:rsidR="00373B72" w:rsidRPr="0066171D" w:rsidRDefault="00373B72" w:rsidP="00373B72">
      <w:pPr>
        <w:spacing w:before="0" w:after="200" w:line="276" w:lineRule="auto"/>
        <w:rPr>
          <w:b/>
          <w:bCs/>
        </w:rPr>
      </w:pPr>
      <w:r w:rsidRPr="0066171D">
        <w:rPr>
          <w:b/>
          <w:bCs/>
        </w:rPr>
        <w:t xml:space="preserve">Project categorization </w:t>
      </w:r>
    </w:p>
    <w:p w14:paraId="303270D0" w14:textId="77777777" w:rsidR="00373B72" w:rsidRPr="0066171D" w:rsidRDefault="00373B72" w:rsidP="00373B72">
      <w:pPr>
        <w:jc w:val="both"/>
      </w:pPr>
      <w:r w:rsidRPr="0066171D">
        <w:t xml:space="preserve">In accordance with the World Bank's Environmental and Social Framework (ESF), projects, including those involving Financial Intermediaries (FIs), undergo classification into one of four categories: </w:t>
      </w:r>
      <w:r w:rsidRPr="0066171D">
        <w:rPr>
          <w:b/>
        </w:rPr>
        <w:t>High Risk</w:t>
      </w:r>
      <w:r w:rsidRPr="0066171D">
        <w:t xml:space="preserve">, </w:t>
      </w:r>
      <w:r w:rsidRPr="0066171D">
        <w:rPr>
          <w:b/>
        </w:rPr>
        <w:t>Substantial Risk</w:t>
      </w:r>
      <w:r w:rsidRPr="0066171D">
        <w:t xml:space="preserve">, </w:t>
      </w:r>
      <w:r w:rsidRPr="0066171D">
        <w:rPr>
          <w:b/>
        </w:rPr>
        <w:t>Moderate Risk</w:t>
      </w:r>
      <w:r w:rsidRPr="0066171D">
        <w:t xml:space="preserve">, or </w:t>
      </w:r>
      <w:r w:rsidRPr="0066171D">
        <w:rPr>
          <w:b/>
        </w:rPr>
        <w:t>Low Risk</w:t>
      </w:r>
      <w:r w:rsidRPr="0066171D">
        <w:t>. This classification considers various potential risks and impacts, taking into account factors such as the project's type, location, sensitivity, and scale, as well as the nature and magnitude of potential environmental and social (E&amp;S) risks and impacts. Additionally, the assessment considers the capacity and commitment of the Borrower and other relevant areas of risk that may impact the implementation of E&amp;S mitigation measures and outcomes.</w:t>
      </w:r>
    </w:p>
    <w:p w14:paraId="1A1EB2B5" w14:textId="77777777" w:rsidR="00373B72" w:rsidRPr="0066171D" w:rsidRDefault="00373B72" w:rsidP="00373B72">
      <w:pPr>
        <w:jc w:val="both"/>
      </w:pPr>
      <w:r w:rsidRPr="0066171D">
        <w:t>Unlike the Turkish Environmental Impact Assessment (EIA) Regulation, which classifies projects into two categories as Annex I and Annex II projects with clear-cut criteria, the World Bank does not provide specific threshold values for project classification. There are no predefined lists of project types for classification. Instead, projects are individually evaluated on a case-by-case basis within the environmental and social risk classification framework of the World Bank.</w:t>
      </w:r>
    </w:p>
    <w:p w14:paraId="26BA86BF" w14:textId="77777777" w:rsidR="00373B72" w:rsidRPr="0066171D" w:rsidRDefault="00373B72" w:rsidP="00373B72">
      <w:pPr>
        <w:spacing w:before="0" w:after="200" w:line="276" w:lineRule="auto"/>
        <w:rPr>
          <w:b/>
          <w:bCs/>
        </w:rPr>
      </w:pPr>
      <w:r w:rsidRPr="0066171D">
        <w:rPr>
          <w:b/>
          <w:bCs/>
        </w:rPr>
        <w:t>Major Gaps between the Turkish EIA Regulation and World Bank’s ESF</w:t>
      </w:r>
    </w:p>
    <w:p w14:paraId="5CD021AE" w14:textId="77777777" w:rsidR="00373B72" w:rsidRPr="0066171D" w:rsidRDefault="00373B72" w:rsidP="00373B72">
      <w:pPr>
        <w:jc w:val="both"/>
        <w:rPr>
          <w:szCs w:val="22"/>
        </w:rPr>
      </w:pPr>
      <w:r w:rsidRPr="0066171D">
        <w:rPr>
          <w:szCs w:val="22"/>
        </w:rPr>
        <w:t>The Turkish EIA procedures are, with some exceptions, in line with the WB’s ESSs. The primary exceptions are in project categorization, scope of environmental and social assessment, and public consultation. In cases where the Turkish legislation differ from the ESSs, the more stringent one will be applied to the project implementation.</w:t>
      </w:r>
    </w:p>
    <w:p w14:paraId="5AD8DE24" w14:textId="1E9A5E04" w:rsidR="00373B72" w:rsidRPr="0066171D" w:rsidRDefault="000E3712" w:rsidP="36C258B1">
      <w:pPr>
        <w:jc w:val="both"/>
        <w:rPr>
          <w:rFonts w:cs="MS Gothic"/>
        </w:rPr>
      </w:pPr>
      <w:r w:rsidRPr="000E3712">
        <w:t>The gap analysis, which identifies differences between the World Bank Environmental and Social Framework (ESF) requirements and the national legal framework, is presented in Appendix K. The Environmental and Social Management Plan (ESMP) further outlines the measures and actions adopted to bridge and manage these gaps within the context of the present project.</w:t>
      </w:r>
      <w:r w:rsidR="004969EA">
        <w:t>.</w:t>
      </w:r>
    </w:p>
    <w:p w14:paraId="3591CE99" w14:textId="77777777" w:rsidR="002E5971" w:rsidRPr="0066171D" w:rsidRDefault="002E5971" w:rsidP="002E5971">
      <w:pPr>
        <w:pStyle w:val="Balk2"/>
        <w:rPr>
          <w:lang w:eastAsia="en-US"/>
        </w:rPr>
      </w:pPr>
      <w:bookmarkStart w:id="63" w:name="_Toc208406403"/>
      <w:r w:rsidRPr="0066171D">
        <w:rPr>
          <w:lang w:eastAsia="en-US"/>
        </w:rPr>
        <w:lastRenderedPageBreak/>
        <w:t>Project Standards</w:t>
      </w:r>
      <w:bookmarkEnd w:id="63"/>
    </w:p>
    <w:p w14:paraId="353410D8" w14:textId="77E187AA" w:rsidR="00C85319" w:rsidRPr="0066171D" w:rsidRDefault="00EC6B9E" w:rsidP="00671A12">
      <w:pPr>
        <w:jc w:val="both"/>
        <w:rPr>
          <w:lang w:eastAsia="en-US"/>
        </w:rPr>
        <w:sectPr w:rsidR="00C85319" w:rsidRPr="0066171D" w:rsidSect="00B46200">
          <w:headerReference w:type="default" r:id="rId31"/>
          <w:footerReference w:type="even" r:id="rId32"/>
          <w:footerReference w:type="first" r:id="rId33"/>
          <w:pgSz w:w="11900" w:h="16840" w:code="9"/>
          <w:pgMar w:top="1701" w:right="1418" w:bottom="1701" w:left="1418" w:header="851" w:footer="352" w:gutter="0"/>
          <w:cols w:space="708"/>
          <w:docGrid w:linePitch="360"/>
        </w:sectPr>
      </w:pPr>
      <w:r w:rsidRPr="0066171D">
        <w:rPr>
          <w:lang w:eastAsia="en-US"/>
        </w:rPr>
        <w:t xml:space="preserve">The national legislation and international standards and guidelines that are applicable to the Project are listed in </w:t>
      </w:r>
      <w:r w:rsidR="0072671F" w:rsidRPr="0066171D">
        <w:rPr>
          <w:lang w:eastAsia="en-US"/>
        </w:rPr>
        <w:fldChar w:fldCharType="begin"/>
      </w:r>
      <w:r w:rsidR="0072671F" w:rsidRPr="0066171D">
        <w:rPr>
          <w:lang w:eastAsia="en-US"/>
        </w:rPr>
        <w:instrText xml:space="preserve"> REF _Ref189035350 \h </w:instrText>
      </w:r>
      <w:r w:rsidR="0072671F" w:rsidRPr="0066171D">
        <w:rPr>
          <w:lang w:eastAsia="en-US"/>
        </w:rPr>
      </w:r>
      <w:r w:rsidR="0072671F" w:rsidRPr="0066171D">
        <w:rPr>
          <w:lang w:eastAsia="en-US"/>
        </w:rPr>
        <w:fldChar w:fldCharType="separate"/>
      </w:r>
      <w:r w:rsidR="0066171D" w:rsidRPr="0066171D">
        <w:t xml:space="preserve">Table </w:t>
      </w:r>
      <w:r w:rsidR="0066171D">
        <w:rPr>
          <w:noProof/>
        </w:rPr>
        <w:t>3</w:t>
      </w:r>
      <w:r w:rsidR="0066171D" w:rsidRPr="0066171D">
        <w:noBreakHyphen/>
      </w:r>
      <w:r w:rsidR="0066171D">
        <w:rPr>
          <w:noProof/>
        </w:rPr>
        <w:t>1</w:t>
      </w:r>
      <w:r w:rsidR="0072671F" w:rsidRPr="0066171D">
        <w:rPr>
          <w:lang w:eastAsia="en-US"/>
        </w:rPr>
        <w:fldChar w:fldCharType="end"/>
      </w:r>
      <w:r w:rsidRPr="0066171D">
        <w:rPr>
          <w:lang w:eastAsia="en-US"/>
        </w:rPr>
        <w:t>. The Project Standards are defined as the most stringent amongst the national legislation and international standards.</w:t>
      </w:r>
      <w:r w:rsidR="00C85319">
        <w:rPr>
          <w:lang w:eastAsia="en-US"/>
        </w:rPr>
        <w:t xml:space="preserve">    </w:t>
      </w:r>
    </w:p>
    <w:p w14:paraId="36114FDE" w14:textId="237A35D7" w:rsidR="0078120B" w:rsidRPr="0066171D" w:rsidRDefault="0078120B" w:rsidP="0078120B">
      <w:pPr>
        <w:pStyle w:val="ResimYazs"/>
        <w:keepNext/>
        <w:rPr>
          <w:noProof w:val="0"/>
          <w:lang w:val="en-GB"/>
        </w:rPr>
      </w:pPr>
      <w:bookmarkStart w:id="64" w:name="_Ref189035350"/>
      <w:bookmarkStart w:id="65" w:name="_Toc208406576"/>
      <w:r w:rsidRPr="0066171D">
        <w:rPr>
          <w:noProof w:val="0"/>
          <w:lang w:val="en-GB"/>
        </w:rPr>
        <w:lastRenderedPageBreak/>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3</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1</w:t>
      </w:r>
      <w:r w:rsidR="008A1FB1" w:rsidRPr="0066171D">
        <w:rPr>
          <w:noProof w:val="0"/>
          <w:lang w:val="en-GB"/>
        </w:rPr>
        <w:fldChar w:fldCharType="end"/>
      </w:r>
      <w:bookmarkEnd w:id="64"/>
      <w:r w:rsidRPr="0066171D">
        <w:rPr>
          <w:noProof w:val="0"/>
          <w:lang w:val="en-GB"/>
        </w:rPr>
        <w:t xml:space="preserve">. </w:t>
      </w:r>
      <w:r w:rsidRPr="0066171D">
        <w:rPr>
          <w:b w:val="0"/>
          <w:noProof w:val="0"/>
          <w:color w:val="auto"/>
          <w:lang w:val="en-GB"/>
        </w:rPr>
        <w:t>Project Standards</w:t>
      </w:r>
      <w:bookmarkEnd w:id="65"/>
    </w:p>
    <w:tbl>
      <w:tblPr>
        <w:tblStyle w:val="KlavuzTablo5Koyu-Vurgu11"/>
        <w:tblW w:w="14029" w:type="dxa"/>
        <w:tblLayout w:type="fixed"/>
        <w:tblLook w:val="04A0" w:firstRow="1" w:lastRow="0" w:firstColumn="1" w:lastColumn="0" w:noHBand="0" w:noVBand="1"/>
      </w:tblPr>
      <w:tblGrid>
        <w:gridCol w:w="507"/>
        <w:gridCol w:w="906"/>
        <w:gridCol w:w="1417"/>
        <w:gridCol w:w="3686"/>
        <w:gridCol w:w="1984"/>
        <w:gridCol w:w="1701"/>
        <w:gridCol w:w="3828"/>
      </w:tblGrid>
      <w:tr w:rsidR="00854851" w:rsidRPr="0066171D" w14:paraId="0713B77E" w14:textId="77777777" w:rsidTr="36C258B1">
        <w:trPr>
          <w:cnfStyle w:val="100000000000" w:firstRow="1" w:lastRow="0" w:firstColumn="0" w:lastColumn="0" w:oddVBand="0" w:evenVBand="0" w:oddHBand="0"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507" w:type="dxa"/>
            <w:vAlign w:val="center"/>
          </w:tcPr>
          <w:p w14:paraId="1B14B31B" w14:textId="77777777" w:rsidR="00854851" w:rsidRPr="0066171D" w:rsidRDefault="00854851" w:rsidP="009232A6">
            <w:pPr>
              <w:spacing w:before="0" w:after="0" w:line="240" w:lineRule="auto"/>
              <w:rPr>
                <w:rFonts w:cs="Arial"/>
                <w:sz w:val="16"/>
                <w:szCs w:val="16"/>
              </w:rPr>
            </w:pPr>
          </w:p>
        </w:tc>
        <w:tc>
          <w:tcPr>
            <w:tcW w:w="13522" w:type="dxa"/>
            <w:gridSpan w:val="6"/>
            <w:vAlign w:val="center"/>
          </w:tcPr>
          <w:p w14:paraId="0427D49A" w14:textId="77777777" w:rsidR="00854851" w:rsidRPr="0066171D" w:rsidRDefault="00854851" w:rsidP="009232A6">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66171D">
              <w:rPr>
                <w:sz w:val="16"/>
              </w:rPr>
              <w:t>Environmental Standards</w:t>
            </w:r>
          </w:p>
        </w:tc>
      </w:tr>
      <w:tr w:rsidR="00B51001" w:rsidRPr="0066171D" w14:paraId="11260D20" w14:textId="77777777" w:rsidTr="36C258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1A73224F" w14:textId="77777777" w:rsidR="00854851" w:rsidRPr="0066171D" w:rsidRDefault="00854851" w:rsidP="00467C7C">
            <w:pPr>
              <w:spacing w:before="0" w:after="0" w:line="240" w:lineRule="auto"/>
              <w:rPr>
                <w:rFonts w:cs="Arial"/>
                <w:i/>
                <w:sz w:val="16"/>
                <w:szCs w:val="16"/>
              </w:rPr>
            </w:pPr>
            <w:r w:rsidRPr="0066171D">
              <w:rPr>
                <w:rFonts w:cs="Arial"/>
                <w:i/>
                <w:sz w:val="16"/>
                <w:szCs w:val="16"/>
              </w:rPr>
              <w:t>No</w:t>
            </w:r>
          </w:p>
        </w:tc>
        <w:tc>
          <w:tcPr>
            <w:tcW w:w="906" w:type="dxa"/>
          </w:tcPr>
          <w:p w14:paraId="4DF7F9C1" w14:textId="77777777" w:rsidR="00854851" w:rsidRPr="0066171D" w:rsidRDefault="00854851" w:rsidP="00CF6DF0">
            <w:pPr>
              <w:spacing w:before="0" w:after="0" w:line="240" w:lineRule="auto"/>
              <w:cnfStyle w:val="000000100000" w:firstRow="0" w:lastRow="0" w:firstColumn="0" w:lastColumn="0" w:oddVBand="0" w:evenVBand="0" w:oddHBand="1" w:evenHBand="0" w:firstRowFirstColumn="0" w:firstRowLastColumn="0" w:lastRowFirstColumn="0" w:lastRowLastColumn="0"/>
              <w:rPr>
                <w:b/>
                <w:sz w:val="16"/>
              </w:rPr>
            </w:pPr>
            <w:r w:rsidRPr="0066171D">
              <w:rPr>
                <w:b/>
                <w:sz w:val="16"/>
              </w:rPr>
              <w:t>Topic</w:t>
            </w:r>
          </w:p>
        </w:tc>
        <w:tc>
          <w:tcPr>
            <w:tcW w:w="1417" w:type="dxa"/>
            <w:vAlign w:val="center"/>
          </w:tcPr>
          <w:p w14:paraId="3D353EC6" w14:textId="77777777" w:rsidR="00854851" w:rsidRPr="0066171D" w:rsidRDefault="00854851" w:rsidP="00CF6DF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iCs/>
                <w:sz w:val="16"/>
                <w:szCs w:val="16"/>
              </w:rPr>
            </w:pPr>
            <w:r w:rsidRPr="0066171D">
              <w:rPr>
                <w:rFonts w:cs="Arial"/>
                <w:b/>
                <w:iCs/>
                <w:sz w:val="16"/>
                <w:szCs w:val="16"/>
              </w:rPr>
              <w:t>National Standards/ Requirements</w:t>
            </w:r>
          </w:p>
        </w:tc>
        <w:tc>
          <w:tcPr>
            <w:tcW w:w="0" w:type="dxa"/>
            <w:vAlign w:val="center"/>
          </w:tcPr>
          <w:p w14:paraId="3EB60DB8" w14:textId="77777777" w:rsidR="00854851" w:rsidRPr="0066171D" w:rsidRDefault="00854851" w:rsidP="00CF6DF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iCs/>
                <w:sz w:val="16"/>
                <w:szCs w:val="16"/>
              </w:rPr>
            </w:pPr>
            <w:r w:rsidRPr="0066171D">
              <w:rPr>
                <w:rFonts w:cs="Arial"/>
                <w:b/>
                <w:iCs/>
                <w:sz w:val="16"/>
                <w:szCs w:val="16"/>
              </w:rPr>
              <w:t>Limit Values in national legislation</w:t>
            </w:r>
          </w:p>
        </w:tc>
        <w:tc>
          <w:tcPr>
            <w:tcW w:w="0" w:type="dxa"/>
            <w:vAlign w:val="center"/>
          </w:tcPr>
          <w:p w14:paraId="693912E0" w14:textId="77777777" w:rsidR="00854851" w:rsidRPr="0066171D" w:rsidRDefault="00854851" w:rsidP="00CF6DF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iCs/>
                <w:sz w:val="16"/>
                <w:szCs w:val="16"/>
              </w:rPr>
            </w:pPr>
            <w:r w:rsidRPr="0066171D">
              <w:rPr>
                <w:rFonts w:cs="Arial"/>
                <w:b/>
                <w:iCs/>
                <w:sz w:val="16"/>
                <w:szCs w:val="16"/>
              </w:rPr>
              <w:t>International Standards/ Requirements</w:t>
            </w:r>
          </w:p>
        </w:tc>
        <w:tc>
          <w:tcPr>
            <w:tcW w:w="0" w:type="dxa"/>
            <w:vAlign w:val="center"/>
          </w:tcPr>
          <w:p w14:paraId="4D95FCB5" w14:textId="77777777" w:rsidR="00854851" w:rsidRPr="0066171D" w:rsidRDefault="00854851" w:rsidP="00CF6DF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iCs/>
                <w:sz w:val="16"/>
                <w:szCs w:val="16"/>
              </w:rPr>
            </w:pPr>
            <w:r w:rsidRPr="0066171D">
              <w:rPr>
                <w:rFonts w:cs="Arial"/>
                <w:b/>
                <w:iCs/>
                <w:sz w:val="16"/>
                <w:szCs w:val="16"/>
              </w:rPr>
              <w:t>Limit Values in International legislation</w:t>
            </w:r>
          </w:p>
        </w:tc>
        <w:tc>
          <w:tcPr>
            <w:tcW w:w="0" w:type="dxa"/>
            <w:vAlign w:val="center"/>
          </w:tcPr>
          <w:p w14:paraId="0E0C83B9" w14:textId="77777777" w:rsidR="00854851" w:rsidRPr="0066171D" w:rsidRDefault="00854851" w:rsidP="00CF6DF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iCs/>
                <w:sz w:val="16"/>
                <w:szCs w:val="16"/>
              </w:rPr>
            </w:pPr>
            <w:r w:rsidRPr="0066171D">
              <w:rPr>
                <w:rFonts w:cs="Arial"/>
                <w:b/>
                <w:iCs/>
                <w:sz w:val="16"/>
                <w:szCs w:val="16"/>
              </w:rPr>
              <w:t>Project Standards</w:t>
            </w:r>
          </w:p>
        </w:tc>
      </w:tr>
      <w:tr w:rsidR="00B51001" w:rsidRPr="0066171D" w14:paraId="69E49F5A" w14:textId="77777777" w:rsidTr="36C258B1">
        <w:tc>
          <w:tcPr>
            <w:cnfStyle w:val="001000000000" w:firstRow="0" w:lastRow="0" w:firstColumn="1" w:lastColumn="0" w:oddVBand="0" w:evenVBand="0" w:oddHBand="0" w:evenHBand="0" w:firstRowFirstColumn="0" w:firstRowLastColumn="0" w:lastRowFirstColumn="0" w:lastRowLastColumn="0"/>
            <w:tcW w:w="0" w:type="dxa"/>
          </w:tcPr>
          <w:p w14:paraId="7BD251F3" w14:textId="77777777" w:rsidR="00854851" w:rsidRPr="0066171D" w:rsidRDefault="00854851" w:rsidP="00467C7C">
            <w:pPr>
              <w:spacing w:before="60" w:after="60" w:line="240" w:lineRule="auto"/>
              <w:rPr>
                <w:rFonts w:cs="Arial"/>
                <w:color w:val="FFFFFF" w:themeColor="background1"/>
                <w:sz w:val="16"/>
                <w:szCs w:val="16"/>
              </w:rPr>
            </w:pPr>
            <w:r w:rsidRPr="0066171D">
              <w:rPr>
                <w:rFonts w:cs="Arial"/>
                <w:color w:val="FFFFFF" w:themeColor="background1"/>
                <w:sz w:val="16"/>
                <w:szCs w:val="16"/>
              </w:rPr>
              <w:t>1</w:t>
            </w:r>
          </w:p>
        </w:tc>
        <w:tc>
          <w:tcPr>
            <w:tcW w:w="906" w:type="dxa"/>
          </w:tcPr>
          <w:p w14:paraId="4E9EC280" w14:textId="77777777" w:rsidR="00854851" w:rsidRPr="0066171D" w:rsidRDefault="00854851" w:rsidP="00CF6DF0">
            <w:pPr>
              <w:spacing w:before="60" w:after="6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Noise</w:t>
            </w:r>
          </w:p>
        </w:tc>
        <w:tc>
          <w:tcPr>
            <w:tcW w:w="1417" w:type="dxa"/>
          </w:tcPr>
          <w:p w14:paraId="3B987FA4" w14:textId="77777777" w:rsidR="00854851" w:rsidRPr="0066171D" w:rsidRDefault="00854851" w:rsidP="00854851">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Regulation on Control of Ambient Noise, Annex-2 “Table 1 - Limit Values for Ambient Noise Level.”</w:t>
            </w:r>
          </w:p>
        </w:tc>
        <w:tc>
          <w:tcPr>
            <w:tcW w:w="0" w:type="dxa"/>
          </w:tcPr>
          <w:p w14:paraId="646599EE" w14:textId="77777777" w:rsidR="00854851" w:rsidRPr="0066171D" w:rsidRDefault="00854851" w:rsidP="00854851">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Noise Source: Industrial Facilities, Transportation:</w:t>
            </w:r>
          </w:p>
          <w:p w14:paraId="28CF3A1F" w14:textId="77777777" w:rsidR="00854851" w:rsidRPr="0066171D" w:rsidRDefault="00854851" w:rsidP="00854851">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Day time (07:00-19:00):</w:t>
            </w:r>
          </w:p>
          <w:p w14:paraId="30F57800" w14:textId="77777777" w:rsidR="00854851" w:rsidRPr="0066171D" w:rsidRDefault="00854851" w:rsidP="00854851">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LA</w:t>
            </w:r>
            <w:r w:rsidRPr="0066171D">
              <w:rPr>
                <w:rFonts w:cs="Arial"/>
                <w:sz w:val="16"/>
                <w:szCs w:val="16"/>
                <w:vertAlign w:val="subscript"/>
              </w:rPr>
              <w:t>eq, 5 min.</w:t>
            </w:r>
            <w:r w:rsidRPr="0066171D">
              <w:rPr>
                <w:rFonts w:cs="Arial"/>
                <w:sz w:val="16"/>
                <w:szCs w:val="16"/>
              </w:rPr>
              <w:t>&lt; 65 dB(A)</w:t>
            </w:r>
          </w:p>
          <w:p w14:paraId="54096F71" w14:textId="77777777" w:rsidR="00854851" w:rsidRPr="0066171D" w:rsidRDefault="00854851" w:rsidP="00854851">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rPr>
            </w:pPr>
          </w:p>
          <w:p w14:paraId="09051AEB" w14:textId="77777777" w:rsidR="00854851" w:rsidRPr="0066171D" w:rsidRDefault="00854851" w:rsidP="00854851">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Evening time (19:00-23:00):</w:t>
            </w:r>
          </w:p>
          <w:p w14:paraId="23E66D2F" w14:textId="77777777" w:rsidR="00854851" w:rsidRPr="0066171D" w:rsidRDefault="00854851" w:rsidP="00854851">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LA</w:t>
            </w:r>
            <w:r w:rsidRPr="0066171D">
              <w:rPr>
                <w:rFonts w:cs="Arial"/>
                <w:sz w:val="16"/>
                <w:szCs w:val="16"/>
                <w:vertAlign w:val="subscript"/>
              </w:rPr>
              <w:t>eq, 5 min.</w:t>
            </w:r>
            <w:r w:rsidRPr="0066171D">
              <w:rPr>
                <w:rFonts w:cs="Arial"/>
                <w:sz w:val="16"/>
                <w:szCs w:val="16"/>
              </w:rPr>
              <w:t>&lt; 60 dB(A)</w:t>
            </w:r>
          </w:p>
          <w:p w14:paraId="59F7664F" w14:textId="77777777" w:rsidR="00854851" w:rsidRPr="0066171D" w:rsidRDefault="00854851" w:rsidP="00854851">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rPr>
            </w:pPr>
          </w:p>
          <w:p w14:paraId="031CD46C" w14:textId="77777777" w:rsidR="00854851" w:rsidRPr="0066171D" w:rsidRDefault="00854851" w:rsidP="00854851">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Nighttime (23:00-07:00):</w:t>
            </w:r>
          </w:p>
          <w:p w14:paraId="040DE00C" w14:textId="77777777" w:rsidR="00854851" w:rsidRPr="0066171D" w:rsidRDefault="00854851" w:rsidP="00854851">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highlight w:val="yellow"/>
              </w:rPr>
            </w:pPr>
            <w:r w:rsidRPr="0066171D">
              <w:rPr>
                <w:rFonts w:cs="Arial"/>
                <w:sz w:val="16"/>
                <w:szCs w:val="16"/>
              </w:rPr>
              <w:t>LA</w:t>
            </w:r>
            <w:r w:rsidRPr="0066171D">
              <w:rPr>
                <w:rFonts w:cs="Arial"/>
                <w:sz w:val="16"/>
                <w:szCs w:val="16"/>
                <w:vertAlign w:val="subscript"/>
              </w:rPr>
              <w:t>eq, 5 min.</w:t>
            </w:r>
            <w:r w:rsidRPr="0066171D">
              <w:rPr>
                <w:rFonts w:cs="Arial"/>
                <w:sz w:val="16"/>
                <w:szCs w:val="16"/>
              </w:rPr>
              <w:t>&lt; 55 dB(A)</w:t>
            </w:r>
          </w:p>
        </w:tc>
        <w:tc>
          <w:tcPr>
            <w:tcW w:w="0" w:type="dxa"/>
          </w:tcPr>
          <w:p w14:paraId="2358D14E" w14:textId="77777777" w:rsidR="00854851" w:rsidRPr="0066171D" w:rsidRDefault="00854851" w:rsidP="00854851">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WBG General EHS Guidelines: Environmental Noise Management</w:t>
            </w:r>
          </w:p>
          <w:p w14:paraId="21625680" w14:textId="77777777" w:rsidR="00854851" w:rsidRPr="0066171D" w:rsidRDefault="00854851" w:rsidP="00854851">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Table 1.7.1 - Noise Level Guidelines</w:t>
            </w:r>
          </w:p>
          <w:p w14:paraId="549D276E" w14:textId="77777777" w:rsidR="00854851" w:rsidRPr="0066171D" w:rsidRDefault="00854851" w:rsidP="00854851">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highlight w:val="yellow"/>
              </w:rPr>
            </w:pPr>
            <w:r w:rsidRPr="0066171D">
              <w:rPr>
                <w:rFonts w:cs="Arial"/>
                <w:sz w:val="16"/>
                <w:szCs w:val="16"/>
              </w:rPr>
              <w:t>Noise impacts should not exceed the levels specified in the Table 1.7.1 or result in a maximum increase in background levels of 3 dB at the nearest receptor location off-site.</w:t>
            </w:r>
          </w:p>
        </w:tc>
        <w:tc>
          <w:tcPr>
            <w:tcW w:w="0" w:type="dxa"/>
          </w:tcPr>
          <w:p w14:paraId="5974EA54" w14:textId="77777777" w:rsidR="00BD1AAE" w:rsidRPr="00BD1AAE" w:rsidRDefault="00BD1AAE" w:rsidP="00BD1AAE">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eastAsia="Calibri" w:cs="Arial"/>
                <w:kern w:val="16"/>
                <w:sz w:val="16"/>
                <w:szCs w:val="16"/>
                <w:lang w:eastAsia="en-US"/>
              </w:rPr>
            </w:pPr>
            <w:r w:rsidRPr="00BD1AAE">
              <w:rPr>
                <w:rFonts w:eastAsia="Calibri" w:cs="Arial"/>
                <w:kern w:val="16"/>
                <w:sz w:val="16"/>
                <w:szCs w:val="16"/>
                <w:lang w:eastAsia="en-US"/>
              </w:rPr>
              <w:t>Sensitive Receptors: Residential; Institutional, Educational</w:t>
            </w:r>
          </w:p>
          <w:p w14:paraId="754E8A07" w14:textId="77777777" w:rsidR="00BD1AAE" w:rsidRPr="00BD1AAE" w:rsidRDefault="00BD1AAE" w:rsidP="00BD1AAE">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eastAsia="Calibri" w:cs="Arial"/>
                <w:kern w:val="16"/>
                <w:sz w:val="16"/>
                <w:szCs w:val="16"/>
                <w:lang w:eastAsia="en-US"/>
              </w:rPr>
            </w:pPr>
            <w:r w:rsidRPr="00BD1AAE">
              <w:rPr>
                <w:rFonts w:eastAsia="Calibri" w:cs="Arial"/>
                <w:kern w:val="16"/>
                <w:sz w:val="16"/>
                <w:szCs w:val="16"/>
                <w:lang w:eastAsia="en-US"/>
              </w:rPr>
              <w:t>- Daytime (07:00–19:00): One Hour LAeq &lt; 55 dB(A)</w:t>
            </w:r>
          </w:p>
          <w:p w14:paraId="611235DD" w14:textId="77777777" w:rsidR="00BD1AAE" w:rsidRPr="00BD1AAE" w:rsidRDefault="00BD1AAE" w:rsidP="00BD1AAE">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eastAsia="Calibri" w:cs="Arial"/>
                <w:kern w:val="16"/>
                <w:sz w:val="16"/>
                <w:szCs w:val="16"/>
                <w:lang w:eastAsia="en-US"/>
              </w:rPr>
            </w:pPr>
            <w:r w:rsidRPr="00BD1AAE">
              <w:rPr>
                <w:rFonts w:eastAsia="Calibri" w:cs="Arial"/>
                <w:kern w:val="16"/>
                <w:sz w:val="16"/>
                <w:szCs w:val="16"/>
                <w:lang w:eastAsia="en-US"/>
              </w:rPr>
              <w:t>- Evening (19:00–23:00): One Hour LAeq &lt; 55 dB(A)</w:t>
            </w:r>
          </w:p>
          <w:p w14:paraId="12A93AED" w14:textId="77777777" w:rsidR="00BD1AAE" w:rsidRPr="00BD1AAE" w:rsidRDefault="00BD1AAE" w:rsidP="00BD1AAE">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eastAsia="Calibri" w:cs="Arial"/>
                <w:kern w:val="16"/>
                <w:sz w:val="16"/>
                <w:szCs w:val="16"/>
                <w:lang w:eastAsia="en-US"/>
              </w:rPr>
            </w:pPr>
            <w:r w:rsidRPr="00BD1AAE">
              <w:rPr>
                <w:rFonts w:eastAsia="Calibri" w:cs="Arial"/>
                <w:kern w:val="16"/>
                <w:sz w:val="16"/>
                <w:szCs w:val="16"/>
                <w:lang w:eastAsia="en-US"/>
              </w:rPr>
              <w:t>- Nighttime (23:00–07:00): One Hour LAeq &lt; 45 dB(A)</w:t>
            </w:r>
          </w:p>
          <w:p w14:paraId="01464F32" w14:textId="77777777" w:rsidR="00BD1AAE" w:rsidRPr="00BD1AAE" w:rsidRDefault="00BD1AAE" w:rsidP="00BD1AAE">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eastAsia="Calibri" w:cs="Arial"/>
                <w:kern w:val="16"/>
                <w:sz w:val="16"/>
                <w:szCs w:val="16"/>
                <w:lang w:eastAsia="en-US"/>
              </w:rPr>
            </w:pPr>
          </w:p>
          <w:p w14:paraId="0158F461" w14:textId="77777777" w:rsidR="00BD1AAE" w:rsidRPr="00BD1AAE" w:rsidRDefault="00BD1AAE" w:rsidP="00BD1AAE">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eastAsia="Calibri" w:cs="Arial"/>
                <w:kern w:val="16"/>
                <w:sz w:val="16"/>
                <w:szCs w:val="16"/>
                <w:lang w:eastAsia="en-US"/>
              </w:rPr>
            </w:pPr>
            <w:r w:rsidRPr="00BD1AAE">
              <w:rPr>
                <w:rFonts w:eastAsia="Calibri" w:cs="Arial"/>
                <w:kern w:val="16"/>
                <w:sz w:val="16"/>
                <w:szCs w:val="16"/>
                <w:lang w:eastAsia="en-US"/>
              </w:rPr>
              <w:t>Sensitive Receptors: Industrial, Commercial</w:t>
            </w:r>
          </w:p>
          <w:p w14:paraId="4CA3DE18" w14:textId="77777777" w:rsidR="00BD1AAE" w:rsidRPr="00BD1AAE" w:rsidRDefault="00BD1AAE" w:rsidP="00BD1AAE">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eastAsia="Calibri" w:cs="Arial"/>
                <w:kern w:val="16"/>
                <w:sz w:val="16"/>
                <w:szCs w:val="16"/>
                <w:lang w:eastAsia="en-US"/>
              </w:rPr>
            </w:pPr>
            <w:r w:rsidRPr="00BD1AAE">
              <w:rPr>
                <w:rFonts w:eastAsia="Calibri" w:cs="Arial"/>
                <w:kern w:val="16"/>
                <w:sz w:val="16"/>
                <w:szCs w:val="16"/>
                <w:lang w:eastAsia="en-US"/>
              </w:rPr>
              <w:t>- Daytime (07:00–19:00): One Hour LAeq &lt; 70 dB(A)</w:t>
            </w:r>
          </w:p>
          <w:p w14:paraId="458C0E2E" w14:textId="77777777" w:rsidR="00BD1AAE" w:rsidRPr="00BD1AAE" w:rsidRDefault="00BD1AAE" w:rsidP="00BD1AAE">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eastAsia="Calibri" w:cs="Arial"/>
                <w:kern w:val="16"/>
                <w:sz w:val="16"/>
                <w:szCs w:val="16"/>
                <w:lang w:eastAsia="en-US"/>
              </w:rPr>
            </w:pPr>
            <w:r w:rsidRPr="00BD1AAE">
              <w:rPr>
                <w:rFonts w:eastAsia="Calibri" w:cs="Arial"/>
                <w:kern w:val="16"/>
                <w:sz w:val="16"/>
                <w:szCs w:val="16"/>
                <w:lang w:eastAsia="en-US"/>
              </w:rPr>
              <w:t>- Evening (19:00–23:00): One Hour LAeq &lt; 70 dB(A)</w:t>
            </w:r>
          </w:p>
          <w:p w14:paraId="50DCF99F" w14:textId="77777777" w:rsidR="0097402E" w:rsidRDefault="00BD1AAE" w:rsidP="00BD1AAE">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eastAsia="Calibri" w:cs="Arial"/>
                <w:kern w:val="16"/>
                <w:sz w:val="16"/>
                <w:szCs w:val="16"/>
                <w:lang w:eastAsia="en-US"/>
              </w:rPr>
            </w:pPr>
            <w:r w:rsidRPr="00BD1AAE">
              <w:rPr>
                <w:rFonts w:eastAsia="Calibri" w:cs="Arial"/>
                <w:kern w:val="16"/>
                <w:sz w:val="16"/>
                <w:szCs w:val="16"/>
                <w:lang w:eastAsia="en-US"/>
              </w:rPr>
              <w:t>- Nighttime (23:00–07:00): One Hour LAeq &lt; 70 dB(A)</w:t>
            </w:r>
          </w:p>
          <w:p w14:paraId="519BBE11" w14:textId="77777777" w:rsidR="0097402E" w:rsidRDefault="0097402E" w:rsidP="00BD1AAE">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eastAsia="Calibri" w:cs="Arial"/>
                <w:kern w:val="16"/>
                <w:sz w:val="16"/>
                <w:szCs w:val="16"/>
                <w:lang w:eastAsia="en-US"/>
              </w:rPr>
            </w:pPr>
          </w:p>
          <w:p w14:paraId="19778497" w14:textId="6050BB65" w:rsidR="00854851" w:rsidRPr="0066171D" w:rsidRDefault="00BD1AAE" w:rsidP="00854851">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highlight w:val="yellow"/>
              </w:rPr>
            </w:pPr>
            <w:r>
              <w:rPr>
                <w:rFonts w:eastAsia="Calibri" w:cs="Arial"/>
                <w:kern w:val="16"/>
                <w:sz w:val="16"/>
                <w:szCs w:val="16"/>
                <w:lang w:eastAsia="en-US"/>
              </w:rPr>
              <w:t xml:space="preserve">  </w:t>
            </w:r>
          </w:p>
        </w:tc>
        <w:tc>
          <w:tcPr>
            <w:tcW w:w="0" w:type="dxa"/>
          </w:tcPr>
          <w:p w14:paraId="1E0126FD" w14:textId="77777777" w:rsidR="00044005" w:rsidRPr="0066171D" w:rsidRDefault="00044005" w:rsidP="00044005">
            <w:pPr>
              <w:spacing w:before="60" w:after="60"/>
              <w:jc w:val="both"/>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Noise Source: Industrial Facilities, Transportation:</w:t>
            </w:r>
          </w:p>
          <w:p w14:paraId="2D416F22" w14:textId="77777777" w:rsidR="00044005" w:rsidRPr="0066171D" w:rsidRDefault="00044005" w:rsidP="00044005">
            <w:pPr>
              <w:spacing w:before="60" w:after="60"/>
              <w:jc w:val="both"/>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Day time (07:00-19:00):</w:t>
            </w:r>
          </w:p>
          <w:p w14:paraId="4251402C" w14:textId="77777777" w:rsidR="00044005" w:rsidRPr="0066171D" w:rsidRDefault="00044005" w:rsidP="00044005">
            <w:pPr>
              <w:spacing w:before="60" w:after="60"/>
              <w:jc w:val="both"/>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LAeq, 5 min.&lt; 65 dB(A)</w:t>
            </w:r>
          </w:p>
          <w:p w14:paraId="4217A323" w14:textId="77777777" w:rsidR="00044005" w:rsidRPr="0066171D" w:rsidRDefault="00044005" w:rsidP="00044005">
            <w:pPr>
              <w:spacing w:before="60" w:after="60"/>
              <w:jc w:val="both"/>
              <w:cnfStyle w:val="000000000000" w:firstRow="0" w:lastRow="0" w:firstColumn="0" w:lastColumn="0" w:oddVBand="0" w:evenVBand="0" w:oddHBand="0" w:evenHBand="0" w:firstRowFirstColumn="0" w:firstRowLastColumn="0" w:lastRowFirstColumn="0" w:lastRowLastColumn="0"/>
              <w:rPr>
                <w:rFonts w:cs="Arial"/>
                <w:sz w:val="16"/>
                <w:szCs w:val="16"/>
              </w:rPr>
            </w:pPr>
          </w:p>
          <w:p w14:paraId="1FDA56AD" w14:textId="77777777" w:rsidR="00044005" w:rsidRPr="0066171D" w:rsidRDefault="00044005" w:rsidP="00044005">
            <w:pPr>
              <w:spacing w:before="60" w:after="60"/>
              <w:jc w:val="both"/>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Evening time (19:00-23:00):</w:t>
            </w:r>
          </w:p>
          <w:p w14:paraId="163BDFFA" w14:textId="77777777" w:rsidR="00044005" w:rsidRPr="0066171D" w:rsidRDefault="00044005" w:rsidP="00044005">
            <w:pPr>
              <w:spacing w:before="60" w:after="60"/>
              <w:jc w:val="both"/>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LAeq, 5 min.&lt; 60 dB(A)</w:t>
            </w:r>
          </w:p>
          <w:p w14:paraId="120C24FB" w14:textId="77777777" w:rsidR="00044005" w:rsidRPr="0066171D" w:rsidRDefault="00044005" w:rsidP="00044005">
            <w:pPr>
              <w:spacing w:before="60" w:after="60"/>
              <w:jc w:val="both"/>
              <w:cnfStyle w:val="000000000000" w:firstRow="0" w:lastRow="0" w:firstColumn="0" w:lastColumn="0" w:oddVBand="0" w:evenVBand="0" w:oddHBand="0" w:evenHBand="0" w:firstRowFirstColumn="0" w:firstRowLastColumn="0" w:lastRowFirstColumn="0" w:lastRowLastColumn="0"/>
              <w:rPr>
                <w:rFonts w:cs="Arial"/>
                <w:sz w:val="16"/>
                <w:szCs w:val="16"/>
              </w:rPr>
            </w:pPr>
          </w:p>
          <w:p w14:paraId="76F37CA2" w14:textId="77777777" w:rsidR="00044005" w:rsidRPr="0066171D" w:rsidRDefault="00044005" w:rsidP="00044005">
            <w:pPr>
              <w:spacing w:before="60" w:after="60"/>
              <w:jc w:val="both"/>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Nighttime (23:00-07:00):</w:t>
            </w:r>
          </w:p>
          <w:p w14:paraId="0CE75670" w14:textId="76014FAE" w:rsidR="00854851" w:rsidRPr="0066171D" w:rsidRDefault="00044005" w:rsidP="00854851">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ascii="Tahoma" w:eastAsia="Calibri" w:hAnsi="Tahoma" w:cs="Arial"/>
                <w:kern w:val="16"/>
                <w:sz w:val="16"/>
                <w:szCs w:val="16"/>
                <w:lang w:eastAsia="en-US"/>
              </w:rPr>
            </w:pPr>
            <w:r w:rsidRPr="0066171D">
              <w:rPr>
                <w:rFonts w:cs="Arial"/>
                <w:sz w:val="16"/>
                <w:szCs w:val="16"/>
              </w:rPr>
              <w:t>LAeq, 5 min.&lt; 55 dB(A)</w:t>
            </w:r>
          </w:p>
          <w:p w14:paraId="21EBB0A6" w14:textId="208655F0" w:rsidR="00854851" w:rsidRPr="0066171D" w:rsidRDefault="00854851" w:rsidP="00854851">
            <w:pPr>
              <w:spacing w:before="120" w:after="0" w:line="240" w:lineRule="auto"/>
              <w:jc w:val="both"/>
              <w:cnfStyle w:val="000000000000" w:firstRow="0" w:lastRow="0" w:firstColumn="0" w:lastColumn="0" w:oddVBand="0" w:evenVBand="0" w:oddHBand="0" w:evenHBand="0" w:firstRowFirstColumn="0" w:firstRowLastColumn="0" w:lastRowFirstColumn="0" w:lastRowLastColumn="0"/>
              <w:rPr>
                <w:rFonts w:eastAsia="Calibri" w:cs="Arial"/>
                <w:kern w:val="16"/>
                <w:sz w:val="16"/>
                <w:szCs w:val="16"/>
                <w:highlight w:val="yellow"/>
                <w:lang w:eastAsia="en-US"/>
              </w:rPr>
            </w:pPr>
            <w:r w:rsidRPr="0066171D">
              <w:rPr>
                <w:rFonts w:eastAsia="Calibri" w:cs="Arial"/>
                <w:kern w:val="16"/>
                <w:sz w:val="16"/>
                <w:szCs w:val="16"/>
                <w:lang w:eastAsia="en-US"/>
              </w:rPr>
              <w:t>(</w:t>
            </w:r>
            <w:r w:rsidR="00813A9D" w:rsidRPr="00813A9D">
              <w:rPr>
                <w:rFonts w:eastAsia="Calibri" w:cs="Arial"/>
                <w:kern w:val="16"/>
                <w:sz w:val="16"/>
                <w:szCs w:val="16"/>
                <w:lang w:eastAsia="en-US"/>
              </w:rPr>
              <w:t xml:space="preserve">Due to the </w:t>
            </w:r>
            <w:r w:rsidR="00813A9D">
              <w:rPr>
                <w:rFonts w:eastAsia="Calibri" w:cs="Arial"/>
                <w:kern w:val="16"/>
                <w:sz w:val="16"/>
                <w:szCs w:val="16"/>
                <w:lang w:eastAsia="en-US"/>
              </w:rPr>
              <w:t>P</w:t>
            </w:r>
            <w:r w:rsidR="00813A9D" w:rsidRPr="00813A9D">
              <w:rPr>
                <w:rFonts w:eastAsia="Calibri" w:cs="Arial"/>
                <w:kern w:val="16"/>
                <w:sz w:val="16"/>
                <w:szCs w:val="16"/>
                <w:lang w:eastAsia="en-US"/>
              </w:rPr>
              <w:t>roject being located in an O</w:t>
            </w:r>
            <w:r w:rsidR="00813A9D">
              <w:rPr>
                <w:rFonts w:eastAsia="Calibri" w:cs="Arial"/>
                <w:kern w:val="16"/>
                <w:sz w:val="16"/>
                <w:szCs w:val="16"/>
                <w:lang w:eastAsia="en-US"/>
              </w:rPr>
              <w:t>IZ</w:t>
            </w:r>
            <w:r w:rsidR="00813A9D" w:rsidRPr="00813A9D">
              <w:rPr>
                <w:rFonts w:eastAsia="Calibri" w:cs="Arial"/>
                <w:kern w:val="16"/>
                <w:sz w:val="16"/>
                <w:szCs w:val="16"/>
                <w:lang w:eastAsia="en-US"/>
              </w:rPr>
              <w:t xml:space="preserve"> area, where an industrial facility approximately 45 m away is a sensitive receptor, national </w:t>
            </w:r>
            <w:r w:rsidR="00813A9D">
              <w:rPr>
                <w:rFonts w:eastAsia="Calibri" w:cs="Arial"/>
                <w:kern w:val="16"/>
                <w:sz w:val="16"/>
                <w:szCs w:val="16"/>
                <w:lang w:eastAsia="en-US"/>
              </w:rPr>
              <w:t>legislation</w:t>
            </w:r>
            <w:r w:rsidR="00813A9D" w:rsidRPr="00813A9D">
              <w:rPr>
                <w:rFonts w:eastAsia="Calibri" w:cs="Arial"/>
                <w:kern w:val="16"/>
                <w:sz w:val="16"/>
                <w:szCs w:val="16"/>
                <w:lang w:eastAsia="en-US"/>
              </w:rPr>
              <w:t xml:space="preserve"> limits that are more stringent than WBG limits have been selected</w:t>
            </w:r>
            <w:r w:rsidRPr="0066171D">
              <w:rPr>
                <w:rFonts w:cs="Arial"/>
                <w:sz w:val="16"/>
                <w:szCs w:val="16"/>
              </w:rPr>
              <w:t>)</w:t>
            </w:r>
            <w:r w:rsidR="005A789F">
              <w:rPr>
                <w:rFonts w:eastAsia="Calibri" w:cs="Arial"/>
                <w:kern w:val="16"/>
                <w:sz w:val="16"/>
                <w:szCs w:val="16"/>
                <w:lang w:eastAsia="en-US"/>
              </w:rPr>
              <w:t>.</w:t>
            </w:r>
          </w:p>
        </w:tc>
      </w:tr>
      <w:tr w:rsidR="00B51001" w:rsidRPr="0066171D" w14:paraId="0773DCE7" w14:textId="77777777" w:rsidTr="36C258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02C231BD" w14:textId="77777777" w:rsidR="00854851" w:rsidRPr="0066171D" w:rsidRDefault="00854851" w:rsidP="00467C7C">
            <w:pPr>
              <w:spacing w:before="60" w:after="60" w:line="240" w:lineRule="auto"/>
              <w:rPr>
                <w:rFonts w:cs="Arial"/>
                <w:color w:val="FFFFFF" w:themeColor="background1"/>
                <w:sz w:val="16"/>
                <w:szCs w:val="16"/>
              </w:rPr>
            </w:pPr>
            <w:r w:rsidRPr="0066171D">
              <w:rPr>
                <w:rFonts w:cs="Arial"/>
                <w:color w:val="FFFFFF" w:themeColor="background1"/>
                <w:sz w:val="16"/>
                <w:szCs w:val="16"/>
              </w:rPr>
              <w:t>2</w:t>
            </w:r>
          </w:p>
        </w:tc>
        <w:tc>
          <w:tcPr>
            <w:tcW w:w="906" w:type="dxa"/>
          </w:tcPr>
          <w:p w14:paraId="6EFAE4AB" w14:textId="77777777" w:rsidR="00854851" w:rsidRPr="0066171D" w:rsidRDefault="00854851" w:rsidP="00CF6DF0">
            <w:pPr>
              <w:spacing w:before="60" w:after="6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Air Quality</w:t>
            </w:r>
          </w:p>
        </w:tc>
        <w:tc>
          <w:tcPr>
            <w:tcW w:w="1417" w:type="dxa"/>
          </w:tcPr>
          <w:p w14:paraId="2A235921" w14:textId="77777777" w:rsidR="00854851" w:rsidRPr="0066171D" w:rsidRDefault="00854851" w:rsidP="00854851">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 xml:space="preserve">Regulation on Control of Industrial Air Pollution, Annex-1 “Table 2.2 - Air Quality Limit Values in the </w:t>
            </w:r>
            <w:r w:rsidRPr="0066171D">
              <w:rPr>
                <w:rFonts w:cs="Arial"/>
                <w:sz w:val="16"/>
                <w:szCs w:val="16"/>
              </w:rPr>
              <w:lastRenderedPageBreak/>
              <w:t>Facility Impact Area”</w:t>
            </w:r>
          </w:p>
        </w:tc>
        <w:tc>
          <w:tcPr>
            <w:tcW w:w="0" w:type="dxa"/>
          </w:tcPr>
          <w:p w14:paraId="291F0BD9" w14:textId="77777777" w:rsidR="00854851" w:rsidRPr="0066171D" w:rsidRDefault="00854851" w:rsidP="00854851">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lastRenderedPageBreak/>
              <w:t>PM</w:t>
            </w:r>
            <w:r w:rsidRPr="0066171D">
              <w:rPr>
                <w:rFonts w:cs="Arial"/>
                <w:sz w:val="16"/>
                <w:szCs w:val="16"/>
                <w:vertAlign w:val="subscript"/>
              </w:rPr>
              <w:t>10</w:t>
            </w:r>
            <w:r w:rsidRPr="0066171D">
              <w:rPr>
                <w:rFonts w:cs="Arial"/>
                <w:sz w:val="16"/>
                <w:szCs w:val="16"/>
              </w:rPr>
              <w:tab/>
              <w:t>: 50 µg/m</w:t>
            </w:r>
            <w:r w:rsidRPr="0066171D">
              <w:rPr>
                <w:rFonts w:cs="Arial"/>
                <w:sz w:val="16"/>
                <w:szCs w:val="16"/>
                <w:vertAlign w:val="superscript"/>
              </w:rPr>
              <w:t>3</w:t>
            </w:r>
            <w:r w:rsidRPr="0066171D">
              <w:rPr>
                <w:rFonts w:cs="Arial"/>
                <w:sz w:val="16"/>
                <w:szCs w:val="16"/>
              </w:rPr>
              <w:t xml:space="preserve"> (24 hours (not exceeded more than 35 times in one year))</w:t>
            </w:r>
          </w:p>
          <w:p w14:paraId="27165AE7" w14:textId="7946FC33" w:rsidR="00854851" w:rsidRPr="0066171D" w:rsidRDefault="00854851" w:rsidP="00854851">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NO</w:t>
            </w:r>
            <w:r w:rsidRPr="0066171D">
              <w:rPr>
                <w:rFonts w:cs="Arial"/>
                <w:sz w:val="16"/>
                <w:szCs w:val="16"/>
                <w:vertAlign w:val="subscript"/>
              </w:rPr>
              <w:t>2</w:t>
            </w:r>
            <w:r w:rsidRPr="0066171D">
              <w:rPr>
                <w:rFonts w:cs="Arial"/>
                <w:sz w:val="16"/>
                <w:szCs w:val="16"/>
              </w:rPr>
              <w:tab/>
              <w:t>: 2</w:t>
            </w:r>
            <w:r w:rsidR="00CE5B50">
              <w:rPr>
                <w:rFonts w:cs="Arial"/>
                <w:sz w:val="16"/>
                <w:szCs w:val="16"/>
              </w:rPr>
              <w:t>0</w:t>
            </w:r>
            <w:r w:rsidRPr="0066171D">
              <w:rPr>
                <w:rFonts w:cs="Arial"/>
                <w:sz w:val="16"/>
                <w:szCs w:val="16"/>
              </w:rPr>
              <w:t>0</w:t>
            </w:r>
            <w:r w:rsidR="00CE5B50">
              <w:rPr>
                <w:rFonts w:cs="Arial"/>
                <w:sz w:val="16"/>
                <w:szCs w:val="16"/>
              </w:rPr>
              <w:t>0</w:t>
            </w:r>
            <w:r w:rsidRPr="0066171D">
              <w:rPr>
                <w:rFonts w:cs="Arial"/>
                <w:sz w:val="16"/>
                <w:szCs w:val="16"/>
              </w:rPr>
              <w:t xml:space="preserve"> µg/m</w:t>
            </w:r>
            <w:r w:rsidRPr="0066171D">
              <w:rPr>
                <w:rFonts w:cs="Arial"/>
                <w:sz w:val="16"/>
                <w:szCs w:val="16"/>
                <w:vertAlign w:val="superscript"/>
              </w:rPr>
              <w:t>3</w:t>
            </w:r>
            <w:r w:rsidRPr="0066171D">
              <w:rPr>
                <w:rFonts w:cs="Arial"/>
                <w:sz w:val="16"/>
                <w:szCs w:val="16"/>
              </w:rPr>
              <w:t xml:space="preserve"> (Hourly (not exceeded more than 18 times in one year))</w:t>
            </w:r>
          </w:p>
        </w:tc>
        <w:tc>
          <w:tcPr>
            <w:tcW w:w="0" w:type="dxa"/>
          </w:tcPr>
          <w:p w14:paraId="1FAA05F2" w14:textId="77777777" w:rsidR="00854851" w:rsidRPr="0066171D" w:rsidRDefault="00854851" w:rsidP="00854851">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WBG General EHS Guidelines: Environmental Air Emissions and Ambient Air Quality</w:t>
            </w:r>
          </w:p>
          <w:p w14:paraId="58B2C6F7" w14:textId="77777777" w:rsidR="00854851" w:rsidRPr="0066171D" w:rsidRDefault="00854851" w:rsidP="00854851">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lastRenderedPageBreak/>
              <w:t>Table 1.1.1 - WHO Ambient Air Quality Guidelines</w:t>
            </w:r>
          </w:p>
        </w:tc>
        <w:tc>
          <w:tcPr>
            <w:tcW w:w="0" w:type="dxa"/>
          </w:tcPr>
          <w:p w14:paraId="5D87D875" w14:textId="77777777" w:rsidR="00854851" w:rsidRPr="0066171D" w:rsidRDefault="00854851" w:rsidP="00854851">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lastRenderedPageBreak/>
              <w:t>PM</w:t>
            </w:r>
            <w:r w:rsidRPr="0066171D">
              <w:rPr>
                <w:rFonts w:cs="Arial"/>
                <w:sz w:val="16"/>
                <w:szCs w:val="16"/>
                <w:vertAlign w:val="subscript"/>
              </w:rPr>
              <w:t>2.5</w:t>
            </w:r>
            <w:r w:rsidRPr="0066171D">
              <w:rPr>
                <w:rFonts w:cs="Arial"/>
                <w:sz w:val="16"/>
                <w:szCs w:val="16"/>
              </w:rPr>
              <w:tab/>
              <w:t>: 25 µg/m</w:t>
            </w:r>
            <w:r w:rsidRPr="0066171D">
              <w:rPr>
                <w:rFonts w:cs="Arial"/>
                <w:sz w:val="16"/>
                <w:szCs w:val="16"/>
                <w:vertAlign w:val="superscript"/>
              </w:rPr>
              <w:t>3</w:t>
            </w:r>
            <w:r w:rsidRPr="0066171D">
              <w:rPr>
                <w:rFonts w:cs="Arial"/>
                <w:sz w:val="16"/>
                <w:szCs w:val="16"/>
              </w:rPr>
              <w:t xml:space="preserve"> (24-hour)</w:t>
            </w:r>
          </w:p>
          <w:p w14:paraId="3F87DB78" w14:textId="77777777" w:rsidR="00854851" w:rsidRPr="0066171D" w:rsidRDefault="00854851" w:rsidP="00854851">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PM</w:t>
            </w:r>
            <w:r w:rsidRPr="0066171D">
              <w:rPr>
                <w:rFonts w:cs="Arial"/>
                <w:sz w:val="16"/>
                <w:szCs w:val="16"/>
                <w:vertAlign w:val="subscript"/>
              </w:rPr>
              <w:t>10</w:t>
            </w:r>
            <w:r w:rsidRPr="0066171D">
              <w:rPr>
                <w:rFonts w:cs="Arial"/>
                <w:sz w:val="16"/>
                <w:szCs w:val="16"/>
              </w:rPr>
              <w:tab/>
              <w:t>: 50 µg/m</w:t>
            </w:r>
            <w:r w:rsidRPr="0066171D">
              <w:rPr>
                <w:rFonts w:cs="Arial"/>
                <w:sz w:val="16"/>
                <w:szCs w:val="16"/>
                <w:vertAlign w:val="superscript"/>
              </w:rPr>
              <w:t>3</w:t>
            </w:r>
            <w:r w:rsidRPr="0066171D">
              <w:rPr>
                <w:rFonts w:cs="Arial"/>
                <w:sz w:val="16"/>
                <w:szCs w:val="16"/>
              </w:rPr>
              <w:t xml:space="preserve"> (24-hour)</w:t>
            </w:r>
          </w:p>
          <w:p w14:paraId="59FB51B3" w14:textId="77777777" w:rsidR="00854851" w:rsidRPr="0066171D" w:rsidRDefault="00854851" w:rsidP="00854851">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NO</w:t>
            </w:r>
            <w:r w:rsidRPr="0066171D">
              <w:rPr>
                <w:rFonts w:cs="Arial"/>
                <w:sz w:val="16"/>
                <w:szCs w:val="16"/>
                <w:vertAlign w:val="subscript"/>
              </w:rPr>
              <w:t>2</w:t>
            </w:r>
            <w:r w:rsidRPr="0066171D">
              <w:rPr>
                <w:rFonts w:cs="Arial"/>
                <w:sz w:val="16"/>
                <w:szCs w:val="16"/>
              </w:rPr>
              <w:tab/>
              <w:t>: 200 µg/m</w:t>
            </w:r>
            <w:r w:rsidRPr="0066171D">
              <w:rPr>
                <w:rFonts w:cs="Arial"/>
                <w:sz w:val="16"/>
                <w:szCs w:val="16"/>
                <w:vertAlign w:val="superscript"/>
              </w:rPr>
              <w:t>3</w:t>
            </w:r>
            <w:r w:rsidRPr="0066171D">
              <w:rPr>
                <w:rFonts w:cs="Arial"/>
                <w:sz w:val="16"/>
                <w:szCs w:val="16"/>
              </w:rPr>
              <w:t xml:space="preserve"> (1-hour)</w:t>
            </w:r>
          </w:p>
        </w:tc>
        <w:tc>
          <w:tcPr>
            <w:tcW w:w="0" w:type="dxa"/>
          </w:tcPr>
          <w:p w14:paraId="197A2855" w14:textId="77777777" w:rsidR="00854851" w:rsidRPr="0066171D" w:rsidRDefault="00854851" w:rsidP="00854851">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PM</w:t>
            </w:r>
            <w:r w:rsidRPr="0066171D">
              <w:rPr>
                <w:rFonts w:cs="Arial"/>
                <w:sz w:val="16"/>
                <w:szCs w:val="16"/>
                <w:vertAlign w:val="subscript"/>
              </w:rPr>
              <w:t>2.5</w:t>
            </w:r>
            <w:r w:rsidRPr="0066171D">
              <w:rPr>
                <w:rFonts w:cs="Arial"/>
                <w:sz w:val="16"/>
                <w:szCs w:val="16"/>
              </w:rPr>
              <w:tab/>
              <w:t>: 25 µg/m</w:t>
            </w:r>
            <w:r w:rsidRPr="0066171D">
              <w:rPr>
                <w:rFonts w:cs="Arial"/>
                <w:sz w:val="16"/>
                <w:szCs w:val="16"/>
                <w:vertAlign w:val="superscript"/>
              </w:rPr>
              <w:t>3</w:t>
            </w:r>
            <w:r w:rsidRPr="0066171D">
              <w:rPr>
                <w:rFonts w:cs="Arial"/>
                <w:sz w:val="16"/>
                <w:szCs w:val="16"/>
              </w:rPr>
              <w:t xml:space="preserve"> (24-hour)</w:t>
            </w:r>
          </w:p>
          <w:p w14:paraId="7E69F25B" w14:textId="77777777" w:rsidR="00854851" w:rsidRPr="0066171D" w:rsidRDefault="00854851" w:rsidP="00854851">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PM</w:t>
            </w:r>
            <w:r w:rsidRPr="0066171D">
              <w:rPr>
                <w:rFonts w:cs="Arial"/>
                <w:sz w:val="16"/>
                <w:szCs w:val="16"/>
                <w:vertAlign w:val="subscript"/>
              </w:rPr>
              <w:t>10</w:t>
            </w:r>
            <w:r w:rsidRPr="0066171D">
              <w:rPr>
                <w:rFonts w:cs="Arial"/>
                <w:sz w:val="16"/>
                <w:szCs w:val="16"/>
              </w:rPr>
              <w:tab/>
              <w:t>: 50 µg/m</w:t>
            </w:r>
            <w:r w:rsidRPr="0066171D">
              <w:rPr>
                <w:rFonts w:cs="Arial"/>
                <w:sz w:val="16"/>
                <w:szCs w:val="16"/>
                <w:vertAlign w:val="superscript"/>
              </w:rPr>
              <w:t>3</w:t>
            </w:r>
            <w:r w:rsidRPr="0066171D">
              <w:rPr>
                <w:rFonts w:cs="Arial"/>
                <w:sz w:val="16"/>
                <w:szCs w:val="16"/>
              </w:rPr>
              <w:t xml:space="preserve"> (24-hour)</w:t>
            </w:r>
          </w:p>
          <w:p w14:paraId="41839714" w14:textId="77777777" w:rsidR="00854851" w:rsidRPr="0066171D" w:rsidRDefault="00854851" w:rsidP="00854851">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NO</w:t>
            </w:r>
            <w:r w:rsidRPr="0066171D">
              <w:rPr>
                <w:rFonts w:cs="Arial"/>
                <w:sz w:val="16"/>
                <w:szCs w:val="16"/>
                <w:vertAlign w:val="subscript"/>
              </w:rPr>
              <w:t>2</w:t>
            </w:r>
            <w:r w:rsidRPr="0066171D">
              <w:rPr>
                <w:rFonts w:cs="Arial"/>
                <w:sz w:val="16"/>
                <w:szCs w:val="16"/>
              </w:rPr>
              <w:tab/>
              <w:t>: 200 µg/m</w:t>
            </w:r>
            <w:r w:rsidRPr="0066171D">
              <w:rPr>
                <w:rFonts w:cs="Arial"/>
                <w:sz w:val="16"/>
                <w:szCs w:val="16"/>
                <w:vertAlign w:val="superscript"/>
              </w:rPr>
              <w:t>3</w:t>
            </w:r>
            <w:r w:rsidRPr="0066171D">
              <w:rPr>
                <w:rFonts w:cs="Arial"/>
                <w:sz w:val="16"/>
                <w:szCs w:val="16"/>
              </w:rPr>
              <w:t xml:space="preserve"> (1-hour)</w:t>
            </w:r>
          </w:p>
          <w:p w14:paraId="7047A438" w14:textId="10F8AF80" w:rsidR="00854851" w:rsidRPr="0066171D" w:rsidRDefault="00854851" w:rsidP="00854851">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4"/>
                <w:szCs w:val="18"/>
              </w:rPr>
              <w:t>(Number of the machinery to be used in the project are limited. NO</w:t>
            </w:r>
            <w:r w:rsidRPr="0066171D">
              <w:rPr>
                <w:rFonts w:cs="Arial"/>
                <w:sz w:val="14"/>
                <w:szCs w:val="18"/>
                <w:vertAlign w:val="subscript"/>
              </w:rPr>
              <w:t>2</w:t>
            </w:r>
            <w:r w:rsidRPr="0066171D">
              <w:rPr>
                <w:rFonts w:cs="Arial"/>
                <w:sz w:val="14"/>
                <w:szCs w:val="18"/>
              </w:rPr>
              <w:t xml:space="preserve"> is included here being the main pollutant from exhaust emissions from diesel vehicles. Calculations given in </w:t>
            </w:r>
            <w:r w:rsidRPr="0066171D">
              <w:rPr>
                <w:rFonts w:cs="Arial"/>
                <w:sz w:val="14"/>
                <w:szCs w:val="14"/>
              </w:rPr>
              <w:t xml:space="preserve">the </w:t>
            </w:r>
            <w:r w:rsidR="006A7F88" w:rsidRPr="0066171D">
              <w:rPr>
                <w:rStyle w:val="TextChar"/>
                <w:sz w:val="14"/>
                <w:szCs w:val="14"/>
              </w:rPr>
              <w:fldChar w:fldCharType="begin"/>
            </w:r>
            <w:r w:rsidR="006A7F88" w:rsidRPr="0066171D">
              <w:rPr>
                <w:rStyle w:val="TextChar"/>
                <w:sz w:val="14"/>
                <w:szCs w:val="14"/>
              </w:rPr>
              <w:instrText xml:space="preserve"> REF AppendixI \h  \* MERGEFORMAT </w:instrText>
            </w:r>
            <w:r w:rsidR="006A7F88" w:rsidRPr="0066171D">
              <w:rPr>
                <w:rStyle w:val="TextChar"/>
                <w:sz w:val="14"/>
                <w:szCs w:val="14"/>
              </w:rPr>
            </w:r>
            <w:r w:rsidR="006A7F88" w:rsidRPr="0066171D">
              <w:rPr>
                <w:rStyle w:val="TextChar"/>
                <w:sz w:val="14"/>
                <w:szCs w:val="14"/>
              </w:rPr>
              <w:fldChar w:fldCharType="separate"/>
            </w:r>
            <w:r w:rsidR="0066171D" w:rsidRPr="0066171D">
              <w:rPr>
                <w:rStyle w:val="TextChar"/>
                <w:sz w:val="14"/>
                <w:szCs w:val="14"/>
              </w:rPr>
              <w:t>Appendix-I</w:t>
            </w:r>
            <w:r w:rsidR="006A7F88" w:rsidRPr="0066171D">
              <w:rPr>
                <w:rStyle w:val="TextChar"/>
                <w:sz w:val="14"/>
                <w:szCs w:val="14"/>
              </w:rPr>
              <w:fldChar w:fldCharType="end"/>
            </w:r>
            <w:r w:rsidRPr="0066171D">
              <w:rPr>
                <w:rFonts w:cs="Arial"/>
                <w:sz w:val="14"/>
                <w:szCs w:val="18"/>
              </w:rPr>
              <w:t xml:space="preserve"> supports the evaluation. Since there will not be any on-site fuelling no fugitive VOCs are expected. </w:t>
            </w:r>
            <w:r w:rsidRPr="0066171D">
              <w:rPr>
                <w:rFonts w:cs="Arial"/>
                <w:sz w:val="14"/>
                <w:szCs w:val="18"/>
              </w:rPr>
              <w:lastRenderedPageBreak/>
              <w:t>Additionally, because the diesel fuel in Türkiye is of EU standards, the sulphur content of the fuel is negligible, thus no significant SO</w:t>
            </w:r>
            <w:r w:rsidRPr="0066171D">
              <w:rPr>
                <w:rFonts w:cs="Arial"/>
                <w:sz w:val="14"/>
                <w:szCs w:val="18"/>
                <w:vertAlign w:val="subscript"/>
              </w:rPr>
              <w:t>2</w:t>
            </w:r>
            <w:r w:rsidRPr="0066171D">
              <w:rPr>
                <w:rFonts w:cs="Arial"/>
                <w:sz w:val="14"/>
                <w:szCs w:val="18"/>
              </w:rPr>
              <w:t xml:space="preserve"> emissions from exhausts should be expected. Because of the limited machine work in the project, CO emissions will also be below detection limit in the ambient air.)</w:t>
            </w:r>
          </w:p>
        </w:tc>
      </w:tr>
      <w:tr w:rsidR="00B51001" w:rsidRPr="0066171D" w14:paraId="37A1F0D1" w14:textId="77777777" w:rsidTr="36C258B1">
        <w:tc>
          <w:tcPr>
            <w:cnfStyle w:val="001000000000" w:firstRow="0" w:lastRow="0" w:firstColumn="1" w:lastColumn="0" w:oddVBand="0" w:evenVBand="0" w:oddHBand="0" w:evenHBand="0" w:firstRowFirstColumn="0" w:firstRowLastColumn="0" w:lastRowFirstColumn="0" w:lastRowLastColumn="0"/>
            <w:tcW w:w="0" w:type="dxa"/>
          </w:tcPr>
          <w:p w14:paraId="02EE3468" w14:textId="77777777" w:rsidR="00854851" w:rsidRPr="0066171D" w:rsidRDefault="00854851" w:rsidP="00467C7C">
            <w:pPr>
              <w:spacing w:before="60" w:after="60" w:line="240" w:lineRule="auto"/>
              <w:rPr>
                <w:rFonts w:cs="Arial"/>
                <w:color w:val="FFFFFF" w:themeColor="background1"/>
                <w:sz w:val="16"/>
                <w:szCs w:val="16"/>
              </w:rPr>
            </w:pPr>
            <w:r w:rsidRPr="0066171D">
              <w:rPr>
                <w:rFonts w:cs="Arial"/>
                <w:color w:val="FFFFFF" w:themeColor="background1"/>
                <w:sz w:val="16"/>
                <w:szCs w:val="16"/>
              </w:rPr>
              <w:lastRenderedPageBreak/>
              <w:t>3</w:t>
            </w:r>
          </w:p>
        </w:tc>
        <w:tc>
          <w:tcPr>
            <w:tcW w:w="906" w:type="dxa"/>
          </w:tcPr>
          <w:p w14:paraId="075D2CE3" w14:textId="77777777" w:rsidR="00854851" w:rsidRPr="0066171D" w:rsidRDefault="00854851" w:rsidP="00CF6DF0">
            <w:pPr>
              <w:spacing w:before="60" w:after="6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Water Resource and Water</w:t>
            </w:r>
          </w:p>
        </w:tc>
        <w:tc>
          <w:tcPr>
            <w:tcW w:w="1417" w:type="dxa"/>
          </w:tcPr>
          <w:p w14:paraId="1C8FAF4D"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Regulation on Water Intended for Human Consumption</w:t>
            </w:r>
            <w:r w:rsidRPr="0066171D">
              <w:rPr>
                <w:rFonts w:cs="Arial"/>
                <w:sz w:val="16"/>
                <w:szCs w:val="16"/>
              </w:rPr>
              <w:tab/>
              <w:t xml:space="preserve"> (OG Date/ Number 17.02.2005</w:t>
            </w:r>
            <w:r w:rsidRPr="0066171D">
              <w:rPr>
                <w:rFonts w:cs="Arial"/>
                <w:sz w:val="16"/>
                <w:szCs w:val="16"/>
              </w:rPr>
              <w:tab/>
              <w:t xml:space="preserve"> / 25730) Annex-1 Parameters and Limit Values</w:t>
            </w:r>
          </w:p>
          <w:p w14:paraId="4F44D53C"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a) Microbiological Parameters</w:t>
            </w:r>
          </w:p>
          <w:p w14:paraId="1EB53933"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b) Chemical Parameters</w:t>
            </w:r>
          </w:p>
          <w:p w14:paraId="296025F5"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 xml:space="preserve">c)Indicator Parameters </w:t>
            </w:r>
          </w:p>
          <w:p w14:paraId="689CE5F8" w14:textId="77777777" w:rsidR="00854851" w:rsidRPr="0066171D" w:rsidRDefault="00854851" w:rsidP="00854851">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 xml:space="preserve">There are limit values for many parameters within the scope of the Regulation. However, the parameters that must be monitored for drinking and potable water are determined according to "Table A. Control Monitoring </w:t>
            </w:r>
            <w:r w:rsidRPr="0066171D">
              <w:rPr>
                <w:rFonts w:cs="Arial"/>
                <w:sz w:val="16"/>
                <w:szCs w:val="16"/>
              </w:rPr>
              <w:lastRenderedPageBreak/>
              <w:t>Parameters" in Annex-2 of the Regulation.</w:t>
            </w:r>
          </w:p>
        </w:tc>
        <w:tc>
          <w:tcPr>
            <w:tcW w:w="0" w:type="dxa"/>
          </w:tcPr>
          <w:p w14:paraId="662F3D3F"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lastRenderedPageBreak/>
              <w:t>Control Monitoring Parameters:</w:t>
            </w:r>
          </w:p>
          <w:p w14:paraId="3D4D9824"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Colour: Acceptable by consumers and no abnormal changes.</w:t>
            </w:r>
          </w:p>
          <w:p w14:paraId="64D27963"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Turbidity: Acceptable by consumers and no abnormal changes.</w:t>
            </w:r>
          </w:p>
          <w:p w14:paraId="7987C2C6"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Odor: Acceptable by consumers and no abnormal changes.</w:t>
            </w:r>
          </w:p>
          <w:p w14:paraId="684810C6"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Taste: Acceptable by consumers and no abnormal changes.</w:t>
            </w:r>
          </w:p>
          <w:p w14:paraId="2FB87D08"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Conductivity: 2500 (at 20 °C μS/cm-1)</w:t>
            </w:r>
          </w:p>
          <w:p w14:paraId="53A17478"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Hydrogen ion concentration (pH): ≤ 9,5-6,5≤</w:t>
            </w:r>
          </w:p>
          <w:p w14:paraId="73FE1441"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Nitrite: 0.50 mg/l</w:t>
            </w:r>
          </w:p>
          <w:p w14:paraId="755BFAB2"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Ammonium: 0.50 mg/l</w:t>
            </w:r>
          </w:p>
          <w:p w14:paraId="64AD6CE2"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Aluminium: 200 µg/l</w:t>
            </w:r>
          </w:p>
          <w:p w14:paraId="6C36FB6E"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Iron: 200 µg/l</w:t>
            </w:r>
          </w:p>
          <w:p w14:paraId="1458A94B"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C. perfringens (including spores): 0 number/100 ml</w:t>
            </w:r>
          </w:p>
          <w:p w14:paraId="28635F50"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E. coli: 0/250 ml</w:t>
            </w:r>
          </w:p>
          <w:p w14:paraId="074C5B54" w14:textId="77777777" w:rsidR="00854851" w:rsidRPr="0066171D" w:rsidRDefault="00854851" w:rsidP="00854851">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Coliform bacteria: 0/250 ml</w:t>
            </w:r>
          </w:p>
        </w:tc>
        <w:tc>
          <w:tcPr>
            <w:tcW w:w="0" w:type="dxa"/>
          </w:tcPr>
          <w:p w14:paraId="17586223"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World Health Organization (WHO) Drinking Water Guideline (Fourth edition incorporating the first and second agenda)</w:t>
            </w:r>
            <w:r w:rsidRPr="0066171D">
              <w:rPr>
                <w:rFonts w:cs="Arial"/>
                <w:sz w:val="16"/>
                <w:szCs w:val="16"/>
                <w:vertAlign w:val="superscript"/>
              </w:rPr>
              <w:footnoteReference w:id="5"/>
            </w:r>
          </w:p>
          <w:p w14:paraId="34B98A2B"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Table 7.10 Guideline values for verification of microbial quality (Page: 162)</w:t>
            </w:r>
          </w:p>
          <w:p w14:paraId="4CF668F7"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Table A3.3 Guideline values for chemicals that are of health significance in drinking-water (Page: 525)</w:t>
            </w:r>
          </w:p>
          <w:p w14:paraId="2425A14D"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p>
          <w:p w14:paraId="52A9CB15"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 xml:space="preserve"> </w:t>
            </w:r>
          </w:p>
          <w:p w14:paraId="56E0C2BD" w14:textId="77777777" w:rsidR="00854851" w:rsidRPr="0066171D" w:rsidRDefault="00854851" w:rsidP="00854851">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0" w:type="dxa"/>
          </w:tcPr>
          <w:p w14:paraId="079BABE6"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The WHO Drinking Water Guideline include many parameters and limit values for drinking and potable water. The main parameters and limit values are given below:</w:t>
            </w:r>
          </w:p>
          <w:p w14:paraId="7A1E44DB"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Nitrite: 3 mg/l</w:t>
            </w:r>
          </w:p>
          <w:p w14:paraId="76448F80"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Nitrate: 50 mg/l</w:t>
            </w:r>
          </w:p>
          <w:p w14:paraId="3F420AC6"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Arsenic: 10 μg/L</w:t>
            </w:r>
          </w:p>
          <w:p w14:paraId="63A42FB6"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Barium:1300 μg/L</w:t>
            </w:r>
          </w:p>
          <w:p w14:paraId="2CC73488"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Benzene: 10 μg/L</w:t>
            </w:r>
          </w:p>
          <w:p w14:paraId="71370FF5"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Boron: 2.4 mg/L</w:t>
            </w:r>
          </w:p>
          <w:p w14:paraId="686C1FF0"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Cadmium: 3 μg/L</w:t>
            </w:r>
          </w:p>
          <w:p w14:paraId="171236CC"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Chromium: 50 μg/L</w:t>
            </w:r>
          </w:p>
          <w:p w14:paraId="30CCE635"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Fluoride: 1.5 mg/L</w:t>
            </w:r>
          </w:p>
          <w:p w14:paraId="3FA85EA3"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Mercury: 6 μg/L</w:t>
            </w:r>
          </w:p>
          <w:p w14:paraId="394375D2"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Selenium: 40 μg/L</w:t>
            </w:r>
          </w:p>
          <w:p w14:paraId="6C0BD4A0"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E. coli: 0/100 ml</w:t>
            </w:r>
          </w:p>
          <w:p w14:paraId="1CE8E813"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Coliform bacteria: 0/100 ml</w:t>
            </w:r>
          </w:p>
          <w:p w14:paraId="2E1BF4C0"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p>
          <w:p w14:paraId="0189270C" w14:textId="77777777" w:rsidR="00854851" w:rsidRPr="0066171D" w:rsidRDefault="00854851" w:rsidP="00854851">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0" w:type="dxa"/>
          </w:tcPr>
          <w:p w14:paraId="05AB9ACE"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Colour: Acceptable by consumers and no abnormal changes.</w:t>
            </w:r>
          </w:p>
          <w:p w14:paraId="235E8118"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Turbidity: Acceptable by consumers and no abnormal changes.</w:t>
            </w:r>
          </w:p>
          <w:p w14:paraId="7B8B33CA"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Odour: Acceptable by consumers and no abnormal changes.</w:t>
            </w:r>
          </w:p>
          <w:p w14:paraId="264EC488"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Taste: Acceptable by consumers and no abnormal changes.</w:t>
            </w:r>
          </w:p>
          <w:p w14:paraId="36D6661B"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Conductivity: 2500 (at 20 °C’μS/cm-1)</w:t>
            </w:r>
          </w:p>
          <w:p w14:paraId="5A17E556"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Hydrogen ion concentration (pH): ≤ 9,5-6,5≤</w:t>
            </w:r>
          </w:p>
          <w:p w14:paraId="61C5F1AD"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Nitrite: 0.50 mg/l</w:t>
            </w:r>
          </w:p>
          <w:p w14:paraId="01D56719"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Ammonium: 0.50 mg/l</w:t>
            </w:r>
          </w:p>
          <w:p w14:paraId="72E0D71C"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Aluminium: 200 µg/l</w:t>
            </w:r>
          </w:p>
          <w:p w14:paraId="36A953BF"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Iron: 200 µg/l</w:t>
            </w:r>
          </w:p>
          <w:p w14:paraId="18FE99A2"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C. perfringens (including spores): 0 number/100 ml</w:t>
            </w:r>
          </w:p>
          <w:p w14:paraId="7A58AE1F"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E. coli: 0/100 ml</w:t>
            </w:r>
          </w:p>
          <w:p w14:paraId="371CC609"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Coliform bacteria: 0/100 ml</w:t>
            </w:r>
          </w:p>
          <w:p w14:paraId="65E61AF6"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Nitrate: 50 mg/l</w:t>
            </w:r>
          </w:p>
          <w:p w14:paraId="47A54B73"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Arsenic: 10 μg/L</w:t>
            </w:r>
          </w:p>
          <w:p w14:paraId="2B4C4CD3"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Barium:1,300 μg/L</w:t>
            </w:r>
          </w:p>
          <w:p w14:paraId="292C1086"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Benzene: 10 μg/L</w:t>
            </w:r>
          </w:p>
          <w:p w14:paraId="1A829E4D"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Boron: 2.4 mg/L</w:t>
            </w:r>
          </w:p>
          <w:p w14:paraId="1FFFBD9A"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Cadmium: 3 μg/L</w:t>
            </w:r>
          </w:p>
          <w:p w14:paraId="31197751"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Chromium: 50 μg/L</w:t>
            </w:r>
          </w:p>
          <w:p w14:paraId="39032502"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Fluoride: 1.5 mg/L</w:t>
            </w:r>
          </w:p>
          <w:p w14:paraId="48AF9B9D"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Mercury: 6 μg/L</w:t>
            </w:r>
          </w:p>
          <w:p w14:paraId="13F1A05E" w14:textId="77777777" w:rsidR="00854851" w:rsidRPr="0066171D" w:rsidRDefault="00854851" w:rsidP="00854851">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Selenium: 40 μg/L</w:t>
            </w:r>
          </w:p>
        </w:tc>
      </w:tr>
      <w:tr w:rsidR="00B51001" w:rsidRPr="0066171D" w14:paraId="49CF8F9C" w14:textId="77777777" w:rsidTr="36C258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05A5B955" w14:textId="37449143" w:rsidR="00A26E81" w:rsidRDefault="00A26E81" w:rsidP="00467C7C">
            <w:pPr>
              <w:spacing w:before="60" w:after="60" w:line="240" w:lineRule="auto"/>
              <w:rPr>
                <w:rFonts w:cs="Arial"/>
                <w:color w:val="FFFFFF" w:themeColor="background1"/>
                <w:sz w:val="16"/>
                <w:szCs w:val="16"/>
              </w:rPr>
            </w:pPr>
            <w:r>
              <w:rPr>
                <w:rFonts w:cs="Arial"/>
                <w:color w:val="FFFFFF" w:themeColor="background1"/>
                <w:sz w:val="16"/>
                <w:szCs w:val="16"/>
              </w:rPr>
              <w:t>4</w:t>
            </w:r>
          </w:p>
        </w:tc>
        <w:tc>
          <w:tcPr>
            <w:tcW w:w="906" w:type="dxa"/>
          </w:tcPr>
          <w:p w14:paraId="41C3ADE6" w14:textId="0FE44065" w:rsidR="00A26E81" w:rsidRPr="00B34EB4" w:rsidRDefault="00972321" w:rsidP="00B34EB4">
            <w:pPr>
              <w:spacing w:before="60" w:after="6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972321">
              <w:rPr>
                <w:rFonts w:cs="Arial"/>
                <w:sz w:val="16"/>
                <w:szCs w:val="16"/>
              </w:rPr>
              <w:t>Surface Water</w:t>
            </w:r>
          </w:p>
        </w:tc>
        <w:tc>
          <w:tcPr>
            <w:tcW w:w="1417" w:type="dxa"/>
          </w:tcPr>
          <w:p w14:paraId="49840646" w14:textId="77777777" w:rsidR="00B43E48" w:rsidRPr="00B43E48" w:rsidRDefault="00B43E48" w:rsidP="00B43E48">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B43E48">
              <w:rPr>
                <w:rFonts w:cs="Arial"/>
                <w:sz w:val="16"/>
                <w:szCs w:val="16"/>
              </w:rPr>
              <w:t xml:space="preserve">Regulation on Surface Water Quality-Water </w:t>
            </w:r>
          </w:p>
          <w:p w14:paraId="0AF316FE" w14:textId="4BAC42C3" w:rsidR="00A26E81" w:rsidRPr="00803ABD" w:rsidRDefault="00B43E48" w:rsidP="00B43E48">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B43E48">
              <w:rPr>
                <w:rFonts w:cs="Arial"/>
                <w:sz w:val="16"/>
                <w:szCs w:val="16"/>
              </w:rPr>
              <w:t>Quality Classes (OG</w:t>
            </w:r>
            <w:r>
              <w:rPr>
                <w:rFonts w:cs="Arial"/>
                <w:sz w:val="16"/>
                <w:szCs w:val="16"/>
              </w:rPr>
              <w:t xml:space="preserve"> </w:t>
            </w:r>
            <w:r w:rsidRPr="00B43E48">
              <w:rPr>
                <w:rFonts w:cs="Arial"/>
                <w:sz w:val="16"/>
                <w:szCs w:val="16"/>
              </w:rPr>
              <w:t>Date/Number</w:t>
            </w:r>
            <w:r>
              <w:rPr>
                <w:rFonts w:cs="Arial"/>
                <w:sz w:val="16"/>
                <w:szCs w:val="16"/>
              </w:rPr>
              <w:t xml:space="preserve"> </w:t>
            </w:r>
            <w:r w:rsidRPr="00B43E48">
              <w:rPr>
                <w:rFonts w:cs="Arial"/>
                <w:sz w:val="16"/>
                <w:szCs w:val="16"/>
              </w:rPr>
              <w:t>30.11.2012</w:t>
            </w:r>
            <w:r w:rsidR="00540B4E">
              <w:rPr>
                <w:rFonts w:cs="Arial"/>
                <w:sz w:val="16"/>
                <w:szCs w:val="16"/>
              </w:rPr>
              <w:t xml:space="preserve"> </w:t>
            </w:r>
            <w:r w:rsidRPr="00B43E48">
              <w:rPr>
                <w:rFonts w:cs="Arial"/>
                <w:sz w:val="16"/>
                <w:szCs w:val="16"/>
              </w:rPr>
              <w:t>/ 28483) Annex</w:t>
            </w:r>
            <w:r w:rsidR="00540B4E">
              <w:rPr>
                <w:rFonts w:cs="Arial"/>
                <w:sz w:val="16"/>
                <w:szCs w:val="16"/>
              </w:rPr>
              <w:t>-</w:t>
            </w:r>
            <w:r w:rsidRPr="00B43E48">
              <w:rPr>
                <w:rFonts w:cs="Arial"/>
                <w:sz w:val="16"/>
                <w:szCs w:val="16"/>
              </w:rPr>
              <w:t>5)</w:t>
            </w:r>
          </w:p>
        </w:tc>
        <w:tc>
          <w:tcPr>
            <w:tcW w:w="0" w:type="dxa"/>
          </w:tcPr>
          <w:tbl>
            <w:tblPr>
              <w:tblStyle w:val="TabloKlavuzu"/>
              <w:tblW w:w="3516" w:type="dxa"/>
              <w:jc w:val="center"/>
              <w:tblLayout w:type="fixed"/>
              <w:tblLook w:val="04A0" w:firstRow="1" w:lastRow="0" w:firstColumn="1" w:lastColumn="0" w:noHBand="0" w:noVBand="1"/>
            </w:tblPr>
            <w:tblGrid>
              <w:gridCol w:w="915"/>
              <w:gridCol w:w="567"/>
              <w:gridCol w:w="758"/>
              <w:gridCol w:w="567"/>
              <w:gridCol w:w="709"/>
            </w:tblGrid>
            <w:tr w:rsidR="007B76EA" w:rsidRPr="007B76EA" w14:paraId="4487AE77" w14:textId="77777777" w:rsidTr="00671A12">
              <w:trPr>
                <w:jc w:val="center"/>
              </w:trPr>
              <w:tc>
                <w:tcPr>
                  <w:tcW w:w="915" w:type="dxa"/>
                  <w:vMerge w:val="restart"/>
                  <w:vAlign w:val="center"/>
                </w:tcPr>
                <w:p w14:paraId="6AFA1104" w14:textId="465A1BF2" w:rsidR="00CB6F3C" w:rsidRPr="00671A12" w:rsidRDefault="00CB6F3C" w:rsidP="00CB6F3C">
                  <w:pPr>
                    <w:tabs>
                      <w:tab w:val="left" w:pos="834"/>
                    </w:tabs>
                    <w:spacing w:before="0" w:after="0"/>
                    <w:rPr>
                      <w:rFonts w:cs="Arial"/>
                      <w:b/>
                      <w:bCs/>
                      <w:sz w:val="14"/>
                      <w:szCs w:val="14"/>
                    </w:rPr>
                  </w:pPr>
                  <w:r w:rsidRPr="00671A12">
                    <w:rPr>
                      <w:rFonts w:cs="Arial"/>
                      <w:b/>
                      <w:bCs/>
                      <w:sz w:val="14"/>
                      <w:szCs w:val="14"/>
                    </w:rPr>
                    <w:t>Parameter</w:t>
                  </w:r>
                </w:p>
              </w:tc>
              <w:tc>
                <w:tcPr>
                  <w:tcW w:w="567" w:type="dxa"/>
                  <w:vMerge w:val="restart"/>
                  <w:vAlign w:val="center"/>
                </w:tcPr>
                <w:p w14:paraId="166BC22A" w14:textId="3ABCE307" w:rsidR="00CB6F3C" w:rsidRPr="00671A12" w:rsidRDefault="00CB6F3C" w:rsidP="00CB6F3C">
                  <w:pPr>
                    <w:tabs>
                      <w:tab w:val="left" w:pos="834"/>
                    </w:tabs>
                    <w:spacing w:before="0" w:after="0"/>
                    <w:rPr>
                      <w:rFonts w:cs="Arial"/>
                      <w:b/>
                      <w:bCs/>
                      <w:sz w:val="14"/>
                      <w:szCs w:val="14"/>
                    </w:rPr>
                  </w:pPr>
                  <w:r w:rsidRPr="00671A12">
                    <w:rPr>
                      <w:rFonts w:cs="Arial"/>
                      <w:b/>
                      <w:bCs/>
                      <w:sz w:val="14"/>
                      <w:szCs w:val="14"/>
                    </w:rPr>
                    <w:t>Unit</w:t>
                  </w:r>
                </w:p>
              </w:tc>
              <w:tc>
                <w:tcPr>
                  <w:tcW w:w="2034" w:type="dxa"/>
                  <w:gridSpan w:val="3"/>
                  <w:vAlign w:val="center"/>
                </w:tcPr>
                <w:p w14:paraId="70AA87AF" w14:textId="2858E081" w:rsidR="00CB6F3C" w:rsidRPr="00671A12" w:rsidRDefault="00CB6F3C" w:rsidP="00671A12">
                  <w:pPr>
                    <w:tabs>
                      <w:tab w:val="left" w:pos="834"/>
                    </w:tabs>
                    <w:spacing w:before="0" w:after="0"/>
                    <w:jc w:val="center"/>
                    <w:rPr>
                      <w:rFonts w:cs="Arial"/>
                      <w:b/>
                      <w:bCs/>
                      <w:sz w:val="14"/>
                      <w:szCs w:val="14"/>
                    </w:rPr>
                  </w:pPr>
                  <w:r w:rsidRPr="00671A12">
                    <w:rPr>
                      <w:rFonts w:cs="Arial"/>
                      <w:b/>
                      <w:bCs/>
                      <w:sz w:val="14"/>
                      <w:szCs w:val="14"/>
                    </w:rPr>
                    <w:t>Surface Water Quality</w:t>
                  </w:r>
                </w:p>
                <w:p w14:paraId="592436FD" w14:textId="74A96DCF" w:rsidR="00CB6F3C" w:rsidRPr="00671A12" w:rsidRDefault="00CB6F3C" w:rsidP="00671A12">
                  <w:pPr>
                    <w:tabs>
                      <w:tab w:val="left" w:pos="834"/>
                    </w:tabs>
                    <w:spacing w:before="0" w:after="0"/>
                    <w:jc w:val="center"/>
                    <w:rPr>
                      <w:rFonts w:cs="Arial"/>
                      <w:b/>
                      <w:bCs/>
                      <w:sz w:val="14"/>
                      <w:szCs w:val="14"/>
                    </w:rPr>
                  </w:pPr>
                  <w:r w:rsidRPr="00671A12">
                    <w:rPr>
                      <w:rFonts w:cs="Arial"/>
                      <w:b/>
                      <w:bCs/>
                      <w:sz w:val="14"/>
                      <w:szCs w:val="14"/>
                    </w:rPr>
                    <w:t>Regulation</w:t>
                  </w:r>
                </w:p>
                <w:p w14:paraId="3E56FA9B" w14:textId="5D5E6FD6" w:rsidR="00CB6F3C" w:rsidRPr="00671A12" w:rsidRDefault="00CB6F3C" w:rsidP="00671A12">
                  <w:pPr>
                    <w:tabs>
                      <w:tab w:val="left" w:pos="834"/>
                    </w:tabs>
                    <w:spacing w:before="0" w:after="0"/>
                    <w:jc w:val="center"/>
                    <w:rPr>
                      <w:rFonts w:cs="Arial"/>
                      <w:b/>
                      <w:bCs/>
                      <w:sz w:val="14"/>
                      <w:szCs w:val="14"/>
                    </w:rPr>
                  </w:pPr>
                  <w:r w:rsidRPr="00671A12">
                    <w:rPr>
                      <w:rFonts w:cs="Arial"/>
                      <w:b/>
                      <w:bCs/>
                      <w:sz w:val="14"/>
                      <w:szCs w:val="14"/>
                    </w:rPr>
                    <w:t>Water Quality Classes</w:t>
                  </w:r>
                </w:p>
              </w:tc>
            </w:tr>
            <w:tr w:rsidR="00B0671B" w:rsidRPr="00FD7C46" w14:paraId="3F4AEE31" w14:textId="77777777" w:rsidTr="00671A12">
              <w:trPr>
                <w:jc w:val="center"/>
              </w:trPr>
              <w:tc>
                <w:tcPr>
                  <w:tcW w:w="915" w:type="dxa"/>
                  <w:vMerge/>
                  <w:vAlign w:val="center"/>
                </w:tcPr>
                <w:p w14:paraId="54599DF4" w14:textId="77777777" w:rsidR="00CB6F3C" w:rsidRPr="00671A12" w:rsidRDefault="00CB6F3C" w:rsidP="00CB6F3C">
                  <w:pPr>
                    <w:tabs>
                      <w:tab w:val="left" w:pos="834"/>
                    </w:tabs>
                    <w:spacing w:before="0" w:after="0"/>
                    <w:rPr>
                      <w:rFonts w:cs="Arial"/>
                      <w:b/>
                      <w:bCs/>
                      <w:sz w:val="14"/>
                      <w:szCs w:val="14"/>
                    </w:rPr>
                  </w:pPr>
                </w:p>
              </w:tc>
              <w:tc>
                <w:tcPr>
                  <w:tcW w:w="567" w:type="dxa"/>
                  <w:vMerge/>
                  <w:vAlign w:val="center"/>
                </w:tcPr>
                <w:p w14:paraId="0D0D69D1" w14:textId="77777777" w:rsidR="00CB6F3C" w:rsidRPr="00671A12" w:rsidRDefault="00CB6F3C" w:rsidP="00CB6F3C">
                  <w:pPr>
                    <w:tabs>
                      <w:tab w:val="left" w:pos="834"/>
                    </w:tabs>
                    <w:spacing w:before="0" w:after="0"/>
                    <w:rPr>
                      <w:rFonts w:cs="Arial"/>
                      <w:b/>
                      <w:bCs/>
                      <w:sz w:val="14"/>
                      <w:szCs w:val="14"/>
                    </w:rPr>
                  </w:pPr>
                </w:p>
              </w:tc>
              <w:tc>
                <w:tcPr>
                  <w:tcW w:w="758" w:type="dxa"/>
                  <w:vAlign w:val="center"/>
                </w:tcPr>
                <w:p w14:paraId="35DC7452" w14:textId="4F8E6450" w:rsidR="00CB6F3C" w:rsidRPr="00671A12" w:rsidRDefault="00CB6F3C" w:rsidP="00CB6F3C">
                  <w:pPr>
                    <w:tabs>
                      <w:tab w:val="left" w:pos="834"/>
                    </w:tabs>
                    <w:spacing w:before="0" w:after="0"/>
                    <w:rPr>
                      <w:rFonts w:cs="Arial"/>
                      <w:b/>
                      <w:bCs/>
                      <w:sz w:val="14"/>
                      <w:szCs w:val="14"/>
                    </w:rPr>
                  </w:pPr>
                  <w:r w:rsidRPr="00671A12">
                    <w:rPr>
                      <w:rFonts w:cs="Arial"/>
                      <w:b/>
                      <w:bCs/>
                      <w:sz w:val="14"/>
                      <w:szCs w:val="14"/>
                    </w:rPr>
                    <w:t>I</w:t>
                  </w:r>
                  <w:r w:rsidR="00FD7C46">
                    <w:rPr>
                      <w:rFonts w:cs="Arial"/>
                      <w:b/>
                      <w:bCs/>
                      <w:sz w:val="14"/>
                      <w:szCs w:val="14"/>
                    </w:rPr>
                    <w:t xml:space="preserve"> </w:t>
                  </w:r>
                  <w:r w:rsidRPr="00671A12">
                    <w:rPr>
                      <w:rFonts w:cs="Arial"/>
                      <w:b/>
                      <w:bCs/>
                      <w:sz w:val="14"/>
                      <w:szCs w:val="14"/>
                    </w:rPr>
                    <w:t xml:space="preserve">(very </w:t>
                  </w:r>
                </w:p>
                <w:p w14:paraId="56A1380A" w14:textId="5FBBA156" w:rsidR="00CB6F3C" w:rsidRPr="00671A12" w:rsidRDefault="00CB6F3C" w:rsidP="00CB6F3C">
                  <w:pPr>
                    <w:tabs>
                      <w:tab w:val="left" w:pos="834"/>
                    </w:tabs>
                    <w:spacing w:before="0" w:after="0"/>
                    <w:rPr>
                      <w:rFonts w:cs="Arial"/>
                      <w:b/>
                      <w:bCs/>
                      <w:sz w:val="14"/>
                      <w:szCs w:val="14"/>
                    </w:rPr>
                  </w:pPr>
                  <w:r w:rsidRPr="00671A12">
                    <w:rPr>
                      <w:rFonts w:cs="Arial"/>
                      <w:b/>
                      <w:bCs/>
                      <w:sz w:val="14"/>
                      <w:szCs w:val="14"/>
                    </w:rPr>
                    <w:t>goo)</w:t>
                  </w:r>
                </w:p>
              </w:tc>
              <w:tc>
                <w:tcPr>
                  <w:tcW w:w="567" w:type="dxa"/>
                  <w:vAlign w:val="center"/>
                </w:tcPr>
                <w:p w14:paraId="01EFAB8E" w14:textId="2E86C389" w:rsidR="00CB6F3C" w:rsidRPr="00671A12" w:rsidRDefault="00CB6F3C" w:rsidP="00CB6F3C">
                  <w:pPr>
                    <w:tabs>
                      <w:tab w:val="left" w:pos="834"/>
                    </w:tabs>
                    <w:spacing w:before="0" w:after="0"/>
                    <w:rPr>
                      <w:rFonts w:cs="Arial"/>
                      <w:b/>
                      <w:bCs/>
                      <w:sz w:val="14"/>
                      <w:szCs w:val="14"/>
                    </w:rPr>
                  </w:pPr>
                  <w:r w:rsidRPr="00671A12">
                    <w:rPr>
                      <w:rFonts w:cs="Arial"/>
                      <w:b/>
                      <w:bCs/>
                      <w:sz w:val="14"/>
                      <w:szCs w:val="14"/>
                    </w:rPr>
                    <w:t>II</w:t>
                  </w:r>
                  <w:r w:rsidR="00FD7C46">
                    <w:rPr>
                      <w:rFonts w:cs="Arial"/>
                      <w:b/>
                      <w:bCs/>
                      <w:sz w:val="14"/>
                      <w:szCs w:val="14"/>
                    </w:rPr>
                    <w:t xml:space="preserve"> </w:t>
                  </w:r>
                  <w:r w:rsidRPr="00671A12">
                    <w:rPr>
                      <w:rFonts w:cs="Arial"/>
                      <w:b/>
                      <w:bCs/>
                      <w:sz w:val="14"/>
                      <w:szCs w:val="14"/>
                    </w:rPr>
                    <w:t>(good)</w:t>
                  </w:r>
                </w:p>
              </w:tc>
              <w:tc>
                <w:tcPr>
                  <w:tcW w:w="709" w:type="dxa"/>
                  <w:vAlign w:val="center"/>
                </w:tcPr>
                <w:p w14:paraId="62952AD8" w14:textId="48A88F76" w:rsidR="00CB6F3C" w:rsidRPr="00671A12" w:rsidRDefault="00CB6F3C" w:rsidP="00CB6F3C">
                  <w:pPr>
                    <w:tabs>
                      <w:tab w:val="left" w:pos="834"/>
                    </w:tabs>
                    <w:spacing w:before="0" w:after="0"/>
                    <w:rPr>
                      <w:rFonts w:cs="Arial"/>
                      <w:b/>
                      <w:bCs/>
                      <w:sz w:val="14"/>
                      <w:szCs w:val="14"/>
                    </w:rPr>
                  </w:pPr>
                  <w:r w:rsidRPr="00671A12">
                    <w:rPr>
                      <w:rFonts w:cs="Arial"/>
                      <w:b/>
                      <w:bCs/>
                      <w:sz w:val="14"/>
                      <w:szCs w:val="14"/>
                    </w:rPr>
                    <w:t>III</w:t>
                  </w:r>
                  <w:r w:rsidR="00FD7C46">
                    <w:rPr>
                      <w:rFonts w:cs="Arial"/>
                      <w:b/>
                      <w:bCs/>
                      <w:sz w:val="14"/>
                      <w:szCs w:val="14"/>
                    </w:rPr>
                    <w:t xml:space="preserve"> </w:t>
                  </w:r>
                  <w:r w:rsidRPr="00671A12">
                    <w:rPr>
                      <w:rFonts w:cs="Arial"/>
                      <w:b/>
                      <w:bCs/>
                      <w:sz w:val="14"/>
                      <w:szCs w:val="14"/>
                    </w:rPr>
                    <w:t>(moderate)</w:t>
                  </w:r>
                </w:p>
              </w:tc>
            </w:tr>
            <w:tr w:rsidR="00061252" w:rsidRPr="00FD7C46" w14:paraId="381D84D5" w14:textId="77777777" w:rsidTr="00061252">
              <w:trPr>
                <w:jc w:val="center"/>
              </w:trPr>
              <w:tc>
                <w:tcPr>
                  <w:tcW w:w="915" w:type="dxa"/>
                  <w:vAlign w:val="center"/>
                </w:tcPr>
                <w:p w14:paraId="202FD5CC" w14:textId="7EC6F2FB" w:rsidR="00CD4611" w:rsidRPr="00671A12" w:rsidRDefault="00CB6F3C" w:rsidP="00CB6F3C">
                  <w:pPr>
                    <w:tabs>
                      <w:tab w:val="left" w:pos="834"/>
                    </w:tabs>
                    <w:spacing w:before="0" w:after="0"/>
                    <w:rPr>
                      <w:rFonts w:cs="Arial"/>
                      <w:sz w:val="14"/>
                      <w:szCs w:val="14"/>
                    </w:rPr>
                  </w:pPr>
                  <w:r w:rsidRPr="00671A12">
                    <w:rPr>
                      <w:rFonts w:cs="Arial"/>
                      <w:sz w:val="14"/>
                      <w:szCs w:val="14"/>
                    </w:rPr>
                    <w:t>Ammonium (NH</w:t>
                  </w:r>
                  <w:r w:rsidRPr="00671A12">
                    <w:rPr>
                      <w:rFonts w:cs="Arial"/>
                      <w:sz w:val="14"/>
                      <w:szCs w:val="14"/>
                      <w:vertAlign w:val="subscript"/>
                    </w:rPr>
                    <w:t>4</w:t>
                  </w:r>
                  <w:r w:rsidRPr="00671A12">
                    <w:rPr>
                      <w:rFonts w:cs="Arial"/>
                      <w:sz w:val="14"/>
                      <w:szCs w:val="14"/>
                      <w:vertAlign w:val="superscript"/>
                    </w:rPr>
                    <w:t>+</w:t>
                  </w:r>
                  <w:r w:rsidRPr="00671A12">
                    <w:rPr>
                      <w:rFonts w:cs="Arial"/>
                      <w:sz w:val="14"/>
                      <w:szCs w:val="14"/>
                    </w:rPr>
                    <w:t>)</w:t>
                  </w:r>
                </w:p>
              </w:tc>
              <w:tc>
                <w:tcPr>
                  <w:tcW w:w="567" w:type="dxa"/>
                  <w:vAlign w:val="center"/>
                </w:tcPr>
                <w:p w14:paraId="6629B3C5" w14:textId="0BF3CE64" w:rsidR="00CD4611" w:rsidRPr="00671A12" w:rsidRDefault="00CB6F3C" w:rsidP="00CB6F3C">
                  <w:pPr>
                    <w:tabs>
                      <w:tab w:val="left" w:pos="834"/>
                    </w:tabs>
                    <w:spacing w:before="0" w:after="0"/>
                    <w:rPr>
                      <w:rFonts w:cs="Arial"/>
                      <w:sz w:val="14"/>
                      <w:szCs w:val="14"/>
                    </w:rPr>
                  </w:pPr>
                  <w:r w:rsidRPr="00671A12">
                    <w:rPr>
                      <w:rFonts w:cs="Arial"/>
                      <w:sz w:val="14"/>
                      <w:szCs w:val="14"/>
                    </w:rPr>
                    <w:t>mg/L</w:t>
                  </w:r>
                </w:p>
              </w:tc>
              <w:tc>
                <w:tcPr>
                  <w:tcW w:w="758" w:type="dxa"/>
                  <w:vAlign w:val="center"/>
                </w:tcPr>
                <w:p w14:paraId="68E28367" w14:textId="24682FE9" w:rsidR="00CD4611" w:rsidRPr="00671A12" w:rsidRDefault="00CB6F3C" w:rsidP="00CB6F3C">
                  <w:pPr>
                    <w:tabs>
                      <w:tab w:val="left" w:pos="834"/>
                    </w:tabs>
                    <w:spacing w:before="0" w:after="0"/>
                    <w:rPr>
                      <w:rFonts w:cs="Arial"/>
                      <w:sz w:val="14"/>
                      <w:szCs w:val="14"/>
                    </w:rPr>
                  </w:pPr>
                  <w:r w:rsidRPr="00671A12">
                    <w:rPr>
                      <w:rFonts w:cs="Arial"/>
                      <w:sz w:val="14"/>
                      <w:szCs w:val="14"/>
                    </w:rPr>
                    <w:t>&lt;0.2</w:t>
                  </w:r>
                </w:p>
              </w:tc>
              <w:tc>
                <w:tcPr>
                  <w:tcW w:w="567" w:type="dxa"/>
                  <w:vAlign w:val="center"/>
                </w:tcPr>
                <w:p w14:paraId="54D7E367" w14:textId="5388E479" w:rsidR="00CD4611" w:rsidRPr="00671A12" w:rsidRDefault="00CB6F3C" w:rsidP="00CB6F3C">
                  <w:pPr>
                    <w:tabs>
                      <w:tab w:val="left" w:pos="834"/>
                    </w:tabs>
                    <w:spacing w:before="0" w:after="0"/>
                    <w:rPr>
                      <w:rFonts w:cs="Arial"/>
                      <w:sz w:val="14"/>
                      <w:szCs w:val="14"/>
                    </w:rPr>
                  </w:pPr>
                  <w:r w:rsidRPr="00671A12">
                    <w:rPr>
                      <w:rFonts w:cs="Arial"/>
                      <w:sz w:val="14"/>
                      <w:szCs w:val="14"/>
                    </w:rPr>
                    <w:t>1</w:t>
                  </w:r>
                </w:p>
              </w:tc>
              <w:tc>
                <w:tcPr>
                  <w:tcW w:w="709" w:type="dxa"/>
                  <w:vAlign w:val="center"/>
                </w:tcPr>
                <w:p w14:paraId="793BD037" w14:textId="502E863B" w:rsidR="00CD4611" w:rsidRPr="00671A12" w:rsidRDefault="00CB6F3C" w:rsidP="00CB6F3C">
                  <w:pPr>
                    <w:tabs>
                      <w:tab w:val="left" w:pos="834"/>
                    </w:tabs>
                    <w:spacing w:before="0" w:after="0"/>
                    <w:rPr>
                      <w:rFonts w:cs="Arial"/>
                      <w:sz w:val="14"/>
                      <w:szCs w:val="14"/>
                    </w:rPr>
                  </w:pPr>
                  <w:r w:rsidRPr="00671A12">
                    <w:rPr>
                      <w:rFonts w:cs="Arial"/>
                      <w:sz w:val="14"/>
                      <w:szCs w:val="14"/>
                    </w:rPr>
                    <w:t>&gt;12</w:t>
                  </w:r>
                </w:p>
              </w:tc>
            </w:tr>
            <w:tr w:rsidR="00B0671B" w:rsidRPr="00FD7C46" w14:paraId="15F05F2F" w14:textId="77777777" w:rsidTr="00671A12">
              <w:trPr>
                <w:jc w:val="center"/>
              </w:trPr>
              <w:tc>
                <w:tcPr>
                  <w:tcW w:w="915" w:type="dxa"/>
                  <w:vAlign w:val="center"/>
                </w:tcPr>
                <w:p w14:paraId="5635BF34" w14:textId="5B6E87B7" w:rsidR="00CB6F3C" w:rsidRPr="00671A12" w:rsidRDefault="00950C22" w:rsidP="00CB6F3C">
                  <w:pPr>
                    <w:tabs>
                      <w:tab w:val="left" w:pos="834"/>
                    </w:tabs>
                    <w:spacing w:before="0" w:after="0"/>
                    <w:rPr>
                      <w:rFonts w:cs="Arial"/>
                      <w:sz w:val="14"/>
                      <w:szCs w:val="14"/>
                    </w:rPr>
                  </w:pPr>
                  <w:r w:rsidRPr="00671A12">
                    <w:rPr>
                      <w:rFonts w:cs="Arial"/>
                      <w:sz w:val="14"/>
                      <w:szCs w:val="14"/>
                    </w:rPr>
                    <w:t>Colour</w:t>
                  </w:r>
                </w:p>
              </w:tc>
              <w:tc>
                <w:tcPr>
                  <w:tcW w:w="567" w:type="dxa"/>
                  <w:vAlign w:val="center"/>
                </w:tcPr>
                <w:p w14:paraId="66F50FD2" w14:textId="42C2B76B" w:rsidR="00CB6F3C" w:rsidRPr="00671A12" w:rsidRDefault="00950C22" w:rsidP="00CB6F3C">
                  <w:pPr>
                    <w:tabs>
                      <w:tab w:val="left" w:pos="834"/>
                    </w:tabs>
                    <w:spacing w:before="0" w:after="0"/>
                    <w:rPr>
                      <w:rFonts w:cs="Arial"/>
                      <w:sz w:val="14"/>
                      <w:szCs w:val="14"/>
                    </w:rPr>
                  </w:pPr>
                  <w:r w:rsidRPr="00671A12">
                    <w:rPr>
                      <w:rFonts w:cs="Arial"/>
                      <w:sz w:val="14"/>
                      <w:szCs w:val="14"/>
                    </w:rPr>
                    <w:t>m</w:t>
                  </w:r>
                  <w:r w:rsidRPr="00671A12">
                    <w:rPr>
                      <w:rFonts w:cs="Arial"/>
                      <w:sz w:val="14"/>
                      <w:szCs w:val="14"/>
                      <w:vertAlign w:val="superscript"/>
                    </w:rPr>
                    <w:t>-1</w:t>
                  </w:r>
                </w:p>
              </w:tc>
              <w:tc>
                <w:tcPr>
                  <w:tcW w:w="758" w:type="dxa"/>
                  <w:vAlign w:val="center"/>
                </w:tcPr>
                <w:p w14:paraId="0B6AF59C" w14:textId="77777777" w:rsidR="006204AC" w:rsidRPr="00671A12" w:rsidRDefault="006204AC" w:rsidP="006204AC">
                  <w:pPr>
                    <w:tabs>
                      <w:tab w:val="left" w:pos="834"/>
                    </w:tabs>
                    <w:spacing w:before="0" w:after="0"/>
                    <w:rPr>
                      <w:rFonts w:cs="Arial"/>
                      <w:sz w:val="14"/>
                      <w:szCs w:val="14"/>
                    </w:rPr>
                  </w:pPr>
                  <w:r w:rsidRPr="00671A12">
                    <w:rPr>
                      <w:rFonts w:cs="Arial"/>
                      <w:sz w:val="14"/>
                      <w:szCs w:val="14"/>
                    </w:rPr>
                    <w:t xml:space="preserve">RES </w:t>
                  </w:r>
                </w:p>
                <w:p w14:paraId="215D16A6" w14:textId="77777777" w:rsidR="006204AC" w:rsidRPr="00671A12" w:rsidRDefault="006204AC" w:rsidP="006204AC">
                  <w:pPr>
                    <w:tabs>
                      <w:tab w:val="left" w:pos="834"/>
                    </w:tabs>
                    <w:spacing w:before="0" w:after="0"/>
                    <w:rPr>
                      <w:rFonts w:cs="Arial"/>
                      <w:sz w:val="14"/>
                      <w:szCs w:val="14"/>
                    </w:rPr>
                  </w:pPr>
                  <w:r w:rsidRPr="00671A12">
                    <w:rPr>
                      <w:rFonts w:cs="Arial"/>
                      <w:sz w:val="14"/>
                      <w:szCs w:val="14"/>
                    </w:rPr>
                    <w:t xml:space="preserve">436 </w:t>
                  </w:r>
                </w:p>
                <w:p w14:paraId="0B3AA1E5" w14:textId="77777777" w:rsidR="006204AC" w:rsidRPr="00671A12" w:rsidRDefault="006204AC" w:rsidP="006204AC">
                  <w:pPr>
                    <w:tabs>
                      <w:tab w:val="left" w:pos="834"/>
                    </w:tabs>
                    <w:spacing w:before="0" w:after="0"/>
                    <w:rPr>
                      <w:rFonts w:cs="Arial"/>
                      <w:sz w:val="14"/>
                      <w:szCs w:val="14"/>
                    </w:rPr>
                  </w:pPr>
                  <w:r w:rsidRPr="00671A12">
                    <w:rPr>
                      <w:rFonts w:cs="Arial"/>
                      <w:sz w:val="14"/>
                      <w:szCs w:val="14"/>
                    </w:rPr>
                    <w:t xml:space="preserve">nm: ≤ </w:t>
                  </w:r>
                </w:p>
                <w:p w14:paraId="63617B85" w14:textId="43DE82E9" w:rsidR="006204AC" w:rsidRPr="00671A12" w:rsidRDefault="006204AC" w:rsidP="006204AC">
                  <w:pPr>
                    <w:tabs>
                      <w:tab w:val="left" w:pos="834"/>
                    </w:tabs>
                    <w:spacing w:before="0" w:after="0"/>
                    <w:rPr>
                      <w:rFonts w:cs="Arial"/>
                      <w:sz w:val="14"/>
                      <w:szCs w:val="14"/>
                    </w:rPr>
                  </w:pPr>
                  <w:r w:rsidRPr="00671A12">
                    <w:rPr>
                      <w:rFonts w:cs="Arial"/>
                      <w:sz w:val="14"/>
                      <w:szCs w:val="14"/>
                    </w:rPr>
                    <w:t>1</w:t>
                  </w:r>
                  <w:r w:rsidR="00FD7C46" w:rsidRPr="00671A12">
                    <w:rPr>
                      <w:rFonts w:cs="Arial"/>
                      <w:sz w:val="14"/>
                      <w:szCs w:val="14"/>
                    </w:rPr>
                    <w:t>.</w:t>
                  </w:r>
                  <w:r w:rsidRPr="00671A12">
                    <w:rPr>
                      <w:rFonts w:cs="Arial"/>
                      <w:sz w:val="14"/>
                      <w:szCs w:val="14"/>
                    </w:rPr>
                    <w:t xml:space="preserve">5 </w:t>
                  </w:r>
                </w:p>
                <w:p w14:paraId="2DCC9966" w14:textId="77777777" w:rsidR="006204AC" w:rsidRPr="00671A12" w:rsidRDefault="006204AC" w:rsidP="006204AC">
                  <w:pPr>
                    <w:tabs>
                      <w:tab w:val="left" w:pos="834"/>
                    </w:tabs>
                    <w:spacing w:before="0" w:after="0"/>
                    <w:rPr>
                      <w:rFonts w:cs="Arial"/>
                      <w:sz w:val="14"/>
                      <w:szCs w:val="14"/>
                    </w:rPr>
                  </w:pPr>
                  <w:r w:rsidRPr="00671A12">
                    <w:rPr>
                      <w:rFonts w:cs="Arial"/>
                      <w:sz w:val="14"/>
                      <w:szCs w:val="14"/>
                    </w:rPr>
                    <w:t xml:space="preserve">RES </w:t>
                  </w:r>
                </w:p>
                <w:p w14:paraId="1D25B01B" w14:textId="77777777" w:rsidR="006204AC" w:rsidRPr="00671A12" w:rsidRDefault="006204AC" w:rsidP="006204AC">
                  <w:pPr>
                    <w:tabs>
                      <w:tab w:val="left" w:pos="834"/>
                    </w:tabs>
                    <w:spacing w:before="0" w:after="0"/>
                    <w:rPr>
                      <w:rFonts w:cs="Arial"/>
                      <w:sz w:val="14"/>
                      <w:szCs w:val="14"/>
                    </w:rPr>
                  </w:pPr>
                  <w:r w:rsidRPr="00671A12">
                    <w:rPr>
                      <w:rFonts w:cs="Arial"/>
                      <w:sz w:val="14"/>
                      <w:szCs w:val="14"/>
                    </w:rPr>
                    <w:t xml:space="preserve">525 </w:t>
                  </w:r>
                </w:p>
                <w:p w14:paraId="49E1AB50" w14:textId="77777777" w:rsidR="006204AC" w:rsidRPr="00671A12" w:rsidRDefault="006204AC" w:rsidP="006204AC">
                  <w:pPr>
                    <w:tabs>
                      <w:tab w:val="left" w:pos="834"/>
                    </w:tabs>
                    <w:spacing w:before="0" w:after="0"/>
                    <w:rPr>
                      <w:rFonts w:cs="Arial"/>
                      <w:sz w:val="14"/>
                      <w:szCs w:val="14"/>
                    </w:rPr>
                  </w:pPr>
                  <w:r w:rsidRPr="00671A12">
                    <w:rPr>
                      <w:rFonts w:cs="Arial"/>
                      <w:sz w:val="14"/>
                      <w:szCs w:val="14"/>
                    </w:rPr>
                    <w:t xml:space="preserve">nm: ≤ </w:t>
                  </w:r>
                </w:p>
                <w:p w14:paraId="7175FC0B" w14:textId="373A5789" w:rsidR="006204AC" w:rsidRPr="00671A12" w:rsidRDefault="006204AC" w:rsidP="006204AC">
                  <w:pPr>
                    <w:tabs>
                      <w:tab w:val="left" w:pos="834"/>
                    </w:tabs>
                    <w:spacing w:before="0" w:after="0"/>
                    <w:rPr>
                      <w:rFonts w:cs="Arial"/>
                      <w:sz w:val="14"/>
                      <w:szCs w:val="14"/>
                    </w:rPr>
                  </w:pPr>
                  <w:r w:rsidRPr="00671A12">
                    <w:rPr>
                      <w:rFonts w:cs="Arial"/>
                      <w:sz w:val="14"/>
                      <w:szCs w:val="14"/>
                    </w:rPr>
                    <w:t>1</w:t>
                  </w:r>
                  <w:r w:rsidR="00FD7C46" w:rsidRPr="00671A12">
                    <w:rPr>
                      <w:rFonts w:cs="Arial"/>
                      <w:sz w:val="14"/>
                      <w:szCs w:val="14"/>
                    </w:rPr>
                    <w:t>.</w:t>
                  </w:r>
                  <w:r w:rsidRPr="00671A12">
                    <w:rPr>
                      <w:rFonts w:cs="Arial"/>
                      <w:sz w:val="14"/>
                      <w:szCs w:val="14"/>
                    </w:rPr>
                    <w:t xml:space="preserve">2 </w:t>
                  </w:r>
                </w:p>
                <w:p w14:paraId="565325FC" w14:textId="77777777" w:rsidR="006204AC" w:rsidRPr="00671A12" w:rsidRDefault="006204AC" w:rsidP="006204AC">
                  <w:pPr>
                    <w:tabs>
                      <w:tab w:val="left" w:pos="834"/>
                    </w:tabs>
                    <w:spacing w:before="0" w:after="0"/>
                    <w:rPr>
                      <w:rFonts w:cs="Arial"/>
                      <w:sz w:val="14"/>
                      <w:szCs w:val="14"/>
                    </w:rPr>
                  </w:pPr>
                  <w:r w:rsidRPr="00671A12">
                    <w:rPr>
                      <w:rFonts w:cs="Arial"/>
                      <w:sz w:val="14"/>
                      <w:szCs w:val="14"/>
                    </w:rPr>
                    <w:t xml:space="preserve">RES </w:t>
                  </w:r>
                </w:p>
                <w:p w14:paraId="4EE51547" w14:textId="77777777" w:rsidR="006204AC" w:rsidRPr="00671A12" w:rsidRDefault="006204AC" w:rsidP="006204AC">
                  <w:pPr>
                    <w:tabs>
                      <w:tab w:val="left" w:pos="834"/>
                    </w:tabs>
                    <w:spacing w:before="0" w:after="0"/>
                    <w:rPr>
                      <w:rFonts w:cs="Arial"/>
                      <w:sz w:val="14"/>
                      <w:szCs w:val="14"/>
                    </w:rPr>
                  </w:pPr>
                  <w:r w:rsidRPr="00671A12">
                    <w:rPr>
                      <w:rFonts w:cs="Arial"/>
                      <w:sz w:val="14"/>
                      <w:szCs w:val="14"/>
                    </w:rPr>
                    <w:t xml:space="preserve">620 </w:t>
                  </w:r>
                </w:p>
                <w:p w14:paraId="456E31BD" w14:textId="77777777" w:rsidR="006204AC" w:rsidRPr="00671A12" w:rsidRDefault="006204AC" w:rsidP="006204AC">
                  <w:pPr>
                    <w:tabs>
                      <w:tab w:val="left" w:pos="834"/>
                    </w:tabs>
                    <w:spacing w:before="0" w:after="0"/>
                    <w:rPr>
                      <w:rFonts w:cs="Arial"/>
                      <w:sz w:val="14"/>
                      <w:szCs w:val="14"/>
                    </w:rPr>
                  </w:pPr>
                  <w:r w:rsidRPr="00671A12">
                    <w:rPr>
                      <w:rFonts w:cs="Arial"/>
                      <w:sz w:val="14"/>
                      <w:szCs w:val="14"/>
                    </w:rPr>
                    <w:t xml:space="preserve">nm: ≤ </w:t>
                  </w:r>
                </w:p>
                <w:p w14:paraId="626CD4A3" w14:textId="62023DEA" w:rsidR="00CB6F3C" w:rsidRPr="00671A12" w:rsidRDefault="006204AC" w:rsidP="006204AC">
                  <w:pPr>
                    <w:tabs>
                      <w:tab w:val="left" w:pos="834"/>
                    </w:tabs>
                    <w:spacing w:before="0" w:after="0"/>
                    <w:rPr>
                      <w:rFonts w:cs="Arial"/>
                      <w:sz w:val="14"/>
                      <w:szCs w:val="14"/>
                    </w:rPr>
                  </w:pPr>
                  <w:r w:rsidRPr="00671A12">
                    <w:rPr>
                      <w:rFonts w:cs="Arial"/>
                      <w:sz w:val="14"/>
                      <w:szCs w:val="14"/>
                    </w:rPr>
                    <w:t>0</w:t>
                  </w:r>
                  <w:r w:rsidR="008964B1">
                    <w:rPr>
                      <w:rFonts w:cs="Arial"/>
                      <w:sz w:val="14"/>
                      <w:szCs w:val="14"/>
                    </w:rPr>
                    <w:t>.</w:t>
                  </w:r>
                  <w:r w:rsidRPr="00671A12">
                    <w:rPr>
                      <w:rFonts w:cs="Arial"/>
                      <w:sz w:val="14"/>
                      <w:szCs w:val="14"/>
                    </w:rPr>
                    <w:t>8</w:t>
                  </w:r>
                </w:p>
              </w:tc>
              <w:tc>
                <w:tcPr>
                  <w:tcW w:w="567" w:type="dxa"/>
                  <w:vAlign w:val="center"/>
                </w:tcPr>
                <w:p w14:paraId="6BA52890" w14:textId="77777777" w:rsidR="006204AC" w:rsidRPr="00671A12" w:rsidRDefault="006204AC" w:rsidP="006204AC">
                  <w:pPr>
                    <w:tabs>
                      <w:tab w:val="left" w:pos="834"/>
                    </w:tabs>
                    <w:spacing w:before="0" w:after="0"/>
                    <w:rPr>
                      <w:rFonts w:cs="Arial"/>
                      <w:sz w:val="14"/>
                      <w:szCs w:val="14"/>
                    </w:rPr>
                  </w:pPr>
                  <w:r w:rsidRPr="00671A12">
                    <w:rPr>
                      <w:rFonts w:cs="Arial"/>
                      <w:sz w:val="14"/>
                      <w:szCs w:val="14"/>
                    </w:rPr>
                    <w:t xml:space="preserve">RES </w:t>
                  </w:r>
                </w:p>
                <w:p w14:paraId="3A121F83" w14:textId="77777777" w:rsidR="006204AC" w:rsidRPr="00671A12" w:rsidRDefault="006204AC" w:rsidP="006204AC">
                  <w:pPr>
                    <w:tabs>
                      <w:tab w:val="left" w:pos="834"/>
                    </w:tabs>
                    <w:spacing w:before="0" w:after="0"/>
                    <w:rPr>
                      <w:rFonts w:cs="Arial"/>
                      <w:sz w:val="14"/>
                      <w:szCs w:val="14"/>
                    </w:rPr>
                  </w:pPr>
                  <w:r w:rsidRPr="00671A12">
                    <w:rPr>
                      <w:rFonts w:cs="Arial"/>
                      <w:sz w:val="14"/>
                      <w:szCs w:val="14"/>
                    </w:rPr>
                    <w:t xml:space="preserve">436 </w:t>
                  </w:r>
                </w:p>
                <w:p w14:paraId="644FC086" w14:textId="77777777" w:rsidR="006204AC" w:rsidRPr="00671A12" w:rsidRDefault="006204AC" w:rsidP="006204AC">
                  <w:pPr>
                    <w:tabs>
                      <w:tab w:val="left" w:pos="834"/>
                    </w:tabs>
                    <w:spacing w:before="0" w:after="0"/>
                    <w:rPr>
                      <w:rFonts w:cs="Arial"/>
                      <w:sz w:val="14"/>
                      <w:szCs w:val="14"/>
                    </w:rPr>
                  </w:pPr>
                  <w:r w:rsidRPr="00671A12">
                    <w:rPr>
                      <w:rFonts w:cs="Arial"/>
                      <w:sz w:val="14"/>
                      <w:szCs w:val="14"/>
                    </w:rPr>
                    <w:t xml:space="preserve">nm: 3 </w:t>
                  </w:r>
                </w:p>
                <w:p w14:paraId="6299D003" w14:textId="77777777" w:rsidR="006204AC" w:rsidRPr="00671A12" w:rsidRDefault="006204AC" w:rsidP="006204AC">
                  <w:pPr>
                    <w:tabs>
                      <w:tab w:val="left" w:pos="834"/>
                    </w:tabs>
                    <w:spacing w:before="0" w:after="0"/>
                    <w:rPr>
                      <w:rFonts w:cs="Arial"/>
                      <w:sz w:val="14"/>
                      <w:szCs w:val="14"/>
                    </w:rPr>
                  </w:pPr>
                  <w:r w:rsidRPr="00671A12">
                    <w:rPr>
                      <w:rFonts w:cs="Arial"/>
                      <w:sz w:val="14"/>
                      <w:szCs w:val="14"/>
                    </w:rPr>
                    <w:t xml:space="preserve">RES </w:t>
                  </w:r>
                </w:p>
                <w:p w14:paraId="41CDDC2E" w14:textId="77777777" w:rsidR="006204AC" w:rsidRPr="00671A12" w:rsidRDefault="006204AC" w:rsidP="006204AC">
                  <w:pPr>
                    <w:tabs>
                      <w:tab w:val="left" w:pos="834"/>
                    </w:tabs>
                    <w:spacing w:before="0" w:after="0"/>
                    <w:rPr>
                      <w:rFonts w:cs="Arial"/>
                      <w:sz w:val="14"/>
                      <w:szCs w:val="14"/>
                    </w:rPr>
                  </w:pPr>
                  <w:r w:rsidRPr="00671A12">
                    <w:rPr>
                      <w:rFonts w:cs="Arial"/>
                      <w:sz w:val="14"/>
                      <w:szCs w:val="14"/>
                    </w:rPr>
                    <w:t xml:space="preserve">525 </w:t>
                  </w:r>
                </w:p>
                <w:p w14:paraId="1184A96E" w14:textId="77777777" w:rsidR="006204AC" w:rsidRPr="00671A12" w:rsidRDefault="006204AC" w:rsidP="006204AC">
                  <w:pPr>
                    <w:tabs>
                      <w:tab w:val="left" w:pos="834"/>
                    </w:tabs>
                    <w:spacing w:before="0" w:after="0"/>
                    <w:rPr>
                      <w:rFonts w:cs="Arial"/>
                      <w:sz w:val="14"/>
                      <w:szCs w:val="14"/>
                    </w:rPr>
                  </w:pPr>
                  <w:r w:rsidRPr="00671A12">
                    <w:rPr>
                      <w:rFonts w:cs="Arial"/>
                      <w:sz w:val="14"/>
                      <w:szCs w:val="14"/>
                    </w:rPr>
                    <w:t xml:space="preserve">nm: </w:t>
                  </w:r>
                </w:p>
                <w:p w14:paraId="296496D6" w14:textId="312F158A" w:rsidR="006204AC" w:rsidRPr="00671A12" w:rsidRDefault="006204AC" w:rsidP="006204AC">
                  <w:pPr>
                    <w:tabs>
                      <w:tab w:val="left" w:pos="834"/>
                    </w:tabs>
                    <w:spacing w:before="0" w:after="0"/>
                    <w:rPr>
                      <w:rFonts w:cs="Arial"/>
                      <w:sz w:val="14"/>
                      <w:szCs w:val="14"/>
                    </w:rPr>
                  </w:pPr>
                  <w:r w:rsidRPr="00671A12">
                    <w:rPr>
                      <w:rFonts w:cs="Arial"/>
                      <w:sz w:val="14"/>
                      <w:szCs w:val="14"/>
                    </w:rPr>
                    <w:t>2</w:t>
                  </w:r>
                  <w:r w:rsidR="008964B1">
                    <w:rPr>
                      <w:rFonts w:cs="Arial"/>
                      <w:sz w:val="14"/>
                      <w:szCs w:val="14"/>
                    </w:rPr>
                    <w:t>.</w:t>
                  </w:r>
                  <w:r w:rsidRPr="00671A12">
                    <w:rPr>
                      <w:rFonts w:cs="Arial"/>
                      <w:sz w:val="14"/>
                      <w:szCs w:val="14"/>
                    </w:rPr>
                    <w:t xml:space="preserve">4 </w:t>
                  </w:r>
                </w:p>
                <w:p w14:paraId="12FB5A39" w14:textId="77777777" w:rsidR="006204AC" w:rsidRPr="00671A12" w:rsidRDefault="006204AC" w:rsidP="006204AC">
                  <w:pPr>
                    <w:tabs>
                      <w:tab w:val="left" w:pos="834"/>
                    </w:tabs>
                    <w:spacing w:before="0" w:after="0"/>
                    <w:rPr>
                      <w:rFonts w:cs="Arial"/>
                      <w:sz w:val="14"/>
                      <w:szCs w:val="14"/>
                    </w:rPr>
                  </w:pPr>
                  <w:r w:rsidRPr="00671A12">
                    <w:rPr>
                      <w:rFonts w:cs="Arial"/>
                      <w:sz w:val="14"/>
                      <w:szCs w:val="14"/>
                    </w:rPr>
                    <w:t xml:space="preserve">RES </w:t>
                  </w:r>
                </w:p>
                <w:p w14:paraId="4FC10550" w14:textId="77777777" w:rsidR="006204AC" w:rsidRPr="00671A12" w:rsidRDefault="006204AC" w:rsidP="006204AC">
                  <w:pPr>
                    <w:tabs>
                      <w:tab w:val="left" w:pos="834"/>
                    </w:tabs>
                    <w:spacing w:before="0" w:after="0"/>
                    <w:rPr>
                      <w:rFonts w:cs="Arial"/>
                      <w:sz w:val="14"/>
                      <w:szCs w:val="14"/>
                    </w:rPr>
                  </w:pPr>
                  <w:r w:rsidRPr="00671A12">
                    <w:rPr>
                      <w:rFonts w:cs="Arial"/>
                      <w:sz w:val="14"/>
                      <w:szCs w:val="14"/>
                    </w:rPr>
                    <w:t xml:space="preserve">620 </w:t>
                  </w:r>
                </w:p>
                <w:p w14:paraId="3AF5A847" w14:textId="77777777" w:rsidR="006204AC" w:rsidRPr="00671A12" w:rsidRDefault="006204AC" w:rsidP="006204AC">
                  <w:pPr>
                    <w:tabs>
                      <w:tab w:val="left" w:pos="834"/>
                    </w:tabs>
                    <w:spacing w:before="0" w:after="0"/>
                    <w:rPr>
                      <w:rFonts w:cs="Arial"/>
                      <w:sz w:val="14"/>
                      <w:szCs w:val="14"/>
                    </w:rPr>
                  </w:pPr>
                  <w:r w:rsidRPr="00671A12">
                    <w:rPr>
                      <w:rFonts w:cs="Arial"/>
                      <w:sz w:val="14"/>
                      <w:szCs w:val="14"/>
                    </w:rPr>
                    <w:t xml:space="preserve">nm: </w:t>
                  </w:r>
                </w:p>
                <w:p w14:paraId="042659E5" w14:textId="1899DFF1" w:rsidR="00CB6F3C" w:rsidRPr="00671A12" w:rsidRDefault="006204AC" w:rsidP="006204AC">
                  <w:pPr>
                    <w:tabs>
                      <w:tab w:val="left" w:pos="834"/>
                    </w:tabs>
                    <w:spacing w:before="0" w:after="0"/>
                    <w:rPr>
                      <w:rFonts w:cs="Arial"/>
                      <w:sz w:val="14"/>
                      <w:szCs w:val="14"/>
                    </w:rPr>
                  </w:pPr>
                  <w:r w:rsidRPr="00671A12">
                    <w:rPr>
                      <w:rFonts w:cs="Arial"/>
                      <w:sz w:val="14"/>
                      <w:szCs w:val="14"/>
                    </w:rPr>
                    <w:t>1</w:t>
                  </w:r>
                  <w:r w:rsidR="008964B1">
                    <w:rPr>
                      <w:rFonts w:cs="Arial"/>
                      <w:sz w:val="14"/>
                      <w:szCs w:val="14"/>
                    </w:rPr>
                    <w:t>.</w:t>
                  </w:r>
                  <w:r w:rsidRPr="00671A12">
                    <w:rPr>
                      <w:rFonts w:cs="Arial"/>
                      <w:sz w:val="14"/>
                      <w:szCs w:val="14"/>
                    </w:rPr>
                    <w:t>7</w:t>
                  </w:r>
                </w:p>
              </w:tc>
              <w:tc>
                <w:tcPr>
                  <w:tcW w:w="709" w:type="dxa"/>
                  <w:vAlign w:val="center"/>
                </w:tcPr>
                <w:p w14:paraId="02A610F3" w14:textId="77777777" w:rsidR="00F71BEE" w:rsidRPr="00671A12" w:rsidRDefault="00F71BEE" w:rsidP="00F71BEE">
                  <w:pPr>
                    <w:tabs>
                      <w:tab w:val="left" w:pos="834"/>
                    </w:tabs>
                    <w:spacing w:before="0" w:after="0"/>
                    <w:rPr>
                      <w:rFonts w:cs="Arial"/>
                      <w:sz w:val="14"/>
                      <w:szCs w:val="14"/>
                    </w:rPr>
                  </w:pPr>
                  <w:r w:rsidRPr="00671A12">
                    <w:rPr>
                      <w:rFonts w:cs="Arial"/>
                      <w:sz w:val="14"/>
                      <w:szCs w:val="14"/>
                    </w:rPr>
                    <w:t xml:space="preserve">RES 436 </w:t>
                  </w:r>
                </w:p>
                <w:p w14:paraId="37E4F519" w14:textId="468660CB" w:rsidR="00F71BEE" w:rsidRPr="00671A12" w:rsidRDefault="00F71BEE" w:rsidP="00F71BEE">
                  <w:pPr>
                    <w:tabs>
                      <w:tab w:val="left" w:pos="834"/>
                    </w:tabs>
                    <w:spacing w:before="0" w:after="0"/>
                    <w:rPr>
                      <w:rFonts w:cs="Arial"/>
                      <w:sz w:val="14"/>
                      <w:szCs w:val="14"/>
                    </w:rPr>
                  </w:pPr>
                  <w:r w:rsidRPr="00671A12">
                    <w:rPr>
                      <w:rFonts w:cs="Arial"/>
                      <w:sz w:val="14"/>
                      <w:szCs w:val="14"/>
                    </w:rPr>
                    <w:t>nm: &gt; 4</w:t>
                  </w:r>
                  <w:r w:rsidR="00FD7C46" w:rsidRPr="00671A12">
                    <w:rPr>
                      <w:rFonts w:cs="Arial"/>
                      <w:sz w:val="14"/>
                      <w:szCs w:val="14"/>
                    </w:rPr>
                    <w:t>.</w:t>
                  </w:r>
                  <w:r w:rsidRPr="00671A12">
                    <w:rPr>
                      <w:rFonts w:cs="Arial"/>
                      <w:sz w:val="14"/>
                      <w:szCs w:val="14"/>
                    </w:rPr>
                    <w:t xml:space="preserve">3 </w:t>
                  </w:r>
                </w:p>
                <w:p w14:paraId="659B8A1D" w14:textId="77777777" w:rsidR="00F71BEE" w:rsidRPr="00671A12" w:rsidRDefault="00F71BEE" w:rsidP="00F71BEE">
                  <w:pPr>
                    <w:tabs>
                      <w:tab w:val="left" w:pos="834"/>
                    </w:tabs>
                    <w:spacing w:before="0" w:after="0"/>
                    <w:rPr>
                      <w:rFonts w:cs="Arial"/>
                      <w:sz w:val="14"/>
                      <w:szCs w:val="14"/>
                    </w:rPr>
                  </w:pPr>
                  <w:r w:rsidRPr="00671A12">
                    <w:rPr>
                      <w:rFonts w:cs="Arial"/>
                      <w:sz w:val="14"/>
                      <w:szCs w:val="14"/>
                    </w:rPr>
                    <w:t xml:space="preserve">RES 525 </w:t>
                  </w:r>
                </w:p>
                <w:p w14:paraId="1B0E56B3" w14:textId="1E1951FF" w:rsidR="00F71BEE" w:rsidRPr="00671A12" w:rsidRDefault="00F71BEE" w:rsidP="00F71BEE">
                  <w:pPr>
                    <w:tabs>
                      <w:tab w:val="left" w:pos="834"/>
                    </w:tabs>
                    <w:spacing w:before="0" w:after="0"/>
                    <w:rPr>
                      <w:rFonts w:cs="Arial"/>
                      <w:sz w:val="14"/>
                      <w:szCs w:val="14"/>
                    </w:rPr>
                  </w:pPr>
                  <w:r w:rsidRPr="00671A12">
                    <w:rPr>
                      <w:rFonts w:cs="Arial"/>
                      <w:sz w:val="14"/>
                      <w:szCs w:val="14"/>
                    </w:rPr>
                    <w:t>nm: &gt; 3</w:t>
                  </w:r>
                  <w:r w:rsidR="008964B1">
                    <w:rPr>
                      <w:rFonts w:cs="Arial"/>
                      <w:sz w:val="14"/>
                      <w:szCs w:val="14"/>
                    </w:rPr>
                    <w:t>.</w:t>
                  </w:r>
                  <w:r w:rsidRPr="00671A12">
                    <w:rPr>
                      <w:rFonts w:cs="Arial"/>
                      <w:sz w:val="14"/>
                      <w:szCs w:val="14"/>
                    </w:rPr>
                    <w:t xml:space="preserve">7 </w:t>
                  </w:r>
                </w:p>
                <w:p w14:paraId="1020D48A" w14:textId="77777777" w:rsidR="00F71BEE" w:rsidRPr="00671A12" w:rsidRDefault="00F71BEE" w:rsidP="00F71BEE">
                  <w:pPr>
                    <w:tabs>
                      <w:tab w:val="left" w:pos="834"/>
                    </w:tabs>
                    <w:spacing w:before="0" w:after="0"/>
                    <w:rPr>
                      <w:rFonts w:cs="Arial"/>
                      <w:sz w:val="14"/>
                      <w:szCs w:val="14"/>
                    </w:rPr>
                  </w:pPr>
                  <w:r w:rsidRPr="00671A12">
                    <w:rPr>
                      <w:rFonts w:cs="Arial"/>
                      <w:sz w:val="14"/>
                      <w:szCs w:val="14"/>
                    </w:rPr>
                    <w:t xml:space="preserve">RES 620 </w:t>
                  </w:r>
                </w:p>
                <w:p w14:paraId="4E535027" w14:textId="155014D5" w:rsidR="00CB6F3C" w:rsidRPr="00671A12" w:rsidRDefault="00F71BEE" w:rsidP="00F71BEE">
                  <w:pPr>
                    <w:tabs>
                      <w:tab w:val="left" w:pos="834"/>
                    </w:tabs>
                    <w:spacing w:before="0" w:after="0"/>
                    <w:rPr>
                      <w:rFonts w:cs="Arial"/>
                      <w:sz w:val="14"/>
                      <w:szCs w:val="14"/>
                    </w:rPr>
                  </w:pPr>
                  <w:r w:rsidRPr="00671A12">
                    <w:rPr>
                      <w:rFonts w:cs="Arial"/>
                      <w:sz w:val="14"/>
                      <w:szCs w:val="14"/>
                    </w:rPr>
                    <w:t>nm: 2</w:t>
                  </w:r>
                  <w:r w:rsidR="00FD7C46" w:rsidRPr="00671A12">
                    <w:rPr>
                      <w:rFonts w:cs="Arial"/>
                      <w:sz w:val="14"/>
                      <w:szCs w:val="14"/>
                    </w:rPr>
                    <w:t>.</w:t>
                  </w:r>
                  <w:r w:rsidRPr="00671A12">
                    <w:rPr>
                      <w:rFonts w:cs="Arial"/>
                      <w:sz w:val="14"/>
                      <w:szCs w:val="14"/>
                    </w:rPr>
                    <w:t>5</w:t>
                  </w:r>
                </w:p>
              </w:tc>
            </w:tr>
            <w:tr w:rsidR="00061252" w:rsidRPr="00FD7C46" w14:paraId="112E957F" w14:textId="77777777" w:rsidTr="00061252">
              <w:trPr>
                <w:jc w:val="center"/>
              </w:trPr>
              <w:tc>
                <w:tcPr>
                  <w:tcW w:w="915" w:type="dxa"/>
                  <w:vAlign w:val="center"/>
                </w:tcPr>
                <w:p w14:paraId="04A02C05" w14:textId="3DD574E4" w:rsidR="008964B1" w:rsidRPr="008964B1" w:rsidRDefault="00DF0BFF" w:rsidP="00CB6F3C">
                  <w:pPr>
                    <w:tabs>
                      <w:tab w:val="left" w:pos="834"/>
                    </w:tabs>
                    <w:spacing w:before="0" w:after="0"/>
                    <w:rPr>
                      <w:rFonts w:cs="Arial"/>
                      <w:sz w:val="14"/>
                      <w:szCs w:val="14"/>
                    </w:rPr>
                  </w:pPr>
                  <w:r w:rsidRPr="00DF0BFF">
                    <w:rPr>
                      <w:rFonts w:cs="Arial"/>
                      <w:sz w:val="14"/>
                      <w:szCs w:val="14"/>
                    </w:rPr>
                    <w:t xml:space="preserve">Oil and </w:t>
                  </w:r>
                  <w:r w:rsidR="00BD2880" w:rsidRPr="00DF0BFF">
                    <w:rPr>
                      <w:rFonts w:cs="Arial"/>
                      <w:sz w:val="14"/>
                      <w:szCs w:val="14"/>
                    </w:rPr>
                    <w:t>grease</w:t>
                  </w:r>
                </w:p>
              </w:tc>
              <w:tc>
                <w:tcPr>
                  <w:tcW w:w="567" w:type="dxa"/>
                  <w:vAlign w:val="center"/>
                </w:tcPr>
                <w:p w14:paraId="0FC57AFC" w14:textId="3A7F4B23" w:rsidR="008964B1" w:rsidRPr="008964B1" w:rsidRDefault="00DF0BFF" w:rsidP="00CB6F3C">
                  <w:pPr>
                    <w:tabs>
                      <w:tab w:val="left" w:pos="834"/>
                    </w:tabs>
                    <w:spacing w:before="0" w:after="0"/>
                    <w:rPr>
                      <w:rFonts w:cs="Arial"/>
                      <w:sz w:val="14"/>
                      <w:szCs w:val="14"/>
                    </w:rPr>
                  </w:pPr>
                  <w:r w:rsidRPr="00DF0BFF">
                    <w:rPr>
                      <w:rFonts w:cs="Arial"/>
                      <w:sz w:val="14"/>
                      <w:szCs w:val="14"/>
                    </w:rPr>
                    <w:t>mg/L</w:t>
                  </w:r>
                </w:p>
              </w:tc>
              <w:tc>
                <w:tcPr>
                  <w:tcW w:w="758" w:type="dxa"/>
                  <w:vAlign w:val="center"/>
                </w:tcPr>
                <w:p w14:paraId="260BCDBF" w14:textId="5431FE34" w:rsidR="008964B1" w:rsidRPr="008964B1" w:rsidRDefault="00305E0F" w:rsidP="006204AC">
                  <w:pPr>
                    <w:tabs>
                      <w:tab w:val="left" w:pos="834"/>
                    </w:tabs>
                    <w:spacing w:before="0" w:after="0"/>
                    <w:rPr>
                      <w:rFonts w:cs="Arial"/>
                      <w:sz w:val="14"/>
                      <w:szCs w:val="14"/>
                    </w:rPr>
                  </w:pPr>
                  <w:r w:rsidRPr="00305E0F">
                    <w:rPr>
                      <w:rFonts w:cs="Arial"/>
                      <w:sz w:val="14"/>
                      <w:szCs w:val="14"/>
                    </w:rPr>
                    <w:t>&lt;0.2</w:t>
                  </w:r>
                </w:p>
              </w:tc>
              <w:tc>
                <w:tcPr>
                  <w:tcW w:w="567" w:type="dxa"/>
                  <w:vAlign w:val="center"/>
                </w:tcPr>
                <w:p w14:paraId="2DE0D4B5" w14:textId="4E3C71F7" w:rsidR="008964B1" w:rsidRPr="008964B1" w:rsidRDefault="00BD2880" w:rsidP="006204AC">
                  <w:pPr>
                    <w:tabs>
                      <w:tab w:val="left" w:pos="834"/>
                    </w:tabs>
                    <w:spacing w:before="0" w:after="0"/>
                    <w:rPr>
                      <w:rFonts w:cs="Arial"/>
                      <w:sz w:val="14"/>
                      <w:szCs w:val="14"/>
                    </w:rPr>
                  </w:pPr>
                  <w:r w:rsidRPr="00BD2880">
                    <w:rPr>
                      <w:rFonts w:cs="Arial"/>
                      <w:sz w:val="14"/>
                      <w:szCs w:val="14"/>
                    </w:rPr>
                    <w:t>0.3</w:t>
                  </w:r>
                </w:p>
              </w:tc>
              <w:tc>
                <w:tcPr>
                  <w:tcW w:w="709" w:type="dxa"/>
                  <w:vAlign w:val="center"/>
                </w:tcPr>
                <w:p w14:paraId="254CDFB3" w14:textId="64661902" w:rsidR="008964B1" w:rsidRPr="008964B1" w:rsidRDefault="00BD2880" w:rsidP="00F71BEE">
                  <w:pPr>
                    <w:tabs>
                      <w:tab w:val="left" w:pos="834"/>
                    </w:tabs>
                    <w:spacing w:before="0" w:after="0"/>
                    <w:rPr>
                      <w:rFonts w:cs="Arial"/>
                      <w:sz w:val="14"/>
                      <w:szCs w:val="14"/>
                    </w:rPr>
                  </w:pPr>
                  <w:r w:rsidRPr="00BD2880">
                    <w:rPr>
                      <w:rFonts w:cs="Arial"/>
                      <w:sz w:val="14"/>
                      <w:szCs w:val="14"/>
                    </w:rPr>
                    <w:t>&gt;0.3</w:t>
                  </w:r>
                </w:p>
              </w:tc>
            </w:tr>
            <w:tr w:rsidR="00061252" w:rsidRPr="00FD7C46" w14:paraId="4FDD58CA" w14:textId="77777777" w:rsidTr="00061252">
              <w:trPr>
                <w:jc w:val="center"/>
              </w:trPr>
              <w:tc>
                <w:tcPr>
                  <w:tcW w:w="915" w:type="dxa"/>
                  <w:vAlign w:val="center"/>
                </w:tcPr>
                <w:p w14:paraId="63A53B92" w14:textId="096EEC59" w:rsidR="00BD2880" w:rsidRPr="00DF0BFF" w:rsidRDefault="00C83DB2" w:rsidP="00C83DB2">
                  <w:pPr>
                    <w:tabs>
                      <w:tab w:val="left" w:pos="834"/>
                    </w:tabs>
                    <w:spacing w:before="0" w:after="0"/>
                    <w:rPr>
                      <w:rFonts w:cs="Arial"/>
                      <w:sz w:val="14"/>
                      <w:szCs w:val="14"/>
                    </w:rPr>
                  </w:pPr>
                  <w:r w:rsidRPr="00C83DB2">
                    <w:rPr>
                      <w:rFonts w:cs="Arial"/>
                      <w:sz w:val="14"/>
                      <w:szCs w:val="14"/>
                    </w:rPr>
                    <w:t>BOD</w:t>
                  </w:r>
                  <w:r w:rsidRPr="00671A12">
                    <w:rPr>
                      <w:rFonts w:cs="Arial"/>
                      <w:sz w:val="14"/>
                      <w:szCs w:val="14"/>
                      <w:vertAlign w:val="subscript"/>
                    </w:rPr>
                    <w:t>5</w:t>
                  </w:r>
                </w:p>
              </w:tc>
              <w:tc>
                <w:tcPr>
                  <w:tcW w:w="567" w:type="dxa"/>
                  <w:vAlign w:val="center"/>
                </w:tcPr>
                <w:p w14:paraId="54EB3C9C" w14:textId="1557B1FF" w:rsidR="00BD2880" w:rsidRPr="00DF0BFF" w:rsidRDefault="00411167" w:rsidP="00CB6F3C">
                  <w:pPr>
                    <w:tabs>
                      <w:tab w:val="left" w:pos="834"/>
                    </w:tabs>
                    <w:spacing w:before="0" w:after="0"/>
                    <w:rPr>
                      <w:rFonts w:cs="Arial"/>
                      <w:sz w:val="14"/>
                      <w:szCs w:val="14"/>
                    </w:rPr>
                  </w:pPr>
                  <w:r w:rsidRPr="00411167">
                    <w:rPr>
                      <w:rFonts w:cs="Arial"/>
                      <w:sz w:val="14"/>
                      <w:szCs w:val="14"/>
                    </w:rPr>
                    <w:t>mg/L</w:t>
                  </w:r>
                </w:p>
              </w:tc>
              <w:tc>
                <w:tcPr>
                  <w:tcW w:w="758" w:type="dxa"/>
                  <w:vAlign w:val="center"/>
                </w:tcPr>
                <w:p w14:paraId="5F810E14" w14:textId="10304205" w:rsidR="00BD2880" w:rsidRPr="00305E0F" w:rsidRDefault="00411167" w:rsidP="006204AC">
                  <w:pPr>
                    <w:tabs>
                      <w:tab w:val="left" w:pos="834"/>
                    </w:tabs>
                    <w:spacing w:before="0" w:after="0"/>
                    <w:rPr>
                      <w:rFonts w:cs="Arial"/>
                      <w:sz w:val="14"/>
                      <w:szCs w:val="14"/>
                    </w:rPr>
                  </w:pPr>
                  <w:r w:rsidRPr="00411167">
                    <w:rPr>
                      <w:rFonts w:cs="Arial"/>
                      <w:sz w:val="14"/>
                      <w:szCs w:val="14"/>
                    </w:rPr>
                    <w:t>&lt;4</w:t>
                  </w:r>
                </w:p>
              </w:tc>
              <w:tc>
                <w:tcPr>
                  <w:tcW w:w="567" w:type="dxa"/>
                  <w:vAlign w:val="center"/>
                </w:tcPr>
                <w:p w14:paraId="7505F432" w14:textId="73AA921A" w:rsidR="00BD2880" w:rsidRPr="00BD2880" w:rsidRDefault="00411167" w:rsidP="006204AC">
                  <w:pPr>
                    <w:tabs>
                      <w:tab w:val="left" w:pos="834"/>
                    </w:tabs>
                    <w:spacing w:before="0" w:after="0"/>
                    <w:rPr>
                      <w:rFonts w:cs="Arial"/>
                      <w:sz w:val="14"/>
                      <w:szCs w:val="14"/>
                    </w:rPr>
                  </w:pPr>
                  <w:r w:rsidRPr="00411167">
                    <w:rPr>
                      <w:rFonts w:cs="Arial"/>
                      <w:sz w:val="14"/>
                      <w:szCs w:val="14"/>
                    </w:rPr>
                    <w:t>8</w:t>
                  </w:r>
                </w:p>
              </w:tc>
              <w:tc>
                <w:tcPr>
                  <w:tcW w:w="709" w:type="dxa"/>
                  <w:vAlign w:val="center"/>
                </w:tcPr>
                <w:p w14:paraId="007627B1" w14:textId="03579FC6" w:rsidR="00BD2880" w:rsidRPr="00BD2880" w:rsidRDefault="00411167" w:rsidP="00F71BEE">
                  <w:pPr>
                    <w:tabs>
                      <w:tab w:val="left" w:pos="834"/>
                    </w:tabs>
                    <w:spacing w:before="0" w:after="0"/>
                    <w:rPr>
                      <w:rFonts w:cs="Arial"/>
                      <w:sz w:val="14"/>
                      <w:szCs w:val="14"/>
                    </w:rPr>
                  </w:pPr>
                  <w:r w:rsidRPr="00411167">
                    <w:rPr>
                      <w:rFonts w:cs="Arial"/>
                      <w:sz w:val="14"/>
                      <w:szCs w:val="14"/>
                    </w:rPr>
                    <w:t>&gt;8</w:t>
                  </w:r>
                </w:p>
              </w:tc>
            </w:tr>
            <w:tr w:rsidR="00061252" w:rsidRPr="00FD7C46" w14:paraId="09EBA728" w14:textId="77777777" w:rsidTr="00061252">
              <w:trPr>
                <w:jc w:val="center"/>
              </w:trPr>
              <w:tc>
                <w:tcPr>
                  <w:tcW w:w="915" w:type="dxa"/>
                  <w:vAlign w:val="center"/>
                </w:tcPr>
                <w:p w14:paraId="0B0C70AC" w14:textId="64954AF1" w:rsidR="00411167" w:rsidRPr="00C83DB2" w:rsidRDefault="00F72891" w:rsidP="00C83DB2">
                  <w:pPr>
                    <w:tabs>
                      <w:tab w:val="left" w:pos="834"/>
                    </w:tabs>
                    <w:spacing w:before="0" w:after="0"/>
                    <w:rPr>
                      <w:rFonts w:cs="Arial"/>
                      <w:sz w:val="14"/>
                      <w:szCs w:val="14"/>
                    </w:rPr>
                  </w:pPr>
                  <w:r>
                    <w:rPr>
                      <w:rFonts w:cs="Arial"/>
                      <w:sz w:val="14"/>
                      <w:szCs w:val="14"/>
                    </w:rPr>
                    <w:t>DO</w:t>
                  </w:r>
                </w:p>
              </w:tc>
              <w:tc>
                <w:tcPr>
                  <w:tcW w:w="567" w:type="dxa"/>
                  <w:vAlign w:val="center"/>
                </w:tcPr>
                <w:p w14:paraId="774B28AF" w14:textId="1B0D8C8E" w:rsidR="00411167" w:rsidRPr="00411167" w:rsidRDefault="00F72891" w:rsidP="00CB6F3C">
                  <w:pPr>
                    <w:tabs>
                      <w:tab w:val="left" w:pos="834"/>
                    </w:tabs>
                    <w:spacing w:before="0" w:after="0"/>
                    <w:rPr>
                      <w:rFonts w:cs="Arial"/>
                      <w:sz w:val="14"/>
                      <w:szCs w:val="14"/>
                    </w:rPr>
                  </w:pPr>
                  <w:r w:rsidRPr="00F72891">
                    <w:rPr>
                      <w:rFonts w:cs="Arial"/>
                      <w:sz w:val="14"/>
                      <w:szCs w:val="14"/>
                    </w:rPr>
                    <w:t>mg/L</w:t>
                  </w:r>
                </w:p>
              </w:tc>
              <w:tc>
                <w:tcPr>
                  <w:tcW w:w="758" w:type="dxa"/>
                  <w:vAlign w:val="center"/>
                </w:tcPr>
                <w:p w14:paraId="1964B63E" w14:textId="4B73F98E" w:rsidR="00411167" w:rsidRPr="00411167" w:rsidRDefault="00F72891" w:rsidP="006204AC">
                  <w:pPr>
                    <w:tabs>
                      <w:tab w:val="left" w:pos="834"/>
                    </w:tabs>
                    <w:spacing w:before="0" w:after="0"/>
                    <w:rPr>
                      <w:rFonts w:cs="Arial"/>
                      <w:sz w:val="14"/>
                      <w:szCs w:val="14"/>
                    </w:rPr>
                  </w:pPr>
                  <w:r w:rsidRPr="00F72891">
                    <w:rPr>
                      <w:rFonts w:cs="Arial"/>
                      <w:sz w:val="14"/>
                      <w:szCs w:val="14"/>
                    </w:rPr>
                    <w:t>&gt;8</w:t>
                  </w:r>
                </w:p>
              </w:tc>
              <w:tc>
                <w:tcPr>
                  <w:tcW w:w="567" w:type="dxa"/>
                  <w:vAlign w:val="center"/>
                </w:tcPr>
                <w:p w14:paraId="47B014F5" w14:textId="6C234450" w:rsidR="00411167" w:rsidRPr="00411167" w:rsidRDefault="00F72891" w:rsidP="006204AC">
                  <w:pPr>
                    <w:tabs>
                      <w:tab w:val="left" w:pos="834"/>
                    </w:tabs>
                    <w:spacing w:before="0" w:after="0"/>
                    <w:rPr>
                      <w:rFonts w:cs="Arial"/>
                      <w:sz w:val="14"/>
                      <w:szCs w:val="14"/>
                    </w:rPr>
                  </w:pPr>
                  <w:r w:rsidRPr="00F72891">
                    <w:rPr>
                      <w:rFonts w:cs="Arial"/>
                      <w:sz w:val="14"/>
                      <w:szCs w:val="14"/>
                    </w:rPr>
                    <w:t>6</w:t>
                  </w:r>
                </w:p>
              </w:tc>
              <w:tc>
                <w:tcPr>
                  <w:tcW w:w="709" w:type="dxa"/>
                  <w:vAlign w:val="center"/>
                </w:tcPr>
                <w:p w14:paraId="4920C9D4" w14:textId="550FCABC" w:rsidR="00411167" w:rsidRPr="00411167" w:rsidRDefault="00F31A31" w:rsidP="00F71BEE">
                  <w:pPr>
                    <w:tabs>
                      <w:tab w:val="left" w:pos="834"/>
                    </w:tabs>
                    <w:spacing w:before="0" w:after="0"/>
                    <w:rPr>
                      <w:rFonts w:cs="Arial"/>
                      <w:sz w:val="14"/>
                      <w:szCs w:val="14"/>
                    </w:rPr>
                  </w:pPr>
                  <w:r w:rsidRPr="00F31A31">
                    <w:rPr>
                      <w:rFonts w:cs="Arial"/>
                      <w:sz w:val="14"/>
                      <w:szCs w:val="14"/>
                    </w:rPr>
                    <w:t>&lt;6</w:t>
                  </w:r>
                </w:p>
              </w:tc>
            </w:tr>
            <w:tr w:rsidR="00061252" w:rsidRPr="00FD7C46" w14:paraId="4CFDE02D" w14:textId="77777777" w:rsidTr="00061252">
              <w:trPr>
                <w:jc w:val="center"/>
              </w:trPr>
              <w:tc>
                <w:tcPr>
                  <w:tcW w:w="915" w:type="dxa"/>
                  <w:vAlign w:val="center"/>
                </w:tcPr>
                <w:p w14:paraId="6E70CAD8" w14:textId="47933465" w:rsidR="00F31A31" w:rsidRDefault="00F31A31" w:rsidP="00C83DB2">
                  <w:pPr>
                    <w:tabs>
                      <w:tab w:val="left" w:pos="834"/>
                    </w:tabs>
                    <w:spacing w:before="0" w:after="0"/>
                    <w:rPr>
                      <w:rFonts w:cs="Arial"/>
                      <w:sz w:val="14"/>
                      <w:szCs w:val="14"/>
                    </w:rPr>
                  </w:pPr>
                  <w:r w:rsidRPr="00F31A31">
                    <w:rPr>
                      <w:rFonts w:cs="Arial"/>
                      <w:sz w:val="14"/>
                      <w:szCs w:val="14"/>
                    </w:rPr>
                    <w:t>Conductivity</w:t>
                  </w:r>
                </w:p>
              </w:tc>
              <w:tc>
                <w:tcPr>
                  <w:tcW w:w="567" w:type="dxa"/>
                  <w:vAlign w:val="center"/>
                </w:tcPr>
                <w:p w14:paraId="768CEFCE" w14:textId="5EC76C08" w:rsidR="00F31A31" w:rsidRPr="00F31A31" w:rsidRDefault="00F31A31" w:rsidP="00F31A31">
                  <w:pPr>
                    <w:tabs>
                      <w:tab w:val="left" w:pos="834"/>
                    </w:tabs>
                    <w:spacing w:before="0" w:after="0"/>
                    <w:rPr>
                      <w:rFonts w:cs="Arial"/>
                      <w:sz w:val="14"/>
                      <w:szCs w:val="14"/>
                    </w:rPr>
                  </w:pPr>
                  <w:r w:rsidRPr="00F31A31">
                    <w:rPr>
                      <w:rFonts w:cs="Arial"/>
                      <w:sz w:val="14"/>
                      <w:szCs w:val="14"/>
                    </w:rPr>
                    <w:t>µS/c</w:t>
                  </w:r>
                </w:p>
                <w:p w14:paraId="7822C32E" w14:textId="17D8AC59" w:rsidR="00F31A31" w:rsidRPr="00F72891" w:rsidRDefault="00F31A31" w:rsidP="00F31A31">
                  <w:pPr>
                    <w:tabs>
                      <w:tab w:val="left" w:pos="834"/>
                    </w:tabs>
                    <w:spacing w:before="0" w:after="0"/>
                    <w:rPr>
                      <w:rFonts w:cs="Arial"/>
                      <w:sz w:val="14"/>
                      <w:szCs w:val="14"/>
                    </w:rPr>
                  </w:pPr>
                  <w:r w:rsidRPr="00F31A31">
                    <w:rPr>
                      <w:rFonts w:cs="Arial"/>
                      <w:sz w:val="14"/>
                      <w:szCs w:val="14"/>
                    </w:rPr>
                    <w:t>m</w:t>
                  </w:r>
                </w:p>
              </w:tc>
              <w:tc>
                <w:tcPr>
                  <w:tcW w:w="758" w:type="dxa"/>
                  <w:vAlign w:val="center"/>
                </w:tcPr>
                <w:p w14:paraId="68A6A3EF" w14:textId="0128D091" w:rsidR="00F31A31" w:rsidRPr="00F72891" w:rsidRDefault="00F31A31" w:rsidP="006204AC">
                  <w:pPr>
                    <w:tabs>
                      <w:tab w:val="left" w:pos="834"/>
                    </w:tabs>
                    <w:spacing w:before="0" w:after="0"/>
                    <w:rPr>
                      <w:rFonts w:cs="Arial"/>
                      <w:sz w:val="14"/>
                      <w:szCs w:val="14"/>
                    </w:rPr>
                  </w:pPr>
                  <w:r w:rsidRPr="00F31A31">
                    <w:rPr>
                      <w:rFonts w:cs="Arial"/>
                      <w:sz w:val="14"/>
                      <w:szCs w:val="14"/>
                    </w:rPr>
                    <w:t>&lt;400</w:t>
                  </w:r>
                </w:p>
              </w:tc>
              <w:tc>
                <w:tcPr>
                  <w:tcW w:w="567" w:type="dxa"/>
                  <w:vAlign w:val="center"/>
                </w:tcPr>
                <w:p w14:paraId="5BEBFB23" w14:textId="28609FC6" w:rsidR="00F31A31" w:rsidRPr="00F72891" w:rsidRDefault="00C84EC6" w:rsidP="006204AC">
                  <w:pPr>
                    <w:tabs>
                      <w:tab w:val="left" w:pos="834"/>
                    </w:tabs>
                    <w:spacing w:before="0" w:after="0"/>
                    <w:rPr>
                      <w:rFonts w:cs="Arial"/>
                      <w:sz w:val="14"/>
                      <w:szCs w:val="14"/>
                    </w:rPr>
                  </w:pPr>
                  <w:r w:rsidRPr="00C84EC6">
                    <w:rPr>
                      <w:rFonts w:cs="Arial"/>
                      <w:sz w:val="14"/>
                      <w:szCs w:val="14"/>
                    </w:rPr>
                    <w:t>1</w:t>
                  </w:r>
                  <w:r>
                    <w:rPr>
                      <w:rFonts w:cs="Arial"/>
                      <w:sz w:val="14"/>
                      <w:szCs w:val="14"/>
                    </w:rPr>
                    <w:t>,</w:t>
                  </w:r>
                  <w:r w:rsidRPr="00C84EC6">
                    <w:rPr>
                      <w:rFonts w:cs="Arial"/>
                      <w:sz w:val="14"/>
                      <w:szCs w:val="14"/>
                    </w:rPr>
                    <w:t>000</w:t>
                  </w:r>
                </w:p>
              </w:tc>
              <w:tc>
                <w:tcPr>
                  <w:tcW w:w="709" w:type="dxa"/>
                  <w:vAlign w:val="center"/>
                </w:tcPr>
                <w:p w14:paraId="070E5C76" w14:textId="49FDC53A" w:rsidR="00F31A31" w:rsidRPr="00F31A31" w:rsidRDefault="00C84EC6" w:rsidP="00F71BEE">
                  <w:pPr>
                    <w:tabs>
                      <w:tab w:val="left" w:pos="834"/>
                    </w:tabs>
                    <w:spacing w:before="0" w:after="0"/>
                    <w:rPr>
                      <w:rFonts w:cs="Arial"/>
                      <w:sz w:val="14"/>
                      <w:szCs w:val="14"/>
                    </w:rPr>
                  </w:pPr>
                  <w:r w:rsidRPr="00C84EC6">
                    <w:rPr>
                      <w:rFonts w:cs="Arial"/>
                      <w:sz w:val="14"/>
                      <w:szCs w:val="14"/>
                    </w:rPr>
                    <w:t>&gt;1</w:t>
                  </w:r>
                  <w:r>
                    <w:rPr>
                      <w:rFonts w:cs="Arial"/>
                      <w:sz w:val="14"/>
                      <w:szCs w:val="14"/>
                    </w:rPr>
                    <w:t>,</w:t>
                  </w:r>
                  <w:r w:rsidRPr="00C84EC6">
                    <w:rPr>
                      <w:rFonts w:cs="Arial"/>
                      <w:sz w:val="14"/>
                      <w:szCs w:val="14"/>
                    </w:rPr>
                    <w:t>000</w:t>
                  </w:r>
                </w:p>
              </w:tc>
            </w:tr>
            <w:tr w:rsidR="00061252" w:rsidRPr="00FD7C46" w14:paraId="1C4A21A7" w14:textId="77777777" w:rsidTr="00061252">
              <w:trPr>
                <w:jc w:val="center"/>
              </w:trPr>
              <w:tc>
                <w:tcPr>
                  <w:tcW w:w="915" w:type="dxa"/>
                  <w:vAlign w:val="center"/>
                </w:tcPr>
                <w:p w14:paraId="40172BE9" w14:textId="50BAC9C8" w:rsidR="00C84EC6" w:rsidRPr="00F31A31" w:rsidRDefault="00C84EC6" w:rsidP="00C83DB2">
                  <w:pPr>
                    <w:tabs>
                      <w:tab w:val="left" w:pos="834"/>
                    </w:tabs>
                    <w:spacing w:before="0" w:after="0"/>
                    <w:rPr>
                      <w:rFonts w:cs="Arial"/>
                      <w:sz w:val="14"/>
                      <w:szCs w:val="14"/>
                    </w:rPr>
                  </w:pPr>
                  <w:r>
                    <w:rPr>
                      <w:rFonts w:cs="Arial"/>
                      <w:sz w:val="14"/>
                      <w:szCs w:val="14"/>
                    </w:rPr>
                    <w:t>COD</w:t>
                  </w:r>
                </w:p>
              </w:tc>
              <w:tc>
                <w:tcPr>
                  <w:tcW w:w="567" w:type="dxa"/>
                  <w:vAlign w:val="center"/>
                </w:tcPr>
                <w:p w14:paraId="53FC60C9" w14:textId="2CCE29D1" w:rsidR="00C84EC6" w:rsidRPr="00F31A31" w:rsidRDefault="003450D1" w:rsidP="00F31A31">
                  <w:pPr>
                    <w:tabs>
                      <w:tab w:val="left" w:pos="834"/>
                    </w:tabs>
                    <w:spacing w:before="0" w:after="0"/>
                    <w:rPr>
                      <w:rFonts w:cs="Arial"/>
                      <w:sz w:val="14"/>
                      <w:szCs w:val="14"/>
                    </w:rPr>
                  </w:pPr>
                  <w:r w:rsidRPr="003450D1">
                    <w:rPr>
                      <w:rFonts w:cs="Arial"/>
                      <w:sz w:val="14"/>
                      <w:szCs w:val="14"/>
                    </w:rPr>
                    <w:t>mg/L</w:t>
                  </w:r>
                </w:p>
              </w:tc>
              <w:tc>
                <w:tcPr>
                  <w:tcW w:w="758" w:type="dxa"/>
                  <w:vAlign w:val="center"/>
                </w:tcPr>
                <w:p w14:paraId="1419E261" w14:textId="683ED0C3" w:rsidR="00C84EC6" w:rsidRPr="00F31A31" w:rsidRDefault="003450D1" w:rsidP="006204AC">
                  <w:pPr>
                    <w:tabs>
                      <w:tab w:val="left" w:pos="834"/>
                    </w:tabs>
                    <w:spacing w:before="0" w:after="0"/>
                    <w:rPr>
                      <w:rFonts w:cs="Arial"/>
                      <w:sz w:val="14"/>
                      <w:szCs w:val="14"/>
                    </w:rPr>
                  </w:pPr>
                  <w:r w:rsidRPr="003450D1">
                    <w:rPr>
                      <w:rFonts w:cs="Arial"/>
                      <w:sz w:val="14"/>
                      <w:szCs w:val="14"/>
                    </w:rPr>
                    <w:t>&lt;25</w:t>
                  </w:r>
                </w:p>
              </w:tc>
              <w:tc>
                <w:tcPr>
                  <w:tcW w:w="567" w:type="dxa"/>
                  <w:vAlign w:val="center"/>
                </w:tcPr>
                <w:p w14:paraId="400E512B" w14:textId="18B08650" w:rsidR="00C84EC6" w:rsidRPr="00C84EC6" w:rsidRDefault="003450D1" w:rsidP="006204AC">
                  <w:pPr>
                    <w:tabs>
                      <w:tab w:val="left" w:pos="834"/>
                    </w:tabs>
                    <w:spacing w:before="0" w:after="0"/>
                    <w:rPr>
                      <w:rFonts w:cs="Arial"/>
                      <w:sz w:val="14"/>
                      <w:szCs w:val="14"/>
                    </w:rPr>
                  </w:pPr>
                  <w:r w:rsidRPr="003450D1">
                    <w:rPr>
                      <w:rFonts w:cs="Arial"/>
                      <w:sz w:val="14"/>
                      <w:szCs w:val="14"/>
                    </w:rPr>
                    <w:t>50</w:t>
                  </w:r>
                </w:p>
              </w:tc>
              <w:tc>
                <w:tcPr>
                  <w:tcW w:w="709" w:type="dxa"/>
                  <w:vAlign w:val="center"/>
                </w:tcPr>
                <w:p w14:paraId="004CC5BA" w14:textId="01140972" w:rsidR="00C84EC6" w:rsidRPr="00C84EC6" w:rsidRDefault="003450D1" w:rsidP="00F71BEE">
                  <w:pPr>
                    <w:tabs>
                      <w:tab w:val="left" w:pos="834"/>
                    </w:tabs>
                    <w:spacing w:before="0" w:after="0"/>
                    <w:rPr>
                      <w:rFonts w:cs="Arial"/>
                      <w:sz w:val="14"/>
                      <w:szCs w:val="14"/>
                    </w:rPr>
                  </w:pPr>
                  <w:r w:rsidRPr="003450D1">
                    <w:rPr>
                      <w:rFonts w:cs="Arial"/>
                      <w:sz w:val="14"/>
                      <w:szCs w:val="14"/>
                    </w:rPr>
                    <w:t>&gt;50</w:t>
                  </w:r>
                </w:p>
              </w:tc>
            </w:tr>
            <w:tr w:rsidR="00061252" w:rsidRPr="00FD7C46" w14:paraId="1D4EAF5C" w14:textId="77777777" w:rsidTr="00061252">
              <w:trPr>
                <w:jc w:val="center"/>
              </w:trPr>
              <w:tc>
                <w:tcPr>
                  <w:tcW w:w="915" w:type="dxa"/>
                  <w:vAlign w:val="center"/>
                </w:tcPr>
                <w:p w14:paraId="1E9442D6" w14:textId="2BB1BD5C" w:rsidR="00C84EC6" w:rsidRPr="00F31A31" w:rsidRDefault="003450D1" w:rsidP="00C83DB2">
                  <w:pPr>
                    <w:tabs>
                      <w:tab w:val="left" w:pos="834"/>
                    </w:tabs>
                    <w:spacing w:before="0" w:after="0"/>
                    <w:rPr>
                      <w:rFonts w:cs="Arial"/>
                      <w:sz w:val="14"/>
                      <w:szCs w:val="14"/>
                    </w:rPr>
                  </w:pPr>
                  <w:r w:rsidRPr="003450D1">
                    <w:rPr>
                      <w:rFonts w:cs="Arial"/>
                      <w:sz w:val="14"/>
                      <w:szCs w:val="14"/>
                    </w:rPr>
                    <w:t>Nitrate (NO3</w:t>
                  </w:r>
                  <w:r w:rsidR="003B2190" w:rsidRPr="00671A12">
                    <w:rPr>
                      <w:rFonts w:cs="Arial"/>
                      <w:sz w:val="14"/>
                      <w:szCs w:val="14"/>
                      <w:vertAlign w:val="superscript"/>
                    </w:rPr>
                    <w:t>-</w:t>
                  </w:r>
                  <w:r w:rsidRPr="003450D1">
                    <w:rPr>
                      <w:rFonts w:cs="Arial"/>
                      <w:sz w:val="14"/>
                      <w:szCs w:val="14"/>
                    </w:rPr>
                    <w:t>)</w:t>
                  </w:r>
                </w:p>
              </w:tc>
              <w:tc>
                <w:tcPr>
                  <w:tcW w:w="567" w:type="dxa"/>
                  <w:vAlign w:val="center"/>
                </w:tcPr>
                <w:p w14:paraId="38D4D2B3" w14:textId="720CD851" w:rsidR="00C84EC6" w:rsidRPr="00F31A31" w:rsidRDefault="003450D1" w:rsidP="00F31A31">
                  <w:pPr>
                    <w:tabs>
                      <w:tab w:val="left" w:pos="834"/>
                    </w:tabs>
                    <w:spacing w:before="0" w:after="0"/>
                    <w:rPr>
                      <w:rFonts w:cs="Arial"/>
                      <w:sz w:val="14"/>
                      <w:szCs w:val="14"/>
                    </w:rPr>
                  </w:pPr>
                  <w:r w:rsidRPr="003450D1">
                    <w:rPr>
                      <w:rFonts w:cs="Arial"/>
                      <w:sz w:val="14"/>
                      <w:szCs w:val="14"/>
                    </w:rPr>
                    <w:t>mg/L</w:t>
                  </w:r>
                </w:p>
              </w:tc>
              <w:tc>
                <w:tcPr>
                  <w:tcW w:w="758" w:type="dxa"/>
                  <w:vAlign w:val="center"/>
                </w:tcPr>
                <w:p w14:paraId="57A3F764" w14:textId="3C5DA48D" w:rsidR="00C84EC6" w:rsidRPr="00F31A31" w:rsidRDefault="005924AB" w:rsidP="006204AC">
                  <w:pPr>
                    <w:tabs>
                      <w:tab w:val="left" w:pos="834"/>
                    </w:tabs>
                    <w:spacing w:before="0" w:after="0"/>
                    <w:rPr>
                      <w:rFonts w:cs="Arial"/>
                      <w:sz w:val="14"/>
                      <w:szCs w:val="14"/>
                    </w:rPr>
                  </w:pPr>
                  <w:r w:rsidRPr="005924AB">
                    <w:rPr>
                      <w:rFonts w:cs="Arial"/>
                      <w:sz w:val="14"/>
                      <w:szCs w:val="14"/>
                    </w:rPr>
                    <w:t>&lt;3</w:t>
                  </w:r>
                </w:p>
              </w:tc>
              <w:tc>
                <w:tcPr>
                  <w:tcW w:w="567" w:type="dxa"/>
                  <w:vAlign w:val="center"/>
                </w:tcPr>
                <w:p w14:paraId="4856936A" w14:textId="0C86EC6B" w:rsidR="00C84EC6" w:rsidRPr="00C84EC6" w:rsidRDefault="005924AB" w:rsidP="006204AC">
                  <w:pPr>
                    <w:tabs>
                      <w:tab w:val="left" w:pos="834"/>
                    </w:tabs>
                    <w:spacing w:before="0" w:after="0"/>
                    <w:rPr>
                      <w:rFonts w:cs="Arial"/>
                      <w:sz w:val="14"/>
                      <w:szCs w:val="14"/>
                    </w:rPr>
                  </w:pPr>
                  <w:r w:rsidRPr="005924AB">
                    <w:rPr>
                      <w:rFonts w:cs="Arial"/>
                      <w:sz w:val="14"/>
                      <w:szCs w:val="14"/>
                    </w:rPr>
                    <w:t>10</w:t>
                  </w:r>
                </w:p>
              </w:tc>
              <w:tc>
                <w:tcPr>
                  <w:tcW w:w="709" w:type="dxa"/>
                  <w:vAlign w:val="center"/>
                </w:tcPr>
                <w:p w14:paraId="3C622C6A" w14:textId="66615518" w:rsidR="00C84EC6" w:rsidRPr="00C84EC6" w:rsidRDefault="005924AB" w:rsidP="00F71BEE">
                  <w:pPr>
                    <w:tabs>
                      <w:tab w:val="left" w:pos="834"/>
                    </w:tabs>
                    <w:spacing w:before="0" w:after="0"/>
                    <w:rPr>
                      <w:rFonts w:cs="Arial"/>
                      <w:sz w:val="14"/>
                      <w:szCs w:val="14"/>
                    </w:rPr>
                  </w:pPr>
                  <w:r w:rsidRPr="005924AB">
                    <w:rPr>
                      <w:rFonts w:cs="Arial"/>
                      <w:sz w:val="14"/>
                      <w:szCs w:val="14"/>
                    </w:rPr>
                    <w:t>&gt;10</w:t>
                  </w:r>
                </w:p>
              </w:tc>
            </w:tr>
            <w:tr w:rsidR="005924AB" w:rsidRPr="00FD7C46" w14:paraId="6F5667D4" w14:textId="77777777" w:rsidTr="00671A12">
              <w:trPr>
                <w:jc w:val="center"/>
              </w:trPr>
              <w:tc>
                <w:tcPr>
                  <w:tcW w:w="915" w:type="dxa"/>
                  <w:vAlign w:val="center"/>
                </w:tcPr>
                <w:p w14:paraId="6477D060" w14:textId="7C469394" w:rsidR="005924AB" w:rsidRPr="00F31A31" w:rsidRDefault="005924AB" w:rsidP="00C83DB2">
                  <w:pPr>
                    <w:tabs>
                      <w:tab w:val="left" w:pos="834"/>
                    </w:tabs>
                    <w:spacing w:before="0" w:after="0"/>
                    <w:rPr>
                      <w:rFonts w:cs="Arial"/>
                      <w:sz w:val="14"/>
                      <w:szCs w:val="14"/>
                    </w:rPr>
                  </w:pPr>
                  <w:r w:rsidRPr="005924AB">
                    <w:rPr>
                      <w:rFonts w:cs="Arial"/>
                      <w:sz w:val="14"/>
                      <w:szCs w:val="14"/>
                    </w:rPr>
                    <w:t>pH</w:t>
                  </w:r>
                </w:p>
              </w:tc>
              <w:tc>
                <w:tcPr>
                  <w:tcW w:w="567" w:type="dxa"/>
                  <w:vAlign w:val="center"/>
                </w:tcPr>
                <w:p w14:paraId="6381E776" w14:textId="506A58FE" w:rsidR="005924AB" w:rsidRPr="00F31A31" w:rsidRDefault="005924AB" w:rsidP="00F31A31">
                  <w:pPr>
                    <w:tabs>
                      <w:tab w:val="left" w:pos="834"/>
                    </w:tabs>
                    <w:spacing w:before="0" w:after="0"/>
                    <w:rPr>
                      <w:rFonts w:cs="Arial"/>
                      <w:sz w:val="14"/>
                      <w:szCs w:val="14"/>
                    </w:rPr>
                  </w:pPr>
                  <w:r>
                    <w:rPr>
                      <w:rFonts w:cs="Arial"/>
                      <w:sz w:val="14"/>
                      <w:szCs w:val="14"/>
                    </w:rPr>
                    <w:t>-</w:t>
                  </w:r>
                </w:p>
              </w:tc>
              <w:tc>
                <w:tcPr>
                  <w:tcW w:w="2034" w:type="dxa"/>
                  <w:gridSpan w:val="3"/>
                  <w:vAlign w:val="center"/>
                </w:tcPr>
                <w:p w14:paraId="17E60B91" w14:textId="3401FF63" w:rsidR="005924AB" w:rsidRPr="00C84EC6" w:rsidRDefault="005924AB" w:rsidP="00671A12">
                  <w:pPr>
                    <w:tabs>
                      <w:tab w:val="left" w:pos="834"/>
                    </w:tabs>
                    <w:spacing w:before="0" w:after="0"/>
                    <w:jc w:val="center"/>
                    <w:rPr>
                      <w:rFonts w:cs="Arial"/>
                      <w:sz w:val="14"/>
                      <w:szCs w:val="14"/>
                    </w:rPr>
                  </w:pPr>
                  <w:r w:rsidRPr="005924AB">
                    <w:rPr>
                      <w:rFonts w:cs="Arial"/>
                      <w:sz w:val="14"/>
                      <w:szCs w:val="14"/>
                    </w:rPr>
                    <w:t>6-9</w:t>
                  </w:r>
                </w:p>
              </w:tc>
            </w:tr>
            <w:tr w:rsidR="00061252" w:rsidRPr="00FD7C46" w14:paraId="7E474F58" w14:textId="77777777" w:rsidTr="00061252">
              <w:trPr>
                <w:jc w:val="center"/>
              </w:trPr>
              <w:tc>
                <w:tcPr>
                  <w:tcW w:w="915" w:type="dxa"/>
                  <w:vAlign w:val="center"/>
                </w:tcPr>
                <w:p w14:paraId="757E3392" w14:textId="73585F1D" w:rsidR="005924AB" w:rsidRPr="00F31A31" w:rsidRDefault="00F34EE2" w:rsidP="00F34EE2">
                  <w:pPr>
                    <w:tabs>
                      <w:tab w:val="left" w:pos="834"/>
                    </w:tabs>
                    <w:spacing w:before="0" w:after="0"/>
                    <w:rPr>
                      <w:rFonts w:cs="Arial"/>
                      <w:sz w:val="14"/>
                      <w:szCs w:val="14"/>
                    </w:rPr>
                  </w:pPr>
                  <w:r w:rsidRPr="00F34EE2">
                    <w:rPr>
                      <w:rFonts w:cs="Arial"/>
                      <w:sz w:val="14"/>
                      <w:szCs w:val="14"/>
                    </w:rPr>
                    <w:t>Total Phosphorus</w:t>
                  </w:r>
                  <w:r>
                    <w:rPr>
                      <w:rFonts w:cs="Arial"/>
                      <w:sz w:val="14"/>
                      <w:szCs w:val="14"/>
                    </w:rPr>
                    <w:t xml:space="preserve"> </w:t>
                  </w:r>
                  <w:r w:rsidRPr="00F34EE2">
                    <w:rPr>
                      <w:rFonts w:cs="Arial"/>
                      <w:sz w:val="14"/>
                      <w:szCs w:val="14"/>
                    </w:rPr>
                    <w:t>(TP)</w:t>
                  </w:r>
                </w:p>
              </w:tc>
              <w:tc>
                <w:tcPr>
                  <w:tcW w:w="567" w:type="dxa"/>
                  <w:vAlign w:val="center"/>
                </w:tcPr>
                <w:p w14:paraId="058D6C84" w14:textId="55E2FA55" w:rsidR="005924AB" w:rsidRPr="00F31A31" w:rsidRDefault="007B76EA" w:rsidP="00F31A31">
                  <w:pPr>
                    <w:tabs>
                      <w:tab w:val="left" w:pos="834"/>
                    </w:tabs>
                    <w:spacing w:before="0" w:after="0"/>
                    <w:rPr>
                      <w:rFonts w:cs="Arial"/>
                      <w:sz w:val="14"/>
                      <w:szCs w:val="14"/>
                    </w:rPr>
                  </w:pPr>
                  <w:r w:rsidRPr="007B76EA">
                    <w:rPr>
                      <w:rFonts w:cs="Arial"/>
                      <w:sz w:val="14"/>
                      <w:szCs w:val="14"/>
                    </w:rPr>
                    <w:t>mg/L</w:t>
                  </w:r>
                </w:p>
              </w:tc>
              <w:tc>
                <w:tcPr>
                  <w:tcW w:w="758" w:type="dxa"/>
                  <w:vAlign w:val="center"/>
                </w:tcPr>
                <w:p w14:paraId="1D88BCD3" w14:textId="53944D8D" w:rsidR="005924AB" w:rsidRPr="00F31A31" w:rsidRDefault="007B76EA" w:rsidP="006204AC">
                  <w:pPr>
                    <w:tabs>
                      <w:tab w:val="left" w:pos="834"/>
                    </w:tabs>
                    <w:spacing w:before="0" w:after="0"/>
                    <w:rPr>
                      <w:rFonts w:cs="Arial"/>
                      <w:sz w:val="14"/>
                      <w:szCs w:val="14"/>
                    </w:rPr>
                  </w:pPr>
                  <w:r w:rsidRPr="007B76EA">
                    <w:rPr>
                      <w:rFonts w:cs="Arial"/>
                      <w:sz w:val="14"/>
                      <w:szCs w:val="14"/>
                    </w:rPr>
                    <w:t>&lt;0.08</w:t>
                  </w:r>
                </w:p>
              </w:tc>
              <w:tc>
                <w:tcPr>
                  <w:tcW w:w="567" w:type="dxa"/>
                  <w:vAlign w:val="center"/>
                </w:tcPr>
                <w:p w14:paraId="21C0BF53" w14:textId="06C34FA1" w:rsidR="005924AB" w:rsidRPr="00C84EC6" w:rsidRDefault="007B76EA" w:rsidP="006204AC">
                  <w:pPr>
                    <w:tabs>
                      <w:tab w:val="left" w:pos="834"/>
                    </w:tabs>
                    <w:spacing w:before="0" w:after="0"/>
                    <w:rPr>
                      <w:rFonts w:cs="Arial"/>
                      <w:sz w:val="14"/>
                      <w:szCs w:val="14"/>
                    </w:rPr>
                  </w:pPr>
                  <w:r w:rsidRPr="007B76EA">
                    <w:rPr>
                      <w:rFonts w:cs="Arial"/>
                      <w:sz w:val="14"/>
                      <w:szCs w:val="14"/>
                    </w:rPr>
                    <w:t>0.2</w:t>
                  </w:r>
                </w:p>
              </w:tc>
              <w:tc>
                <w:tcPr>
                  <w:tcW w:w="709" w:type="dxa"/>
                  <w:vAlign w:val="center"/>
                </w:tcPr>
                <w:p w14:paraId="7A78905E" w14:textId="1455ADC9" w:rsidR="005924AB" w:rsidRPr="00C84EC6" w:rsidRDefault="007B76EA" w:rsidP="00F71BEE">
                  <w:pPr>
                    <w:tabs>
                      <w:tab w:val="left" w:pos="834"/>
                    </w:tabs>
                    <w:spacing w:before="0" w:after="0"/>
                    <w:rPr>
                      <w:rFonts w:cs="Arial"/>
                      <w:sz w:val="14"/>
                      <w:szCs w:val="14"/>
                    </w:rPr>
                  </w:pPr>
                  <w:r w:rsidRPr="007B76EA">
                    <w:rPr>
                      <w:rFonts w:cs="Arial"/>
                      <w:sz w:val="14"/>
                      <w:szCs w:val="14"/>
                    </w:rPr>
                    <w:t>&gt;0.2</w:t>
                  </w:r>
                </w:p>
              </w:tc>
            </w:tr>
            <w:tr w:rsidR="00061252" w:rsidRPr="00FD7C46" w14:paraId="3066C45A" w14:textId="77777777" w:rsidTr="00061252">
              <w:trPr>
                <w:jc w:val="center"/>
              </w:trPr>
              <w:tc>
                <w:tcPr>
                  <w:tcW w:w="915" w:type="dxa"/>
                  <w:vAlign w:val="center"/>
                </w:tcPr>
                <w:p w14:paraId="441189E4" w14:textId="26252C6E" w:rsidR="003B2190" w:rsidRPr="003B2190" w:rsidRDefault="003B2190" w:rsidP="003B2190">
                  <w:pPr>
                    <w:tabs>
                      <w:tab w:val="left" w:pos="834"/>
                    </w:tabs>
                    <w:spacing w:before="0" w:after="0"/>
                    <w:rPr>
                      <w:rFonts w:cs="Arial"/>
                      <w:sz w:val="14"/>
                      <w:szCs w:val="14"/>
                    </w:rPr>
                  </w:pPr>
                  <w:r w:rsidRPr="003B2190">
                    <w:rPr>
                      <w:rFonts w:cs="Arial"/>
                      <w:sz w:val="14"/>
                      <w:szCs w:val="14"/>
                    </w:rPr>
                    <w:t>Orthophosphate (o-</w:t>
                  </w:r>
                </w:p>
                <w:p w14:paraId="2E832387" w14:textId="6FE3BAE7" w:rsidR="005924AB" w:rsidRPr="00F31A31" w:rsidRDefault="003B2190" w:rsidP="003B2190">
                  <w:pPr>
                    <w:tabs>
                      <w:tab w:val="left" w:pos="834"/>
                    </w:tabs>
                    <w:spacing w:before="0" w:after="0"/>
                    <w:rPr>
                      <w:rFonts w:cs="Arial"/>
                      <w:sz w:val="14"/>
                      <w:szCs w:val="14"/>
                    </w:rPr>
                  </w:pPr>
                  <w:r w:rsidRPr="003B2190">
                    <w:rPr>
                      <w:rFonts w:cs="Arial"/>
                      <w:sz w:val="14"/>
                      <w:szCs w:val="14"/>
                    </w:rPr>
                    <w:t>PO4</w:t>
                  </w:r>
                  <w:r w:rsidRPr="00671A12">
                    <w:rPr>
                      <w:rFonts w:cs="Arial"/>
                      <w:sz w:val="14"/>
                      <w:szCs w:val="14"/>
                      <w:vertAlign w:val="superscript"/>
                    </w:rPr>
                    <w:t>-</w:t>
                  </w:r>
                  <w:r w:rsidRPr="003B2190">
                    <w:rPr>
                      <w:rFonts w:cs="Arial"/>
                      <w:sz w:val="14"/>
                      <w:szCs w:val="14"/>
                    </w:rPr>
                    <w:t>)</w:t>
                  </w:r>
                </w:p>
              </w:tc>
              <w:tc>
                <w:tcPr>
                  <w:tcW w:w="567" w:type="dxa"/>
                  <w:vAlign w:val="center"/>
                </w:tcPr>
                <w:p w14:paraId="77F6C403" w14:textId="59C81037" w:rsidR="005924AB" w:rsidRPr="00F31A31" w:rsidRDefault="003B2190" w:rsidP="00F31A31">
                  <w:pPr>
                    <w:tabs>
                      <w:tab w:val="left" w:pos="834"/>
                    </w:tabs>
                    <w:spacing w:before="0" w:after="0"/>
                    <w:rPr>
                      <w:rFonts w:cs="Arial"/>
                      <w:sz w:val="14"/>
                      <w:szCs w:val="14"/>
                    </w:rPr>
                  </w:pPr>
                  <w:r w:rsidRPr="003B2190">
                    <w:rPr>
                      <w:rFonts w:cs="Arial"/>
                      <w:sz w:val="14"/>
                      <w:szCs w:val="14"/>
                    </w:rPr>
                    <w:t>mg/L</w:t>
                  </w:r>
                </w:p>
              </w:tc>
              <w:tc>
                <w:tcPr>
                  <w:tcW w:w="758" w:type="dxa"/>
                  <w:vAlign w:val="center"/>
                </w:tcPr>
                <w:p w14:paraId="50CA9C5A" w14:textId="5703737F" w:rsidR="005924AB" w:rsidRPr="00F31A31" w:rsidRDefault="00976B65" w:rsidP="006204AC">
                  <w:pPr>
                    <w:tabs>
                      <w:tab w:val="left" w:pos="834"/>
                    </w:tabs>
                    <w:spacing w:before="0" w:after="0"/>
                    <w:rPr>
                      <w:rFonts w:cs="Arial"/>
                      <w:sz w:val="14"/>
                      <w:szCs w:val="14"/>
                    </w:rPr>
                  </w:pPr>
                  <w:r w:rsidRPr="00976B65">
                    <w:rPr>
                      <w:rFonts w:cs="Arial"/>
                      <w:sz w:val="14"/>
                      <w:szCs w:val="14"/>
                    </w:rPr>
                    <w:t>&lt;0.05</w:t>
                  </w:r>
                </w:p>
              </w:tc>
              <w:tc>
                <w:tcPr>
                  <w:tcW w:w="567" w:type="dxa"/>
                  <w:vAlign w:val="center"/>
                </w:tcPr>
                <w:p w14:paraId="07DD0CE1" w14:textId="4B4E0136" w:rsidR="005924AB" w:rsidRPr="00C84EC6" w:rsidRDefault="00976B65" w:rsidP="006204AC">
                  <w:pPr>
                    <w:tabs>
                      <w:tab w:val="left" w:pos="834"/>
                    </w:tabs>
                    <w:spacing w:before="0" w:after="0"/>
                    <w:rPr>
                      <w:rFonts w:cs="Arial"/>
                      <w:sz w:val="14"/>
                      <w:szCs w:val="14"/>
                    </w:rPr>
                  </w:pPr>
                  <w:r w:rsidRPr="00976B65">
                    <w:rPr>
                      <w:rFonts w:cs="Arial"/>
                      <w:sz w:val="14"/>
                      <w:szCs w:val="14"/>
                    </w:rPr>
                    <w:t>0.16</w:t>
                  </w:r>
                </w:p>
              </w:tc>
              <w:tc>
                <w:tcPr>
                  <w:tcW w:w="709" w:type="dxa"/>
                  <w:vAlign w:val="center"/>
                </w:tcPr>
                <w:p w14:paraId="4643C198" w14:textId="053C6AA0" w:rsidR="005924AB" w:rsidRPr="00C84EC6" w:rsidRDefault="00976B65" w:rsidP="00F71BEE">
                  <w:pPr>
                    <w:tabs>
                      <w:tab w:val="left" w:pos="834"/>
                    </w:tabs>
                    <w:spacing w:before="0" w:after="0"/>
                    <w:rPr>
                      <w:rFonts w:cs="Arial"/>
                      <w:sz w:val="14"/>
                      <w:szCs w:val="14"/>
                    </w:rPr>
                  </w:pPr>
                  <w:r w:rsidRPr="00976B65">
                    <w:rPr>
                      <w:rFonts w:cs="Arial"/>
                      <w:sz w:val="14"/>
                      <w:szCs w:val="14"/>
                    </w:rPr>
                    <w:t>&gt;0.16</w:t>
                  </w:r>
                </w:p>
              </w:tc>
            </w:tr>
            <w:tr w:rsidR="00061252" w:rsidRPr="00FD7C46" w14:paraId="752C7B9E" w14:textId="77777777" w:rsidTr="00061252">
              <w:trPr>
                <w:jc w:val="center"/>
              </w:trPr>
              <w:tc>
                <w:tcPr>
                  <w:tcW w:w="915" w:type="dxa"/>
                  <w:vAlign w:val="center"/>
                </w:tcPr>
                <w:p w14:paraId="1FB102B4" w14:textId="77777777" w:rsidR="00976B65" w:rsidRPr="00976B65" w:rsidRDefault="00976B65" w:rsidP="00976B65">
                  <w:pPr>
                    <w:tabs>
                      <w:tab w:val="left" w:pos="834"/>
                    </w:tabs>
                    <w:spacing w:before="0" w:after="0"/>
                    <w:rPr>
                      <w:rFonts w:cs="Arial"/>
                      <w:sz w:val="14"/>
                      <w:szCs w:val="14"/>
                    </w:rPr>
                  </w:pPr>
                  <w:r w:rsidRPr="00976B65">
                    <w:rPr>
                      <w:rFonts w:cs="Arial"/>
                      <w:sz w:val="14"/>
                      <w:szCs w:val="14"/>
                    </w:rPr>
                    <w:t xml:space="preserve">Total Kjeldahl </w:t>
                  </w:r>
                </w:p>
                <w:p w14:paraId="01A49ADB" w14:textId="2D05C44A" w:rsidR="00976B65" w:rsidRPr="003B2190" w:rsidRDefault="00976B65" w:rsidP="00976B65">
                  <w:pPr>
                    <w:tabs>
                      <w:tab w:val="left" w:pos="834"/>
                    </w:tabs>
                    <w:spacing w:before="0" w:after="0"/>
                    <w:rPr>
                      <w:rFonts w:cs="Arial"/>
                      <w:sz w:val="14"/>
                      <w:szCs w:val="14"/>
                    </w:rPr>
                  </w:pPr>
                  <w:r w:rsidRPr="00976B65">
                    <w:rPr>
                      <w:rFonts w:cs="Arial"/>
                      <w:sz w:val="14"/>
                      <w:szCs w:val="14"/>
                    </w:rPr>
                    <w:lastRenderedPageBreak/>
                    <w:t>Nitrogen</w:t>
                  </w:r>
                  <w:r>
                    <w:rPr>
                      <w:rFonts w:cs="Arial"/>
                      <w:sz w:val="14"/>
                      <w:szCs w:val="14"/>
                    </w:rPr>
                    <w:t xml:space="preserve"> </w:t>
                  </w:r>
                  <w:r w:rsidRPr="00976B65">
                    <w:rPr>
                      <w:rFonts w:cs="Arial"/>
                      <w:sz w:val="14"/>
                      <w:szCs w:val="14"/>
                    </w:rPr>
                    <w:t>(TKN)</w:t>
                  </w:r>
                </w:p>
              </w:tc>
              <w:tc>
                <w:tcPr>
                  <w:tcW w:w="567" w:type="dxa"/>
                  <w:vAlign w:val="center"/>
                </w:tcPr>
                <w:p w14:paraId="22D57038" w14:textId="624ECE6C" w:rsidR="00976B65" w:rsidRPr="003B2190" w:rsidRDefault="00E87608" w:rsidP="00F31A31">
                  <w:pPr>
                    <w:tabs>
                      <w:tab w:val="left" w:pos="834"/>
                    </w:tabs>
                    <w:spacing w:before="0" w:after="0"/>
                    <w:rPr>
                      <w:rFonts w:cs="Arial"/>
                      <w:sz w:val="14"/>
                      <w:szCs w:val="14"/>
                    </w:rPr>
                  </w:pPr>
                  <w:r w:rsidRPr="00E87608">
                    <w:rPr>
                      <w:rFonts w:cs="Arial"/>
                      <w:sz w:val="14"/>
                      <w:szCs w:val="14"/>
                    </w:rPr>
                    <w:lastRenderedPageBreak/>
                    <w:t>mg/L</w:t>
                  </w:r>
                </w:p>
              </w:tc>
              <w:tc>
                <w:tcPr>
                  <w:tcW w:w="758" w:type="dxa"/>
                  <w:vAlign w:val="center"/>
                </w:tcPr>
                <w:p w14:paraId="713ED1B5" w14:textId="31E9BE99" w:rsidR="00976B65" w:rsidRPr="00976B65" w:rsidRDefault="00E87608" w:rsidP="006204AC">
                  <w:pPr>
                    <w:tabs>
                      <w:tab w:val="left" w:pos="834"/>
                    </w:tabs>
                    <w:spacing w:before="0" w:after="0"/>
                    <w:rPr>
                      <w:rFonts w:cs="Arial"/>
                      <w:sz w:val="14"/>
                      <w:szCs w:val="14"/>
                    </w:rPr>
                  </w:pPr>
                  <w:r w:rsidRPr="00E87608">
                    <w:rPr>
                      <w:rFonts w:cs="Arial"/>
                      <w:sz w:val="14"/>
                      <w:szCs w:val="14"/>
                    </w:rPr>
                    <w:t>&lt;0.5</w:t>
                  </w:r>
                </w:p>
              </w:tc>
              <w:tc>
                <w:tcPr>
                  <w:tcW w:w="567" w:type="dxa"/>
                  <w:vAlign w:val="center"/>
                </w:tcPr>
                <w:p w14:paraId="12000F65" w14:textId="3361EA04" w:rsidR="00976B65" w:rsidRPr="00976B65" w:rsidRDefault="00E87608" w:rsidP="006204AC">
                  <w:pPr>
                    <w:tabs>
                      <w:tab w:val="left" w:pos="834"/>
                    </w:tabs>
                    <w:spacing w:before="0" w:after="0"/>
                    <w:rPr>
                      <w:rFonts w:cs="Arial"/>
                      <w:sz w:val="14"/>
                      <w:szCs w:val="14"/>
                    </w:rPr>
                  </w:pPr>
                  <w:r w:rsidRPr="00E87608">
                    <w:rPr>
                      <w:rFonts w:cs="Arial"/>
                      <w:sz w:val="14"/>
                      <w:szCs w:val="14"/>
                    </w:rPr>
                    <w:t>1.5</w:t>
                  </w:r>
                </w:p>
              </w:tc>
              <w:tc>
                <w:tcPr>
                  <w:tcW w:w="709" w:type="dxa"/>
                  <w:vAlign w:val="center"/>
                </w:tcPr>
                <w:p w14:paraId="275B5083" w14:textId="164C421D" w:rsidR="00976B65" w:rsidRPr="00976B65" w:rsidRDefault="00E87608" w:rsidP="00F71BEE">
                  <w:pPr>
                    <w:tabs>
                      <w:tab w:val="left" w:pos="834"/>
                    </w:tabs>
                    <w:spacing w:before="0" w:after="0"/>
                    <w:rPr>
                      <w:rFonts w:cs="Arial"/>
                      <w:sz w:val="14"/>
                      <w:szCs w:val="14"/>
                    </w:rPr>
                  </w:pPr>
                  <w:r w:rsidRPr="00E87608">
                    <w:rPr>
                      <w:rFonts w:cs="Arial"/>
                      <w:sz w:val="14"/>
                      <w:szCs w:val="14"/>
                    </w:rPr>
                    <w:t>&gt;1.5</w:t>
                  </w:r>
                </w:p>
              </w:tc>
            </w:tr>
            <w:tr w:rsidR="00061252" w:rsidRPr="00FD7C46" w14:paraId="11FCBA57" w14:textId="77777777" w:rsidTr="00061252">
              <w:trPr>
                <w:jc w:val="center"/>
              </w:trPr>
              <w:tc>
                <w:tcPr>
                  <w:tcW w:w="915" w:type="dxa"/>
                  <w:vAlign w:val="center"/>
                </w:tcPr>
                <w:p w14:paraId="442454A5" w14:textId="0AF6D5F3" w:rsidR="00976B65" w:rsidRPr="003B2190" w:rsidRDefault="00A51A7E" w:rsidP="00A51A7E">
                  <w:pPr>
                    <w:tabs>
                      <w:tab w:val="left" w:pos="834"/>
                    </w:tabs>
                    <w:spacing w:before="0" w:after="0"/>
                    <w:rPr>
                      <w:rFonts w:cs="Arial"/>
                      <w:sz w:val="14"/>
                      <w:szCs w:val="14"/>
                    </w:rPr>
                  </w:pPr>
                  <w:r w:rsidRPr="00A51A7E">
                    <w:rPr>
                      <w:rFonts w:cs="Arial"/>
                      <w:sz w:val="14"/>
                      <w:szCs w:val="14"/>
                    </w:rPr>
                    <w:t>Total Nitrogen</w:t>
                  </w:r>
                  <w:r>
                    <w:rPr>
                      <w:rFonts w:cs="Arial"/>
                      <w:sz w:val="14"/>
                      <w:szCs w:val="14"/>
                    </w:rPr>
                    <w:t xml:space="preserve"> </w:t>
                  </w:r>
                  <w:r w:rsidRPr="00A51A7E">
                    <w:rPr>
                      <w:rFonts w:cs="Arial"/>
                      <w:sz w:val="14"/>
                      <w:szCs w:val="14"/>
                    </w:rPr>
                    <w:t>(TN)</w:t>
                  </w:r>
                </w:p>
              </w:tc>
              <w:tc>
                <w:tcPr>
                  <w:tcW w:w="567" w:type="dxa"/>
                  <w:vAlign w:val="center"/>
                </w:tcPr>
                <w:p w14:paraId="40D0086C" w14:textId="4172E793" w:rsidR="00976B65" w:rsidRPr="003B2190" w:rsidRDefault="00A51A7E" w:rsidP="00F31A31">
                  <w:pPr>
                    <w:tabs>
                      <w:tab w:val="left" w:pos="834"/>
                    </w:tabs>
                    <w:spacing w:before="0" w:after="0"/>
                    <w:rPr>
                      <w:rFonts w:cs="Arial"/>
                      <w:sz w:val="14"/>
                      <w:szCs w:val="14"/>
                    </w:rPr>
                  </w:pPr>
                  <w:r w:rsidRPr="00A51A7E">
                    <w:rPr>
                      <w:rFonts w:cs="Arial"/>
                      <w:sz w:val="14"/>
                      <w:szCs w:val="14"/>
                    </w:rPr>
                    <w:t>mg/L</w:t>
                  </w:r>
                </w:p>
              </w:tc>
              <w:tc>
                <w:tcPr>
                  <w:tcW w:w="758" w:type="dxa"/>
                  <w:vAlign w:val="center"/>
                </w:tcPr>
                <w:p w14:paraId="07DFDFD8" w14:textId="3559DE03" w:rsidR="00976B65" w:rsidRPr="00976B65" w:rsidRDefault="00A51A7E" w:rsidP="006204AC">
                  <w:pPr>
                    <w:tabs>
                      <w:tab w:val="left" w:pos="834"/>
                    </w:tabs>
                    <w:spacing w:before="0" w:after="0"/>
                    <w:rPr>
                      <w:rFonts w:cs="Arial"/>
                      <w:sz w:val="14"/>
                      <w:szCs w:val="14"/>
                    </w:rPr>
                  </w:pPr>
                  <w:r w:rsidRPr="00A51A7E">
                    <w:rPr>
                      <w:rFonts w:cs="Arial"/>
                      <w:sz w:val="14"/>
                      <w:szCs w:val="14"/>
                    </w:rPr>
                    <w:t>&lt;3.5</w:t>
                  </w:r>
                </w:p>
              </w:tc>
              <w:tc>
                <w:tcPr>
                  <w:tcW w:w="567" w:type="dxa"/>
                  <w:vAlign w:val="center"/>
                </w:tcPr>
                <w:p w14:paraId="329B1552" w14:textId="6CC10FE5" w:rsidR="00976B65" w:rsidRPr="00976B65" w:rsidRDefault="00A51A7E" w:rsidP="006204AC">
                  <w:pPr>
                    <w:tabs>
                      <w:tab w:val="left" w:pos="834"/>
                    </w:tabs>
                    <w:spacing w:before="0" w:after="0"/>
                    <w:rPr>
                      <w:rFonts w:cs="Arial"/>
                      <w:sz w:val="14"/>
                      <w:szCs w:val="14"/>
                    </w:rPr>
                  </w:pPr>
                  <w:r w:rsidRPr="00A51A7E">
                    <w:rPr>
                      <w:rFonts w:cs="Arial"/>
                      <w:sz w:val="14"/>
                      <w:szCs w:val="14"/>
                    </w:rPr>
                    <w:t>11.5</w:t>
                  </w:r>
                </w:p>
              </w:tc>
              <w:tc>
                <w:tcPr>
                  <w:tcW w:w="709" w:type="dxa"/>
                  <w:vAlign w:val="center"/>
                </w:tcPr>
                <w:p w14:paraId="028DB8F1" w14:textId="18BFC7F1" w:rsidR="00976B65" w:rsidRPr="00976B65" w:rsidRDefault="00A51A7E" w:rsidP="00F71BEE">
                  <w:pPr>
                    <w:tabs>
                      <w:tab w:val="left" w:pos="834"/>
                    </w:tabs>
                    <w:spacing w:before="0" w:after="0"/>
                    <w:rPr>
                      <w:rFonts w:cs="Arial"/>
                      <w:sz w:val="14"/>
                      <w:szCs w:val="14"/>
                    </w:rPr>
                  </w:pPr>
                  <w:r w:rsidRPr="00A51A7E">
                    <w:rPr>
                      <w:rFonts w:cs="Arial"/>
                      <w:sz w:val="14"/>
                      <w:szCs w:val="14"/>
                    </w:rPr>
                    <w:t>&gt;11.5</w:t>
                  </w:r>
                </w:p>
              </w:tc>
            </w:tr>
            <w:tr w:rsidR="00061252" w:rsidRPr="00FD7C46" w14:paraId="6983EA23" w14:textId="77777777" w:rsidTr="00061252">
              <w:trPr>
                <w:jc w:val="center"/>
              </w:trPr>
              <w:tc>
                <w:tcPr>
                  <w:tcW w:w="915" w:type="dxa"/>
                  <w:vAlign w:val="center"/>
                </w:tcPr>
                <w:p w14:paraId="54DBEA7E" w14:textId="7D80CCAC" w:rsidR="00976B65" w:rsidRPr="003B2190" w:rsidRDefault="00043716" w:rsidP="003B2190">
                  <w:pPr>
                    <w:tabs>
                      <w:tab w:val="left" w:pos="834"/>
                    </w:tabs>
                    <w:spacing w:before="0" w:after="0"/>
                    <w:rPr>
                      <w:rFonts w:cs="Arial"/>
                      <w:sz w:val="14"/>
                      <w:szCs w:val="14"/>
                    </w:rPr>
                  </w:pPr>
                  <w:r w:rsidRPr="00043716">
                    <w:rPr>
                      <w:rFonts w:cs="Arial"/>
                      <w:sz w:val="14"/>
                      <w:szCs w:val="14"/>
                    </w:rPr>
                    <w:t>Floride</w:t>
                  </w:r>
                </w:p>
              </w:tc>
              <w:tc>
                <w:tcPr>
                  <w:tcW w:w="567" w:type="dxa"/>
                  <w:vAlign w:val="center"/>
                </w:tcPr>
                <w:p w14:paraId="13BFCB7A" w14:textId="4B9FEC18" w:rsidR="00976B65" w:rsidRPr="003B2190" w:rsidRDefault="005837F4" w:rsidP="00F31A31">
                  <w:pPr>
                    <w:tabs>
                      <w:tab w:val="left" w:pos="834"/>
                    </w:tabs>
                    <w:spacing w:before="0" w:after="0"/>
                    <w:rPr>
                      <w:rFonts w:cs="Arial"/>
                      <w:sz w:val="14"/>
                      <w:szCs w:val="14"/>
                    </w:rPr>
                  </w:pPr>
                  <w:r w:rsidRPr="005837F4">
                    <w:rPr>
                      <w:rFonts w:cs="Arial"/>
                      <w:sz w:val="14"/>
                      <w:szCs w:val="14"/>
                    </w:rPr>
                    <w:t>μg/L</w:t>
                  </w:r>
                </w:p>
              </w:tc>
              <w:tc>
                <w:tcPr>
                  <w:tcW w:w="758" w:type="dxa"/>
                  <w:vAlign w:val="center"/>
                </w:tcPr>
                <w:p w14:paraId="3FEDC9C8" w14:textId="6F515FF0" w:rsidR="00976B65" w:rsidRPr="00976B65" w:rsidRDefault="005837F4" w:rsidP="005837F4">
                  <w:pPr>
                    <w:tabs>
                      <w:tab w:val="left" w:pos="834"/>
                    </w:tabs>
                    <w:spacing w:before="0" w:after="0"/>
                    <w:rPr>
                      <w:rFonts w:cs="Arial"/>
                      <w:sz w:val="14"/>
                      <w:szCs w:val="14"/>
                    </w:rPr>
                  </w:pPr>
                  <w:r w:rsidRPr="005837F4">
                    <w:rPr>
                      <w:rFonts w:cs="Arial"/>
                      <w:sz w:val="14"/>
                      <w:szCs w:val="14"/>
                    </w:rPr>
                    <w:t>≤1</w:t>
                  </w:r>
                  <w:r w:rsidR="00584971">
                    <w:rPr>
                      <w:rFonts w:cs="Arial"/>
                      <w:sz w:val="14"/>
                      <w:szCs w:val="14"/>
                    </w:rPr>
                    <w:t>,</w:t>
                  </w:r>
                  <w:r w:rsidRPr="005837F4">
                    <w:rPr>
                      <w:rFonts w:cs="Arial"/>
                      <w:sz w:val="14"/>
                      <w:szCs w:val="14"/>
                    </w:rPr>
                    <w:t>000</w:t>
                  </w:r>
                </w:p>
              </w:tc>
              <w:tc>
                <w:tcPr>
                  <w:tcW w:w="567" w:type="dxa"/>
                  <w:vAlign w:val="center"/>
                </w:tcPr>
                <w:p w14:paraId="2062DBEB" w14:textId="1C1FE9AC" w:rsidR="00976B65" w:rsidRPr="00976B65" w:rsidRDefault="00584971" w:rsidP="006204AC">
                  <w:pPr>
                    <w:tabs>
                      <w:tab w:val="left" w:pos="834"/>
                    </w:tabs>
                    <w:spacing w:before="0" w:after="0"/>
                    <w:rPr>
                      <w:rFonts w:cs="Arial"/>
                      <w:sz w:val="14"/>
                      <w:szCs w:val="14"/>
                    </w:rPr>
                  </w:pPr>
                  <w:r w:rsidRPr="00584971">
                    <w:rPr>
                      <w:rFonts w:cs="Arial"/>
                      <w:sz w:val="14"/>
                      <w:szCs w:val="14"/>
                    </w:rPr>
                    <w:t>1</w:t>
                  </w:r>
                  <w:r>
                    <w:rPr>
                      <w:rFonts w:cs="Arial"/>
                      <w:sz w:val="14"/>
                      <w:szCs w:val="14"/>
                    </w:rPr>
                    <w:t>,</w:t>
                  </w:r>
                  <w:r w:rsidRPr="00584971">
                    <w:rPr>
                      <w:rFonts w:cs="Arial"/>
                      <w:sz w:val="14"/>
                      <w:szCs w:val="14"/>
                    </w:rPr>
                    <w:t>500</w:t>
                  </w:r>
                </w:p>
              </w:tc>
              <w:tc>
                <w:tcPr>
                  <w:tcW w:w="709" w:type="dxa"/>
                  <w:vAlign w:val="center"/>
                </w:tcPr>
                <w:p w14:paraId="0B9B8D2F" w14:textId="7C178BD0" w:rsidR="00976B65" w:rsidRPr="00976B65" w:rsidRDefault="00584971" w:rsidP="00F71BEE">
                  <w:pPr>
                    <w:tabs>
                      <w:tab w:val="left" w:pos="834"/>
                    </w:tabs>
                    <w:spacing w:before="0" w:after="0"/>
                    <w:rPr>
                      <w:rFonts w:cs="Arial"/>
                      <w:sz w:val="14"/>
                      <w:szCs w:val="14"/>
                    </w:rPr>
                  </w:pPr>
                  <w:r w:rsidRPr="00584971">
                    <w:rPr>
                      <w:rFonts w:cs="Arial"/>
                      <w:sz w:val="14"/>
                      <w:szCs w:val="14"/>
                    </w:rPr>
                    <w:t>&gt;1</w:t>
                  </w:r>
                  <w:r>
                    <w:rPr>
                      <w:rFonts w:cs="Arial"/>
                      <w:sz w:val="14"/>
                      <w:szCs w:val="14"/>
                    </w:rPr>
                    <w:t>,</w:t>
                  </w:r>
                  <w:r w:rsidRPr="00584971">
                    <w:rPr>
                      <w:rFonts w:cs="Arial"/>
                      <w:sz w:val="14"/>
                      <w:szCs w:val="14"/>
                    </w:rPr>
                    <w:t>500</w:t>
                  </w:r>
                </w:p>
              </w:tc>
            </w:tr>
            <w:tr w:rsidR="00061252" w:rsidRPr="00FD7C46" w14:paraId="151E6014" w14:textId="77777777" w:rsidTr="00061252">
              <w:trPr>
                <w:jc w:val="center"/>
              </w:trPr>
              <w:tc>
                <w:tcPr>
                  <w:tcW w:w="915" w:type="dxa"/>
                  <w:vAlign w:val="center"/>
                </w:tcPr>
                <w:p w14:paraId="35EAB751" w14:textId="2D8891CD" w:rsidR="00043716" w:rsidRPr="003B2190" w:rsidRDefault="00043716" w:rsidP="003B2190">
                  <w:pPr>
                    <w:tabs>
                      <w:tab w:val="left" w:pos="834"/>
                    </w:tabs>
                    <w:spacing w:before="0" w:after="0"/>
                    <w:rPr>
                      <w:rFonts w:cs="Arial"/>
                      <w:sz w:val="14"/>
                      <w:szCs w:val="14"/>
                    </w:rPr>
                  </w:pPr>
                  <w:r w:rsidRPr="00043716">
                    <w:rPr>
                      <w:rFonts w:cs="Arial"/>
                      <w:sz w:val="14"/>
                      <w:szCs w:val="14"/>
                    </w:rPr>
                    <w:t>Manganese</w:t>
                  </w:r>
                </w:p>
              </w:tc>
              <w:tc>
                <w:tcPr>
                  <w:tcW w:w="567" w:type="dxa"/>
                  <w:vAlign w:val="center"/>
                </w:tcPr>
                <w:p w14:paraId="088773C6" w14:textId="71427550" w:rsidR="00043716" w:rsidRPr="003B2190" w:rsidRDefault="005837F4" w:rsidP="00F31A31">
                  <w:pPr>
                    <w:tabs>
                      <w:tab w:val="left" w:pos="834"/>
                    </w:tabs>
                    <w:spacing w:before="0" w:after="0"/>
                    <w:rPr>
                      <w:rFonts w:cs="Arial"/>
                      <w:sz w:val="14"/>
                      <w:szCs w:val="14"/>
                    </w:rPr>
                  </w:pPr>
                  <w:r w:rsidRPr="005837F4">
                    <w:rPr>
                      <w:rFonts w:cs="Arial"/>
                      <w:sz w:val="14"/>
                      <w:szCs w:val="14"/>
                    </w:rPr>
                    <w:t>μg/L</w:t>
                  </w:r>
                </w:p>
              </w:tc>
              <w:tc>
                <w:tcPr>
                  <w:tcW w:w="758" w:type="dxa"/>
                  <w:vAlign w:val="center"/>
                </w:tcPr>
                <w:p w14:paraId="4F712222" w14:textId="448DD0CC" w:rsidR="00043716" w:rsidRPr="00976B65" w:rsidRDefault="006E10F9" w:rsidP="006204AC">
                  <w:pPr>
                    <w:tabs>
                      <w:tab w:val="left" w:pos="834"/>
                    </w:tabs>
                    <w:spacing w:before="0" w:after="0"/>
                    <w:rPr>
                      <w:rFonts w:cs="Arial"/>
                      <w:sz w:val="14"/>
                      <w:szCs w:val="14"/>
                    </w:rPr>
                  </w:pPr>
                  <w:r w:rsidRPr="006E10F9">
                    <w:rPr>
                      <w:rFonts w:cs="Arial"/>
                      <w:sz w:val="14"/>
                      <w:szCs w:val="14"/>
                    </w:rPr>
                    <w:t>≤100</w:t>
                  </w:r>
                </w:p>
              </w:tc>
              <w:tc>
                <w:tcPr>
                  <w:tcW w:w="567" w:type="dxa"/>
                  <w:vAlign w:val="center"/>
                </w:tcPr>
                <w:p w14:paraId="42375CD3" w14:textId="43B3F2A3" w:rsidR="00043716" w:rsidRPr="00976B65" w:rsidRDefault="006E10F9" w:rsidP="006204AC">
                  <w:pPr>
                    <w:tabs>
                      <w:tab w:val="left" w:pos="834"/>
                    </w:tabs>
                    <w:spacing w:before="0" w:after="0"/>
                    <w:rPr>
                      <w:rFonts w:cs="Arial"/>
                      <w:sz w:val="14"/>
                      <w:szCs w:val="14"/>
                    </w:rPr>
                  </w:pPr>
                  <w:r w:rsidRPr="006E10F9">
                    <w:rPr>
                      <w:rFonts w:cs="Arial"/>
                      <w:sz w:val="14"/>
                      <w:szCs w:val="14"/>
                    </w:rPr>
                    <w:t>500</w:t>
                  </w:r>
                </w:p>
              </w:tc>
              <w:tc>
                <w:tcPr>
                  <w:tcW w:w="709" w:type="dxa"/>
                  <w:vAlign w:val="center"/>
                </w:tcPr>
                <w:p w14:paraId="60F0E8C3" w14:textId="417A5CB5" w:rsidR="00043716" w:rsidRPr="00976B65" w:rsidRDefault="006E10F9" w:rsidP="00F71BEE">
                  <w:pPr>
                    <w:tabs>
                      <w:tab w:val="left" w:pos="834"/>
                    </w:tabs>
                    <w:spacing w:before="0" w:after="0"/>
                    <w:rPr>
                      <w:rFonts w:cs="Arial"/>
                      <w:sz w:val="14"/>
                      <w:szCs w:val="14"/>
                    </w:rPr>
                  </w:pPr>
                  <w:r w:rsidRPr="006E10F9">
                    <w:rPr>
                      <w:rFonts w:cs="Arial"/>
                      <w:sz w:val="14"/>
                      <w:szCs w:val="14"/>
                    </w:rPr>
                    <w:t>&gt;500</w:t>
                  </w:r>
                </w:p>
              </w:tc>
            </w:tr>
            <w:tr w:rsidR="00061252" w:rsidRPr="00FD7C46" w14:paraId="6FB88358" w14:textId="77777777" w:rsidTr="00061252">
              <w:trPr>
                <w:jc w:val="center"/>
              </w:trPr>
              <w:tc>
                <w:tcPr>
                  <w:tcW w:w="915" w:type="dxa"/>
                  <w:vAlign w:val="center"/>
                </w:tcPr>
                <w:p w14:paraId="1462892A" w14:textId="7EC53953" w:rsidR="00976B65" w:rsidRPr="003B2190" w:rsidRDefault="00043716" w:rsidP="003B2190">
                  <w:pPr>
                    <w:tabs>
                      <w:tab w:val="left" w:pos="834"/>
                    </w:tabs>
                    <w:spacing w:before="0" w:after="0"/>
                    <w:rPr>
                      <w:rFonts w:cs="Arial"/>
                      <w:sz w:val="14"/>
                      <w:szCs w:val="14"/>
                    </w:rPr>
                  </w:pPr>
                  <w:r w:rsidRPr="00043716">
                    <w:rPr>
                      <w:rFonts w:cs="Arial"/>
                      <w:sz w:val="14"/>
                      <w:szCs w:val="14"/>
                    </w:rPr>
                    <w:t>Selenium</w:t>
                  </w:r>
                </w:p>
              </w:tc>
              <w:tc>
                <w:tcPr>
                  <w:tcW w:w="567" w:type="dxa"/>
                  <w:vAlign w:val="center"/>
                </w:tcPr>
                <w:p w14:paraId="2334D917" w14:textId="71ACAE52" w:rsidR="00976B65" w:rsidRPr="003B2190" w:rsidRDefault="005837F4" w:rsidP="00F31A31">
                  <w:pPr>
                    <w:tabs>
                      <w:tab w:val="left" w:pos="834"/>
                    </w:tabs>
                    <w:spacing w:before="0" w:after="0"/>
                    <w:rPr>
                      <w:rFonts w:cs="Arial"/>
                      <w:sz w:val="14"/>
                      <w:szCs w:val="14"/>
                    </w:rPr>
                  </w:pPr>
                  <w:r w:rsidRPr="005837F4">
                    <w:rPr>
                      <w:rFonts w:cs="Arial"/>
                      <w:sz w:val="14"/>
                      <w:szCs w:val="14"/>
                    </w:rPr>
                    <w:t>μg/L</w:t>
                  </w:r>
                </w:p>
              </w:tc>
              <w:tc>
                <w:tcPr>
                  <w:tcW w:w="758" w:type="dxa"/>
                  <w:vAlign w:val="center"/>
                </w:tcPr>
                <w:p w14:paraId="3D79101C" w14:textId="0D80B1EA" w:rsidR="00976B65" w:rsidRPr="00976B65" w:rsidRDefault="006E10F9" w:rsidP="006204AC">
                  <w:pPr>
                    <w:tabs>
                      <w:tab w:val="left" w:pos="834"/>
                    </w:tabs>
                    <w:spacing w:before="0" w:after="0"/>
                    <w:rPr>
                      <w:rFonts w:cs="Arial"/>
                      <w:sz w:val="14"/>
                      <w:szCs w:val="14"/>
                    </w:rPr>
                  </w:pPr>
                  <w:r w:rsidRPr="006E10F9">
                    <w:rPr>
                      <w:rFonts w:cs="Arial"/>
                      <w:sz w:val="14"/>
                      <w:szCs w:val="14"/>
                    </w:rPr>
                    <w:t>≤10</w:t>
                  </w:r>
                </w:p>
              </w:tc>
              <w:tc>
                <w:tcPr>
                  <w:tcW w:w="567" w:type="dxa"/>
                  <w:vAlign w:val="center"/>
                </w:tcPr>
                <w:p w14:paraId="686BEA52" w14:textId="26DE6F15" w:rsidR="00976B65" w:rsidRPr="00976B65" w:rsidRDefault="006E10F9" w:rsidP="006204AC">
                  <w:pPr>
                    <w:tabs>
                      <w:tab w:val="left" w:pos="834"/>
                    </w:tabs>
                    <w:spacing w:before="0" w:after="0"/>
                    <w:rPr>
                      <w:rFonts w:cs="Arial"/>
                      <w:sz w:val="14"/>
                      <w:szCs w:val="14"/>
                    </w:rPr>
                  </w:pPr>
                  <w:r w:rsidRPr="006E10F9">
                    <w:rPr>
                      <w:rFonts w:cs="Arial"/>
                      <w:sz w:val="14"/>
                      <w:szCs w:val="14"/>
                    </w:rPr>
                    <w:t>15</w:t>
                  </w:r>
                </w:p>
              </w:tc>
              <w:tc>
                <w:tcPr>
                  <w:tcW w:w="709" w:type="dxa"/>
                  <w:vAlign w:val="center"/>
                </w:tcPr>
                <w:p w14:paraId="0F093810" w14:textId="22840C9B" w:rsidR="00976B65" w:rsidRPr="00976B65" w:rsidRDefault="006E10F9" w:rsidP="00F71BEE">
                  <w:pPr>
                    <w:tabs>
                      <w:tab w:val="left" w:pos="834"/>
                    </w:tabs>
                    <w:spacing w:before="0" w:after="0"/>
                    <w:rPr>
                      <w:rFonts w:cs="Arial"/>
                      <w:sz w:val="14"/>
                      <w:szCs w:val="14"/>
                    </w:rPr>
                  </w:pPr>
                  <w:r w:rsidRPr="006E10F9">
                    <w:rPr>
                      <w:rFonts w:cs="Arial"/>
                      <w:sz w:val="14"/>
                      <w:szCs w:val="14"/>
                    </w:rPr>
                    <w:t>&gt;15</w:t>
                  </w:r>
                </w:p>
              </w:tc>
            </w:tr>
            <w:tr w:rsidR="00061252" w:rsidRPr="00FD7C46" w14:paraId="73BE3177" w14:textId="77777777" w:rsidTr="00061252">
              <w:trPr>
                <w:jc w:val="center"/>
              </w:trPr>
              <w:tc>
                <w:tcPr>
                  <w:tcW w:w="915" w:type="dxa"/>
                  <w:vAlign w:val="center"/>
                </w:tcPr>
                <w:p w14:paraId="30CF3A13" w14:textId="28BCBF43" w:rsidR="00C84EC6" w:rsidRPr="00F31A31" w:rsidRDefault="005837F4" w:rsidP="00C83DB2">
                  <w:pPr>
                    <w:tabs>
                      <w:tab w:val="left" w:pos="834"/>
                    </w:tabs>
                    <w:spacing w:before="0" w:after="0"/>
                    <w:rPr>
                      <w:rFonts w:cs="Arial"/>
                      <w:sz w:val="14"/>
                      <w:szCs w:val="14"/>
                    </w:rPr>
                  </w:pPr>
                  <w:r w:rsidRPr="005837F4">
                    <w:rPr>
                      <w:rFonts w:cs="Arial"/>
                      <w:sz w:val="14"/>
                      <w:szCs w:val="14"/>
                    </w:rPr>
                    <w:t>Sulphur</w:t>
                  </w:r>
                </w:p>
              </w:tc>
              <w:tc>
                <w:tcPr>
                  <w:tcW w:w="567" w:type="dxa"/>
                  <w:vAlign w:val="center"/>
                </w:tcPr>
                <w:p w14:paraId="18F3A533" w14:textId="67285854" w:rsidR="00C84EC6" w:rsidRPr="00F31A31" w:rsidRDefault="005837F4" w:rsidP="00F31A31">
                  <w:pPr>
                    <w:tabs>
                      <w:tab w:val="left" w:pos="834"/>
                    </w:tabs>
                    <w:spacing w:before="0" w:after="0"/>
                    <w:rPr>
                      <w:rFonts w:cs="Arial"/>
                      <w:sz w:val="14"/>
                      <w:szCs w:val="14"/>
                    </w:rPr>
                  </w:pPr>
                  <w:r w:rsidRPr="005837F4">
                    <w:rPr>
                      <w:rFonts w:cs="Arial"/>
                      <w:sz w:val="14"/>
                      <w:szCs w:val="14"/>
                    </w:rPr>
                    <w:t>μg/L</w:t>
                  </w:r>
                </w:p>
              </w:tc>
              <w:tc>
                <w:tcPr>
                  <w:tcW w:w="758" w:type="dxa"/>
                  <w:vAlign w:val="center"/>
                </w:tcPr>
                <w:p w14:paraId="56155524" w14:textId="257456DE" w:rsidR="00C84EC6" w:rsidRPr="00F31A31" w:rsidRDefault="006E10F9" w:rsidP="006204AC">
                  <w:pPr>
                    <w:tabs>
                      <w:tab w:val="left" w:pos="834"/>
                    </w:tabs>
                    <w:spacing w:before="0" w:after="0"/>
                    <w:rPr>
                      <w:rFonts w:cs="Arial"/>
                      <w:sz w:val="14"/>
                      <w:szCs w:val="14"/>
                    </w:rPr>
                  </w:pPr>
                  <w:r w:rsidRPr="006E10F9">
                    <w:rPr>
                      <w:rFonts w:cs="Arial"/>
                      <w:sz w:val="14"/>
                      <w:szCs w:val="14"/>
                    </w:rPr>
                    <w:t>≤2</w:t>
                  </w:r>
                </w:p>
              </w:tc>
              <w:tc>
                <w:tcPr>
                  <w:tcW w:w="567" w:type="dxa"/>
                  <w:vAlign w:val="center"/>
                </w:tcPr>
                <w:p w14:paraId="0B702816" w14:textId="68D1D344" w:rsidR="00C84EC6" w:rsidRPr="00C84EC6" w:rsidRDefault="006E10F9" w:rsidP="006204AC">
                  <w:pPr>
                    <w:tabs>
                      <w:tab w:val="left" w:pos="834"/>
                    </w:tabs>
                    <w:spacing w:before="0" w:after="0"/>
                    <w:rPr>
                      <w:rFonts w:cs="Arial"/>
                      <w:sz w:val="14"/>
                      <w:szCs w:val="14"/>
                    </w:rPr>
                  </w:pPr>
                  <w:r w:rsidRPr="006E10F9">
                    <w:rPr>
                      <w:rFonts w:cs="Arial"/>
                      <w:sz w:val="14"/>
                      <w:szCs w:val="14"/>
                    </w:rPr>
                    <w:t>5</w:t>
                  </w:r>
                </w:p>
              </w:tc>
              <w:tc>
                <w:tcPr>
                  <w:tcW w:w="709" w:type="dxa"/>
                  <w:vAlign w:val="center"/>
                </w:tcPr>
                <w:p w14:paraId="68BE9DF2" w14:textId="655A69BA" w:rsidR="00C84EC6" w:rsidRPr="00C84EC6" w:rsidRDefault="001E3F41" w:rsidP="00F71BEE">
                  <w:pPr>
                    <w:tabs>
                      <w:tab w:val="left" w:pos="834"/>
                    </w:tabs>
                    <w:spacing w:before="0" w:after="0"/>
                    <w:rPr>
                      <w:rFonts w:cs="Arial"/>
                      <w:sz w:val="14"/>
                      <w:szCs w:val="14"/>
                    </w:rPr>
                  </w:pPr>
                  <w:r w:rsidRPr="001E3F41">
                    <w:rPr>
                      <w:rFonts w:cs="Arial"/>
                      <w:sz w:val="14"/>
                      <w:szCs w:val="14"/>
                    </w:rPr>
                    <w:t>&gt;5</w:t>
                  </w:r>
                </w:p>
              </w:tc>
            </w:tr>
          </w:tbl>
          <w:p w14:paraId="2AC5B7DC" w14:textId="77777777" w:rsidR="00A26E81" w:rsidRPr="006D54E3" w:rsidRDefault="00A26E81" w:rsidP="006D54E3">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p>
        </w:tc>
        <w:tc>
          <w:tcPr>
            <w:tcW w:w="0" w:type="dxa"/>
          </w:tcPr>
          <w:p w14:paraId="55A3BC6D" w14:textId="77777777" w:rsidR="00E74306" w:rsidRPr="00E74306" w:rsidRDefault="00E74306" w:rsidP="00E74306">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E74306">
              <w:rPr>
                <w:rFonts w:cs="Arial"/>
                <w:sz w:val="16"/>
                <w:szCs w:val="16"/>
              </w:rPr>
              <w:lastRenderedPageBreak/>
              <w:t xml:space="preserve">WBG General EHS Guidelines: Environmental </w:t>
            </w:r>
          </w:p>
          <w:p w14:paraId="7E2B457D" w14:textId="05808BA0" w:rsidR="00A26E81" w:rsidRPr="000B67D3" w:rsidRDefault="00E74306" w:rsidP="00E74306">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E74306">
              <w:rPr>
                <w:rFonts w:cs="Arial"/>
                <w:sz w:val="16"/>
                <w:szCs w:val="16"/>
              </w:rPr>
              <w:t>Wastewater and Ambient Water Quality</w:t>
            </w:r>
          </w:p>
        </w:tc>
        <w:tc>
          <w:tcPr>
            <w:tcW w:w="1701" w:type="dxa"/>
          </w:tcPr>
          <w:p w14:paraId="55C5C328" w14:textId="77777777" w:rsidR="00C83A19" w:rsidRPr="00C83A19" w:rsidRDefault="00C83A19" w:rsidP="00C83A19">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C83A19">
              <w:rPr>
                <w:rFonts w:cs="Arial"/>
                <w:sz w:val="16"/>
                <w:szCs w:val="16"/>
              </w:rPr>
              <w:t>WBG General EHS Guidelines Environmental-</w:t>
            </w:r>
          </w:p>
          <w:p w14:paraId="7CFB4AA9" w14:textId="7BAB19F4" w:rsidR="00B67A3E" w:rsidRDefault="00C83A19" w:rsidP="00C83A19">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C83A19">
              <w:rPr>
                <w:rFonts w:cs="Arial"/>
                <w:sz w:val="16"/>
                <w:szCs w:val="16"/>
              </w:rPr>
              <w:t xml:space="preserve">Wastewater and Ambient Water Quality </w:t>
            </w:r>
            <w:r w:rsidR="00185B55">
              <w:rPr>
                <w:rFonts w:cs="Arial"/>
                <w:sz w:val="16"/>
                <w:szCs w:val="16"/>
              </w:rPr>
              <w:t>state</w:t>
            </w:r>
            <w:r w:rsidRPr="00C83A19">
              <w:rPr>
                <w:rFonts w:cs="Arial"/>
                <w:sz w:val="16"/>
                <w:szCs w:val="16"/>
              </w:rPr>
              <w:t xml:space="preserve"> </w:t>
            </w:r>
            <w:r w:rsidR="00185B55">
              <w:rPr>
                <w:rFonts w:cs="Arial"/>
                <w:sz w:val="16"/>
                <w:szCs w:val="16"/>
              </w:rPr>
              <w:t>the following</w:t>
            </w:r>
            <w:r w:rsidRPr="00C83A19">
              <w:rPr>
                <w:rFonts w:cs="Arial"/>
                <w:sz w:val="16"/>
                <w:szCs w:val="16"/>
              </w:rPr>
              <w:t>:</w:t>
            </w:r>
          </w:p>
          <w:p w14:paraId="5BE855D8" w14:textId="77777777" w:rsidR="00B67A3E" w:rsidRDefault="00B67A3E" w:rsidP="00C83A19">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p>
          <w:p w14:paraId="09F532E8" w14:textId="5C50FFBA" w:rsidR="00C83A19" w:rsidRPr="00C83A19" w:rsidRDefault="00C83A19" w:rsidP="00C83A19">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C83A19">
              <w:rPr>
                <w:rFonts w:cs="Arial"/>
                <w:sz w:val="16"/>
                <w:szCs w:val="16"/>
              </w:rPr>
              <w:t xml:space="preserve">"Discharges to surface water should not result in </w:t>
            </w:r>
            <w:r w:rsidR="00DD163A">
              <w:rPr>
                <w:rFonts w:cs="Arial"/>
                <w:sz w:val="16"/>
                <w:szCs w:val="16"/>
              </w:rPr>
              <w:t>c</w:t>
            </w:r>
            <w:r w:rsidRPr="00C83A19">
              <w:rPr>
                <w:rFonts w:cs="Arial"/>
                <w:sz w:val="16"/>
                <w:szCs w:val="16"/>
              </w:rPr>
              <w:t>ontaminant</w:t>
            </w:r>
            <w:r>
              <w:rPr>
                <w:rFonts w:cs="Arial"/>
                <w:sz w:val="16"/>
                <w:szCs w:val="16"/>
              </w:rPr>
              <w:t xml:space="preserve"> </w:t>
            </w:r>
            <w:r w:rsidRPr="00C83A19">
              <w:rPr>
                <w:rFonts w:cs="Arial"/>
                <w:sz w:val="16"/>
                <w:szCs w:val="16"/>
              </w:rPr>
              <w:t xml:space="preserve">concentrations in excess of local </w:t>
            </w:r>
          </w:p>
          <w:p w14:paraId="1EAEACA0" w14:textId="77777777" w:rsidR="00C83A19" w:rsidRPr="00C83A19" w:rsidRDefault="00C83A19" w:rsidP="00C83A19">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C83A19">
              <w:rPr>
                <w:rFonts w:cs="Arial"/>
                <w:sz w:val="16"/>
                <w:szCs w:val="16"/>
              </w:rPr>
              <w:t xml:space="preserve">ambient water quality criteria or, in the absence of </w:t>
            </w:r>
          </w:p>
          <w:p w14:paraId="7A556895" w14:textId="0756B010" w:rsidR="00C83A19" w:rsidRDefault="00C83A19" w:rsidP="00C83A19">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C83A19">
              <w:rPr>
                <w:rFonts w:cs="Arial"/>
                <w:sz w:val="16"/>
                <w:szCs w:val="16"/>
              </w:rPr>
              <w:t>local criteria, other sources of ambient water quality.”</w:t>
            </w:r>
          </w:p>
          <w:p w14:paraId="2F2D7F79" w14:textId="77777777" w:rsidR="00C83A19" w:rsidRPr="00C83A19" w:rsidRDefault="00C83A19" w:rsidP="00C83A19">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p>
          <w:p w14:paraId="399A130A" w14:textId="06A75DD1" w:rsidR="00C83A19" w:rsidRPr="00C83A19" w:rsidRDefault="00C83A19" w:rsidP="00C83A19">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C83A19">
              <w:rPr>
                <w:rFonts w:cs="Arial"/>
                <w:sz w:val="16"/>
                <w:szCs w:val="16"/>
              </w:rPr>
              <w:t xml:space="preserve">Since </w:t>
            </w:r>
            <w:r w:rsidR="00C41A98">
              <w:rPr>
                <w:rFonts w:cs="Arial"/>
                <w:sz w:val="16"/>
                <w:szCs w:val="16"/>
              </w:rPr>
              <w:t>n</w:t>
            </w:r>
            <w:r w:rsidRPr="00C83A19">
              <w:rPr>
                <w:rFonts w:cs="Arial"/>
                <w:sz w:val="16"/>
                <w:szCs w:val="16"/>
              </w:rPr>
              <w:t xml:space="preserve">ational </w:t>
            </w:r>
            <w:r w:rsidR="00C41A98">
              <w:rPr>
                <w:rFonts w:cs="Arial"/>
                <w:sz w:val="16"/>
                <w:szCs w:val="16"/>
              </w:rPr>
              <w:t>s</w:t>
            </w:r>
            <w:r w:rsidRPr="00C83A19">
              <w:rPr>
                <w:rFonts w:cs="Arial"/>
                <w:sz w:val="16"/>
                <w:szCs w:val="16"/>
              </w:rPr>
              <w:t xml:space="preserve">tandards </w:t>
            </w:r>
            <w:r w:rsidR="00086A52">
              <w:rPr>
                <w:rFonts w:cs="Arial"/>
                <w:sz w:val="16"/>
                <w:szCs w:val="16"/>
              </w:rPr>
              <w:t xml:space="preserve">for surface water </w:t>
            </w:r>
            <w:r w:rsidR="009112B6">
              <w:rPr>
                <w:rFonts w:cs="Arial"/>
                <w:sz w:val="16"/>
                <w:szCs w:val="16"/>
              </w:rPr>
              <w:t xml:space="preserve">quality </w:t>
            </w:r>
            <w:r w:rsidR="002A46F4">
              <w:rPr>
                <w:rFonts w:cs="Arial"/>
                <w:sz w:val="16"/>
                <w:szCs w:val="16"/>
              </w:rPr>
              <w:t>are</w:t>
            </w:r>
            <w:r w:rsidR="00A20E39">
              <w:rPr>
                <w:rFonts w:cs="Arial"/>
                <w:sz w:val="16"/>
                <w:szCs w:val="16"/>
              </w:rPr>
              <w:t xml:space="preserve"> available</w:t>
            </w:r>
            <w:r w:rsidR="00E53664">
              <w:rPr>
                <w:rFonts w:cs="Arial"/>
                <w:sz w:val="16"/>
                <w:szCs w:val="16"/>
              </w:rPr>
              <w:t>,</w:t>
            </w:r>
            <w:r w:rsidR="00E53664">
              <w:t xml:space="preserve"> </w:t>
            </w:r>
            <w:r w:rsidR="00E53664" w:rsidRPr="00E53664">
              <w:rPr>
                <w:rFonts w:cs="Arial"/>
                <w:sz w:val="16"/>
                <w:szCs w:val="16"/>
              </w:rPr>
              <w:t>contrary to</w:t>
            </w:r>
            <w:r w:rsidR="00E53664">
              <w:rPr>
                <w:rFonts w:cs="Arial"/>
                <w:sz w:val="16"/>
                <w:szCs w:val="16"/>
              </w:rPr>
              <w:t xml:space="preserve"> </w:t>
            </w:r>
            <w:r w:rsidR="005E110C">
              <w:rPr>
                <w:rFonts w:cs="Arial"/>
                <w:sz w:val="16"/>
                <w:szCs w:val="16"/>
              </w:rPr>
              <w:t>international standards</w:t>
            </w:r>
            <w:r w:rsidRPr="00C83A19">
              <w:rPr>
                <w:rFonts w:cs="Arial"/>
                <w:sz w:val="16"/>
                <w:szCs w:val="16"/>
              </w:rPr>
              <w:t>,</w:t>
            </w:r>
            <w:r w:rsidR="00E53664">
              <w:rPr>
                <w:rFonts w:cs="Arial"/>
                <w:sz w:val="16"/>
                <w:szCs w:val="16"/>
              </w:rPr>
              <w:t xml:space="preserve"> </w:t>
            </w:r>
            <w:r w:rsidRPr="00C83A19">
              <w:rPr>
                <w:rFonts w:cs="Arial"/>
                <w:sz w:val="16"/>
                <w:szCs w:val="16"/>
              </w:rPr>
              <w:t xml:space="preserve">compliance with </w:t>
            </w:r>
          </w:p>
          <w:p w14:paraId="5D15D30E" w14:textId="5BF13700" w:rsidR="00A26E81" w:rsidRPr="00DD4095" w:rsidRDefault="00C41A98" w:rsidP="00C83A19">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n</w:t>
            </w:r>
            <w:r w:rsidR="00C83A19" w:rsidRPr="00C83A19">
              <w:rPr>
                <w:rFonts w:cs="Arial"/>
                <w:sz w:val="16"/>
                <w:szCs w:val="16"/>
              </w:rPr>
              <w:t xml:space="preserve">ational </w:t>
            </w:r>
            <w:r>
              <w:rPr>
                <w:rFonts w:cs="Arial"/>
                <w:sz w:val="16"/>
                <w:szCs w:val="16"/>
              </w:rPr>
              <w:t>s</w:t>
            </w:r>
            <w:r w:rsidR="00C83A19" w:rsidRPr="00C83A19">
              <w:rPr>
                <w:rFonts w:cs="Arial"/>
                <w:sz w:val="16"/>
                <w:szCs w:val="16"/>
              </w:rPr>
              <w:t>tandards will be ensured.</w:t>
            </w:r>
          </w:p>
        </w:tc>
        <w:tc>
          <w:tcPr>
            <w:tcW w:w="3828" w:type="dxa"/>
          </w:tcPr>
          <w:tbl>
            <w:tblPr>
              <w:tblStyle w:val="TabloKlavuzu"/>
              <w:tblW w:w="3447" w:type="dxa"/>
              <w:jc w:val="center"/>
              <w:tblLayout w:type="fixed"/>
              <w:tblLook w:val="04A0" w:firstRow="1" w:lastRow="0" w:firstColumn="1" w:lastColumn="0" w:noHBand="0" w:noVBand="1"/>
            </w:tblPr>
            <w:tblGrid>
              <w:gridCol w:w="915"/>
              <w:gridCol w:w="567"/>
              <w:gridCol w:w="689"/>
              <w:gridCol w:w="567"/>
              <w:gridCol w:w="709"/>
            </w:tblGrid>
            <w:tr w:rsidR="00B0671B" w:rsidRPr="007B76EA" w14:paraId="6F25D9CC" w14:textId="77777777" w:rsidTr="00671A12">
              <w:trPr>
                <w:jc w:val="center"/>
              </w:trPr>
              <w:tc>
                <w:tcPr>
                  <w:tcW w:w="915" w:type="dxa"/>
                  <w:vMerge w:val="restart"/>
                  <w:vAlign w:val="center"/>
                </w:tcPr>
                <w:p w14:paraId="757904F9" w14:textId="77777777" w:rsidR="00B0671B" w:rsidRPr="00270864" w:rsidRDefault="00B0671B" w:rsidP="00B0671B">
                  <w:pPr>
                    <w:tabs>
                      <w:tab w:val="left" w:pos="834"/>
                    </w:tabs>
                    <w:spacing w:before="0" w:after="0"/>
                    <w:rPr>
                      <w:rFonts w:cs="Arial"/>
                      <w:b/>
                      <w:bCs/>
                      <w:sz w:val="14"/>
                      <w:szCs w:val="14"/>
                    </w:rPr>
                  </w:pPr>
                  <w:r w:rsidRPr="00270864">
                    <w:rPr>
                      <w:rFonts w:cs="Arial"/>
                      <w:b/>
                      <w:bCs/>
                      <w:sz w:val="14"/>
                      <w:szCs w:val="14"/>
                    </w:rPr>
                    <w:t>Parameter</w:t>
                  </w:r>
                </w:p>
              </w:tc>
              <w:tc>
                <w:tcPr>
                  <w:tcW w:w="567" w:type="dxa"/>
                  <w:vMerge w:val="restart"/>
                  <w:vAlign w:val="center"/>
                </w:tcPr>
                <w:p w14:paraId="3EC0C9AE" w14:textId="77777777" w:rsidR="00B0671B" w:rsidRPr="00270864" w:rsidRDefault="00B0671B" w:rsidP="00B0671B">
                  <w:pPr>
                    <w:tabs>
                      <w:tab w:val="left" w:pos="834"/>
                    </w:tabs>
                    <w:spacing w:before="0" w:after="0"/>
                    <w:rPr>
                      <w:rFonts w:cs="Arial"/>
                      <w:b/>
                      <w:bCs/>
                      <w:sz w:val="14"/>
                      <w:szCs w:val="14"/>
                    </w:rPr>
                  </w:pPr>
                  <w:r w:rsidRPr="00270864">
                    <w:rPr>
                      <w:rFonts w:cs="Arial"/>
                      <w:b/>
                      <w:bCs/>
                      <w:sz w:val="14"/>
                      <w:szCs w:val="14"/>
                    </w:rPr>
                    <w:t>Unit</w:t>
                  </w:r>
                </w:p>
              </w:tc>
              <w:tc>
                <w:tcPr>
                  <w:tcW w:w="1965" w:type="dxa"/>
                  <w:gridSpan w:val="3"/>
                  <w:vAlign w:val="center"/>
                </w:tcPr>
                <w:p w14:paraId="0505F08E" w14:textId="77777777" w:rsidR="00B0671B" w:rsidRPr="00270864" w:rsidRDefault="00B0671B" w:rsidP="00671A12">
                  <w:pPr>
                    <w:tabs>
                      <w:tab w:val="left" w:pos="834"/>
                    </w:tabs>
                    <w:spacing w:before="0" w:after="0"/>
                    <w:jc w:val="center"/>
                    <w:rPr>
                      <w:rFonts w:cs="Arial"/>
                      <w:b/>
                      <w:bCs/>
                      <w:sz w:val="14"/>
                      <w:szCs w:val="14"/>
                    </w:rPr>
                  </w:pPr>
                  <w:r w:rsidRPr="00270864">
                    <w:rPr>
                      <w:rFonts w:cs="Arial"/>
                      <w:b/>
                      <w:bCs/>
                      <w:sz w:val="14"/>
                      <w:szCs w:val="14"/>
                    </w:rPr>
                    <w:t>Surface Water Quality</w:t>
                  </w:r>
                </w:p>
                <w:p w14:paraId="4FEA30FB" w14:textId="77777777" w:rsidR="00B0671B" w:rsidRPr="00270864" w:rsidRDefault="00B0671B" w:rsidP="00671A12">
                  <w:pPr>
                    <w:tabs>
                      <w:tab w:val="left" w:pos="834"/>
                    </w:tabs>
                    <w:spacing w:before="0" w:after="0"/>
                    <w:jc w:val="center"/>
                    <w:rPr>
                      <w:rFonts w:cs="Arial"/>
                      <w:b/>
                      <w:bCs/>
                      <w:sz w:val="14"/>
                      <w:szCs w:val="14"/>
                    </w:rPr>
                  </w:pPr>
                  <w:r w:rsidRPr="00270864">
                    <w:rPr>
                      <w:rFonts w:cs="Arial"/>
                      <w:b/>
                      <w:bCs/>
                      <w:sz w:val="14"/>
                      <w:szCs w:val="14"/>
                    </w:rPr>
                    <w:t>Regulation</w:t>
                  </w:r>
                </w:p>
                <w:p w14:paraId="6665EC44" w14:textId="77777777" w:rsidR="00B0671B" w:rsidRPr="00270864" w:rsidRDefault="00B0671B" w:rsidP="00671A12">
                  <w:pPr>
                    <w:tabs>
                      <w:tab w:val="left" w:pos="834"/>
                    </w:tabs>
                    <w:spacing w:before="0" w:after="0"/>
                    <w:jc w:val="center"/>
                    <w:rPr>
                      <w:rFonts w:cs="Arial"/>
                      <w:b/>
                      <w:bCs/>
                      <w:sz w:val="14"/>
                      <w:szCs w:val="14"/>
                    </w:rPr>
                  </w:pPr>
                  <w:r w:rsidRPr="00270864">
                    <w:rPr>
                      <w:rFonts w:cs="Arial"/>
                      <w:b/>
                      <w:bCs/>
                      <w:sz w:val="14"/>
                      <w:szCs w:val="14"/>
                    </w:rPr>
                    <w:t>Water Quality Classes</w:t>
                  </w:r>
                </w:p>
              </w:tc>
            </w:tr>
            <w:tr w:rsidR="00B51001" w:rsidRPr="00FD7C46" w14:paraId="1290BDAF" w14:textId="77777777" w:rsidTr="00671A12">
              <w:trPr>
                <w:jc w:val="center"/>
              </w:trPr>
              <w:tc>
                <w:tcPr>
                  <w:tcW w:w="915" w:type="dxa"/>
                  <w:vMerge/>
                  <w:vAlign w:val="center"/>
                </w:tcPr>
                <w:p w14:paraId="1A2152EF" w14:textId="77777777" w:rsidR="00B0671B" w:rsidRPr="00270864" w:rsidRDefault="00B0671B" w:rsidP="00B0671B">
                  <w:pPr>
                    <w:tabs>
                      <w:tab w:val="left" w:pos="834"/>
                    </w:tabs>
                    <w:spacing w:before="0" w:after="0"/>
                    <w:rPr>
                      <w:rFonts w:cs="Arial"/>
                      <w:b/>
                      <w:bCs/>
                      <w:sz w:val="14"/>
                      <w:szCs w:val="14"/>
                    </w:rPr>
                  </w:pPr>
                </w:p>
              </w:tc>
              <w:tc>
                <w:tcPr>
                  <w:tcW w:w="567" w:type="dxa"/>
                  <w:vMerge/>
                  <w:vAlign w:val="center"/>
                </w:tcPr>
                <w:p w14:paraId="0B775CFD" w14:textId="77777777" w:rsidR="00B0671B" w:rsidRPr="00270864" w:rsidRDefault="00B0671B" w:rsidP="00B0671B">
                  <w:pPr>
                    <w:tabs>
                      <w:tab w:val="left" w:pos="834"/>
                    </w:tabs>
                    <w:spacing w:before="0" w:after="0"/>
                    <w:rPr>
                      <w:rFonts w:cs="Arial"/>
                      <w:b/>
                      <w:bCs/>
                      <w:sz w:val="14"/>
                      <w:szCs w:val="14"/>
                    </w:rPr>
                  </w:pPr>
                </w:p>
              </w:tc>
              <w:tc>
                <w:tcPr>
                  <w:tcW w:w="689" w:type="dxa"/>
                  <w:vAlign w:val="center"/>
                </w:tcPr>
                <w:p w14:paraId="7D37184B" w14:textId="77777777" w:rsidR="00B0671B" w:rsidRPr="00270864" w:rsidRDefault="00B0671B" w:rsidP="00B0671B">
                  <w:pPr>
                    <w:tabs>
                      <w:tab w:val="left" w:pos="834"/>
                    </w:tabs>
                    <w:spacing w:before="0" w:after="0"/>
                    <w:rPr>
                      <w:rFonts w:cs="Arial"/>
                      <w:b/>
                      <w:bCs/>
                      <w:sz w:val="14"/>
                      <w:szCs w:val="14"/>
                    </w:rPr>
                  </w:pPr>
                  <w:r w:rsidRPr="00270864">
                    <w:rPr>
                      <w:rFonts w:cs="Arial"/>
                      <w:b/>
                      <w:bCs/>
                      <w:sz w:val="14"/>
                      <w:szCs w:val="14"/>
                    </w:rPr>
                    <w:t>I</w:t>
                  </w:r>
                  <w:r>
                    <w:rPr>
                      <w:rFonts w:cs="Arial"/>
                      <w:b/>
                      <w:bCs/>
                      <w:sz w:val="14"/>
                      <w:szCs w:val="14"/>
                    </w:rPr>
                    <w:t xml:space="preserve"> </w:t>
                  </w:r>
                  <w:r w:rsidRPr="00270864">
                    <w:rPr>
                      <w:rFonts w:cs="Arial"/>
                      <w:b/>
                      <w:bCs/>
                      <w:sz w:val="14"/>
                      <w:szCs w:val="14"/>
                    </w:rPr>
                    <w:t xml:space="preserve">(very </w:t>
                  </w:r>
                </w:p>
                <w:p w14:paraId="45ABF2E7" w14:textId="77777777" w:rsidR="00B0671B" w:rsidRPr="00270864" w:rsidRDefault="00B0671B" w:rsidP="00B0671B">
                  <w:pPr>
                    <w:tabs>
                      <w:tab w:val="left" w:pos="834"/>
                    </w:tabs>
                    <w:spacing w:before="0" w:after="0"/>
                    <w:rPr>
                      <w:rFonts w:cs="Arial"/>
                      <w:b/>
                      <w:bCs/>
                      <w:sz w:val="14"/>
                      <w:szCs w:val="14"/>
                    </w:rPr>
                  </w:pPr>
                  <w:r w:rsidRPr="00270864">
                    <w:rPr>
                      <w:rFonts w:cs="Arial"/>
                      <w:b/>
                      <w:bCs/>
                      <w:sz w:val="14"/>
                      <w:szCs w:val="14"/>
                    </w:rPr>
                    <w:t>goo)</w:t>
                  </w:r>
                </w:p>
              </w:tc>
              <w:tc>
                <w:tcPr>
                  <w:tcW w:w="567" w:type="dxa"/>
                  <w:vAlign w:val="center"/>
                </w:tcPr>
                <w:p w14:paraId="709252EB" w14:textId="77777777" w:rsidR="00B0671B" w:rsidRPr="00270864" w:rsidRDefault="00B0671B" w:rsidP="00B0671B">
                  <w:pPr>
                    <w:tabs>
                      <w:tab w:val="left" w:pos="834"/>
                    </w:tabs>
                    <w:spacing w:before="0" w:after="0"/>
                    <w:rPr>
                      <w:rFonts w:cs="Arial"/>
                      <w:b/>
                      <w:bCs/>
                      <w:sz w:val="14"/>
                      <w:szCs w:val="14"/>
                    </w:rPr>
                  </w:pPr>
                  <w:r w:rsidRPr="00270864">
                    <w:rPr>
                      <w:rFonts w:cs="Arial"/>
                      <w:b/>
                      <w:bCs/>
                      <w:sz w:val="14"/>
                      <w:szCs w:val="14"/>
                    </w:rPr>
                    <w:t>II</w:t>
                  </w:r>
                  <w:r>
                    <w:rPr>
                      <w:rFonts w:cs="Arial"/>
                      <w:b/>
                      <w:bCs/>
                      <w:sz w:val="14"/>
                      <w:szCs w:val="14"/>
                    </w:rPr>
                    <w:t xml:space="preserve"> </w:t>
                  </w:r>
                  <w:r w:rsidRPr="00270864">
                    <w:rPr>
                      <w:rFonts w:cs="Arial"/>
                      <w:b/>
                      <w:bCs/>
                      <w:sz w:val="14"/>
                      <w:szCs w:val="14"/>
                    </w:rPr>
                    <w:t>(good)</w:t>
                  </w:r>
                </w:p>
              </w:tc>
              <w:tc>
                <w:tcPr>
                  <w:tcW w:w="709" w:type="dxa"/>
                  <w:vAlign w:val="center"/>
                </w:tcPr>
                <w:p w14:paraId="3883FAC1" w14:textId="77777777" w:rsidR="00B0671B" w:rsidRPr="00270864" w:rsidRDefault="00B0671B" w:rsidP="00B0671B">
                  <w:pPr>
                    <w:tabs>
                      <w:tab w:val="left" w:pos="834"/>
                    </w:tabs>
                    <w:spacing w:before="0" w:after="0"/>
                    <w:rPr>
                      <w:rFonts w:cs="Arial"/>
                      <w:b/>
                      <w:bCs/>
                      <w:sz w:val="14"/>
                      <w:szCs w:val="14"/>
                    </w:rPr>
                  </w:pPr>
                  <w:r w:rsidRPr="00270864">
                    <w:rPr>
                      <w:rFonts w:cs="Arial"/>
                      <w:b/>
                      <w:bCs/>
                      <w:sz w:val="14"/>
                      <w:szCs w:val="14"/>
                    </w:rPr>
                    <w:t>III</w:t>
                  </w:r>
                  <w:r>
                    <w:rPr>
                      <w:rFonts w:cs="Arial"/>
                      <w:b/>
                      <w:bCs/>
                      <w:sz w:val="14"/>
                      <w:szCs w:val="14"/>
                    </w:rPr>
                    <w:t xml:space="preserve"> </w:t>
                  </w:r>
                  <w:r w:rsidRPr="00270864">
                    <w:rPr>
                      <w:rFonts w:cs="Arial"/>
                      <w:b/>
                      <w:bCs/>
                      <w:sz w:val="14"/>
                      <w:szCs w:val="14"/>
                    </w:rPr>
                    <w:t>(moderate)</w:t>
                  </w:r>
                </w:p>
              </w:tc>
            </w:tr>
            <w:tr w:rsidR="00B0671B" w:rsidRPr="00FD7C46" w14:paraId="1D9F2FE6" w14:textId="77777777" w:rsidTr="00671A12">
              <w:trPr>
                <w:jc w:val="center"/>
              </w:trPr>
              <w:tc>
                <w:tcPr>
                  <w:tcW w:w="915" w:type="dxa"/>
                  <w:vAlign w:val="center"/>
                </w:tcPr>
                <w:p w14:paraId="0348AC3F"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Ammonium (NH</w:t>
                  </w:r>
                  <w:r w:rsidRPr="00270864">
                    <w:rPr>
                      <w:rFonts w:cs="Arial"/>
                      <w:sz w:val="14"/>
                      <w:szCs w:val="14"/>
                      <w:vertAlign w:val="subscript"/>
                    </w:rPr>
                    <w:t>4</w:t>
                  </w:r>
                  <w:r w:rsidRPr="00270864">
                    <w:rPr>
                      <w:rFonts w:cs="Arial"/>
                      <w:sz w:val="14"/>
                      <w:szCs w:val="14"/>
                      <w:vertAlign w:val="superscript"/>
                    </w:rPr>
                    <w:t>+</w:t>
                  </w:r>
                  <w:r w:rsidRPr="00270864">
                    <w:rPr>
                      <w:rFonts w:cs="Arial"/>
                      <w:sz w:val="14"/>
                      <w:szCs w:val="14"/>
                    </w:rPr>
                    <w:t>)</w:t>
                  </w:r>
                </w:p>
              </w:tc>
              <w:tc>
                <w:tcPr>
                  <w:tcW w:w="567" w:type="dxa"/>
                  <w:vAlign w:val="center"/>
                </w:tcPr>
                <w:p w14:paraId="16049906"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mg/L</w:t>
                  </w:r>
                </w:p>
              </w:tc>
              <w:tc>
                <w:tcPr>
                  <w:tcW w:w="689" w:type="dxa"/>
                  <w:vAlign w:val="center"/>
                </w:tcPr>
                <w:p w14:paraId="496F2E22"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&lt;0.2</w:t>
                  </w:r>
                </w:p>
              </w:tc>
              <w:tc>
                <w:tcPr>
                  <w:tcW w:w="567" w:type="dxa"/>
                  <w:vAlign w:val="center"/>
                </w:tcPr>
                <w:p w14:paraId="4949AC9C"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1</w:t>
                  </w:r>
                </w:p>
              </w:tc>
              <w:tc>
                <w:tcPr>
                  <w:tcW w:w="709" w:type="dxa"/>
                  <w:vAlign w:val="center"/>
                </w:tcPr>
                <w:p w14:paraId="2A6FC9D8"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&gt;12</w:t>
                  </w:r>
                </w:p>
              </w:tc>
            </w:tr>
            <w:tr w:rsidR="00B51001" w:rsidRPr="00FD7C46" w14:paraId="675CFC8C" w14:textId="77777777" w:rsidTr="00671A12">
              <w:trPr>
                <w:jc w:val="center"/>
              </w:trPr>
              <w:tc>
                <w:tcPr>
                  <w:tcW w:w="915" w:type="dxa"/>
                  <w:vAlign w:val="center"/>
                </w:tcPr>
                <w:p w14:paraId="7EFD4884"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Colour</w:t>
                  </w:r>
                </w:p>
              </w:tc>
              <w:tc>
                <w:tcPr>
                  <w:tcW w:w="567" w:type="dxa"/>
                  <w:vAlign w:val="center"/>
                </w:tcPr>
                <w:p w14:paraId="55D3F879"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m</w:t>
                  </w:r>
                  <w:r w:rsidRPr="00270864">
                    <w:rPr>
                      <w:rFonts w:cs="Arial"/>
                      <w:sz w:val="14"/>
                      <w:szCs w:val="14"/>
                      <w:vertAlign w:val="superscript"/>
                    </w:rPr>
                    <w:t>-1</w:t>
                  </w:r>
                </w:p>
              </w:tc>
              <w:tc>
                <w:tcPr>
                  <w:tcW w:w="689" w:type="dxa"/>
                  <w:vAlign w:val="center"/>
                </w:tcPr>
                <w:p w14:paraId="3FF01200"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RES </w:t>
                  </w:r>
                </w:p>
                <w:p w14:paraId="77EF4DE2"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436 </w:t>
                  </w:r>
                </w:p>
                <w:p w14:paraId="328BC6AC"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nm: ≤ </w:t>
                  </w:r>
                </w:p>
                <w:p w14:paraId="375179CB"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1.5 </w:t>
                  </w:r>
                </w:p>
                <w:p w14:paraId="4BBA3B42"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RES </w:t>
                  </w:r>
                </w:p>
                <w:p w14:paraId="42803D00"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525 </w:t>
                  </w:r>
                </w:p>
                <w:p w14:paraId="4CB103AA"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nm: ≤ </w:t>
                  </w:r>
                </w:p>
                <w:p w14:paraId="3DE6625B"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1.2 </w:t>
                  </w:r>
                </w:p>
                <w:p w14:paraId="4A580F7B"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RES </w:t>
                  </w:r>
                </w:p>
                <w:p w14:paraId="2F56B408"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620 </w:t>
                  </w:r>
                </w:p>
                <w:p w14:paraId="2C456249"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nm: ≤ </w:t>
                  </w:r>
                </w:p>
                <w:p w14:paraId="7CD85A04"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0</w:t>
                  </w:r>
                  <w:r>
                    <w:rPr>
                      <w:rFonts w:cs="Arial"/>
                      <w:sz w:val="14"/>
                      <w:szCs w:val="14"/>
                    </w:rPr>
                    <w:t>.</w:t>
                  </w:r>
                  <w:r w:rsidRPr="00270864">
                    <w:rPr>
                      <w:rFonts w:cs="Arial"/>
                      <w:sz w:val="14"/>
                      <w:szCs w:val="14"/>
                    </w:rPr>
                    <w:t>8</w:t>
                  </w:r>
                </w:p>
              </w:tc>
              <w:tc>
                <w:tcPr>
                  <w:tcW w:w="567" w:type="dxa"/>
                  <w:vAlign w:val="center"/>
                </w:tcPr>
                <w:p w14:paraId="130240F2"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RES </w:t>
                  </w:r>
                </w:p>
                <w:p w14:paraId="58823032"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436 </w:t>
                  </w:r>
                </w:p>
                <w:p w14:paraId="157FD56B"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nm: 3 </w:t>
                  </w:r>
                </w:p>
                <w:p w14:paraId="642B28E2"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RES </w:t>
                  </w:r>
                </w:p>
                <w:p w14:paraId="66CC5D16"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525 </w:t>
                  </w:r>
                </w:p>
                <w:p w14:paraId="491BFFEA"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nm: </w:t>
                  </w:r>
                </w:p>
                <w:p w14:paraId="52359590"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2</w:t>
                  </w:r>
                  <w:r>
                    <w:rPr>
                      <w:rFonts w:cs="Arial"/>
                      <w:sz w:val="14"/>
                      <w:szCs w:val="14"/>
                    </w:rPr>
                    <w:t>.</w:t>
                  </w:r>
                  <w:r w:rsidRPr="00270864">
                    <w:rPr>
                      <w:rFonts w:cs="Arial"/>
                      <w:sz w:val="14"/>
                      <w:szCs w:val="14"/>
                    </w:rPr>
                    <w:t xml:space="preserve">4 </w:t>
                  </w:r>
                </w:p>
                <w:p w14:paraId="6CB7A22E"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RES </w:t>
                  </w:r>
                </w:p>
                <w:p w14:paraId="5BD5BBFD"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620 </w:t>
                  </w:r>
                </w:p>
                <w:p w14:paraId="3199CDB9"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nm: </w:t>
                  </w:r>
                </w:p>
                <w:p w14:paraId="747612DD"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1</w:t>
                  </w:r>
                  <w:r>
                    <w:rPr>
                      <w:rFonts w:cs="Arial"/>
                      <w:sz w:val="14"/>
                      <w:szCs w:val="14"/>
                    </w:rPr>
                    <w:t>.</w:t>
                  </w:r>
                  <w:r w:rsidRPr="00270864">
                    <w:rPr>
                      <w:rFonts w:cs="Arial"/>
                      <w:sz w:val="14"/>
                      <w:szCs w:val="14"/>
                    </w:rPr>
                    <w:t>7</w:t>
                  </w:r>
                </w:p>
              </w:tc>
              <w:tc>
                <w:tcPr>
                  <w:tcW w:w="709" w:type="dxa"/>
                  <w:vAlign w:val="center"/>
                </w:tcPr>
                <w:p w14:paraId="70BE8E43"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RES 436 </w:t>
                  </w:r>
                </w:p>
                <w:p w14:paraId="5964826B"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nm: &gt; 4.3 </w:t>
                  </w:r>
                </w:p>
                <w:p w14:paraId="7FEC3A3A"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RES 525 </w:t>
                  </w:r>
                </w:p>
                <w:p w14:paraId="2482D0D6"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nm: &gt; 3</w:t>
                  </w:r>
                  <w:r>
                    <w:rPr>
                      <w:rFonts w:cs="Arial"/>
                      <w:sz w:val="14"/>
                      <w:szCs w:val="14"/>
                    </w:rPr>
                    <w:t>.</w:t>
                  </w:r>
                  <w:r w:rsidRPr="00270864">
                    <w:rPr>
                      <w:rFonts w:cs="Arial"/>
                      <w:sz w:val="14"/>
                      <w:szCs w:val="14"/>
                    </w:rPr>
                    <w:t xml:space="preserve">7 </w:t>
                  </w:r>
                </w:p>
                <w:p w14:paraId="49926EB1"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 xml:space="preserve">RES 620 </w:t>
                  </w:r>
                </w:p>
                <w:p w14:paraId="11AD6B0C" w14:textId="77777777" w:rsidR="00B0671B" w:rsidRPr="00270864" w:rsidRDefault="00B0671B" w:rsidP="00B0671B">
                  <w:pPr>
                    <w:tabs>
                      <w:tab w:val="left" w:pos="834"/>
                    </w:tabs>
                    <w:spacing w:before="0" w:after="0"/>
                    <w:rPr>
                      <w:rFonts w:cs="Arial"/>
                      <w:sz w:val="14"/>
                      <w:szCs w:val="14"/>
                    </w:rPr>
                  </w:pPr>
                  <w:r w:rsidRPr="00270864">
                    <w:rPr>
                      <w:rFonts w:cs="Arial"/>
                      <w:sz w:val="14"/>
                      <w:szCs w:val="14"/>
                    </w:rPr>
                    <w:t>nm: 2.5</w:t>
                  </w:r>
                </w:p>
              </w:tc>
            </w:tr>
            <w:tr w:rsidR="00B0671B" w:rsidRPr="00FD7C46" w14:paraId="6ED2CFE7" w14:textId="77777777" w:rsidTr="00671A12">
              <w:trPr>
                <w:jc w:val="center"/>
              </w:trPr>
              <w:tc>
                <w:tcPr>
                  <w:tcW w:w="915" w:type="dxa"/>
                  <w:vAlign w:val="center"/>
                </w:tcPr>
                <w:p w14:paraId="571F2AA2" w14:textId="77777777" w:rsidR="00B0671B" w:rsidRPr="008964B1" w:rsidRDefault="00B0671B" w:rsidP="00B0671B">
                  <w:pPr>
                    <w:tabs>
                      <w:tab w:val="left" w:pos="834"/>
                    </w:tabs>
                    <w:spacing w:before="0" w:after="0"/>
                    <w:rPr>
                      <w:rFonts w:cs="Arial"/>
                      <w:sz w:val="14"/>
                      <w:szCs w:val="14"/>
                    </w:rPr>
                  </w:pPr>
                  <w:r w:rsidRPr="00DF0BFF">
                    <w:rPr>
                      <w:rFonts w:cs="Arial"/>
                      <w:sz w:val="14"/>
                      <w:szCs w:val="14"/>
                    </w:rPr>
                    <w:t>Oil and grease</w:t>
                  </w:r>
                </w:p>
              </w:tc>
              <w:tc>
                <w:tcPr>
                  <w:tcW w:w="567" w:type="dxa"/>
                  <w:vAlign w:val="center"/>
                </w:tcPr>
                <w:p w14:paraId="61B372E0" w14:textId="77777777" w:rsidR="00B0671B" w:rsidRPr="008964B1" w:rsidRDefault="00B0671B" w:rsidP="00B0671B">
                  <w:pPr>
                    <w:tabs>
                      <w:tab w:val="left" w:pos="834"/>
                    </w:tabs>
                    <w:spacing w:before="0" w:after="0"/>
                    <w:rPr>
                      <w:rFonts w:cs="Arial"/>
                      <w:sz w:val="14"/>
                      <w:szCs w:val="14"/>
                    </w:rPr>
                  </w:pPr>
                  <w:r w:rsidRPr="00DF0BFF">
                    <w:rPr>
                      <w:rFonts w:cs="Arial"/>
                      <w:sz w:val="14"/>
                      <w:szCs w:val="14"/>
                    </w:rPr>
                    <w:t>mg/L</w:t>
                  </w:r>
                </w:p>
              </w:tc>
              <w:tc>
                <w:tcPr>
                  <w:tcW w:w="689" w:type="dxa"/>
                  <w:vAlign w:val="center"/>
                </w:tcPr>
                <w:p w14:paraId="3C4AD60A" w14:textId="77777777" w:rsidR="00B0671B" w:rsidRPr="008964B1" w:rsidRDefault="00B0671B" w:rsidP="00B0671B">
                  <w:pPr>
                    <w:tabs>
                      <w:tab w:val="left" w:pos="834"/>
                    </w:tabs>
                    <w:spacing w:before="0" w:after="0"/>
                    <w:rPr>
                      <w:rFonts w:cs="Arial"/>
                      <w:sz w:val="14"/>
                      <w:szCs w:val="14"/>
                    </w:rPr>
                  </w:pPr>
                  <w:r w:rsidRPr="00305E0F">
                    <w:rPr>
                      <w:rFonts w:cs="Arial"/>
                      <w:sz w:val="14"/>
                      <w:szCs w:val="14"/>
                    </w:rPr>
                    <w:t>&lt;0.2</w:t>
                  </w:r>
                </w:p>
              </w:tc>
              <w:tc>
                <w:tcPr>
                  <w:tcW w:w="567" w:type="dxa"/>
                  <w:vAlign w:val="center"/>
                </w:tcPr>
                <w:p w14:paraId="1E020F3B" w14:textId="77777777" w:rsidR="00B0671B" w:rsidRPr="008964B1" w:rsidRDefault="00B0671B" w:rsidP="00B0671B">
                  <w:pPr>
                    <w:tabs>
                      <w:tab w:val="left" w:pos="834"/>
                    </w:tabs>
                    <w:spacing w:before="0" w:after="0"/>
                    <w:rPr>
                      <w:rFonts w:cs="Arial"/>
                      <w:sz w:val="14"/>
                      <w:szCs w:val="14"/>
                    </w:rPr>
                  </w:pPr>
                  <w:r w:rsidRPr="00BD2880">
                    <w:rPr>
                      <w:rFonts w:cs="Arial"/>
                      <w:sz w:val="14"/>
                      <w:szCs w:val="14"/>
                    </w:rPr>
                    <w:t>0.3</w:t>
                  </w:r>
                </w:p>
              </w:tc>
              <w:tc>
                <w:tcPr>
                  <w:tcW w:w="709" w:type="dxa"/>
                  <w:vAlign w:val="center"/>
                </w:tcPr>
                <w:p w14:paraId="500F1CDB" w14:textId="77777777" w:rsidR="00B0671B" w:rsidRPr="008964B1" w:rsidRDefault="00B0671B" w:rsidP="00B0671B">
                  <w:pPr>
                    <w:tabs>
                      <w:tab w:val="left" w:pos="834"/>
                    </w:tabs>
                    <w:spacing w:before="0" w:after="0"/>
                    <w:rPr>
                      <w:rFonts w:cs="Arial"/>
                      <w:sz w:val="14"/>
                      <w:szCs w:val="14"/>
                    </w:rPr>
                  </w:pPr>
                  <w:r w:rsidRPr="00BD2880">
                    <w:rPr>
                      <w:rFonts w:cs="Arial"/>
                      <w:sz w:val="14"/>
                      <w:szCs w:val="14"/>
                    </w:rPr>
                    <w:t>&gt;0.3</w:t>
                  </w:r>
                </w:p>
              </w:tc>
            </w:tr>
            <w:tr w:rsidR="00B0671B" w:rsidRPr="00FD7C46" w14:paraId="7691907F" w14:textId="77777777" w:rsidTr="00671A12">
              <w:trPr>
                <w:jc w:val="center"/>
              </w:trPr>
              <w:tc>
                <w:tcPr>
                  <w:tcW w:w="915" w:type="dxa"/>
                  <w:vAlign w:val="center"/>
                </w:tcPr>
                <w:p w14:paraId="287EC2A9" w14:textId="77777777" w:rsidR="00B0671B" w:rsidRPr="00DF0BFF" w:rsidRDefault="00B0671B" w:rsidP="00B0671B">
                  <w:pPr>
                    <w:tabs>
                      <w:tab w:val="left" w:pos="834"/>
                    </w:tabs>
                    <w:spacing w:before="0" w:after="0"/>
                    <w:rPr>
                      <w:rFonts w:cs="Arial"/>
                      <w:sz w:val="14"/>
                      <w:szCs w:val="14"/>
                    </w:rPr>
                  </w:pPr>
                  <w:r w:rsidRPr="00C83DB2">
                    <w:rPr>
                      <w:rFonts w:cs="Arial"/>
                      <w:sz w:val="14"/>
                      <w:szCs w:val="14"/>
                    </w:rPr>
                    <w:t>BOD</w:t>
                  </w:r>
                  <w:r w:rsidRPr="00270864">
                    <w:rPr>
                      <w:rFonts w:cs="Arial"/>
                      <w:sz w:val="14"/>
                      <w:szCs w:val="14"/>
                      <w:vertAlign w:val="subscript"/>
                    </w:rPr>
                    <w:t>5</w:t>
                  </w:r>
                </w:p>
              </w:tc>
              <w:tc>
                <w:tcPr>
                  <w:tcW w:w="567" w:type="dxa"/>
                  <w:vAlign w:val="center"/>
                </w:tcPr>
                <w:p w14:paraId="21FE9D0C" w14:textId="77777777" w:rsidR="00B0671B" w:rsidRPr="00DF0BFF" w:rsidRDefault="00B0671B" w:rsidP="00B0671B">
                  <w:pPr>
                    <w:tabs>
                      <w:tab w:val="left" w:pos="834"/>
                    </w:tabs>
                    <w:spacing w:before="0" w:after="0"/>
                    <w:rPr>
                      <w:rFonts w:cs="Arial"/>
                      <w:sz w:val="14"/>
                      <w:szCs w:val="14"/>
                    </w:rPr>
                  </w:pPr>
                  <w:r w:rsidRPr="00411167">
                    <w:rPr>
                      <w:rFonts w:cs="Arial"/>
                      <w:sz w:val="14"/>
                      <w:szCs w:val="14"/>
                    </w:rPr>
                    <w:t>mg/L</w:t>
                  </w:r>
                </w:p>
              </w:tc>
              <w:tc>
                <w:tcPr>
                  <w:tcW w:w="689" w:type="dxa"/>
                  <w:vAlign w:val="center"/>
                </w:tcPr>
                <w:p w14:paraId="3FDB8C0F" w14:textId="77777777" w:rsidR="00B0671B" w:rsidRPr="00305E0F" w:rsidRDefault="00B0671B" w:rsidP="00B0671B">
                  <w:pPr>
                    <w:tabs>
                      <w:tab w:val="left" w:pos="834"/>
                    </w:tabs>
                    <w:spacing w:before="0" w:after="0"/>
                    <w:rPr>
                      <w:rFonts w:cs="Arial"/>
                      <w:sz w:val="14"/>
                      <w:szCs w:val="14"/>
                    </w:rPr>
                  </w:pPr>
                  <w:r w:rsidRPr="00411167">
                    <w:rPr>
                      <w:rFonts w:cs="Arial"/>
                      <w:sz w:val="14"/>
                      <w:szCs w:val="14"/>
                    </w:rPr>
                    <w:t>&lt;4</w:t>
                  </w:r>
                </w:p>
              </w:tc>
              <w:tc>
                <w:tcPr>
                  <w:tcW w:w="567" w:type="dxa"/>
                  <w:vAlign w:val="center"/>
                </w:tcPr>
                <w:p w14:paraId="6498E5DA" w14:textId="77777777" w:rsidR="00B0671B" w:rsidRPr="00BD2880" w:rsidRDefault="00B0671B" w:rsidP="00B0671B">
                  <w:pPr>
                    <w:tabs>
                      <w:tab w:val="left" w:pos="834"/>
                    </w:tabs>
                    <w:spacing w:before="0" w:after="0"/>
                    <w:rPr>
                      <w:rFonts w:cs="Arial"/>
                      <w:sz w:val="14"/>
                      <w:szCs w:val="14"/>
                    </w:rPr>
                  </w:pPr>
                  <w:r w:rsidRPr="00411167">
                    <w:rPr>
                      <w:rFonts w:cs="Arial"/>
                      <w:sz w:val="14"/>
                      <w:szCs w:val="14"/>
                    </w:rPr>
                    <w:t>8</w:t>
                  </w:r>
                </w:p>
              </w:tc>
              <w:tc>
                <w:tcPr>
                  <w:tcW w:w="709" w:type="dxa"/>
                  <w:vAlign w:val="center"/>
                </w:tcPr>
                <w:p w14:paraId="58B6C432" w14:textId="77777777" w:rsidR="00B0671B" w:rsidRPr="00BD2880" w:rsidRDefault="00B0671B" w:rsidP="00B0671B">
                  <w:pPr>
                    <w:tabs>
                      <w:tab w:val="left" w:pos="834"/>
                    </w:tabs>
                    <w:spacing w:before="0" w:after="0"/>
                    <w:rPr>
                      <w:rFonts w:cs="Arial"/>
                      <w:sz w:val="14"/>
                      <w:szCs w:val="14"/>
                    </w:rPr>
                  </w:pPr>
                  <w:r w:rsidRPr="00411167">
                    <w:rPr>
                      <w:rFonts w:cs="Arial"/>
                      <w:sz w:val="14"/>
                      <w:szCs w:val="14"/>
                    </w:rPr>
                    <w:t>&gt;8</w:t>
                  </w:r>
                </w:p>
              </w:tc>
            </w:tr>
            <w:tr w:rsidR="00B0671B" w:rsidRPr="00FD7C46" w14:paraId="706E3C59" w14:textId="77777777" w:rsidTr="00671A12">
              <w:trPr>
                <w:jc w:val="center"/>
              </w:trPr>
              <w:tc>
                <w:tcPr>
                  <w:tcW w:w="915" w:type="dxa"/>
                  <w:vAlign w:val="center"/>
                </w:tcPr>
                <w:p w14:paraId="49614C46" w14:textId="77777777" w:rsidR="00B0671B" w:rsidRPr="00C83DB2" w:rsidRDefault="00B0671B" w:rsidP="00B0671B">
                  <w:pPr>
                    <w:tabs>
                      <w:tab w:val="left" w:pos="834"/>
                    </w:tabs>
                    <w:spacing w:before="0" w:after="0"/>
                    <w:rPr>
                      <w:rFonts w:cs="Arial"/>
                      <w:sz w:val="14"/>
                      <w:szCs w:val="14"/>
                    </w:rPr>
                  </w:pPr>
                  <w:r>
                    <w:rPr>
                      <w:rFonts w:cs="Arial"/>
                      <w:sz w:val="14"/>
                      <w:szCs w:val="14"/>
                    </w:rPr>
                    <w:t>DO</w:t>
                  </w:r>
                </w:p>
              </w:tc>
              <w:tc>
                <w:tcPr>
                  <w:tcW w:w="567" w:type="dxa"/>
                  <w:vAlign w:val="center"/>
                </w:tcPr>
                <w:p w14:paraId="34B80840" w14:textId="77777777" w:rsidR="00B0671B" w:rsidRPr="00411167" w:rsidRDefault="00B0671B" w:rsidP="00B0671B">
                  <w:pPr>
                    <w:tabs>
                      <w:tab w:val="left" w:pos="834"/>
                    </w:tabs>
                    <w:spacing w:before="0" w:after="0"/>
                    <w:rPr>
                      <w:rFonts w:cs="Arial"/>
                      <w:sz w:val="14"/>
                      <w:szCs w:val="14"/>
                    </w:rPr>
                  </w:pPr>
                  <w:r w:rsidRPr="00F72891">
                    <w:rPr>
                      <w:rFonts w:cs="Arial"/>
                      <w:sz w:val="14"/>
                      <w:szCs w:val="14"/>
                    </w:rPr>
                    <w:t>mg/L</w:t>
                  </w:r>
                </w:p>
              </w:tc>
              <w:tc>
                <w:tcPr>
                  <w:tcW w:w="689" w:type="dxa"/>
                  <w:vAlign w:val="center"/>
                </w:tcPr>
                <w:p w14:paraId="13214B88" w14:textId="77777777" w:rsidR="00B0671B" w:rsidRPr="00411167" w:rsidRDefault="00B0671B" w:rsidP="00B0671B">
                  <w:pPr>
                    <w:tabs>
                      <w:tab w:val="left" w:pos="834"/>
                    </w:tabs>
                    <w:spacing w:before="0" w:after="0"/>
                    <w:rPr>
                      <w:rFonts w:cs="Arial"/>
                      <w:sz w:val="14"/>
                      <w:szCs w:val="14"/>
                    </w:rPr>
                  </w:pPr>
                  <w:r w:rsidRPr="00F72891">
                    <w:rPr>
                      <w:rFonts w:cs="Arial"/>
                      <w:sz w:val="14"/>
                      <w:szCs w:val="14"/>
                    </w:rPr>
                    <w:t>&gt;8</w:t>
                  </w:r>
                </w:p>
              </w:tc>
              <w:tc>
                <w:tcPr>
                  <w:tcW w:w="567" w:type="dxa"/>
                  <w:vAlign w:val="center"/>
                </w:tcPr>
                <w:p w14:paraId="7F5B506F" w14:textId="77777777" w:rsidR="00B0671B" w:rsidRPr="00411167" w:rsidRDefault="00B0671B" w:rsidP="00B0671B">
                  <w:pPr>
                    <w:tabs>
                      <w:tab w:val="left" w:pos="834"/>
                    </w:tabs>
                    <w:spacing w:before="0" w:after="0"/>
                    <w:rPr>
                      <w:rFonts w:cs="Arial"/>
                      <w:sz w:val="14"/>
                      <w:szCs w:val="14"/>
                    </w:rPr>
                  </w:pPr>
                  <w:r w:rsidRPr="00F72891">
                    <w:rPr>
                      <w:rFonts w:cs="Arial"/>
                      <w:sz w:val="14"/>
                      <w:szCs w:val="14"/>
                    </w:rPr>
                    <w:t>6</w:t>
                  </w:r>
                </w:p>
              </w:tc>
              <w:tc>
                <w:tcPr>
                  <w:tcW w:w="709" w:type="dxa"/>
                  <w:vAlign w:val="center"/>
                </w:tcPr>
                <w:p w14:paraId="6D299CB8" w14:textId="77777777" w:rsidR="00B0671B" w:rsidRPr="00411167" w:rsidRDefault="00B0671B" w:rsidP="00B0671B">
                  <w:pPr>
                    <w:tabs>
                      <w:tab w:val="left" w:pos="834"/>
                    </w:tabs>
                    <w:spacing w:before="0" w:after="0"/>
                    <w:rPr>
                      <w:rFonts w:cs="Arial"/>
                      <w:sz w:val="14"/>
                      <w:szCs w:val="14"/>
                    </w:rPr>
                  </w:pPr>
                  <w:r w:rsidRPr="00F31A31">
                    <w:rPr>
                      <w:rFonts w:cs="Arial"/>
                      <w:sz w:val="14"/>
                      <w:szCs w:val="14"/>
                    </w:rPr>
                    <w:t>&lt;6</w:t>
                  </w:r>
                </w:p>
              </w:tc>
            </w:tr>
            <w:tr w:rsidR="00B0671B" w:rsidRPr="00FD7C46" w14:paraId="3FB6BF38" w14:textId="77777777" w:rsidTr="00671A12">
              <w:trPr>
                <w:jc w:val="center"/>
              </w:trPr>
              <w:tc>
                <w:tcPr>
                  <w:tcW w:w="915" w:type="dxa"/>
                  <w:vAlign w:val="center"/>
                </w:tcPr>
                <w:p w14:paraId="500E05C3" w14:textId="77777777" w:rsidR="00B0671B" w:rsidRDefault="00B0671B" w:rsidP="00B0671B">
                  <w:pPr>
                    <w:tabs>
                      <w:tab w:val="left" w:pos="834"/>
                    </w:tabs>
                    <w:spacing w:before="0" w:after="0"/>
                    <w:rPr>
                      <w:rFonts w:cs="Arial"/>
                      <w:sz w:val="14"/>
                      <w:szCs w:val="14"/>
                    </w:rPr>
                  </w:pPr>
                  <w:r w:rsidRPr="00F31A31">
                    <w:rPr>
                      <w:rFonts w:cs="Arial"/>
                      <w:sz w:val="14"/>
                      <w:szCs w:val="14"/>
                    </w:rPr>
                    <w:t>Conductivity</w:t>
                  </w:r>
                </w:p>
              </w:tc>
              <w:tc>
                <w:tcPr>
                  <w:tcW w:w="567" w:type="dxa"/>
                  <w:vAlign w:val="center"/>
                </w:tcPr>
                <w:p w14:paraId="44FFE52D" w14:textId="77777777" w:rsidR="00B0671B" w:rsidRPr="00F31A31" w:rsidRDefault="00B0671B" w:rsidP="00B0671B">
                  <w:pPr>
                    <w:tabs>
                      <w:tab w:val="left" w:pos="834"/>
                    </w:tabs>
                    <w:spacing w:before="0" w:after="0"/>
                    <w:rPr>
                      <w:rFonts w:cs="Arial"/>
                      <w:sz w:val="14"/>
                      <w:szCs w:val="14"/>
                    </w:rPr>
                  </w:pPr>
                  <w:r w:rsidRPr="00F31A31">
                    <w:rPr>
                      <w:rFonts w:cs="Arial"/>
                      <w:sz w:val="14"/>
                      <w:szCs w:val="14"/>
                    </w:rPr>
                    <w:t>µS/c</w:t>
                  </w:r>
                </w:p>
                <w:p w14:paraId="2807D94C" w14:textId="77777777" w:rsidR="00B0671B" w:rsidRPr="00F72891" w:rsidRDefault="00B0671B" w:rsidP="00B0671B">
                  <w:pPr>
                    <w:tabs>
                      <w:tab w:val="left" w:pos="834"/>
                    </w:tabs>
                    <w:spacing w:before="0" w:after="0"/>
                    <w:rPr>
                      <w:rFonts w:cs="Arial"/>
                      <w:sz w:val="14"/>
                      <w:szCs w:val="14"/>
                    </w:rPr>
                  </w:pPr>
                  <w:r w:rsidRPr="00F31A31">
                    <w:rPr>
                      <w:rFonts w:cs="Arial"/>
                      <w:sz w:val="14"/>
                      <w:szCs w:val="14"/>
                    </w:rPr>
                    <w:t>m</w:t>
                  </w:r>
                </w:p>
              </w:tc>
              <w:tc>
                <w:tcPr>
                  <w:tcW w:w="689" w:type="dxa"/>
                  <w:vAlign w:val="center"/>
                </w:tcPr>
                <w:p w14:paraId="50280C4E" w14:textId="77777777" w:rsidR="00B0671B" w:rsidRPr="00F72891" w:rsidRDefault="00B0671B" w:rsidP="00B0671B">
                  <w:pPr>
                    <w:tabs>
                      <w:tab w:val="left" w:pos="834"/>
                    </w:tabs>
                    <w:spacing w:before="0" w:after="0"/>
                    <w:rPr>
                      <w:rFonts w:cs="Arial"/>
                      <w:sz w:val="14"/>
                      <w:szCs w:val="14"/>
                    </w:rPr>
                  </w:pPr>
                  <w:r w:rsidRPr="00F31A31">
                    <w:rPr>
                      <w:rFonts w:cs="Arial"/>
                      <w:sz w:val="14"/>
                      <w:szCs w:val="14"/>
                    </w:rPr>
                    <w:t>&lt;400</w:t>
                  </w:r>
                </w:p>
              </w:tc>
              <w:tc>
                <w:tcPr>
                  <w:tcW w:w="567" w:type="dxa"/>
                  <w:vAlign w:val="center"/>
                </w:tcPr>
                <w:p w14:paraId="2B6CE20E" w14:textId="77777777" w:rsidR="00B0671B" w:rsidRPr="00F72891" w:rsidRDefault="00B0671B" w:rsidP="00B0671B">
                  <w:pPr>
                    <w:tabs>
                      <w:tab w:val="left" w:pos="834"/>
                    </w:tabs>
                    <w:spacing w:before="0" w:after="0"/>
                    <w:rPr>
                      <w:rFonts w:cs="Arial"/>
                      <w:sz w:val="14"/>
                      <w:szCs w:val="14"/>
                    </w:rPr>
                  </w:pPr>
                  <w:r w:rsidRPr="00C84EC6">
                    <w:rPr>
                      <w:rFonts w:cs="Arial"/>
                      <w:sz w:val="14"/>
                      <w:szCs w:val="14"/>
                    </w:rPr>
                    <w:t>1</w:t>
                  </w:r>
                  <w:r>
                    <w:rPr>
                      <w:rFonts w:cs="Arial"/>
                      <w:sz w:val="14"/>
                      <w:szCs w:val="14"/>
                    </w:rPr>
                    <w:t>,</w:t>
                  </w:r>
                  <w:r w:rsidRPr="00C84EC6">
                    <w:rPr>
                      <w:rFonts w:cs="Arial"/>
                      <w:sz w:val="14"/>
                      <w:szCs w:val="14"/>
                    </w:rPr>
                    <w:t>000</w:t>
                  </w:r>
                </w:p>
              </w:tc>
              <w:tc>
                <w:tcPr>
                  <w:tcW w:w="709" w:type="dxa"/>
                  <w:vAlign w:val="center"/>
                </w:tcPr>
                <w:p w14:paraId="0B290523" w14:textId="77777777" w:rsidR="00B0671B" w:rsidRPr="00F31A31" w:rsidRDefault="00B0671B" w:rsidP="00B0671B">
                  <w:pPr>
                    <w:tabs>
                      <w:tab w:val="left" w:pos="834"/>
                    </w:tabs>
                    <w:spacing w:before="0" w:after="0"/>
                    <w:rPr>
                      <w:rFonts w:cs="Arial"/>
                      <w:sz w:val="14"/>
                      <w:szCs w:val="14"/>
                    </w:rPr>
                  </w:pPr>
                  <w:r w:rsidRPr="00C84EC6">
                    <w:rPr>
                      <w:rFonts w:cs="Arial"/>
                      <w:sz w:val="14"/>
                      <w:szCs w:val="14"/>
                    </w:rPr>
                    <w:t>&gt;1</w:t>
                  </w:r>
                  <w:r>
                    <w:rPr>
                      <w:rFonts w:cs="Arial"/>
                      <w:sz w:val="14"/>
                      <w:szCs w:val="14"/>
                    </w:rPr>
                    <w:t>,</w:t>
                  </w:r>
                  <w:r w:rsidRPr="00C84EC6">
                    <w:rPr>
                      <w:rFonts w:cs="Arial"/>
                      <w:sz w:val="14"/>
                      <w:szCs w:val="14"/>
                    </w:rPr>
                    <w:t>000</w:t>
                  </w:r>
                </w:p>
              </w:tc>
            </w:tr>
            <w:tr w:rsidR="00B0671B" w:rsidRPr="00FD7C46" w14:paraId="5C6D1FD8" w14:textId="77777777" w:rsidTr="00671A12">
              <w:trPr>
                <w:jc w:val="center"/>
              </w:trPr>
              <w:tc>
                <w:tcPr>
                  <w:tcW w:w="915" w:type="dxa"/>
                  <w:vAlign w:val="center"/>
                </w:tcPr>
                <w:p w14:paraId="60D2A753" w14:textId="77777777" w:rsidR="00B0671B" w:rsidRPr="00F31A31" w:rsidRDefault="00B0671B" w:rsidP="00B0671B">
                  <w:pPr>
                    <w:tabs>
                      <w:tab w:val="left" w:pos="834"/>
                    </w:tabs>
                    <w:spacing w:before="0" w:after="0"/>
                    <w:rPr>
                      <w:rFonts w:cs="Arial"/>
                      <w:sz w:val="14"/>
                      <w:szCs w:val="14"/>
                    </w:rPr>
                  </w:pPr>
                  <w:r>
                    <w:rPr>
                      <w:rFonts w:cs="Arial"/>
                      <w:sz w:val="14"/>
                      <w:szCs w:val="14"/>
                    </w:rPr>
                    <w:t>COD</w:t>
                  </w:r>
                </w:p>
              </w:tc>
              <w:tc>
                <w:tcPr>
                  <w:tcW w:w="567" w:type="dxa"/>
                  <w:vAlign w:val="center"/>
                </w:tcPr>
                <w:p w14:paraId="0C6A0F25" w14:textId="77777777" w:rsidR="00B0671B" w:rsidRPr="00F31A31" w:rsidRDefault="00B0671B" w:rsidP="00B0671B">
                  <w:pPr>
                    <w:tabs>
                      <w:tab w:val="left" w:pos="834"/>
                    </w:tabs>
                    <w:spacing w:before="0" w:after="0"/>
                    <w:rPr>
                      <w:rFonts w:cs="Arial"/>
                      <w:sz w:val="14"/>
                      <w:szCs w:val="14"/>
                    </w:rPr>
                  </w:pPr>
                  <w:r w:rsidRPr="003450D1">
                    <w:rPr>
                      <w:rFonts w:cs="Arial"/>
                      <w:sz w:val="14"/>
                      <w:szCs w:val="14"/>
                    </w:rPr>
                    <w:t>mg/L</w:t>
                  </w:r>
                </w:p>
              </w:tc>
              <w:tc>
                <w:tcPr>
                  <w:tcW w:w="689" w:type="dxa"/>
                  <w:vAlign w:val="center"/>
                </w:tcPr>
                <w:p w14:paraId="5BD3B8CF" w14:textId="77777777" w:rsidR="00B0671B" w:rsidRPr="00F31A31" w:rsidRDefault="00B0671B" w:rsidP="00B0671B">
                  <w:pPr>
                    <w:tabs>
                      <w:tab w:val="left" w:pos="834"/>
                    </w:tabs>
                    <w:spacing w:before="0" w:after="0"/>
                    <w:rPr>
                      <w:rFonts w:cs="Arial"/>
                      <w:sz w:val="14"/>
                      <w:szCs w:val="14"/>
                    </w:rPr>
                  </w:pPr>
                  <w:r w:rsidRPr="003450D1">
                    <w:rPr>
                      <w:rFonts w:cs="Arial"/>
                      <w:sz w:val="14"/>
                      <w:szCs w:val="14"/>
                    </w:rPr>
                    <w:t>&lt;25</w:t>
                  </w:r>
                </w:p>
              </w:tc>
              <w:tc>
                <w:tcPr>
                  <w:tcW w:w="567" w:type="dxa"/>
                  <w:vAlign w:val="center"/>
                </w:tcPr>
                <w:p w14:paraId="6465CA25" w14:textId="77777777" w:rsidR="00B0671B" w:rsidRPr="00C84EC6" w:rsidRDefault="00B0671B" w:rsidP="00B0671B">
                  <w:pPr>
                    <w:tabs>
                      <w:tab w:val="left" w:pos="834"/>
                    </w:tabs>
                    <w:spacing w:before="0" w:after="0"/>
                    <w:rPr>
                      <w:rFonts w:cs="Arial"/>
                      <w:sz w:val="14"/>
                      <w:szCs w:val="14"/>
                    </w:rPr>
                  </w:pPr>
                  <w:r w:rsidRPr="003450D1">
                    <w:rPr>
                      <w:rFonts w:cs="Arial"/>
                      <w:sz w:val="14"/>
                      <w:szCs w:val="14"/>
                    </w:rPr>
                    <w:t>50</w:t>
                  </w:r>
                </w:p>
              </w:tc>
              <w:tc>
                <w:tcPr>
                  <w:tcW w:w="709" w:type="dxa"/>
                  <w:vAlign w:val="center"/>
                </w:tcPr>
                <w:p w14:paraId="3008CB54" w14:textId="77777777" w:rsidR="00B0671B" w:rsidRPr="00C84EC6" w:rsidRDefault="00B0671B" w:rsidP="00B0671B">
                  <w:pPr>
                    <w:tabs>
                      <w:tab w:val="left" w:pos="834"/>
                    </w:tabs>
                    <w:spacing w:before="0" w:after="0"/>
                    <w:rPr>
                      <w:rFonts w:cs="Arial"/>
                      <w:sz w:val="14"/>
                      <w:szCs w:val="14"/>
                    </w:rPr>
                  </w:pPr>
                  <w:r w:rsidRPr="003450D1">
                    <w:rPr>
                      <w:rFonts w:cs="Arial"/>
                      <w:sz w:val="14"/>
                      <w:szCs w:val="14"/>
                    </w:rPr>
                    <w:t>&gt;50</w:t>
                  </w:r>
                </w:p>
              </w:tc>
            </w:tr>
            <w:tr w:rsidR="00B0671B" w:rsidRPr="00FD7C46" w14:paraId="6FBCA20C" w14:textId="77777777" w:rsidTr="00671A12">
              <w:trPr>
                <w:jc w:val="center"/>
              </w:trPr>
              <w:tc>
                <w:tcPr>
                  <w:tcW w:w="915" w:type="dxa"/>
                  <w:vAlign w:val="center"/>
                </w:tcPr>
                <w:p w14:paraId="616B8280" w14:textId="77777777" w:rsidR="00B0671B" w:rsidRPr="00F31A31" w:rsidRDefault="00B0671B" w:rsidP="00B0671B">
                  <w:pPr>
                    <w:tabs>
                      <w:tab w:val="left" w:pos="834"/>
                    </w:tabs>
                    <w:spacing w:before="0" w:after="0"/>
                    <w:rPr>
                      <w:rFonts w:cs="Arial"/>
                      <w:sz w:val="14"/>
                      <w:szCs w:val="14"/>
                    </w:rPr>
                  </w:pPr>
                  <w:r w:rsidRPr="003450D1">
                    <w:rPr>
                      <w:rFonts w:cs="Arial"/>
                      <w:sz w:val="14"/>
                      <w:szCs w:val="14"/>
                    </w:rPr>
                    <w:t>Nitrate (NO3</w:t>
                  </w:r>
                  <w:r w:rsidRPr="00270864">
                    <w:rPr>
                      <w:rFonts w:cs="Arial"/>
                      <w:sz w:val="14"/>
                      <w:szCs w:val="14"/>
                      <w:vertAlign w:val="superscript"/>
                    </w:rPr>
                    <w:t>-</w:t>
                  </w:r>
                  <w:r w:rsidRPr="003450D1">
                    <w:rPr>
                      <w:rFonts w:cs="Arial"/>
                      <w:sz w:val="14"/>
                      <w:szCs w:val="14"/>
                    </w:rPr>
                    <w:t>)</w:t>
                  </w:r>
                </w:p>
              </w:tc>
              <w:tc>
                <w:tcPr>
                  <w:tcW w:w="567" w:type="dxa"/>
                  <w:vAlign w:val="center"/>
                </w:tcPr>
                <w:p w14:paraId="747A4AF4" w14:textId="77777777" w:rsidR="00B0671B" w:rsidRPr="00F31A31" w:rsidRDefault="00B0671B" w:rsidP="00B0671B">
                  <w:pPr>
                    <w:tabs>
                      <w:tab w:val="left" w:pos="834"/>
                    </w:tabs>
                    <w:spacing w:before="0" w:after="0"/>
                    <w:rPr>
                      <w:rFonts w:cs="Arial"/>
                      <w:sz w:val="14"/>
                      <w:szCs w:val="14"/>
                    </w:rPr>
                  </w:pPr>
                  <w:r w:rsidRPr="003450D1">
                    <w:rPr>
                      <w:rFonts w:cs="Arial"/>
                      <w:sz w:val="14"/>
                      <w:szCs w:val="14"/>
                    </w:rPr>
                    <w:t>mg/L</w:t>
                  </w:r>
                </w:p>
              </w:tc>
              <w:tc>
                <w:tcPr>
                  <w:tcW w:w="689" w:type="dxa"/>
                  <w:vAlign w:val="center"/>
                </w:tcPr>
                <w:p w14:paraId="129A6668" w14:textId="77777777" w:rsidR="00B0671B" w:rsidRPr="00F31A31" w:rsidRDefault="00B0671B" w:rsidP="00B0671B">
                  <w:pPr>
                    <w:tabs>
                      <w:tab w:val="left" w:pos="834"/>
                    </w:tabs>
                    <w:spacing w:before="0" w:after="0"/>
                    <w:rPr>
                      <w:rFonts w:cs="Arial"/>
                      <w:sz w:val="14"/>
                      <w:szCs w:val="14"/>
                    </w:rPr>
                  </w:pPr>
                  <w:r w:rsidRPr="005924AB">
                    <w:rPr>
                      <w:rFonts w:cs="Arial"/>
                      <w:sz w:val="14"/>
                      <w:szCs w:val="14"/>
                    </w:rPr>
                    <w:t>&lt;3</w:t>
                  </w:r>
                </w:p>
              </w:tc>
              <w:tc>
                <w:tcPr>
                  <w:tcW w:w="567" w:type="dxa"/>
                  <w:vAlign w:val="center"/>
                </w:tcPr>
                <w:p w14:paraId="48576FAF" w14:textId="77777777" w:rsidR="00B0671B" w:rsidRPr="00C84EC6" w:rsidRDefault="00B0671B" w:rsidP="00B0671B">
                  <w:pPr>
                    <w:tabs>
                      <w:tab w:val="left" w:pos="834"/>
                    </w:tabs>
                    <w:spacing w:before="0" w:after="0"/>
                    <w:rPr>
                      <w:rFonts w:cs="Arial"/>
                      <w:sz w:val="14"/>
                      <w:szCs w:val="14"/>
                    </w:rPr>
                  </w:pPr>
                  <w:r w:rsidRPr="005924AB">
                    <w:rPr>
                      <w:rFonts w:cs="Arial"/>
                      <w:sz w:val="14"/>
                      <w:szCs w:val="14"/>
                    </w:rPr>
                    <w:t>10</w:t>
                  </w:r>
                </w:p>
              </w:tc>
              <w:tc>
                <w:tcPr>
                  <w:tcW w:w="709" w:type="dxa"/>
                  <w:vAlign w:val="center"/>
                </w:tcPr>
                <w:p w14:paraId="5D64667D" w14:textId="77777777" w:rsidR="00B0671B" w:rsidRPr="00C84EC6" w:rsidRDefault="00B0671B" w:rsidP="00B0671B">
                  <w:pPr>
                    <w:tabs>
                      <w:tab w:val="left" w:pos="834"/>
                    </w:tabs>
                    <w:spacing w:before="0" w:after="0"/>
                    <w:rPr>
                      <w:rFonts w:cs="Arial"/>
                      <w:sz w:val="14"/>
                      <w:szCs w:val="14"/>
                    </w:rPr>
                  </w:pPr>
                  <w:r w:rsidRPr="005924AB">
                    <w:rPr>
                      <w:rFonts w:cs="Arial"/>
                      <w:sz w:val="14"/>
                      <w:szCs w:val="14"/>
                    </w:rPr>
                    <w:t>&gt;10</w:t>
                  </w:r>
                </w:p>
              </w:tc>
            </w:tr>
            <w:tr w:rsidR="00B0671B" w:rsidRPr="00FD7C46" w14:paraId="3983B3FA" w14:textId="77777777" w:rsidTr="00671A12">
              <w:trPr>
                <w:jc w:val="center"/>
              </w:trPr>
              <w:tc>
                <w:tcPr>
                  <w:tcW w:w="915" w:type="dxa"/>
                  <w:vAlign w:val="center"/>
                </w:tcPr>
                <w:p w14:paraId="32A1A1FE" w14:textId="77777777" w:rsidR="00B0671B" w:rsidRPr="00F31A31" w:rsidRDefault="00B0671B" w:rsidP="00B0671B">
                  <w:pPr>
                    <w:tabs>
                      <w:tab w:val="left" w:pos="834"/>
                    </w:tabs>
                    <w:spacing w:before="0" w:after="0"/>
                    <w:rPr>
                      <w:rFonts w:cs="Arial"/>
                      <w:sz w:val="14"/>
                      <w:szCs w:val="14"/>
                    </w:rPr>
                  </w:pPr>
                  <w:r w:rsidRPr="005924AB">
                    <w:rPr>
                      <w:rFonts w:cs="Arial"/>
                      <w:sz w:val="14"/>
                      <w:szCs w:val="14"/>
                    </w:rPr>
                    <w:t>pH</w:t>
                  </w:r>
                </w:p>
              </w:tc>
              <w:tc>
                <w:tcPr>
                  <w:tcW w:w="567" w:type="dxa"/>
                  <w:vAlign w:val="center"/>
                </w:tcPr>
                <w:p w14:paraId="7DD05C05" w14:textId="77777777" w:rsidR="00B0671B" w:rsidRPr="00F31A31" w:rsidRDefault="00B0671B" w:rsidP="00B0671B">
                  <w:pPr>
                    <w:tabs>
                      <w:tab w:val="left" w:pos="834"/>
                    </w:tabs>
                    <w:spacing w:before="0" w:after="0"/>
                    <w:rPr>
                      <w:rFonts w:cs="Arial"/>
                      <w:sz w:val="14"/>
                      <w:szCs w:val="14"/>
                    </w:rPr>
                  </w:pPr>
                  <w:r>
                    <w:rPr>
                      <w:rFonts w:cs="Arial"/>
                      <w:sz w:val="14"/>
                      <w:szCs w:val="14"/>
                    </w:rPr>
                    <w:t>-</w:t>
                  </w:r>
                </w:p>
              </w:tc>
              <w:tc>
                <w:tcPr>
                  <w:tcW w:w="1965" w:type="dxa"/>
                  <w:gridSpan w:val="3"/>
                  <w:vAlign w:val="center"/>
                </w:tcPr>
                <w:p w14:paraId="3D672859" w14:textId="77777777" w:rsidR="00B0671B" w:rsidRPr="00C84EC6" w:rsidRDefault="00B0671B" w:rsidP="00B0671B">
                  <w:pPr>
                    <w:tabs>
                      <w:tab w:val="left" w:pos="834"/>
                    </w:tabs>
                    <w:spacing w:before="0" w:after="0"/>
                    <w:jc w:val="center"/>
                    <w:rPr>
                      <w:rFonts w:cs="Arial"/>
                      <w:sz w:val="14"/>
                      <w:szCs w:val="14"/>
                    </w:rPr>
                  </w:pPr>
                  <w:r w:rsidRPr="005924AB">
                    <w:rPr>
                      <w:rFonts w:cs="Arial"/>
                      <w:sz w:val="14"/>
                      <w:szCs w:val="14"/>
                    </w:rPr>
                    <w:t>6-9</w:t>
                  </w:r>
                </w:p>
              </w:tc>
            </w:tr>
            <w:tr w:rsidR="00B0671B" w:rsidRPr="00FD7C46" w14:paraId="21A5C75C" w14:textId="77777777" w:rsidTr="00671A12">
              <w:trPr>
                <w:jc w:val="center"/>
              </w:trPr>
              <w:tc>
                <w:tcPr>
                  <w:tcW w:w="915" w:type="dxa"/>
                  <w:vAlign w:val="center"/>
                </w:tcPr>
                <w:p w14:paraId="0C9C48E7" w14:textId="77777777" w:rsidR="00B0671B" w:rsidRPr="00F31A31" w:rsidRDefault="00B0671B" w:rsidP="00B0671B">
                  <w:pPr>
                    <w:tabs>
                      <w:tab w:val="left" w:pos="834"/>
                    </w:tabs>
                    <w:spacing w:before="0" w:after="0"/>
                    <w:rPr>
                      <w:rFonts w:cs="Arial"/>
                      <w:sz w:val="14"/>
                      <w:szCs w:val="14"/>
                    </w:rPr>
                  </w:pPr>
                  <w:r w:rsidRPr="00F34EE2">
                    <w:rPr>
                      <w:rFonts w:cs="Arial"/>
                      <w:sz w:val="14"/>
                      <w:szCs w:val="14"/>
                    </w:rPr>
                    <w:t>Total Phosphorus</w:t>
                  </w:r>
                  <w:r>
                    <w:rPr>
                      <w:rFonts w:cs="Arial"/>
                      <w:sz w:val="14"/>
                      <w:szCs w:val="14"/>
                    </w:rPr>
                    <w:t xml:space="preserve"> </w:t>
                  </w:r>
                  <w:r w:rsidRPr="00F34EE2">
                    <w:rPr>
                      <w:rFonts w:cs="Arial"/>
                      <w:sz w:val="14"/>
                      <w:szCs w:val="14"/>
                    </w:rPr>
                    <w:t>(TP)</w:t>
                  </w:r>
                </w:p>
              </w:tc>
              <w:tc>
                <w:tcPr>
                  <w:tcW w:w="567" w:type="dxa"/>
                  <w:vAlign w:val="center"/>
                </w:tcPr>
                <w:p w14:paraId="62A5798B" w14:textId="77777777" w:rsidR="00B0671B" w:rsidRPr="00F31A31" w:rsidRDefault="00B0671B" w:rsidP="00B0671B">
                  <w:pPr>
                    <w:tabs>
                      <w:tab w:val="left" w:pos="834"/>
                    </w:tabs>
                    <w:spacing w:before="0" w:after="0"/>
                    <w:rPr>
                      <w:rFonts w:cs="Arial"/>
                      <w:sz w:val="14"/>
                      <w:szCs w:val="14"/>
                    </w:rPr>
                  </w:pPr>
                  <w:r w:rsidRPr="007B76EA">
                    <w:rPr>
                      <w:rFonts w:cs="Arial"/>
                      <w:sz w:val="14"/>
                      <w:szCs w:val="14"/>
                    </w:rPr>
                    <w:t>mg/L</w:t>
                  </w:r>
                </w:p>
              </w:tc>
              <w:tc>
                <w:tcPr>
                  <w:tcW w:w="689" w:type="dxa"/>
                  <w:vAlign w:val="center"/>
                </w:tcPr>
                <w:p w14:paraId="0134A91C" w14:textId="77777777" w:rsidR="00B0671B" w:rsidRPr="00F31A31" w:rsidRDefault="00B0671B" w:rsidP="00B0671B">
                  <w:pPr>
                    <w:tabs>
                      <w:tab w:val="left" w:pos="834"/>
                    </w:tabs>
                    <w:spacing w:before="0" w:after="0"/>
                    <w:rPr>
                      <w:rFonts w:cs="Arial"/>
                      <w:sz w:val="14"/>
                      <w:szCs w:val="14"/>
                    </w:rPr>
                  </w:pPr>
                  <w:r w:rsidRPr="007B76EA">
                    <w:rPr>
                      <w:rFonts w:cs="Arial"/>
                      <w:sz w:val="14"/>
                      <w:szCs w:val="14"/>
                    </w:rPr>
                    <w:t>&lt;0.08</w:t>
                  </w:r>
                </w:p>
              </w:tc>
              <w:tc>
                <w:tcPr>
                  <w:tcW w:w="567" w:type="dxa"/>
                  <w:vAlign w:val="center"/>
                </w:tcPr>
                <w:p w14:paraId="5C4841F4" w14:textId="77777777" w:rsidR="00B0671B" w:rsidRPr="00C84EC6" w:rsidRDefault="00B0671B" w:rsidP="00B0671B">
                  <w:pPr>
                    <w:tabs>
                      <w:tab w:val="left" w:pos="834"/>
                    </w:tabs>
                    <w:spacing w:before="0" w:after="0"/>
                    <w:rPr>
                      <w:rFonts w:cs="Arial"/>
                      <w:sz w:val="14"/>
                      <w:szCs w:val="14"/>
                    </w:rPr>
                  </w:pPr>
                  <w:r w:rsidRPr="007B76EA">
                    <w:rPr>
                      <w:rFonts w:cs="Arial"/>
                      <w:sz w:val="14"/>
                      <w:szCs w:val="14"/>
                    </w:rPr>
                    <w:t>0.2</w:t>
                  </w:r>
                </w:p>
              </w:tc>
              <w:tc>
                <w:tcPr>
                  <w:tcW w:w="709" w:type="dxa"/>
                  <w:vAlign w:val="center"/>
                </w:tcPr>
                <w:p w14:paraId="5B1722FA" w14:textId="77777777" w:rsidR="00B0671B" w:rsidRPr="00C84EC6" w:rsidRDefault="00B0671B" w:rsidP="00B0671B">
                  <w:pPr>
                    <w:tabs>
                      <w:tab w:val="left" w:pos="834"/>
                    </w:tabs>
                    <w:spacing w:before="0" w:after="0"/>
                    <w:rPr>
                      <w:rFonts w:cs="Arial"/>
                      <w:sz w:val="14"/>
                      <w:szCs w:val="14"/>
                    </w:rPr>
                  </w:pPr>
                  <w:r w:rsidRPr="007B76EA">
                    <w:rPr>
                      <w:rFonts w:cs="Arial"/>
                      <w:sz w:val="14"/>
                      <w:szCs w:val="14"/>
                    </w:rPr>
                    <w:t>&gt;0.2</w:t>
                  </w:r>
                </w:p>
              </w:tc>
            </w:tr>
            <w:tr w:rsidR="00B0671B" w:rsidRPr="00FD7C46" w14:paraId="4AB1DD99" w14:textId="77777777" w:rsidTr="00671A12">
              <w:trPr>
                <w:jc w:val="center"/>
              </w:trPr>
              <w:tc>
                <w:tcPr>
                  <w:tcW w:w="915" w:type="dxa"/>
                  <w:vAlign w:val="center"/>
                </w:tcPr>
                <w:p w14:paraId="6FDDD588" w14:textId="77777777" w:rsidR="00B0671B" w:rsidRPr="003B2190" w:rsidRDefault="00B0671B" w:rsidP="00B0671B">
                  <w:pPr>
                    <w:tabs>
                      <w:tab w:val="left" w:pos="834"/>
                    </w:tabs>
                    <w:spacing w:before="0" w:after="0"/>
                    <w:rPr>
                      <w:rFonts w:cs="Arial"/>
                      <w:sz w:val="14"/>
                      <w:szCs w:val="14"/>
                    </w:rPr>
                  </w:pPr>
                  <w:r w:rsidRPr="003B2190">
                    <w:rPr>
                      <w:rFonts w:cs="Arial"/>
                      <w:sz w:val="14"/>
                      <w:szCs w:val="14"/>
                    </w:rPr>
                    <w:t>Orthophosphate (o-</w:t>
                  </w:r>
                </w:p>
                <w:p w14:paraId="2C55BCB1" w14:textId="77777777" w:rsidR="00B0671B" w:rsidRPr="00F31A31" w:rsidRDefault="00B0671B" w:rsidP="00B0671B">
                  <w:pPr>
                    <w:tabs>
                      <w:tab w:val="left" w:pos="834"/>
                    </w:tabs>
                    <w:spacing w:before="0" w:after="0"/>
                    <w:rPr>
                      <w:rFonts w:cs="Arial"/>
                      <w:sz w:val="14"/>
                      <w:szCs w:val="14"/>
                    </w:rPr>
                  </w:pPr>
                  <w:r w:rsidRPr="003B2190">
                    <w:rPr>
                      <w:rFonts w:cs="Arial"/>
                      <w:sz w:val="14"/>
                      <w:szCs w:val="14"/>
                    </w:rPr>
                    <w:t>PO4</w:t>
                  </w:r>
                  <w:r w:rsidRPr="00270864">
                    <w:rPr>
                      <w:rFonts w:cs="Arial"/>
                      <w:sz w:val="14"/>
                      <w:szCs w:val="14"/>
                      <w:vertAlign w:val="superscript"/>
                    </w:rPr>
                    <w:t>-</w:t>
                  </w:r>
                  <w:r w:rsidRPr="003B2190">
                    <w:rPr>
                      <w:rFonts w:cs="Arial"/>
                      <w:sz w:val="14"/>
                      <w:szCs w:val="14"/>
                    </w:rPr>
                    <w:t>)</w:t>
                  </w:r>
                </w:p>
              </w:tc>
              <w:tc>
                <w:tcPr>
                  <w:tcW w:w="567" w:type="dxa"/>
                  <w:vAlign w:val="center"/>
                </w:tcPr>
                <w:p w14:paraId="7034968F" w14:textId="77777777" w:rsidR="00B0671B" w:rsidRPr="00F31A31" w:rsidRDefault="00B0671B" w:rsidP="00B0671B">
                  <w:pPr>
                    <w:tabs>
                      <w:tab w:val="left" w:pos="834"/>
                    </w:tabs>
                    <w:spacing w:before="0" w:after="0"/>
                    <w:rPr>
                      <w:rFonts w:cs="Arial"/>
                      <w:sz w:val="14"/>
                      <w:szCs w:val="14"/>
                    </w:rPr>
                  </w:pPr>
                  <w:r w:rsidRPr="003B2190">
                    <w:rPr>
                      <w:rFonts w:cs="Arial"/>
                      <w:sz w:val="14"/>
                      <w:szCs w:val="14"/>
                    </w:rPr>
                    <w:t>mg/L</w:t>
                  </w:r>
                </w:p>
              </w:tc>
              <w:tc>
                <w:tcPr>
                  <w:tcW w:w="689" w:type="dxa"/>
                  <w:vAlign w:val="center"/>
                </w:tcPr>
                <w:p w14:paraId="2C80D7FF" w14:textId="77777777" w:rsidR="00B0671B" w:rsidRPr="00F31A31" w:rsidRDefault="00B0671B" w:rsidP="00B0671B">
                  <w:pPr>
                    <w:tabs>
                      <w:tab w:val="left" w:pos="834"/>
                    </w:tabs>
                    <w:spacing w:before="0" w:after="0"/>
                    <w:rPr>
                      <w:rFonts w:cs="Arial"/>
                      <w:sz w:val="14"/>
                      <w:szCs w:val="14"/>
                    </w:rPr>
                  </w:pPr>
                  <w:r w:rsidRPr="00976B65">
                    <w:rPr>
                      <w:rFonts w:cs="Arial"/>
                      <w:sz w:val="14"/>
                      <w:szCs w:val="14"/>
                    </w:rPr>
                    <w:t>&lt;0.05</w:t>
                  </w:r>
                </w:p>
              </w:tc>
              <w:tc>
                <w:tcPr>
                  <w:tcW w:w="567" w:type="dxa"/>
                  <w:vAlign w:val="center"/>
                </w:tcPr>
                <w:p w14:paraId="65EB28C7" w14:textId="77777777" w:rsidR="00B0671B" w:rsidRPr="00C84EC6" w:rsidRDefault="00B0671B" w:rsidP="00B0671B">
                  <w:pPr>
                    <w:tabs>
                      <w:tab w:val="left" w:pos="834"/>
                    </w:tabs>
                    <w:spacing w:before="0" w:after="0"/>
                    <w:rPr>
                      <w:rFonts w:cs="Arial"/>
                      <w:sz w:val="14"/>
                      <w:szCs w:val="14"/>
                    </w:rPr>
                  </w:pPr>
                  <w:r w:rsidRPr="00976B65">
                    <w:rPr>
                      <w:rFonts w:cs="Arial"/>
                      <w:sz w:val="14"/>
                      <w:szCs w:val="14"/>
                    </w:rPr>
                    <w:t>0.16</w:t>
                  </w:r>
                </w:p>
              </w:tc>
              <w:tc>
                <w:tcPr>
                  <w:tcW w:w="709" w:type="dxa"/>
                  <w:vAlign w:val="center"/>
                </w:tcPr>
                <w:p w14:paraId="09883DA7" w14:textId="77777777" w:rsidR="00B0671B" w:rsidRPr="00C84EC6" w:rsidRDefault="00B0671B" w:rsidP="00B0671B">
                  <w:pPr>
                    <w:tabs>
                      <w:tab w:val="left" w:pos="834"/>
                    </w:tabs>
                    <w:spacing w:before="0" w:after="0"/>
                    <w:rPr>
                      <w:rFonts w:cs="Arial"/>
                      <w:sz w:val="14"/>
                      <w:szCs w:val="14"/>
                    </w:rPr>
                  </w:pPr>
                  <w:r w:rsidRPr="00976B65">
                    <w:rPr>
                      <w:rFonts w:cs="Arial"/>
                      <w:sz w:val="14"/>
                      <w:szCs w:val="14"/>
                    </w:rPr>
                    <w:t>&gt;0.16</w:t>
                  </w:r>
                </w:p>
              </w:tc>
            </w:tr>
            <w:tr w:rsidR="00B0671B" w:rsidRPr="00FD7C46" w14:paraId="2C983E22" w14:textId="77777777" w:rsidTr="00671A12">
              <w:trPr>
                <w:jc w:val="center"/>
              </w:trPr>
              <w:tc>
                <w:tcPr>
                  <w:tcW w:w="915" w:type="dxa"/>
                  <w:vAlign w:val="center"/>
                </w:tcPr>
                <w:p w14:paraId="248F1DAF" w14:textId="77777777" w:rsidR="00B0671B" w:rsidRPr="00976B65" w:rsidRDefault="00B0671B" w:rsidP="00B0671B">
                  <w:pPr>
                    <w:tabs>
                      <w:tab w:val="left" w:pos="834"/>
                    </w:tabs>
                    <w:spacing w:before="0" w:after="0"/>
                    <w:rPr>
                      <w:rFonts w:cs="Arial"/>
                      <w:sz w:val="14"/>
                      <w:szCs w:val="14"/>
                    </w:rPr>
                  </w:pPr>
                  <w:r w:rsidRPr="00976B65">
                    <w:rPr>
                      <w:rFonts w:cs="Arial"/>
                      <w:sz w:val="14"/>
                      <w:szCs w:val="14"/>
                    </w:rPr>
                    <w:t xml:space="preserve">Total Kjeldahl </w:t>
                  </w:r>
                </w:p>
                <w:p w14:paraId="21729A05" w14:textId="77777777" w:rsidR="00B0671B" w:rsidRPr="003B2190" w:rsidRDefault="00B0671B" w:rsidP="00B0671B">
                  <w:pPr>
                    <w:tabs>
                      <w:tab w:val="left" w:pos="834"/>
                    </w:tabs>
                    <w:spacing w:before="0" w:after="0"/>
                    <w:rPr>
                      <w:rFonts w:cs="Arial"/>
                      <w:sz w:val="14"/>
                      <w:szCs w:val="14"/>
                    </w:rPr>
                  </w:pPr>
                  <w:r w:rsidRPr="00976B65">
                    <w:rPr>
                      <w:rFonts w:cs="Arial"/>
                      <w:sz w:val="14"/>
                      <w:szCs w:val="14"/>
                    </w:rPr>
                    <w:lastRenderedPageBreak/>
                    <w:t>Nitrogen</w:t>
                  </w:r>
                  <w:r>
                    <w:rPr>
                      <w:rFonts w:cs="Arial"/>
                      <w:sz w:val="14"/>
                      <w:szCs w:val="14"/>
                    </w:rPr>
                    <w:t xml:space="preserve"> </w:t>
                  </w:r>
                  <w:r w:rsidRPr="00976B65">
                    <w:rPr>
                      <w:rFonts w:cs="Arial"/>
                      <w:sz w:val="14"/>
                      <w:szCs w:val="14"/>
                    </w:rPr>
                    <w:t>(TKN)</w:t>
                  </w:r>
                </w:p>
              </w:tc>
              <w:tc>
                <w:tcPr>
                  <w:tcW w:w="567" w:type="dxa"/>
                  <w:vAlign w:val="center"/>
                </w:tcPr>
                <w:p w14:paraId="448B6451" w14:textId="77777777" w:rsidR="00B0671B" w:rsidRPr="003B2190" w:rsidRDefault="00B0671B" w:rsidP="00B0671B">
                  <w:pPr>
                    <w:tabs>
                      <w:tab w:val="left" w:pos="834"/>
                    </w:tabs>
                    <w:spacing w:before="0" w:after="0"/>
                    <w:rPr>
                      <w:rFonts w:cs="Arial"/>
                      <w:sz w:val="14"/>
                      <w:szCs w:val="14"/>
                    </w:rPr>
                  </w:pPr>
                  <w:r w:rsidRPr="00E87608">
                    <w:rPr>
                      <w:rFonts w:cs="Arial"/>
                      <w:sz w:val="14"/>
                      <w:szCs w:val="14"/>
                    </w:rPr>
                    <w:lastRenderedPageBreak/>
                    <w:t>mg/L</w:t>
                  </w:r>
                </w:p>
              </w:tc>
              <w:tc>
                <w:tcPr>
                  <w:tcW w:w="689" w:type="dxa"/>
                  <w:vAlign w:val="center"/>
                </w:tcPr>
                <w:p w14:paraId="3294619A" w14:textId="77777777" w:rsidR="00B0671B" w:rsidRPr="00976B65" w:rsidRDefault="00B0671B" w:rsidP="00B0671B">
                  <w:pPr>
                    <w:tabs>
                      <w:tab w:val="left" w:pos="834"/>
                    </w:tabs>
                    <w:spacing w:before="0" w:after="0"/>
                    <w:rPr>
                      <w:rFonts w:cs="Arial"/>
                      <w:sz w:val="14"/>
                      <w:szCs w:val="14"/>
                    </w:rPr>
                  </w:pPr>
                  <w:r w:rsidRPr="00E87608">
                    <w:rPr>
                      <w:rFonts w:cs="Arial"/>
                      <w:sz w:val="14"/>
                      <w:szCs w:val="14"/>
                    </w:rPr>
                    <w:t>&lt;0.5</w:t>
                  </w:r>
                </w:p>
              </w:tc>
              <w:tc>
                <w:tcPr>
                  <w:tcW w:w="567" w:type="dxa"/>
                  <w:vAlign w:val="center"/>
                </w:tcPr>
                <w:p w14:paraId="01711330" w14:textId="77777777" w:rsidR="00B0671B" w:rsidRPr="00976B65" w:rsidRDefault="00B0671B" w:rsidP="00B0671B">
                  <w:pPr>
                    <w:tabs>
                      <w:tab w:val="left" w:pos="834"/>
                    </w:tabs>
                    <w:spacing w:before="0" w:after="0"/>
                    <w:rPr>
                      <w:rFonts w:cs="Arial"/>
                      <w:sz w:val="14"/>
                      <w:szCs w:val="14"/>
                    </w:rPr>
                  </w:pPr>
                  <w:r w:rsidRPr="00E87608">
                    <w:rPr>
                      <w:rFonts w:cs="Arial"/>
                      <w:sz w:val="14"/>
                      <w:szCs w:val="14"/>
                    </w:rPr>
                    <w:t>1.5</w:t>
                  </w:r>
                </w:p>
              </w:tc>
              <w:tc>
                <w:tcPr>
                  <w:tcW w:w="709" w:type="dxa"/>
                  <w:vAlign w:val="center"/>
                </w:tcPr>
                <w:p w14:paraId="69F9BB6D" w14:textId="77777777" w:rsidR="00B0671B" w:rsidRPr="00976B65" w:rsidRDefault="00B0671B" w:rsidP="00B0671B">
                  <w:pPr>
                    <w:tabs>
                      <w:tab w:val="left" w:pos="834"/>
                    </w:tabs>
                    <w:spacing w:before="0" w:after="0"/>
                    <w:rPr>
                      <w:rFonts w:cs="Arial"/>
                      <w:sz w:val="14"/>
                      <w:szCs w:val="14"/>
                    </w:rPr>
                  </w:pPr>
                  <w:r w:rsidRPr="00E87608">
                    <w:rPr>
                      <w:rFonts w:cs="Arial"/>
                      <w:sz w:val="14"/>
                      <w:szCs w:val="14"/>
                    </w:rPr>
                    <w:t>&gt;1.5</w:t>
                  </w:r>
                </w:p>
              </w:tc>
            </w:tr>
            <w:tr w:rsidR="00B0671B" w:rsidRPr="00FD7C46" w14:paraId="54007F34" w14:textId="77777777" w:rsidTr="00671A12">
              <w:trPr>
                <w:jc w:val="center"/>
              </w:trPr>
              <w:tc>
                <w:tcPr>
                  <w:tcW w:w="915" w:type="dxa"/>
                  <w:vAlign w:val="center"/>
                </w:tcPr>
                <w:p w14:paraId="6794751E" w14:textId="77777777" w:rsidR="00B0671B" w:rsidRPr="003B2190" w:rsidRDefault="00B0671B" w:rsidP="00B0671B">
                  <w:pPr>
                    <w:tabs>
                      <w:tab w:val="left" w:pos="834"/>
                    </w:tabs>
                    <w:spacing w:before="0" w:after="0"/>
                    <w:rPr>
                      <w:rFonts w:cs="Arial"/>
                      <w:sz w:val="14"/>
                      <w:szCs w:val="14"/>
                    </w:rPr>
                  </w:pPr>
                  <w:r w:rsidRPr="00A51A7E">
                    <w:rPr>
                      <w:rFonts w:cs="Arial"/>
                      <w:sz w:val="14"/>
                      <w:szCs w:val="14"/>
                    </w:rPr>
                    <w:t>Total Nitrogen</w:t>
                  </w:r>
                  <w:r>
                    <w:rPr>
                      <w:rFonts w:cs="Arial"/>
                      <w:sz w:val="14"/>
                      <w:szCs w:val="14"/>
                    </w:rPr>
                    <w:t xml:space="preserve"> </w:t>
                  </w:r>
                  <w:r w:rsidRPr="00A51A7E">
                    <w:rPr>
                      <w:rFonts w:cs="Arial"/>
                      <w:sz w:val="14"/>
                      <w:szCs w:val="14"/>
                    </w:rPr>
                    <w:t>(TN)</w:t>
                  </w:r>
                </w:p>
              </w:tc>
              <w:tc>
                <w:tcPr>
                  <w:tcW w:w="567" w:type="dxa"/>
                  <w:vAlign w:val="center"/>
                </w:tcPr>
                <w:p w14:paraId="455DE6C6" w14:textId="77777777" w:rsidR="00B0671B" w:rsidRPr="003B2190" w:rsidRDefault="00B0671B" w:rsidP="00B0671B">
                  <w:pPr>
                    <w:tabs>
                      <w:tab w:val="left" w:pos="834"/>
                    </w:tabs>
                    <w:spacing w:before="0" w:after="0"/>
                    <w:rPr>
                      <w:rFonts w:cs="Arial"/>
                      <w:sz w:val="14"/>
                      <w:szCs w:val="14"/>
                    </w:rPr>
                  </w:pPr>
                  <w:r w:rsidRPr="00A51A7E">
                    <w:rPr>
                      <w:rFonts w:cs="Arial"/>
                      <w:sz w:val="14"/>
                      <w:szCs w:val="14"/>
                    </w:rPr>
                    <w:t>mg/L</w:t>
                  </w:r>
                </w:p>
              </w:tc>
              <w:tc>
                <w:tcPr>
                  <w:tcW w:w="689" w:type="dxa"/>
                  <w:vAlign w:val="center"/>
                </w:tcPr>
                <w:p w14:paraId="3E6B22D4" w14:textId="77777777" w:rsidR="00B0671B" w:rsidRPr="00976B65" w:rsidRDefault="00B0671B" w:rsidP="00B0671B">
                  <w:pPr>
                    <w:tabs>
                      <w:tab w:val="left" w:pos="834"/>
                    </w:tabs>
                    <w:spacing w:before="0" w:after="0"/>
                    <w:rPr>
                      <w:rFonts w:cs="Arial"/>
                      <w:sz w:val="14"/>
                      <w:szCs w:val="14"/>
                    </w:rPr>
                  </w:pPr>
                  <w:r w:rsidRPr="00A51A7E">
                    <w:rPr>
                      <w:rFonts w:cs="Arial"/>
                      <w:sz w:val="14"/>
                      <w:szCs w:val="14"/>
                    </w:rPr>
                    <w:t>&lt;3.5</w:t>
                  </w:r>
                </w:p>
              </w:tc>
              <w:tc>
                <w:tcPr>
                  <w:tcW w:w="567" w:type="dxa"/>
                  <w:vAlign w:val="center"/>
                </w:tcPr>
                <w:p w14:paraId="2F24043F" w14:textId="77777777" w:rsidR="00B0671B" w:rsidRPr="00976B65" w:rsidRDefault="00B0671B" w:rsidP="00B0671B">
                  <w:pPr>
                    <w:tabs>
                      <w:tab w:val="left" w:pos="834"/>
                    </w:tabs>
                    <w:spacing w:before="0" w:after="0"/>
                    <w:rPr>
                      <w:rFonts w:cs="Arial"/>
                      <w:sz w:val="14"/>
                      <w:szCs w:val="14"/>
                    </w:rPr>
                  </w:pPr>
                  <w:r w:rsidRPr="00A51A7E">
                    <w:rPr>
                      <w:rFonts w:cs="Arial"/>
                      <w:sz w:val="14"/>
                      <w:szCs w:val="14"/>
                    </w:rPr>
                    <w:t>11.5</w:t>
                  </w:r>
                </w:p>
              </w:tc>
              <w:tc>
                <w:tcPr>
                  <w:tcW w:w="709" w:type="dxa"/>
                  <w:vAlign w:val="center"/>
                </w:tcPr>
                <w:p w14:paraId="13C3A793" w14:textId="77777777" w:rsidR="00B0671B" w:rsidRPr="00976B65" w:rsidRDefault="00B0671B" w:rsidP="00B0671B">
                  <w:pPr>
                    <w:tabs>
                      <w:tab w:val="left" w:pos="834"/>
                    </w:tabs>
                    <w:spacing w:before="0" w:after="0"/>
                    <w:rPr>
                      <w:rFonts w:cs="Arial"/>
                      <w:sz w:val="14"/>
                      <w:szCs w:val="14"/>
                    </w:rPr>
                  </w:pPr>
                  <w:r w:rsidRPr="00A51A7E">
                    <w:rPr>
                      <w:rFonts w:cs="Arial"/>
                      <w:sz w:val="14"/>
                      <w:szCs w:val="14"/>
                    </w:rPr>
                    <w:t>&gt;11.5</w:t>
                  </w:r>
                </w:p>
              </w:tc>
            </w:tr>
            <w:tr w:rsidR="00B0671B" w:rsidRPr="00FD7C46" w14:paraId="6DEE7F6C" w14:textId="77777777" w:rsidTr="00671A12">
              <w:trPr>
                <w:jc w:val="center"/>
              </w:trPr>
              <w:tc>
                <w:tcPr>
                  <w:tcW w:w="915" w:type="dxa"/>
                  <w:vAlign w:val="center"/>
                </w:tcPr>
                <w:p w14:paraId="321CCEB3" w14:textId="77777777" w:rsidR="00B0671B" w:rsidRPr="003B2190" w:rsidRDefault="00B0671B" w:rsidP="00B0671B">
                  <w:pPr>
                    <w:tabs>
                      <w:tab w:val="left" w:pos="834"/>
                    </w:tabs>
                    <w:spacing w:before="0" w:after="0"/>
                    <w:rPr>
                      <w:rFonts w:cs="Arial"/>
                      <w:sz w:val="14"/>
                      <w:szCs w:val="14"/>
                    </w:rPr>
                  </w:pPr>
                  <w:r w:rsidRPr="00043716">
                    <w:rPr>
                      <w:rFonts w:cs="Arial"/>
                      <w:sz w:val="14"/>
                      <w:szCs w:val="14"/>
                    </w:rPr>
                    <w:t>Floride</w:t>
                  </w:r>
                </w:p>
              </w:tc>
              <w:tc>
                <w:tcPr>
                  <w:tcW w:w="567" w:type="dxa"/>
                  <w:vAlign w:val="center"/>
                </w:tcPr>
                <w:p w14:paraId="16327695" w14:textId="77777777" w:rsidR="00B0671B" w:rsidRPr="003B2190" w:rsidRDefault="00B0671B" w:rsidP="00B0671B">
                  <w:pPr>
                    <w:tabs>
                      <w:tab w:val="left" w:pos="834"/>
                    </w:tabs>
                    <w:spacing w:before="0" w:after="0"/>
                    <w:rPr>
                      <w:rFonts w:cs="Arial"/>
                      <w:sz w:val="14"/>
                      <w:szCs w:val="14"/>
                    </w:rPr>
                  </w:pPr>
                  <w:r w:rsidRPr="005837F4">
                    <w:rPr>
                      <w:rFonts w:cs="Arial"/>
                      <w:sz w:val="14"/>
                      <w:szCs w:val="14"/>
                    </w:rPr>
                    <w:t>μg/L</w:t>
                  </w:r>
                </w:p>
              </w:tc>
              <w:tc>
                <w:tcPr>
                  <w:tcW w:w="689" w:type="dxa"/>
                  <w:vAlign w:val="center"/>
                </w:tcPr>
                <w:p w14:paraId="28FBE588" w14:textId="77777777" w:rsidR="00B0671B" w:rsidRPr="00976B65" w:rsidRDefault="00B0671B" w:rsidP="00B0671B">
                  <w:pPr>
                    <w:tabs>
                      <w:tab w:val="left" w:pos="834"/>
                    </w:tabs>
                    <w:spacing w:before="0" w:after="0"/>
                    <w:rPr>
                      <w:rFonts w:cs="Arial"/>
                      <w:sz w:val="14"/>
                      <w:szCs w:val="14"/>
                    </w:rPr>
                  </w:pPr>
                  <w:r w:rsidRPr="005837F4">
                    <w:rPr>
                      <w:rFonts w:cs="Arial"/>
                      <w:sz w:val="14"/>
                      <w:szCs w:val="14"/>
                    </w:rPr>
                    <w:t>≤1</w:t>
                  </w:r>
                  <w:r>
                    <w:rPr>
                      <w:rFonts w:cs="Arial"/>
                      <w:sz w:val="14"/>
                      <w:szCs w:val="14"/>
                    </w:rPr>
                    <w:t>,</w:t>
                  </w:r>
                  <w:r w:rsidRPr="005837F4">
                    <w:rPr>
                      <w:rFonts w:cs="Arial"/>
                      <w:sz w:val="14"/>
                      <w:szCs w:val="14"/>
                    </w:rPr>
                    <w:t>000</w:t>
                  </w:r>
                </w:p>
              </w:tc>
              <w:tc>
                <w:tcPr>
                  <w:tcW w:w="567" w:type="dxa"/>
                  <w:vAlign w:val="center"/>
                </w:tcPr>
                <w:p w14:paraId="62A15D1C" w14:textId="77777777" w:rsidR="00B0671B" w:rsidRPr="00976B65" w:rsidRDefault="00B0671B" w:rsidP="00B0671B">
                  <w:pPr>
                    <w:tabs>
                      <w:tab w:val="left" w:pos="834"/>
                    </w:tabs>
                    <w:spacing w:before="0" w:after="0"/>
                    <w:rPr>
                      <w:rFonts w:cs="Arial"/>
                      <w:sz w:val="14"/>
                      <w:szCs w:val="14"/>
                    </w:rPr>
                  </w:pPr>
                  <w:r w:rsidRPr="00584971">
                    <w:rPr>
                      <w:rFonts w:cs="Arial"/>
                      <w:sz w:val="14"/>
                      <w:szCs w:val="14"/>
                    </w:rPr>
                    <w:t>1</w:t>
                  </w:r>
                  <w:r>
                    <w:rPr>
                      <w:rFonts w:cs="Arial"/>
                      <w:sz w:val="14"/>
                      <w:szCs w:val="14"/>
                    </w:rPr>
                    <w:t>,</w:t>
                  </w:r>
                  <w:r w:rsidRPr="00584971">
                    <w:rPr>
                      <w:rFonts w:cs="Arial"/>
                      <w:sz w:val="14"/>
                      <w:szCs w:val="14"/>
                    </w:rPr>
                    <w:t>500</w:t>
                  </w:r>
                </w:p>
              </w:tc>
              <w:tc>
                <w:tcPr>
                  <w:tcW w:w="709" w:type="dxa"/>
                  <w:vAlign w:val="center"/>
                </w:tcPr>
                <w:p w14:paraId="637DD8AE" w14:textId="77777777" w:rsidR="00B0671B" w:rsidRPr="00976B65" w:rsidRDefault="00B0671B" w:rsidP="00B0671B">
                  <w:pPr>
                    <w:tabs>
                      <w:tab w:val="left" w:pos="834"/>
                    </w:tabs>
                    <w:spacing w:before="0" w:after="0"/>
                    <w:rPr>
                      <w:rFonts w:cs="Arial"/>
                      <w:sz w:val="14"/>
                      <w:szCs w:val="14"/>
                    </w:rPr>
                  </w:pPr>
                  <w:r w:rsidRPr="00584971">
                    <w:rPr>
                      <w:rFonts w:cs="Arial"/>
                      <w:sz w:val="14"/>
                      <w:szCs w:val="14"/>
                    </w:rPr>
                    <w:t>&gt;1</w:t>
                  </w:r>
                  <w:r>
                    <w:rPr>
                      <w:rFonts w:cs="Arial"/>
                      <w:sz w:val="14"/>
                      <w:szCs w:val="14"/>
                    </w:rPr>
                    <w:t>,</w:t>
                  </w:r>
                  <w:r w:rsidRPr="00584971">
                    <w:rPr>
                      <w:rFonts w:cs="Arial"/>
                      <w:sz w:val="14"/>
                      <w:szCs w:val="14"/>
                    </w:rPr>
                    <w:t>500</w:t>
                  </w:r>
                </w:p>
              </w:tc>
            </w:tr>
            <w:tr w:rsidR="00B0671B" w:rsidRPr="00FD7C46" w14:paraId="315315B7" w14:textId="77777777" w:rsidTr="00671A12">
              <w:trPr>
                <w:jc w:val="center"/>
              </w:trPr>
              <w:tc>
                <w:tcPr>
                  <w:tcW w:w="915" w:type="dxa"/>
                  <w:vAlign w:val="center"/>
                </w:tcPr>
                <w:p w14:paraId="719B47DE" w14:textId="77777777" w:rsidR="00B0671B" w:rsidRPr="003B2190" w:rsidRDefault="00B0671B" w:rsidP="00B0671B">
                  <w:pPr>
                    <w:tabs>
                      <w:tab w:val="left" w:pos="834"/>
                    </w:tabs>
                    <w:spacing w:before="0" w:after="0"/>
                    <w:rPr>
                      <w:rFonts w:cs="Arial"/>
                      <w:sz w:val="14"/>
                      <w:szCs w:val="14"/>
                    </w:rPr>
                  </w:pPr>
                  <w:r w:rsidRPr="00043716">
                    <w:rPr>
                      <w:rFonts w:cs="Arial"/>
                      <w:sz w:val="14"/>
                      <w:szCs w:val="14"/>
                    </w:rPr>
                    <w:t>Manganese</w:t>
                  </w:r>
                </w:p>
              </w:tc>
              <w:tc>
                <w:tcPr>
                  <w:tcW w:w="567" w:type="dxa"/>
                  <w:vAlign w:val="center"/>
                </w:tcPr>
                <w:p w14:paraId="6D2116BE" w14:textId="77777777" w:rsidR="00B0671B" w:rsidRPr="003B2190" w:rsidRDefault="00B0671B" w:rsidP="00B0671B">
                  <w:pPr>
                    <w:tabs>
                      <w:tab w:val="left" w:pos="834"/>
                    </w:tabs>
                    <w:spacing w:before="0" w:after="0"/>
                    <w:rPr>
                      <w:rFonts w:cs="Arial"/>
                      <w:sz w:val="14"/>
                      <w:szCs w:val="14"/>
                    </w:rPr>
                  </w:pPr>
                  <w:r w:rsidRPr="005837F4">
                    <w:rPr>
                      <w:rFonts w:cs="Arial"/>
                      <w:sz w:val="14"/>
                      <w:szCs w:val="14"/>
                    </w:rPr>
                    <w:t>μg/L</w:t>
                  </w:r>
                </w:p>
              </w:tc>
              <w:tc>
                <w:tcPr>
                  <w:tcW w:w="689" w:type="dxa"/>
                  <w:vAlign w:val="center"/>
                </w:tcPr>
                <w:p w14:paraId="2972640C" w14:textId="77777777" w:rsidR="00B0671B" w:rsidRPr="00976B65" w:rsidRDefault="00B0671B" w:rsidP="00B0671B">
                  <w:pPr>
                    <w:tabs>
                      <w:tab w:val="left" w:pos="834"/>
                    </w:tabs>
                    <w:spacing w:before="0" w:after="0"/>
                    <w:rPr>
                      <w:rFonts w:cs="Arial"/>
                      <w:sz w:val="14"/>
                      <w:szCs w:val="14"/>
                    </w:rPr>
                  </w:pPr>
                  <w:r w:rsidRPr="006E10F9">
                    <w:rPr>
                      <w:rFonts w:cs="Arial"/>
                      <w:sz w:val="14"/>
                      <w:szCs w:val="14"/>
                    </w:rPr>
                    <w:t>≤100</w:t>
                  </w:r>
                </w:p>
              </w:tc>
              <w:tc>
                <w:tcPr>
                  <w:tcW w:w="567" w:type="dxa"/>
                  <w:vAlign w:val="center"/>
                </w:tcPr>
                <w:p w14:paraId="2474DEED" w14:textId="77777777" w:rsidR="00B0671B" w:rsidRPr="00976B65" w:rsidRDefault="00B0671B" w:rsidP="00B0671B">
                  <w:pPr>
                    <w:tabs>
                      <w:tab w:val="left" w:pos="834"/>
                    </w:tabs>
                    <w:spacing w:before="0" w:after="0"/>
                    <w:rPr>
                      <w:rFonts w:cs="Arial"/>
                      <w:sz w:val="14"/>
                      <w:szCs w:val="14"/>
                    </w:rPr>
                  </w:pPr>
                  <w:r w:rsidRPr="006E10F9">
                    <w:rPr>
                      <w:rFonts w:cs="Arial"/>
                      <w:sz w:val="14"/>
                      <w:szCs w:val="14"/>
                    </w:rPr>
                    <w:t>500</w:t>
                  </w:r>
                </w:p>
              </w:tc>
              <w:tc>
                <w:tcPr>
                  <w:tcW w:w="709" w:type="dxa"/>
                  <w:vAlign w:val="center"/>
                </w:tcPr>
                <w:p w14:paraId="3298F746" w14:textId="77777777" w:rsidR="00B0671B" w:rsidRPr="00976B65" w:rsidRDefault="00B0671B" w:rsidP="00B0671B">
                  <w:pPr>
                    <w:tabs>
                      <w:tab w:val="left" w:pos="834"/>
                    </w:tabs>
                    <w:spacing w:before="0" w:after="0"/>
                    <w:rPr>
                      <w:rFonts w:cs="Arial"/>
                      <w:sz w:val="14"/>
                      <w:szCs w:val="14"/>
                    </w:rPr>
                  </w:pPr>
                  <w:r w:rsidRPr="006E10F9">
                    <w:rPr>
                      <w:rFonts w:cs="Arial"/>
                      <w:sz w:val="14"/>
                      <w:szCs w:val="14"/>
                    </w:rPr>
                    <w:t>&gt;500</w:t>
                  </w:r>
                </w:p>
              </w:tc>
            </w:tr>
            <w:tr w:rsidR="00B0671B" w:rsidRPr="00FD7C46" w14:paraId="135B6818" w14:textId="77777777" w:rsidTr="00671A12">
              <w:trPr>
                <w:jc w:val="center"/>
              </w:trPr>
              <w:tc>
                <w:tcPr>
                  <w:tcW w:w="915" w:type="dxa"/>
                  <w:vAlign w:val="center"/>
                </w:tcPr>
                <w:p w14:paraId="5B74ECCA" w14:textId="77777777" w:rsidR="00B0671B" w:rsidRPr="003B2190" w:rsidRDefault="00B0671B" w:rsidP="00B0671B">
                  <w:pPr>
                    <w:tabs>
                      <w:tab w:val="left" w:pos="834"/>
                    </w:tabs>
                    <w:spacing w:before="0" w:after="0"/>
                    <w:rPr>
                      <w:rFonts w:cs="Arial"/>
                      <w:sz w:val="14"/>
                      <w:szCs w:val="14"/>
                    </w:rPr>
                  </w:pPr>
                  <w:r w:rsidRPr="00043716">
                    <w:rPr>
                      <w:rFonts w:cs="Arial"/>
                      <w:sz w:val="14"/>
                      <w:szCs w:val="14"/>
                    </w:rPr>
                    <w:t>Selenium</w:t>
                  </w:r>
                </w:p>
              </w:tc>
              <w:tc>
                <w:tcPr>
                  <w:tcW w:w="567" w:type="dxa"/>
                  <w:vAlign w:val="center"/>
                </w:tcPr>
                <w:p w14:paraId="2FACDD05" w14:textId="77777777" w:rsidR="00B0671B" w:rsidRPr="003B2190" w:rsidRDefault="00B0671B" w:rsidP="00B0671B">
                  <w:pPr>
                    <w:tabs>
                      <w:tab w:val="left" w:pos="834"/>
                    </w:tabs>
                    <w:spacing w:before="0" w:after="0"/>
                    <w:rPr>
                      <w:rFonts w:cs="Arial"/>
                      <w:sz w:val="14"/>
                      <w:szCs w:val="14"/>
                    </w:rPr>
                  </w:pPr>
                  <w:r w:rsidRPr="005837F4">
                    <w:rPr>
                      <w:rFonts w:cs="Arial"/>
                      <w:sz w:val="14"/>
                      <w:szCs w:val="14"/>
                    </w:rPr>
                    <w:t>μg/L</w:t>
                  </w:r>
                </w:p>
              </w:tc>
              <w:tc>
                <w:tcPr>
                  <w:tcW w:w="689" w:type="dxa"/>
                  <w:vAlign w:val="center"/>
                </w:tcPr>
                <w:p w14:paraId="15A7E847" w14:textId="77777777" w:rsidR="00B0671B" w:rsidRPr="00976B65" w:rsidRDefault="00B0671B" w:rsidP="00B0671B">
                  <w:pPr>
                    <w:tabs>
                      <w:tab w:val="left" w:pos="834"/>
                    </w:tabs>
                    <w:spacing w:before="0" w:after="0"/>
                    <w:rPr>
                      <w:rFonts w:cs="Arial"/>
                      <w:sz w:val="14"/>
                      <w:szCs w:val="14"/>
                    </w:rPr>
                  </w:pPr>
                  <w:r w:rsidRPr="006E10F9">
                    <w:rPr>
                      <w:rFonts w:cs="Arial"/>
                      <w:sz w:val="14"/>
                      <w:szCs w:val="14"/>
                    </w:rPr>
                    <w:t>≤10</w:t>
                  </w:r>
                </w:p>
              </w:tc>
              <w:tc>
                <w:tcPr>
                  <w:tcW w:w="567" w:type="dxa"/>
                  <w:vAlign w:val="center"/>
                </w:tcPr>
                <w:p w14:paraId="6586AF00" w14:textId="77777777" w:rsidR="00B0671B" w:rsidRPr="00976B65" w:rsidRDefault="00B0671B" w:rsidP="00B0671B">
                  <w:pPr>
                    <w:tabs>
                      <w:tab w:val="left" w:pos="834"/>
                    </w:tabs>
                    <w:spacing w:before="0" w:after="0"/>
                    <w:rPr>
                      <w:rFonts w:cs="Arial"/>
                      <w:sz w:val="14"/>
                      <w:szCs w:val="14"/>
                    </w:rPr>
                  </w:pPr>
                  <w:r w:rsidRPr="006E10F9">
                    <w:rPr>
                      <w:rFonts w:cs="Arial"/>
                      <w:sz w:val="14"/>
                      <w:szCs w:val="14"/>
                    </w:rPr>
                    <w:t>15</w:t>
                  </w:r>
                </w:p>
              </w:tc>
              <w:tc>
                <w:tcPr>
                  <w:tcW w:w="709" w:type="dxa"/>
                  <w:vAlign w:val="center"/>
                </w:tcPr>
                <w:p w14:paraId="7AF49094" w14:textId="77777777" w:rsidR="00B0671B" w:rsidRPr="00976B65" w:rsidRDefault="00B0671B" w:rsidP="00B0671B">
                  <w:pPr>
                    <w:tabs>
                      <w:tab w:val="left" w:pos="834"/>
                    </w:tabs>
                    <w:spacing w:before="0" w:after="0"/>
                    <w:rPr>
                      <w:rFonts w:cs="Arial"/>
                      <w:sz w:val="14"/>
                      <w:szCs w:val="14"/>
                    </w:rPr>
                  </w:pPr>
                  <w:r w:rsidRPr="006E10F9">
                    <w:rPr>
                      <w:rFonts w:cs="Arial"/>
                      <w:sz w:val="14"/>
                      <w:szCs w:val="14"/>
                    </w:rPr>
                    <w:t>&gt;15</w:t>
                  </w:r>
                </w:p>
              </w:tc>
            </w:tr>
            <w:tr w:rsidR="00B0671B" w:rsidRPr="00FD7C46" w14:paraId="5CAEEB45" w14:textId="77777777" w:rsidTr="00671A12">
              <w:trPr>
                <w:jc w:val="center"/>
              </w:trPr>
              <w:tc>
                <w:tcPr>
                  <w:tcW w:w="915" w:type="dxa"/>
                  <w:vAlign w:val="center"/>
                </w:tcPr>
                <w:p w14:paraId="34B50A9B" w14:textId="77777777" w:rsidR="00B0671B" w:rsidRPr="00F31A31" w:rsidRDefault="00B0671B" w:rsidP="00B0671B">
                  <w:pPr>
                    <w:tabs>
                      <w:tab w:val="left" w:pos="834"/>
                    </w:tabs>
                    <w:spacing w:before="0" w:after="0"/>
                    <w:rPr>
                      <w:rFonts w:cs="Arial"/>
                      <w:sz w:val="14"/>
                      <w:szCs w:val="14"/>
                    </w:rPr>
                  </w:pPr>
                  <w:r w:rsidRPr="005837F4">
                    <w:rPr>
                      <w:rFonts w:cs="Arial"/>
                      <w:sz w:val="14"/>
                      <w:szCs w:val="14"/>
                    </w:rPr>
                    <w:t>Sulphur</w:t>
                  </w:r>
                </w:p>
              </w:tc>
              <w:tc>
                <w:tcPr>
                  <w:tcW w:w="567" w:type="dxa"/>
                  <w:vAlign w:val="center"/>
                </w:tcPr>
                <w:p w14:paraId="2064A464" w14:textId="77777777" w:rsidR="00B0671B" w:rsidRPr="00F31A31" w:rsidRDefault="00B0671B" w:rsidP="00B0671B">
                  <w:pPr>
                    <w:tabs>
                      <w:tab w:val="left" w:pos="834"/>
                    </w:tabs>
                    <w:spacing w:before="0" w:after="0"/>
                    <w:rPr>
                      <w:rFonts w:cs="Arial"/>
                      <w:sz w:val="14"/>
                      <w:szCs w:val="14"/>
                    </w:rPr>
                  </w:pPr>
                  <w:r w:rsidRPr="005837F4">
                    <w:rPr>
                      <w:rFonts w:cs="Arial"/>
                      <w:sz w:val="14"/>
                      <w:szCs w:val="14"/>
                    </w:rPr>
                    <w:t>μg/L</w:t>
                  </w:r>
                </w:p>
              </w:tc>
              <w:tc>
                <w:tcPr>
                  <w:tcW w:w="689" w:type="dxa"/>
                  <w:vAlign w:val="center"/>
                </w:tcPr>
                <w:p w14:paraId="50036020" w14:textId="77777777" w:rsidR="00B0671B" w:rsidRPr="00F31A31" w:rsidRDefault="00B0671B" w:rsidP="00B0671B">
                  <w:pPr>
                    <w:tabs>
                      <w:tab w:val="left" w:pos="834"/>
                    </w:tabs>
                    <w:spacing w:before="0" w:after="0"/>
                    <w:rPr>
                      <w:rFonts w:cs="Arial"/>
                      <w:sz w:val="14"/>
                      <w:szCs w:val="14"/>
                    </w:rPr>
                  </w:pPr>
                  <w:r w:rsidRPr="006E10F9">
                    <w:rPr>
                      <w:rFonts w:cs="Arial"/>
                      <w:sz w:val="14"/>
                      <w:szCs w:val="14"/>
                    </w:rPr>
                    <w:t>≤2</w:t>
                  </w:r>
                </w:p>
              </w:tc>
              <w:tc>
                <w:tcPr>
                  <w:tcW w:w="567" w:type="dxa"/>
                  <w:vAlign w:val="center"/>
                </w:tcPr>
                <w:p w14:paraId="2C8B96A0" w14:textId="77777777" w:rsidR="00B0671B" w:rsidRPr="00C84EC6" w:rsidRDefault="00B0671B" w:rsidP="00B0671B">
                  <w:pPr>
                    <w:tabs>
                      <w:tab w:val="left" w:pos="834"/>
                    </w:tabs>
                    <w:spacing w:before="0" w:after="0"/>
                    <w:rPr>
                      <w:rFonts w:cs="Arial"/>
                      <w:sz w:val="14"/>
                      <w:szCs w:val="14"/>
                    </w:rPr>
                  </w:pPr>
                  <w:r w:rsidRPr="006E10F9">
                    <w:rPr>
                      <w:rFonts w:cs="Arial"/>
                      <w:sz w:val="14"/>
                      <w:szCs w:val="14"/>
                    </w:rPr>
                    <w:t>5</w:t>
                  </w:r>
                </w:p>
              </w:tc>
              <w:tc>
                <w:tcPr>
                  <w:tcW w:w="709" w:type="dxa"/>
                  <w:vAlign w:val="center"/>
                </w:tcPr>
                <w:p w14:paraId="021E3A4A" w14:textId="77777777" w:rsidR="00B0671B" w:rsidRPr="00C84EC6" w:rsidRDefault="00B0671B" w:rsidP="00B0671B">
                  <w:pPr>
                    <w:tabs>
                      <w:tab w:val="left" w:pos="834"/>
                    </w:tabs>
                    <w:spacing w:before="0" w:after="0"/>
                    <w:rPr>
                      <w:rFonts w:cs="Arial"/>
                      <w:sz w:val="14"/>
                      <w:szCs w:val="14"/>
                    </w:rPr>
                  </w:pPr>
                  <w:r w:rsidRPr="001E3F41">
                    <w:rPr>
                      <w:rFonts w:cs="Arial"/>
                      <w:sz w:val="14"/>
                      <w:szCs w:val="14"/>
                    </w:rPr>
                    <w:t>&gt;5</w:t>
                  </w:r>
                </w:p>
              </w:tc>
            </w:tr>
          </w:tbl>
          <w:p w14:paraId="294EA9A9" w14:textId="77777777" w:rsidR="00A26E81" w:rsidRPr="00CD3F8C" w:rsidRDefault="00A26E81" w:rsidP="00CD3F8C">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B51001" w:rsidRPr="0066171D" w14:paraId="17E0CF90" w14:textId="77777777" w:rsidTr="36C258B1">
        <w:tc>
          <w:tcPr>
            <w:cnfStyle w:val="001000000000" w:firstRow="0" w:lastRow="0" w:firstColumn="1" w:lastColumn="0" w:oddVBand="0" w:evenVBand="0" w:oddHBand="0" w:evenHBand="0" w:firstRowFirstColumn="0" w:firstRowLastColumn="0" w:lastRowFirstColumn="0" w:lastRowLastColumn="0"/>
            <w:tcW w:w="0" w:type="dxa"/>
          </w:tcPr>
          <w:p w14:paraId="337D0AA9" w14:textId="7CE23321" w:rsidR="00E03548" w:rsidRPr="0066171D" w:rsidRDefault="00A26E81" w:rsidP="00467C7C">
            <w:pPr>
              <w:spacing w:before="60" w:after="60" w:line="240" w:lineRule="auto"/>
              <w:rPr>
                <w:rFonts w:cs="Arial"/>
                <w:color w:val="FFFFFF" w:themeColor="background1"/>
                <w:sz w:val="16"/>
                <w:szCs w:val="16"/>
              </w:rPr>
            </w:pPr>
            <w:r>
              <w:rPr>
                <w:rFonts w:cs="Arial"/>
                <w:color w:val="FFFFFF" w:themeColor="background1"/>
                <w:sz w:val="16"/>
                <w:szCs w:val="16"/>
              </w:rPr>
              <w:lastRenderedPageBreak/>
              <w:t>5</w:t>
            </w:r>
          </w:p>
        </w:tc>
        <w:tc>
          <w:tcPr>
            <w:tcW w:w="906" w:type="dxa"/>
          </w:tcPr>
          <w:p w14:paraId="5F0EB562" w14:textId="7A4F41CA" w:rsidR="00E03548" w:rsidRPr="0066171D" w:rsidRDefault="00B34EB4" w:rsidP="00B34EB4">
            <w:pPr>
              <w:spacing w:before="60" w:after="6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B34EB4">
              <w:rPr>
                <w:rFonts w:cs="Arial"/>
                <w:sz w:val="16"/>
                <w:szCs w:val="16"/>
              </w:rPr>
              <w:t>Groundwater</w:t>
            </w:r>
          </w:p>
        </w:tc>
        <w:tc>
          <w:tcPr>
            <w:tcW w:w="1417" w:type="dxa"/>
          </w:tcPr>
          <w:p w14:paraId="7EFAA09D" w14:textId="0FF33CB8" w:rsidR="00803ABD" w:rsidRPr="00803ABD" w:rsidRDefault="00803ABD" w:rsidP="00803ABD">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803ABD">
              <w:rPr>
                <w:rFonts w:cs="Arial"/>
                <w:sz w:val="16"/>
                <w:szCs w:val="16"/>
              </w:rPr>
              <w:t>Regulation on</w:t>
            </w:r>
            <w:r w:rsidR="004708F7">
              <w:rPr>
                <w:rFonts w:cs="Arial"/>
                <w:sz w:val="16"/>
                <w:szCs w:val="16"/>
              </w:rPr>
              <w:t xml:space="preserve"> </w:t>
            </w:r>
            <w:r w:rsidRPr="00803ABD">
              <w:rPr>
                <w:rFonts w:cs="Arial"/>
                <w:sz w:val="16"/>
                <w:szCs w:val="16"/>
              </w:rPr>
              <w:t xml:space="preserve">Protection of Groundwater </w:t>
            </w:r>
          </w:p>
          <w:p w14:paraId="7D4FAC49" w14:textId="5FEA509E" w:rsidR="00803ABD" w:rsidRPr="00803ABD" w:rsidRDefault="00803ABD" w:rsidP="00803ABD">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803ABD">
              <w:rPr>
                <w:rFonts w:cs="Arial"/>
                <w:sz w:val="16"/>
                <w:szCs w:val="16"/>
              </w:rPr>
              <w:t>Against Pollution and Deterioration (OG</w:t>
            </w:r>
            <w:r w:rsidR="008D3C59">
              <w:rPr>
                <w:rFonts w:cs="Arial"/>
                <w:sz w:val="16"/>
                <w:szCs w:val="16"/>
              </w:rPr>
              <w:t xml:space="preserve"> </w:t>
            </w:r>
            <w:r w:rsidRPr="00803ABD">
              <w:rPr>
                <w:rFonts w:cs="Arial"/>
                <w:sz w:val="16"/>
                <w:szCs w:val="16"/>
              </w:rPr>
              <w:t>Date/Number: 7.4.2012</w:t>
            </w:r>
            <w:r w:rsidR="008D3C59">
              <w:rPr>
                <w:rFonts w:cs="Arial"/>
                <w:sz w:val="16"/>
                <w:szCs w:val="16"/>
              </w:rPr>
              <w:t xml:space="preserve"> </w:t>
            </w:r>
            <w:r w:rsidRPr="00803ABD">
              <w:rPr>
                <w:rFonts w:cs="Arial"/>
                <w:sz w:val="16"/>
                <w:szCs w:val="16"/>
              </w:rPr>
              <w:t>/</w:t>
            </w:r>
            <w:r w:rsidR="008D3C59">
              <w:rPr>
                <w:rFonts w:cs="Arial"/>
                <w:sz w:val="16"/>
                <w:szCs w:val="16"/>
              </w:rPr>
              <w:t xml:space="preserve"> </w:t>
            </w:r>
            <w:r w:rsidRPr="00803ABD">
              <w:rPr>
                <w:rFonts w:cs="Arial"/>
                <w:sz w:val="16"/>
                <w:szCs w:val="16"/>
              </w:rPr>
              <w:t xml:space="preserve">28257) </w:t>
            </w:r>
          </w:p>
          <w:p w14:paraId="52514F16" w14:textId="5C1B99CD" w:rsidR="00E03548" w:rsidRPr="0066171D" w:rsidRDefault="00803ABD" w:rsidP="00803ABD">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803ABD">
              <w:rPr>
                <w:rFonts w:cs="Arial"/>
                <w:sz w:val="16"/>
                <w:szCs w:val="16"/>
              </w:rPr>
              <w:t>(Annex</w:t>
            </w:r>
            <w:r w:rsidR="00540B4E">
              <w:rPr>
                <w:rFonts w:cs="Arial"/>
                <w:sz w:val="16"/>
                <w:szCs w:val="16"/>
              </w:rPr>
              <w:t>-</w:t>
            </w:r>
            <w:r w:rsidRPr="00803ABD">
              <w:rPr>
                <w:rFonts w:cs="Arial"/>
                <w:sz w:val="16"/>
                <w:szCs w:val="16"/>
              </w:rPr>
              <w:t>3)</w:t>
            </w:r>
            <w:r w:rsidR="005F6FC9">
              <w:rPr>
                <w:rFonts w:cs="Arial"/>
                <w:sz w:val="16"/>
                <w:szCs w:val="16"/>
              </w:rPr>
              <w:t xml:space="preserve"> (l</w:t>
            </w:r>
            <w:r w:rsidR="005F6FC9" w:rsidRPr="005F6FC9">
              <w:rPr>
                <w:rFonts w:cs="Arial"/>
                <w:sz w:val="16"/>
                <w:szCs w:val="16"/>
              </w:rPr>
              <w:t>ast amendment on 12 May 2023 with OG. No. 32188)</w:t>
            </w:r>
          </w:p>
        </w:tc>
        <w:tc>
          <w:tcPr>
            <w:tcW w:w="0" w:type="dxa"/>
          </w:tcPr>
          <w:p w14:paraId="62377F1B" w14:textId="2D62449D" w:rsidR="006D54E3" w:rsidRPr="006D54E3" w:rsidRDefault="006D54E3" w:rsidP="006D54E3">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D54E3">
              <w:rPr>
                <w:rFonts w:cs="Arial"/>
                <w:sz w:val="16"/>
                <w:szCs w:val="16"/>
              </w:rPr>
              <w:t>Nitrate</w:t>
            </w:r>
            <w:r w:rsidR="007178CD">
              <w:rPr>
                <w:rFonts w:cs="Arial"/>
                <w:sz w:val="16"/>
                <w:szCs w:val="16"/>
              </w:rPr>
              <w:tab/>
            </w:r>
            <w:r w:rsidR="007178CD">
              <w:rPr>
                <w:rFonts w:cs="Arial"/>
                <w:sz w:val="16"/>
                <w:szCs w:val="16"/>
              </w:rPr>
              <w:tab/>
            </w:r>
            <w:r w:rsidR="007178CD">
              <w:rPr>
                <w:rFonts w:cs="Arial"/>
                <w:sz w:val="16"/>
                <w:szCs w:val="16"/>
              </w:rPr>
              <w:tab/>
            </w:r>
            <w:r w:rsidR="007178CD">
              <w:rPr>
                <w:rFonts w:cs="Arial"/>
                <w:sz w:val="16"/>
                <w:szCs w:val="16"/>
              </w:rPr>
              <w:tab/>
            </w:r>
            <w:r w:rsidRPr="006D54E3">
              <w:rPr>
                <w:rFonts w:cs="Arial"/>
                <w:sz w:val="16"/>
                <w:szCs w:val="16"/>
              </w:rPr>
              <w:t>:</w:t>
            </w:r>
            <w:r w:rsidR="007178CD">
              <w:rPr>
                <w:rFonts w:cs="Arial"/>
                <w:sz w:val="16"/>
                <w:szCs w:val="16"/>
              </w:rPr>
              <w:tab/>
            </w:r>
            <w:r w:rsidRPr="006D54E3">
              <w:rPr>
                <w:rFonts w:cs="Arial"/>
                <w:sz w:val="16"/>
                <w:szCs w:val="16"/>
              </w:rPr>
              <w:t>50 mg/L</w:t>
            </w:r>
          </w:p>
          <w:p w14:paraId="37B1CBF8" w14:textId="38E56DB8" w:rsidR="006D54E3" w:rsidRDefault="006D54E3" w:rsidP="006D54E3">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D54E3">
              <w:rPr>
                <w:rFonts w:cs="Arial"/>
                <w:sz w:val="16"/>
                <w:szCs w:val="16"/>
              </w:rPr>
              <w:t>Total Pesticide</w:t>
            </w:r>
            <w:r w:rsidR="007178CD">
              <w:rPr>
                <w:rFonts w:cs="Arial"/>
                <w:sz w:val="16"/>
                <w:szCs w:val="16"/>
              </w:rPr>
              <w:tab/>
            </w:r>
            <w:r w:rsidRPr="006D54E3">
              <w:rPr>
                <w:rFonts w:cs="Arial"/>
                <w:sz w:val="16"/>
                <w:szCs w:val="16"/>
              </w:rPr>
              <w:t>:</w:t>
            </w:r>
            <w:r w:rsidR="007178CD">
              <w:rPr>
                <w:rFonts w:cs="Arial"/>
                <w:sz w:val="16"/>
                <w:szCs w:val="16"/>
              </w:rPr>
              <w:tab/>
            </w:r>
            <w:r w:rsidRPr="006D54E3">
              <w:rPr>
                <w:rFonts w:cs="Arial"/>
                <w:sz w:val="16"/>
                <w:szCs w:val="16"/>
              </w:rPr>
              <w:t>0.5 µg/L</w:t>
            </w:r>
          </w:p>
          <w:p w14:paraId="4CA89B2E" w14:textId="77777777" w:rsidR="00B80AD4" w:rsidRDefault="00B80AD4" w:rsidP="006D54E3">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p>
          <w:p w14:paraId="7DCB7F33" w14:textId="4E64EFE4" w:rsidR="006D54E3" w:rsidRPr="006D54E3" w:rsidRDefault="006D54E3" w:rsidP="006D54E3">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D54E3">
              <w:rPr>
                <w:rFonts w:cs="Arial"/>
                <w:sz w:val="16"/>
                <w:szCs w:val="16"/>
              </w:rPr>
              <w:t xml:space="preserve">For the other parameters </w:t>
            </w:r>
            <w:r w:rsidR="00B80AD4">
              <w:rPr>
                <w:rFonts w:cs="Arial"/>
                <w:sz w:val="16"/>
                <w:szCs w:val="16"/>
              </w:rPr>
              <w:t xml:space="preserve">including </w:t>
            </w:r>
            <w:r w:rsidR="00B80AD4" w:rsidRPr="00CD3F8C">
              <w:rPr>
                <w:rFonts w:cs="Arial"/>
                <w:sz w:val="16"/>
                <w:szCs w:val="16"/>
              </w:rPr>
              <w:t>Ammonium, Arsenic, Mercury, Conductivity, Cadmium</w:t>
            </w:r>
            <w:r w:rsidR="00B80AD4">
              <w:rPr>
                <w:rFonts w:cs="Arial"/>
                <w:sz w:val="16"/>
                <w:szCs w:val="16"/>
              </w:rPr>
              <w:t xml:space="preserve">, </w:t>
            </w:r>
            <w:r w:rsidR="00B80AD4" w:rsidRPr="00CD3F8C">
              <w:rPr>
                <w:rFonts w:cs="Arial"/>
                <w:sz w:val="16"/>
                <w:szCs w:val="16"/>
              </w:rPr>
              <w:t>Chloride, Lead, Sulphate,</w:t>
            </w:r>
            <w:r w:rsidR="00B80AD4">
              <w:rPr>
                <w:rFonts w:cs="Arial"/>
                <w:sz w:val="16"/>
                <w:szCs w:val="16"/>
              </w:rPr>
              <w:t xml:space="preserve"> </w:t>
            </w:r>
            <w:r w:rsidR="00B80AD4" w:rsidRPr="00CD3F8C">
              <w:rPr>
                <w:rFonts w:cs="Arial"/>
                <w:sz w:val="16"/>
                <w:szCs w:val="16"/>
              </w:rPr>
              <w:t>Tetrachloroethylene, Trichloroethylene,</w:t>
            </w:r>
            <w:r w:rsidR="00B80AD4">
              <w:rPr>
                <w:rFonts w:cs="Arial"/>
                <w:sz w:val="16"/>
                <w:szCs w:val="16"/>
              </w:rPr>
              <w:t xml:space="preserve"> </w:t>
            </w:r>
            <w:r w:rsidR="00B80AD4" w:rsidRPr="00CD3F8C">
              <w:rPr>
                <w:rFonts w:cs="Arial"/>
                <w:sz w:val="16"/>
                <w:szCs w:val="16"/>
              </w:rPr>
              <w:t>Salinity</w:t>
            </w:r>
            <w:r w:rsidRPr="006D54E3">
              <w:rPr>
                <w:rFonts w:cs="Arial"/>
                <w:sz w:val="16"/>
                <w:szCs w:val="16"/>
              </w:rPr>
              <w:t xml:space="preserve"> (in </w:t>
            </w:r>
          </w:p>
          <w:p w14:paraId="1453DAB5" w14:textId="1E386E41" w:rsidR="000B67D3" w:rsidRPr="0066171D" w:rsidRDefault="006D54E3" w:rsidP="000B67D3">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6D54E3">
              <w:rPr>
                <w:rFonts w:cs="Arial"/>
                <w:sz w:val="16"/>
                <w:szCs w:val="16"/>
              </w:rPr>
              <w:t>Annex-3 of the Regulation) no limit value is defined.</w:t>
            </w:r>
          </w:p>
        </w:tc>
        <w:tc>
          <w:tcPr>
            <w:tcW w:w="0" w:type="dxa"/>
          </w:tcPr>
          <w:p w14:paraId="054A9F11" w14:textId="77777777" w:rsidR="000B67D3" w:rsidRPr="000B67D3" w:rsidRDefault="000B67D3" w:rsidP="000B67D3">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0B67D3">
              <w:rPr>
                <w:rFonts w:cs="Arial"/>
                <w:sz w:val="16"/>
                <w:szCs w:val="16"/>
              </w:rPr>
              <w:t xml:space="preserve">WBG General EHS Guidelines: Environmental </w:t>
            </w:r>
          </w:p>
          <w:p w14:paraId="6FFA11D1" w14:textId="1AC50D38" w:rsidR="00E03548" w:rsidRPr="0066171D" w:rsidRDefault="000B67D3" w:rsidP="000B67D3">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0B67D3">
              <w:rPr>
                <w:rFonts w:cs="Arial"/>
                <w:sz w:val="16"/>
                <w:szCs w:val="16"/>
              </w:rPr>
              <w:t>Wastewater and Ambient Water Quality</w:t>
            </w:r>
          </w:p>
        </w:tc>
        <w:tc>
          <w:tcPr>
            <w:tcW w:w="0" w:type="dxa"/>
          </w:tcPr>
          <w:p w14:paraId="4EDEB6DA" w14:textId="6EC11CE7" w:rsidR="00DD4095" w:rsidRPr="00DD4095" w:rsidRDefault="00DD4095" w:rsidP="00DD4095">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DD4095">
              <w:rPr>
                <w:rFonts w:cs="Arial"/>
                <w:sz w:val="16"/>
                <w:szCs w:val="16"/>
              </w:rPr>
              <w:t xml:space="preserve">Properly designed and installed </w:t>
            </w:r>
          </w:p>
          <w:p w14:paraId="51199C4A" w14:textId="3EB5B505" w:rsidR="00DD4095" w:rsidRPr="00DD4095" w:rsidRDefault="00DD4095" w:rsidP="00DD4095">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DD4095">
              <w:rPr>
                <w:rFonts w:cs="Arial"/>
                <w:sz w:val="16"/>
                <w:szCs w:val="16"/>
              </w:rPr>
              <w:t xml:space="preserve">in </w:t>
            </w:r>
            <w:r w:rsidR="00C85A95">
              <w:rPr>
                <w:rFonts w:cs="Arial"/>
                <w:sz w:val="16"/>
                <w:szCs w:val="16"/>
              </w:rPr>
              <w:t>accordance</w:t>
            </w:r>
            <w:r w:rsidRPr="00DD4095">
              <w:rPr>
                <w:rFonts w:cs="Arial"/>
                <w:sz w:val="16"/>
                <w:szCs w:val="16"/>
              </w:rPr>
              <w:t xml:space="preserve"> with local regulations and guidance to </w:t>
            </w:r>
          </w:p>
          <w:p w14:paraId="5E8DAD94" w14:textId="38385923" w:rsidR="00DD4095" w:rsidRPr="00DD4095" w:rsidRDefault="00DD4095" w:rsidP="00DD4095">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DD4095">
              <w:rPr>
                <w:rFonts w:cs="Arial"/>
                <w:sz w:val="16"/>
                <w:szCs w:val="16"/>
              </w:rPr>
              <w:t xml:space="preserve">prevent any </w:t>
            </w:r>
            <w:r w:rsidR="000C6D6F">
              <w:rPr>
                <w:rFonts w:cs="Arial"/>
                <w:sz w:val="16"/>
                <w:szCs w:val="16"/>
              </w:rPr>
              <w:t>danger</w:t>
            </w:r>
            <w:r w:rsidRPr="00DD4095">
              <w:rPr>
                <w:rFonts w:cs="Arial"/>
                <w:sz w:val="16"/>
                <w:szCs w:val="16"/>
              </w:rPr>
              <w:t xml:space="preserve"> to public health or contamination </w:t>
            </w:r>
          </w:p>
          <w:p w14:paraId="7C48F9C7" w14:textId="37E85DBC" w:rsidR="00DD4095" w:rsidRPr="00DD4095" w:rsidRDefault="00DD4095" w:rsidP="00DD4095">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DD4095">
              <w:rPr>
                <w:rFonts w:cs="Arial"/>
                <w:sz w:val="16"/>
                <w:szCs w:val="16"/>
              </w:rPr>
              <w:t xml:space="preserve">of </w:t>
            </w:r>
            <w:r w:rsidR="000C6D6F">
              <w:rPr>
                <w:rFonts w:cs="Arial"/>
                <w:sz w:val="16"/>
                <w:szCs w:val="16"/>
              </w:rPr>
              <w:t>soil</w:t>
            </w:r>
            <w:r w:rsidRPr="00DD4095">
              <w:rPr>
                <w:rFonts w:cs="Arial"/>
                <w:sz w:val="16"/>
                <w:szCs w:val="16"/>
              </w:rPr>
              <w:t xml:space="preserve">, </w:t>
            </w:r>
            <w:r w:rsidR="000C6D6F" w:rsidRPr="00DD4095">
              <w:rPr>
                <w:rFonts w:cs="Arial"/>
                <w:sz w:val="16"/>
                <w:szCs w:val="16"/>
              </w:rPr>
              <w:t>surface</w:t>
            </w:r>
            <w:r w:rsidR="000C6D6F">
              <w:rPr>
                <w:rFonts w:cs="Arial"/>
                <w:sz w:val="16"/>
                <w:szCs w:val="16"/>
              </w:rPr>
              <w:t xml:space="preserve"> water</w:t>
            </w:r>
            <w:r w:rsidRPr="00DD4095">
              <w:rPr>
                <w:rFonts w:cs="Arial"/>
                <w:sz w:val="16"/>
                <w:szCs w:val="16"/>
              </w:rPr>
              <w:t xml:space="preserve"> or groundwater.  </w:t>
            </w:r>
          </w:p>
          <w:p w14:paraId="678A6460" w14:textId="27D148A1" w:rsidR="00E03548" w:rsidRPr="0066171D" w:rsidRDefault="00353134" w:rsidP="00F8030A">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Since n</w:t>
            </w:r>
            <w:r w:rsidR="00DD4095" w:rsidRPr="00DD4095">
              <w:rPr>
                <w:rFonts w:cs="Arial"/>
                <w:sz w:val="16"/>
                <w:szCs w:val="16"/>
              </w:rPr>
              <w:t xml:space="preserve">o limit value is set in </w:t>
            </w:r>
            <w:r w:rsidR="000C6D6F">
              <w:rPr>
                <w:rFonts w:cs="Arial"/>
                <w:sz w:val="16"/>
                <w:szCs w:val="16"/>
              </w:rPr>
              <w:t>national</w:t>
            </w:r>
            <w:r w:rsidR="00DD4095" w:rsidRPr="00DD4095">
              <w:rPr>
                <w:rFonts w:cs="Arial"/>
                <w:sz w:val="16"/>
                <w:szCs w:val="16"/>
              </w:rPr>
              <w:t xml:space="preserve"> regulation limit values for surface water are used for the </w:t>
            </w:r>
            <w:r w:rsidR="006A35AB">
              <w:rPr>
                <w:rFonts w:cs="Arial"/>
                <w:sz w:val="16"/>
                <w:szCs w:val="16"/>
              </w:rPr>
              <w:t xml:space="preserve">groundwater quality </w:t>
            </w:r>
            <w:r w:rsidR="00DD4095" w:rsidRPr="00DD4095">
              <w:rPr>
                <w:rFonts w:cs="Arial"/>
                <w:sz w:val="16"/>
                <w:szCs w:val="16"/>
              </w:rPr>
              <w:t>assessment.</w:t>
            </w:r>
          </w:p>
        </w:tc>
        <w:tc>
          <w:tcPr>
            <w:tcW w:w="0" w:type="dxa"/>
          </w:tcPr>
          <w:p w14:paraId="25719000" w14:textId="78A4CC90" w:rsidR="00CD3F8C" w:rsidRPr="00CD3F8C" w:rsidRDefault="00CD3F8C" w:rsidP="00CD3F8C">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CD3F8C">
              <w:rPr>
                <w:rFonts w:cs="Arial"/>
                <w:sz w:val="16"/>
                <w:szCs w:val="16"/>
              </w:rPr>
              <w:t>Nitrate</w:t>
            </w:r>
            <w:r w:rsidR="007178CD">
              <w:rPr>
                <w:rFonts w:cs="Arial"/>
                <w:sz w:val="16"/>
                <w:szCs w:val="16"/>
              </w:rPr>
              <w:tab/>
            </w:r>
            <w:r w:rsidR="007178CD">
              <w:rPr>
                <w:rFonts w:cs="Arial"/>
                <w:sz w:val="16"/>
                <w:szCs w:val="16"/>
              </w:rPr>
              <w:tab/>
            </w:r>
            <w:r w:rsidR="007178CD">
              <w:rPr>
                <w:rFonts w:cs="Arial"/>
                <w:sz w:val="16"/>
                <w:szCs w:val="16"/>
              </w:rPr>
              <w:tab/>
            </w:r>
            <w:r w:rsidR="007178CD">
              <w:rPr>
                <w:rFonts w:cs="Arial"/>
                <w:sz w:val="16"/>
                <w:szCs w:val="16"/>
              </w:rPr>
              <w:tab/>
            </w:r>
            <w:r w:rsidRPr="00CD3F8C">
              <w:rPr>
                <w:rFonts w:cs="Arial"/>
                <w:sz w:val="16"/>
                <w:szCs w:val="16"/>
              </w:rPr>
              <w:t>:</w:t>
            </w:r>
            <w:r w:rsidR="007178CD">
              <w:rPr>
                <w:rFonts w:cs="Arial"/>
                <w:sz w:val="16"/>
                <w:szCs w:val="16"/>
              </w:rPr>
              <w:tab/>
            </w:r>
            <w:r w:rsidRPr="00CD3F8C">
              <w:rPr>
                <w:rFonts w:cs="Arial"/>
                <w:sz w:val="16"/>
                <w:szCs w:val="16"/>
              </w:rPr>
              <w:t>50 mg/L</w:t>
            </w:r>
          </w:p>
          <w:p w14:paraId="10AE1CBB" w14:textId="1A703905" w:rsidR="00CD3F8C" w:rsidRPr="00CD3F8C" w:rsidRDefault="00CD3F8C" w:rsidP="00CD3F8C">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CD3F8C">
              <w:rPr>
                <w:rFonts w:cs="Arial"/>
                <w:sz w:val="16"/>
                <w:szCs w:val="16"/>
              </w:rPr>
              <w:t>Total Pesticide</w:t>
            </w:r>
            <w:r w:rsidR="007178CD">
              <w:rPr>
                <w:rFonts w:cs="Arial"/>
                <w:sz w:val="16"/>
                <w:szCs w:val="16"/>
              </w:rPr>
              <w:tab/>
            </w:r>
            <w:r w:rsidRPr="00CD3F8C">
              <w:rPr>
                <w:rFonts w:cs="Arial"/>
                <w:sz w:val="16"/>
                <w:szCs w:val="16"/>
              </w:rPr>
              <w:t>:</w:t>
            </w:r>
            <w:r w:rsidR="007178CD">
              <w:rPr>
                <w:rFonts w:cs="Arial"/>
                <w:sz w:val="16"/>
                <w:szCs w:val="16"/>
              </w:rPr>
              <w:tab/>
            </w:r>
            <w:r w:rsidRPr="00CD3F8C">
              <w:rPr>
                <w:rFonts w:cs="Arial"/>
                <w:sz w:val="16"/>
                <w:szCs w:val="16"/>
              </w:rPr>
              <w:t>0.5 µg/L</w:t>
            </w:r>
          </w:p>
          <w:p w14:paraId="094E3152" w14:textId="77777777" w:rsidR="00CD3F8C" w:rsidRPr="00CD3F8C" w:rsidRDefault="00CD3F8C" w:rsidP="00CD3F8C">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p>
          <w:p w14:paraId="4339B4FB" w14:textId="3E97A5CF" w:rsidR="00E03548" w:rsidRPr="0066171D" w:rsidRDefault="00CD3F8C" w:rsidP="00CD3F8C">
            <w:pPr>
              <w:tabs>
                <w:tab w:val="left" w:pos="834"/>
              </w:tabs>
              <w:spacing w:before="0" w:after="0"/>
              <w:cnfStyle w:val="000000000000" w:firstRow="0" w:lastRow="0" w:firstColumn="0" w:lastColumn="0" w:oddVBand="0" w:evenVBand="0" w:oddHBand="0" w:evenHBand="0" w:firstRowFirstColumn="0" w:firstRowLastColumn="0" w:lastRowFirstColumn="0" w:lastRowLastColumn="0"/>
              <w:rPr>
                <w:rFonts w:cs="Arial"/>
                <w:sz w:val="16"/>
                <w:szCs w:val="16"/>
              </w:rPr>
            </w:pPr>
            <w:r w:rsidRPr="00CD3F8C">
              <w:rPr>
                <w:rFonts w:cs="Arial"/>
                <w:sz w:val="16"/>
                <w:szCs w:val="16"/>
              </w:rPr>
              <w:t xml:space="preserve">For the other parameters </w:t>
            </w:r>
            <w:r w:rsidR="00794EE1">
              <w:rPr>
                <w:rFonts w:cs="Arial"/>
                <w:sz w:val="16"/>
                <w:szCs w:val="16"/>
              </w:rPr>
              <w:t xml:space="preserve">including </w:t>
            </w:r>
            <w:r w:rsidRPr="00CD3F8C">
              <w:rPr>
                <w:rFonts w:cs="Arial"/>
                <w:sz w:val="16"/>
                <w:szCs w:val="16"/>
              </w:rPr>
              <w:t>Ammonium, Arsenic, Mercury, Conductivity, Cadmium</w:t>
            </w:r>
            <w:r>
              <w:rPr>
                <w:rFonts w:cs="Arial"/>
                <w:sz w:val="16"/>
                <w:szCs w:val="16"/>
              </w:rPr>
              <w:t xml:space="preserve">, </w:t>
            </w:r>
            <w:r w:rsidRPr="00CD3F8C">
              <w:rPr>
                <w:rFonts w:cs="Arial"/>
                <w:sz w:val="16"/>
                <w:szCs w:val="16"/>
              </w:rPr>
              <w:t>Chloride, Lead, Sulphate,</w:t>
            </w:r>
            <w:r>
              <w:rPr>
                <w:rFonts w:cs="Arial"/>
                <w:sz w:val="16"/>
                <w:szCs w:val="16"/>
              </w:rPr>
              <w:t xml:space="preserve"> </w:t>
            </w:r>
            <w:r w:rsidRPr="00CD3F8C">
              <w:rPr>
                <w:rFonts w:cs="Arial"/>
                <w:sz w:val="16"/>
                <w:szCs w:val="16"/>
              </w:rPr>
              <w:t>Tetrachloroethylene, Trichloroethylene,</w:t>
            </w:r>
            <w:r>
              <w:rPr>
                <w:rFonts w:cs="Arial"/>
                <w:sz w:val="16"/>
                <w:szCs w:val="16"/>
              </w:rPr>
              <w:t xml:space="preserve"> </w:t>
            </w:r>
            <w:r w:rsidRPr="00CD3F8C">
              <w:rPr>
                <w:rFonts w:cs="Arial"/>
                <w:sz w:val="16"/>
                <w:szCs w:val="16"/>
              </w:rPr>
              <w:t>Salinity</w:t>
            </w:r>
            <w:r w:rsidR="00794EE1">
              <w:rPr>
                <w:rFonts w:cs="Arial"/>
                <w:sz w:val="16"/>
                <w:szCs w:val="16"/>
              </w:rPr>
              <w:t>,</w:t>
            </w:r>
            <w:r w:rsidRPr="00CD3F8C">
              <w:rPr>
                <w:rFonts w:cs="Arial"/>
                <w:sz w:val="16"/>
                <w:szCs w:val="16"/>
              </w:rPr>
              <w:t xml:space="preserve"> limit values defined for the surface water will be used.</w:t>
            </w:r>
          </w:p>
        </w:tc>
      </w:tr>
      <w:tr w:rsidR="00B51001" w:rsidRPr="0066171D" w14:paraId="747E1F17" w14:textId="77777777" w:rsidTr="36C258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 w:type="dxa"/>
          </w:tcPr>
          <w:p w14:paraId="65BE76BC" w14:textId="1225156F" w:rsidR="00E03548" w:rsidRPr="0066171D" w:rsidRDefault="00A26E81" w:rsidP="00467C7C">
            <w:pPr>
              <w:spacing w:before="60" w:after="60" w:line="240" w:lineRule="auto"/>
              <w:rPr>
                <w:rFonts w:cs="Arial"/>
                <w:color w:val="FFFFFF" w:themeColor="background1"/>
                <w:sz w:val="16"/>
                <w:szCs w:val="16"/>
              </w:rPr>
            </w:pPr>
            <w:r>
              <w:rPr>
                <w:rFonts w:cs="Arial"/>
                <w:color w:val="FFFFFF" w:themeColor="background1"/>
                <w:sz w:val="16"/>
                <w:szCs w:val="16"/>
              </w:rPr>
              <w:t>6</w:t>
            </w:r>
          </w:p>
        </w:tc>
        <w:tc>
          <w:tcPr>
            <w:tcW w:w="906" w:type="dxa"/>
          </w:tcPr>
          <w:p w14:paraId="56DDF358" w14:textId="6343C9AA" w:rsidR="00E03548" w:rsidRPr="0066171D" w:rsidRDefault="004965C4" w:rsidP="00CF6DF0">
            <w:pPr>
              <w:spacing w:before="60" w:after="6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4965C4">
              <w:rPr>
                <w:rFonts w:cs="Arial"/>
                <w:sz w:val="16"/>
                <w:szCs w:val="16"/>
              </w:rPr>
              <w:t>Soil</w:t>
            </w:r>
          </w:p>
        </w:tc>
        <w:tc>
          <w:tcPr>
            <w:tcW w:w="1417" w:type="dxa"/>
          </w:tcPr>
          <w:p w14:paraId="20818981" w14:textId="64CAEF75" w:rsidR="004965C4" w:rsidRPr="004965C4" w:rsidRDefault="003C2216" w:rsidP="004965C4">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3C2216">
              <w:rPr>
                <w:rFonts w:cs="Arial"/>
                <w:sz w:val="16"/>
                <w:szCs w:val="16"/>
              </w:rPr>
              <w:t>Regulation on Control of Soil Pollution and Point Source Contaminated Lands</w:t>
            </w:r>
            <w:r w:rsidR="004965C4" w:rsidRPr="004965C4">
              <w:rPr>
                <w:rFonts w:cs="Arial"/>
                <w:sz w:val="16"/>
                <w:szCs w:val="16"/>
              </w:rPr>
              <w:t xml:space="preserve"> (OG</w:t>
            </w:r>
            <w:r w:rsidR="004965C4">
              <w:rPr>
                <w:rFonts w:cs="Arial"/>
                <w:sz w:val="16"/>
                <w:szCs w:val="16"/>
              </w:rPr>
              <w:t xml:space="preserve"> </w:t>
            </w:r>
            <w:r w:rsidR="004965C4" w:rsidRPr="004965C4">
              <w:rPr>
                <w:rFonts w:cs="Arial"/>
                <w:sz w:val="16"/>
                <w:szCs w:val="16"/>
              </w:rPr>
              <w:t>Date/Number: 8.6.2010</w:t>
            </w:r>
            <w:r w:rsidR="004965C4">
              <w:rPr>
                <w:rFonts w:cs="Arial"/>
                <w:sz w:val="16"/>
                <w:szCs w:val="16"/>
              </w:rPr>
              <w:t xml:space="preserve"> </w:t>
            </w:r>
            <w:r w:rsidR="004965C4" w:rsidRPr="004965C4">
              <w:rPr>
                <w:rFonts w:cs="Arial"/>
                <w:sz w:val="16"/>
                <w:szCs w:val="16"/>
              </w:rPr>
              <w:t>/</w:t>
            </w:r>
            <w:r w:rsidR="004965C4">
              <w:rPr>
                <w:rFonts w:cs="Arial"/>
                <w:sz w:val="16"/>
                <w:szCs w:val="16"/>
              </w:rPr>
              <w:t xml:space="preserve"> </w:t>
            </w:r>
            <w:r w:rsidR="004965C4" w:rsidRPr="004965C4">
              <w:rPr>
                <w:rFonts w:cs="Arial"/>
                <w:sz w:val="16"/>
                <w:szCs w:val="16"/>
              </w:rPr>
              <w:t xml:space="preserve">27605 </w:t>
            </w:r>
          </w:p>
          <w:p w14:paraId="2484EE29" w14:textId="00015F41" w:rsidR="004965C4" w:rsidRPr="004965C4" w:rsidRDefault="00533854" w:rsidP="004965C4">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lastRenderedPageBreak/>
              <w:t>last amendment</w:t>
            </w:r>
            <w:r w:rsidR="004965C4" w:rsidRPr="004965C4">
              <w:rPr>
                <w:rFonts w:cs="Arial"/>
                <w:sz w:val="16"/>
                <w:szCs w:val="16"/>
              </w:rPr>
              <w:t xml:space="preserve"> in the OG</w:t>
            </w:r>
            <w:r w:rsidR="004965C4">
              <w:rPr>
                <w:rFonts w:cs="Arial"/>
                <w:sz w:val="16"/>
                <w:szCs w:val="16"/>
              </w:rPr>
              <w:t xml:space="preserve"> </w:t>
            </w:r>
            <w:r w:rsidR="004965C4" w:rsidRPr="004965C4">
              <w:rPr>
                <w:rFonts w:cs="Arial"/>
                <w:sz w:val="16"/>
                <w:szCs w:val="16"/>
              </w:rPr>
              <w:t xml:space="preserve">Date/Number: </w:t>
            </w:r>
          </w:p>
          <w:p w14:paraId="1BCD6A23" w14:textId="6FCE42E4" w:rsidR="00E03548" w:rsidRPr="0066171D" w:rsidRDefault="004965C4" w:rsidP="004965C4">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4965C4">
              <w:rPr>
                <w:rFonts w:cs="Arial"/>
                <w:sz w:val="16"/>
                <w:szCs w:val="16"/>
              </w:rPr>
              <w:t>11.7.2013</w:t>
            </w:r>
            <w:r>
              <w:rPr>
                <w:rFonts w:cs="Arial"/>
                <w:sz w:val="16"/>
                <w:szCs w:val="16"/>
              </w:rPr>
              <w:t xml:space="preserve"> </w:t>
            </w:r>
            <w:r w:rsidRPr="004965C4">
              <w:rPr>
                <w:rFonts w:cs="Arial"/>
                <w:sz w:val="16"/>
                <w:szCs w:val="16"/>
              </w:rPr>
              <w:t>/</w:t>
            </w:r>
            <w:r>
              <w:rPr>
                <w:rFonts w:cs="Arial"/>
                <w:sz w:val="16"/>
                <w:szCs w:val="16"/>
              </w:rPr>
              <w:t xml:space="preserve"> </w:t>
            </w:r>
            <w:r w:rsidRPr="004965C4">
              <w:rPr>
                <w:rFonts w:cs="Arial"/>
                <w:sz w:val="16"/>
                <w:szCs w:val="16"/>
              </w:rPr>
              <w:t>28704)</w:t>
            </w:r>
          </w:p>
        </w:tc>
        <w:tc>
          <w:tcPr>
            <w:tcW w:w="3686" w:type="dxa"/>
          </w:tcPr>
          <w:p w14:paraId="0FB50AA7" w14:textId="5B9E21E2" w:rsidR="001A658C" w:rsidRPr="001A658C" w:rsidRDefault="001A658C" w:rsidP="001A658C">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lastRenderedPageBreak/>
              <w:t>Antimony</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5A1342">
              <w:rPr>
                <w:rFonts w:cs="Arial"/>
                <w:sz w:val="16"/>
                <w:szCs w:val="16"/>
              </w:rPr>
              <w:tab/>
            </w:r>
            <w:r w:rsidRPr="001A658C">
              <w:rPr>
                <w:rFonts w:cs="Arial"/>
                <w:sz w:val="16"/>
                <w:szCs w:val="16"/>
              </w:rPr>
              <w:t>31 mg/kg</w:t>
            </w:r>
          </w:p>
          <w:p w14:paraId="2F66642A" w14:textId="17308A21" w:rsidR="001A658C" w:rsidRPr="001A658C" w:rsidRDefault="001A658C" w:rsidP="001A658C">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Arsenic</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5A1342">
              <w:rPr>
                <w:rFonts w:cs="Arial"/>
                <w:sz w:val="16"/>
                <w:szCs w:val="16"/>
              </w:rPr>
              <w:tab/>
            </w:r>
            <w:r w:rsidRPr="001A658C">
              <w:rPr>
                <w:rFonts w:cs="Arial"/>
                <w:sz w:val="16"/>
                <w:szCs w:val="16"/>
              </w:rPr>
              <w:t>0.4 mg/kg</w:t>
            </w:r>
          </w:p>
          <w:p w14:paraId="061D5B47" w14:textId="50553588" w:rsidR="001A658C" w:rsidRPr="001A658C" w:rsidRDefault="001A658C" w:rsidP="001A658C">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Boron</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5A1342">
              <w:rPr>
                <w:rFonts w:cs="Arial"/>
                <w:sz w:val="16"/>
                <w:szCs w:val="16"/>
              </w:rPr>
              <w:tab/>
            </w:r>
            <w:r w:rsidRPr="001A658C">
              <w:rPr>
                <w:rFonts w:cs="Arial"/>
                <w:sz w:val="16"/>
                <w:szCs w:val="16"/>
              </w:rPr>
              <w:t>-</w:t>
            </w:r>
          </w:p>
          <w:p w14:paraId="2F43793A" w14:textId="24D1E009" w:rsidR="001A658C" w:rsidRPr="001A658C" w:rsidRDefault="001A658C" w:rsidP="001A658C">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Cadmium</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5A1342">
              <w:rPr>
                <w:rFonts w:cs="Arial"/>
                <w:sz w:val="16"/>
                <w:szCs w:val="16"/>
              </w:rPr>
              <w:tab/>
            </w:r>
            <w:r w:rsidRPr="001A658C">
              <w:rPr>
                <w:rFonts w:cs="Arial"/>
                <w:sz w:val="16"/>
                <w:szCs w:val="16"/>
              </w:rPr>
              <w:t>70 mg/kg</w:t>
            </w:r>
          </w:p>
          <w:p w14:paraId="4A8E7605" w14:textId="1E88FE5A" w:rsidR="001A658C" w:rsidRPr="001A658C" w:rsidRDefault="001A658C" w:rsidP="001A658C">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Chromium (VI):</w:t>
            </w:r>
            <w:r w:rsidR="005A1342">
              <w:rPr>
                <w:rFonts w:cs="Arial"/>
                <w:sz w:val="16"/>
                <w:szCs w:val="16"/>
              </w:rPr>
              <w:tab/>
            </w:r>
            <w:r w:rsidRPr="001A658C">
              <w:rPr>
                <w:rFonts w:cs="Arial"/>
                <w:sz w:val="16"/>
                <w:szCs w:val="16"/>
              </w:rPr>
              <w:t>235 mg/kg</w:t>
            </w:r>
          </w:p>
          <w:p w14:paraId="56527063" w14:textId="1AD02FAC" w:rsidR="001A658C" w:rsidRPr="001A658C" w:rsidRDefault="001A658C" w:rsidP="001A658C">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Copper</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5A1342">
              <w:rPr>
                <w:rFonts w:cs="Arial"/>
                <w:sz w:val="16"/>
                <w:szCs w:val="16"/>
              </w:rPr>
              <w:tab/>
            </w:r>
            <w:r w:rsidRPr="001A658C">
              <w:rPr>
                <w:rFonts w:cs="Arial"/>
                <w:sz w:val="16"/>
                <w:szCs w:val="16"/>
              </w:rPr>
              <w:t>3</w:t>
            </w:r>
            <w:r>
              <w:rPr>
                <w:rFonts w:cs="Arial"/>
                <w:sz w:val="16"/>
                <w:szCs w:val="16"/>
              </w:rPr>
              <w:t>,</w:t>
            </w:r>
            <w:r w:rsidRPr="001A658C">
              <w:rPr>
                <w:rFonts w:cs="Arial"/>
                <w:sz w:val="16"/>
                <w:szCs w:val="16"/>
              </w:rPr>
              <w:t>129 mg/kg</w:t>
            </w:r>
          </w:p>
          <w:p w14:paraId="33AE6640" w14:textId="51BF1DB4" w:rsidR="001A658C" w:rsidRPr="001A658C" w:rsidRDefault="001A658C" w:rsidP="001A658C">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Lead</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5A1342">
              <w:rPr>
                <w:rFonts w:cs="Arial"/>
                <w:sz w:val="16"/>
                <w:szCs w:val="16"/>
              </w:rPr>
              <w:tab/>
            </w:r>
            <w:r w:rsidRPr="001A658C">
              <w:rPr>
                <w:rFonts w:cs="Arial"/>
                <w:sz w:val="16"/>
                <w:szCs w:val="16"/>
              </w:rPr>
              <w:t>400 mg/kg</w:t>
            </w:r>
          </w:p>
          <w:p w14:paraId="44956863" w14:textId="2BD92235" w:rsidR="001A658C" w:rsidRPr="001A658C" w:rsidRDefault="001A658C" w:rsidP="001A658C">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Mercury</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5A1342">
              <w:rPr>
                <w:rFonts w:cs="Arial"/>
                <w:sz w:val="16"/>
                <w:szCs w:val="16"/>
              </w:rPr>
              <w:tab/>
            </w:r>
            <w:r w:rsidRPr="001A658C">
              <w:rPr>
                <w:rFonts w:cs="Arial"/>
                <w:sz w:val="16"/>
                <w:szCs w:val="16"/>
              </w:rPr>
              <w:t>23 mg/kg</w:t>
            </w:r>
          </w:p>
          <w:p w14:paraId="32D26E37" w14:textId="24D12736" w:rsidR="001A658C" w:rsidRPr="001A658C" w:rsidRDefault="001A658C" w:rsidP="001A658C">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Nickel</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5A1342">
              <w:rPr>
                <w:rFonts w:cs="Arial"/>
                <w:sz w:val="16"/>
                <w:szCs w:val="16"/>
              </w:rPr>
              <w:tab/>
            </w:r>
            <w:r w:rsidRPr="001A658C">
              <w:rPr>
                <w:rFonts w:cs="Arial"/>
                <w:sz w:val="16"/>
                <w:szCs w:val="16"/>
              </w:rPr>
              <w:t>1</w:t>
            </w:r>
            <w:r>
              <w:rPr>
                <w:rFonts w:cs="Arial"/>
                <w:sz w:val="16"/>
                <w:szCs w:val="16"/>
              </w:rPr>
              <w:t>,</w:t>
            </w:r>
            <w:r w:rsidRPr="001A658C">
              <w:rPr>
                <w:rFonts w:cs="Arial"/>
                <w:sz w:val="16"/>
                <w:szCs w:val="16"/>
              </w:rPr>
              <w:t>564 mg/kg</w:t>
            </w:r>
          </w:p>
          <w:p w14:paraId="4DDAFC10" w14:textId="3CF2B4F1" w:rsidR="001A658C" w:rsidRPr="001A658C" w:rsidRDefault="001A658C" w:rsidP="001A658C">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Selenium</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5A1342">
              <w:rPr>
                <w:rFonts w:cs="Arial"/>
                <w:sz w:val="16"/>
                <w:szCs w:val="16"/>
              </w:rPr>
              <w:tab/>
            </w:r>
            <w:r w:rsidRPr="001A658C">
              <w:rPr>
                <w:rFonts w:cs="Arial"/>
                <w:sz w:val="16"/>
                <w:szCs w:val="16"/>
              </w:rPr>
              <w:t>391 mg/kg</w:t>
            </w:r>
          </w:p>
          <w:p w14:paraId="6504C19C" w14:textId="620927CC" w:rsidR="001A658C" w:rsidRPr="001A658C" w:rsidRDefault="001A658C" w:rsidP="001A658C">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Silver</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5A1342">
              <w:rPr>
                <w:rFonts w:cs="Arial"/>
                <w:sz w:val="16"/>
                <w:szCs w:val="16"/>
              </w:rPr>
              <w:tab/>
            </w:r>
            <w:r w:rsidRPr="001A658C">
              <w:rPr>
                <w:rFonts w:cs="Arial"/>
                <w:sz w:val="16"/>
                <w:szCs w:val="16"/>
              </w:rPr>
              <w:t>391 mg/kg</w:t>
            </w:r>
          </w:p>
          <w:p w14:paraId="028468AC" w14:textId="2688B140" w:rsidR="001A658C" w:rsidRPr="001A658C" w:rsidRDefault="001A658C" w:rsidP="001A658C">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lastRenderedPageBreak/>
              <w:t>Zinc</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475482">
              <w:rPr>
                <w:rFonts w:cs="Arial"/>
                <w:sz w:val="16"/>
                <w:szCs w:val="16"/>
              </w:rPr>
              <w:tab/>
            </w:r>
            <w:r w:rsidRPr="001A658C">
              <w:rPr>
                <w:rFonts w:cs="Arial"/>
                <w:sz w:val="16"/>
                <w:szCs w:val="16"/>
              </w:rPr>
              <w:t>23</w:t>
            </w:r>
            <w:r>
              <w:rPr>
                <w:rFonts w:cs="Arial"/>
                <w:sz w:val="16"/>
                <w:szCs w:val="16"/>
              </w:rPr>
              <w:t>,</w:t>
            </w:r>
            <w:r w:rsidRPr="001A658C">
              <w:rPr>
                <w:rFonts w:cs="Arial"/>
                <w:sz w:val="16"/>
                <w:szCs w:val="16"/>
              </w:rPr>
              <w:t>464 mg/kg</w:t>
            </w:r>
          </w:p>
          <w:p w14:paraId="2CB050A6" w14:textId="6EE0AA84" w:rsidR="001A658C" w:rsidRPr="001A658C" w:rsidRDefault="001A658C" w:rsidP="001A658C">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Tin</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475482">
              <w:rPr>
                <w:rFonts w:cs="Arial"/>
                <w:sz w:val="16"/>
                <w:szCs w:val="16"/>
              </w:rPr>
              <w:tab/>
            </w:r>
            <w:r w:rsidRPr="001A658C">
              <w:rPr>
                <w:rFonts w:cs="Arial"/>
                <w:sz w:val="16"/>
                <w:szCs w:val="16"/>
              </w:rPr>
              <w:t>46</w:t>
            </w:r>
            <w:r>
              <w:rPr>
                <w:rFonts w:cs="Arial"/>
                <w:sz w:val="16"/>
                <w:szCs w:val="16"/>
              </w:rPr>
              <w:t>,</w:t>
            </w:r>
            <w:r w:rsidRPr="001A658C">
              <w:rPr>
                <w:rFonts w:cs="Arial"/>
                <w:sz w:val="16"/>
                <w:szCs w:val="16"/>
              </w:rPr>
              <w:t>929 mg/kg</w:t>
            </w:r>
          </w:p>
          <w:p w14:paraId="0312B2B3" w14:textId="16F06745" w:rsidR="001A658C" w:rsidRPr="001A658C" w:rsidRDefault="001A658C" w:rsidP="001A658C">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Titanium</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475482">
              <w:rPr>
                <w:rFonts w:cs="Arial"/>
                <w:sz w:val="16"/>
                <w:szCs w:val="16"/>
              </w:rPr>
              <w:tab/>
            </w:r>
            <w:r w:rsidRPr="001A658C">
              <w:rPr>
                <w:rFonts w:cs="Arial"/>
                <w:sz w:val="16"/>
                <w:szCs w:val="16"/>
              </w:rPr>
              <w:t>312</w:t>
            </w:r>
            <w:r>
              <w:rPr>
                <w:rFonts w:cs="Arial"/>
                <w:sz w:val="16"/>
                <w:szCs w:val="16"/>
              </w:rPr>
              <w:t>,</w:t>
            </w:r>
            <w:r w:rsidRPr="001A658C">
              <w:rPr>
                <w:rFonts w:cs="Arial"/>
                <w:sz w:val="16"/>
                <w:szCs w:val="16"/>
              </w:rPr>
              <w:t>857 mg/kg</w:t>
            </w:r>
          </w:p>
          <w:p w14:paraId="7F5E1E97" w14:textId="60772206" w:rsidR="001A658C" w:rsidRPr="001A658C" w:rsidRDefault="001A658C" w:rsidP="001A658C">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Total Petroleum Hydrocarbons (TPH)</w:t>
            </w:r>
            <w:r>
              <w:rPr>
                <w:rFonts w:cs="Arial"/>
                <w:sz w:val="16"/>
                <w:szCs w:val="16"/>
              </w:rPr>
              <w:tab/>
            </w:r>
            <w:r w:rsidRPr="001A658C">
              <w:rPr>
                <w:rFonts w:cs="Arial"/>
                <w:sz w:val="16"/>
                <w:szCs w:val="16"/>
              </w:rPr>
              <w:t>:</w:t>
            </w:r>
            <w:r w:rsidR="00475482">
              <w:rPr>
                <w:rFonts w:cs="Arial"/>
                <w:sz w:val="16"/>
                <w:szCs w:val="16"/>
              </w:rPr>
              <w:tab/>
            </w:r>
            <w:r w:rsidRPr="001A658C">
              <w:rPr>
                <w:rFonts w:cs="Arial"/>
                <w:sz w:val="16"/>
                <w:szCs w:val="16"/>
              </w:rPr>
              <w:t>-</w:t>
            </w:r>
          </w:p>
          <w:p w14:paraId="326D7B29" w14:textId="5B921360" w:rsidR="00E03548" w:rsidRPr="0066171D" w:rsidRDefault="001A658C" w:rsidP="001A658C">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Total Organic Halogens (TOX)</w:t>
            </w:r>
            <w:r>
              <w:rPr>
                <w:rFonts w:cs="Arial"/>
                <w:sz w:val="16"/>
                <w:szCs w:val="16"/>
              </w:rPr>
              <w:tab/>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475482">
              <w:rPr>
                <w:rFonts w:cs="Arial"/>
                <w:sz w:val="16"/>
                <w:szCs w:val="16"/>
              </w:rPr>
              <w:tab/>
            </w:r>
            <w:r w:rsidRPr="001A658C">
              <w:rPr>
                <w:rFonts w:cs="Arial"/>
                <w:sz w:val="16"/>
                <w:szCs w:val="16"/>
              </w:rPr>
              <w:t>-</w:t>
            </w:r>
          </w:p>
        </w:tc>
        <w:tc>
          <w:tcPr>
            <w:tcW w:w="1984" w:type="dxa"/>
          </w:tcPr>
          <w:p w14:paraId="2D1AA172" w14:textId="354268F1" w:rsidR="00E03548" w:rsidRPr="0066171D" w:rsidRDefault="0057607C" w:rsidP="00854851">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57607C">
              <w:rPr>
                <w:rFonts w:cs="Arial"/>
                <w:sz w:val="16"/>
                <w:szCs w:val="16"/>
              </w:rPr>
              <w:lastRenderedPageBreak/>
              <w:t>WBG General EHS Guidelines</w:t>
            </w:r>
            <w:r w:rsidR="006C0258">
              <w:rPr>
                <w:rFonts w:cs="Arial"/>
                <w:sz w:val="16"/>
                <w:szCs w:val="16"/>
              </w:rPr>
              <w:t>: Environmental</w:t>
            </w:r>
          </w:p>
        </w:tc>
        <w:tc>
          <w:tcPr>
            <w:tcW w:w="1701" w:type="dxa"/>
          </w:tcPr>
          <w:p w14:paraId="17C2C9A7" w14:textId="160753E8" w:rsidR="0057607C" w:rsidRPr="0057607C" w:rsidRDefault="005F2A98" w:rsidP="0057607C">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As</w:t>
            </w:r>
            <w:r w:rsidR="0057607C" w:rsidRPr="0057607C">
              <w:rPr>
                <w:rFonts w:cs="Arial"/>
                <w:sz w:val="16"/>
                <w:szCs w:val="16"/>
              </w:rPr>
              <w:t xml:space="preserve"> limit values </w:t>
            </w:r>
            <w:r w:rsidR="00002EFF">
              <w:rPr>
                <w:rFonts w:cs="Arial"/>
                <w:sz w:val="16"/>
                <w:szCs w:val="16"/>
              </w:rPr>
              <w:t>for</w:t>
            </w:r>
            <w:r w:rsidR="0057607C" w:rsidRPr="0057607C">
              <w:rPr>
                <w:rFonts w:cs="Arial"/>
                <w:sz w:val="16"/>
                <w:szCs w:val="16"/>
              </w:rPr>
              <w:t xml:space="preserve"> soil quality are not </w:t>
            </w:r>
            <w:r w:rsidR="00002EFF">
              <w:rPr>
                <w:rFonts w:cs="Arial"/>
                <w:sz w:val="16"/>
                <w:szCs w:val="16"/>
              </w:rPr>
              <w:t>specified</w:t>
            </w:r>
            <w:r w:rsidR="0057607C" w:rsidRPr="0057607C">
              <w:rPr>
                <w:rFonts w:cs="Arial"/>
                <w:sz w:val="16"/>
                <w:szCs w:val="16"/>
              </w:rPr>
              <w:t xml:space="preserve"> </w:t>
            </w:r>
          </w:p>
          <w:p w14:paraId="71B06C2D" w14:textId="17E96B98" w:rsidR="00E03548" w:rsidRPr="0066171D" w:rsidRDefault="00002EFF" w:rsidP="006C0258">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in</w:t>
            </w:r>
            <w:r w:rsidR="0057607C" w:rsidRPr="0057607C">
              <w:rPr>
                <w:rFonts w:cs="Arial"/>
                <w:sz w:val="16"/>
                <w:szCs w:val="16"/>
              </w:rPr>
              <w:t xml:space="preserve"> WBG General EHS Guidelines</w:t>
            </w:r>
            <w:r w:rsidR="00F60FE2">
              <w:rPr>
                <w:rFonts w:cs="Arial"/>
                <w:sz w:val="16"/>
                <w:szCs w:val="16"/>
              </w:rPr>
              <w:t>,</w:t>
            </w:r>
            <w:r w:rsidR="006C0258">
              <w:rPr>
                <w:rFonts w:cs="Arial"/>
                <w:sz w:val="16"/>
                <w:szCs w:val="16"/>
              </w:rPr>
              <w:t xml:space="preserve"> </w:t>
            </w:r>
            <w:r w:rsidR="0057607C" w:rsidRPr="0057607C">
              <w:rPr>
                <w:rFonts w:cs="Arial"/>
                <w:sz w:val="16"/>
                <w:szCs w:val="16"/>
              </w:rPr>
              <w:t xml:space="preserve">compliance with </w:t>
            </w:r>
            <w:r w:rsidR="006116F3">
              <w:rPr>
                <w:rFonts w:cs="Arial"/>
                <w:sz w:val="16"/>
                <w:szCs w:val="16"/>
              </w:rPr>
              <w:t>n</w:t>
            </w:r>
            <w:r w:rsidR="0057607C" w:rsidRPr="0057607C">
              <w:rPr>
                <w:rFonts w:cs="Arial"/>
                <w:sz w:val="16"/>
                <w:szCs w:val="16"/>
              </w:rPr>
              <w:t xml:space="preserve">ational </w:t>
            </w:r>
            <w:r w:rsidR="006116F3">
              <w:rPr>
                <w:rFonts w:cs="Arial"/>
                <w:sz w:val="16"/>
                <w:szCs w:val="16"/>
              </w:rPr>
              <w:t>s</w:t>
            </w:r>
            <w:r w:rsidR="0057607C" w:rsidRPr="0057607C">
              <w:rPr>
                <w:rFonts w:cs="Arial"/>
                <w:sz w:val="16"/>
                <w:szCs w:val="16"/>
              </w:rPr>
              <w:t>tandards will be ensured.</w:t>
            </w:r>
          </w:p>
        </w:tc>
        <w:tc>
          <w:tcPr>
            <w:tcW w:w="3828" w:type="dxa"/>
          </w:tcPr>
          <w:p w14:paraId="7966D391" w14:textId="51F0AE3E" w:rsidR="00E650D5" w:rsidRPr="001A658C" w:rsidRDefault="00E650D5" w:rsidP="00E650D5">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Antimony</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475482">
              <w:rPr>
                <w:rFonts w:cs="Arial"/>
                <w:sz w:val="16"/>
                <w:szCs w:val="16"/>
              </w:rPr>
              <w:tab/>
            </w:r>
            <w:r w:rsidRPr="001A658C">
              <w:rPr>
                <w:rFonts w:cs="Arial"/>
                <w:sz w:val="16"/>
                <w:szCs w:val="16"/>
              </w:rPr>
              <w:t>31 mg/kg</w:t>
            </w:r>
          </w:p>
          <w:p w14:paraId="78CF5F67" w14:textId="3FD27EBC" w:rsidR="00E650D5" w:rsidRPr="001A658C" w:rsidRDefault="00E650D5" w:rsidP="00E650D5">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Arsenic</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475482">
              <w:rPr>
                <w:rFonts w:cs="Arial"/>
                <w:sz w:val="16"/>
                <w:szCs w:val="16"/>
              </w:rPr>
              <w:tab/>
            </w:r>
            <w:r w:rsidRPr="001A658C">
              <w:rPr>
                <w:rFonts w:cs="Arial"/>
                <w:sz w:val="16"/>
                <w:szCs w:val="16"/>
              </w:rPr>
              <w:t>0.4 mg/kg</w:t>
            </w:r>
          </w:p>
          <w:p w14:paraId="468BEAD4" w14:textId="2E4B84BA" w:rsidR="00E650D5" w:rsidRPr="001A658C" w:rsidRDefault="00E650D5" w:rsidP="00E650D5">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Boron</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475482">
              <w:rPr>
                <w:rFonts w:cs="Arial"/>
                <w:sz w:val="16"/>
                <w:szCs w:val="16"/>
              </w:rPr>
              <w:tab/>
            </w:r>
            <w:r w:rsidRPr="001A658C">
              <w:rPr>
                <w:rFonts w:cs="Arial"/>
                <w:sz w:val="16"/>
                <w:szCs w:val="16"/>
              </w:rPr>
              <w:t>-</w:t>
            </w:r>
          </w:p>
          <w:p w14:paraId="00BC9CF6" w14:textId="421422B6" w:rsidR="00E650D5" w:rsidRPr="001A658C" w:rsidRDefault="00E650D5" w:rsidP="00E650D5">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Cadmium</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475482">
              <w:rPr>
                <w:rFonts w:cs="Arial"/>
                <w:sz w:val="16"/>
                <w:szCs w:val="16"/>
              </w:rPr>
              <w:tab/>
            </w:r>
            <w:r w:rsidRPr="001A658C">
              <w:rPr>
                <w:rFonts w:cs="Arial"/>
                <w:sz w:val="16"/>
                <w:szCs w:val="16"/>
              </w:rPr>
              <w:t>70 mg/kg</w:t>
            </w:r>
          </w:p>
          <w:p w14:paraId="5EDE49F4" w14:textId="5255F51F" w:rsidR="00E650D5" w:rsidRPr="001A658C" w:rsidRDefault="00E650D5" w:rsidP="00E650D5">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Chromium (VI):</w:t>
            </w:r>
            <w:r w:rsidR="00475482">
              <w:rPr>
                <w:rFonts w:cs="Arial"/>
                <w:sz w:val="16"/>
                <w:szCs w:val="16"/>
              </w:rPr>
              <w:tab/>
            </w:r>
            <w:r w:rsidRPr="001A658C">
              <w:rPr>
                <w:rFonts w:cs="Arial"/>
                <w:sz w:val="16"/>
                <w:szCs w:val="16"/>
              </w:rPr>
              <w:t>235 mg/kg</w:t>
            </w:r>
          </w:p>
          <w:p w14:paraId="10C80583" w14:textId="5ECBFAB1" w:rsidR="00E650D5" w:rsidRPr="001A658C" w:rsidRDefault="00E650D5" w:rsidP="00E650D5">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Copper</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475482">
              <w:rPr>
                <w:rFonts w:cs="Arial"/>
                <w:sz w:val="16"/>
                <w:szCs w:val="16"/>
              </w:rPr>
              <w:tab/>
            </w:r>
            <w:r w:rsidRPr="001A658C">
              <w:rPr>
                <w:rFonts w:cs="Arial"/>
                <w:sz w:val="16"/>
                <w:szCs w:val="16"/>
              </w:rPr>
              <w:t>3</w:t>
            </w:r>
            <w:r>
              <w:rPr>
                <w:rFonts w:cs="Arial"/>
                <w:sz w:val="16"/>
                <w:szCs w:val="16"/>
              </w:rPr>
              <w:t>,</w:t>
            </w:r>
            <w:r w:rsidRPr="001A658C">
              <w:rPr>
                <w:rFonts w:cs="Arial"/>
                <w:sz w:val="16"/>
                <w:szCs w:val="16"/>
              </w:rPr>
              <w:t>129 mg/kg</w:t>
            </w:r>
          </w:p>
          <w:p w14:paraId="648838CC" w14:textId="06F73EAC" w:rsidR="00E650D5" w:rsidRPr="001A658C" w:rsidRDefault="00E650D5" w:rsidP="00E650D5">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Lead</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475482">
              <w:rPr>
                <w:rFonts w:cs="Arial"/>
                <w:sz w:val="16"/>
                <w:szCs w:val="16"/>
              </w:rPr>
              <w:tab/>
            </w:r>
            <w:r w:rsidRPr="001A658C">
              <w:rPr>
                <w:rFonts w:cs="Arial"/>
                <w:sz w:val="16"/>
                <w:szCs w:val="16"/>
              </w:rPr>
              <w:t>400 mg/kg</w:t>
            </w:r>
          </w:p>
          <w:p w14:paraId="58F7CB84" w14:textId="27BF041B" w:rsidR="00E650D5" w:rsidRPr="001A658C" w:rsidRDefault="00E650D5" w:rsidP="00E650D5">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Mercury</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475482">
              <w:rPr>
                <w:rFonts w:cs="Arial"/>
                <w:sz w:val="16"/>
                <w:szCs w:val="16"/>
              </w:rPr>
              <w:tab/>
            </w:r>
            <w:r w:rsidRPr="001A658C">
              <w:rPr>
                <w:rFonts w:cs="Arial"/>
                <w:sz w:val="16"/>
                <w:szCs w:val="16"/>
              </w:rPr>
              <w:t>23 mg/kg</w:t>
            </w:r>
          </w:p>
          <w:p w14:paraId="354765E3" w14:textId="4A14F382" w:rsidR="00E650D5" w:rsidRPr="001A658C" w:rsidRDefault="00E650D5" w:rsidP="00E650D5">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Nickel</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475482">
              <w:rPr>
                <w:rFonts w:cs="Arial"/>
                <w:sz w:val="16"/>
                <w:szCs w:val="16"/>
              </w:rPr>
              <w:tab/>
            </w:r>
            <w:r w:rsidRPr="001A658C">
              <w:rPr>
                <w:rFonts w:cs="Arial"/>
                <w:sz w:val="16"/>
                <w:szCs w:val="16"/>
              </w:rPr>
              <w:t>1</w:t>
            </w:r>
            <w:r>
              <w:rPr>
                <w:rFonts w:cs="Arial"/>
                <w:sz w:val="16"/>
                <w:szCs w:val="16"/>
              </w:rPr>
              <w:t>,</w:t>
            </w:r>
            <w:r w:rsidRPr="001A658C">
              <w:rPr>
                <w:rFonts w:cs="Arial"/>
                <w:sz w:val="16"/>
                <w:szCs w:val="16"/>
              </w:rPr>
              <w:t>564 mg/kg</w:t>
            </w:r>
          </w:p>
          <w:p w14:paraId="0F1C94A1" w14:textId="44B75C01" w:rsidR="00E650D5" w:rsidRPr="001A658C" w:rsidRDefault="00E650D5" w:rsidP="00E650D5">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Selenium</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475482">
              <w:rPr>
                <w:rFonts w:cs="Arial"/>
                <w:sz w:val="16"/>
                <w:szCs w:val="16"/>
              </w:rPr>
              <w:tab/>
            </w:r>
            <w:r w:rsidRPr="001A658C">
              <w:rPr>
                <w:rFonts w:cs="Arial"/>
                <w:sz w:val="16"/>
                <w:szCs w:val="16"/>
              </w:rPr>
              <w:t>391 mg/kg</w:t>
            </w:r>
          </w:p>
          <w:p w14:paraId="567E8BD3" w14:textId="301F0E6C" w:rsidR="00E650D5" w:rsidRPr="001A658C" w:rsidRDefault="00E650D5" w:rsidP="00E650D5">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Silver</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475482">
              <w:rPr>
                <w:rFonts w:cs="Arial"/>
                <w:sz w:val="16"/>
                <w:szCs w:val="16"/>
              </w:rPr>
              <w:tab/>
            </w:r>
            <w:r w:rsidRPr="001A658C">
              <w:rPr>
                <w:rFonts w:cs="Arial"/>
                <w:sz w:val="16"/>
                <w:szCs w:val="16"/>
              </w:rPr>
              <w:t>391 mg/kg</w:t>
            </w:r>
          </w:p>
          <w:p w14:paraId="4FC7055A" w14:textId="0CE3A6D3" w:rsidR="00E650D5" w:rsidRPr="001A658C" w:rsidRDefault="00E650D5" w:rsidP="00E650D5">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lastRenderedPageBreak/>
              <w:t>Zinc</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475482">
              <w:rPr>
                <w:rFonts w:cs="Arial"/>
                <w:sz w:val="16"/>
                <w:szCs w:val="16"/>
              </w:rPr>
              <w:tab/>
            </w:r>
            <w:r w:rsidRPr="001A658C">
              <w:rPr>
                <w:rFonts w:cs="Arial"/>
                <w:sz w:val="16"/>
                <w:szCs w:val="16"/>
              </w:rPr>
              <w:t>23</w:t>
            </w:r>
            <w:r>
              <w:rPr>
                <w:rFonts w:cs="Arial"/>
                <w:sz w:val="16"/>
                <w:szCs w:val="16"/>
              </w:rPr>
              <w:t>,</w:t>
            </w:r>
            <w:r w:rsidRPr="001A658C">
              <w:rPr>
                <w:rFonts w:cs="Arial"/>
                <w:sz w:val="16"/>
                <w:szCs w:val="16"/>
              </w:rPr>
              <w:t>464 mg/kg</w:t>
            </w:r>
          </w:p>
          <w:p w14:paraId="21253686" w14:textId="01F165B6" w:rsidR="00E650D5" w:rsidRPr="001A658C" w:rsidRDefault="00E650D5" w:rsidP="00E650D5">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Tin</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475482">
              <w:rPr>
                <w:rFonts w:cs="Arial"/>
                <w:sz w:val="16"/>
                <w:szCs w:val="16"/>
              </w:rPr>
              <w:tab/>
            </w:r>
            <w:r w:rsidRPr="001A658C">
              <w:rPr>
                <w:rFonts w:cs="Arial"/>
                <w:sz w:val="16"/>
                <w:szCs w:val="16"/>
              </w:rPr>
              <w:t>46</w:t>
            </w:r>
            <w:r>
              <w:rPr>
                <w:rFonts w:cs="Arial"/>
                <w:sz w:val="16"/>
                <w:szCs w:val="16"/>
              </w:rPr>
              <w:t>,</w:t>
            </w:r>
            <w:r w:rsidRPr="001A658C">
              <w:rPr>
                <w:rFonts w:cs="Arial"/>
                <w:sz w:val="16"/>
                <w:szCs w:val="16"/>
              </w:rPr>
              <w:t>929 mg/kg</w:t>
            </w:r>
          </w:p>
          <w:p w14:paraId="2BA96A94" w14:textId="4A08125A" w:rsidR="00E650D5" w:rsidRPr="001A658C" w:rsidRDefault="00E650D5" w:rsidP="00E650D5">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Titanium</w:t>
            </w:r>
            <w:r>
              <w:rPr>
                <w:rFonts w:cs="Arial"/>
                <w:sz w:val="16"/>
                <w:szCs w:val="16"/>
              </w:rPr>
              <w:tab/>
            </w:r>
            <w:r>
              <w:rPr>
                <w:rFonts w:cs="Arial"/>
                <w:sz w:val="16"/>
                <w:szCs w:val="16"/>
              </w:rPr>
              <w:tab/>
            </w:r>
            <w:r>
              <w:rPr>
                <w:rFonts w:cs="Arial"/>
                <w:sz w:val="16"/>
                <w:szCs w:val="16"/>
              </w:rPr>
              <w:tab/>
            </w:r>
            <w:r w:rsidRPr="001A658C">
              <w:rPr>
                <w:rFonts w:cs="Arial"/>
                <w:sz w:val="16"/>
                <w:szCs w:val="16"/>
              </w:rPr>
              <w:t>:</w:t>
            </w:r>
            <w:r w:rsidR="00475482">
              <w:rPr>
                <w:rFonts w:cs="Arial"/>
                <w:sz w:val="16"/>
                <w:szCs w:val="16"/>
              </w:rPr>
              <w:tab/>
            </w:r>
            <w:r w:rsidRPr="001A658C">
              <w:rPr>
                <w:rFonts w:cs="Arial"/>
                <w:sz w:val="16"/>
                <w:szCs w:val="16"/>
              </w:rPr>
              <w:t>312</w:t>
            </w:r>
            <w:r>
              <w:rPr>
                <w:rFonts w:cs="Arial"/>
                <w:sz w:val="16"/>
                <w:szCs w:val="16"/>
              </w:rPr>
              <w:t>,</w:t>
            </w:r>
            <w:r w:rsidRPr="001A658C">
              <w:rPr>
                <w:rFonts w:cs="Arial"/>
                <w:sz w:val="16"/>
                <w:szCs w:val="16"/>
              </w:rPr>
              <w:t>857 mg/kg</w:t>
            </w:r>
          </w:p>
          <w:p w14:paraId="1D6A7693" w14:textId="3FDF0120" w:rsidR="00E650D5" w:rsidRPr="001A658C" w:rsidRDefault="00E650D5" w:rsidP="00E650D5">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Total Petroleum Hydrocarbons (TPH)</w:t>
            </w:r>
            <w:r>
              <w:rPr>
                <w:rFonts w:cs="Arial"/>
                <w:sz w:val="16"/>
                <w:szCs w:val="16"/>
              </w:rPr>
              <w:tab/>
            </w:r>
            <w:r w:rsidRPr="001A658C">
              <w:rPr>
                <w:rFonts w:cs="Arial"/>
                <w:sz w:val="16"/>
                <w:szCs w:val="16"/>
              </w:rPr>
              <w:t>:</w:t>
            </w:r>
            <w:r w:rsidR="00475482">
              <w:rPr>
                <w:rFonts w:cs="Arial"/>
                <w:sz w:val="16"/>
                <w:szCs w:val="16"/>
              </w:rPr>
              <w:tab/>
            </w:r>
            <w:r w:rsidRPr="001A658C">
              <w:rPr>
                <w:rFonts w:cs="Arial"/>
                <w:sz w:val="16"/>
                <w:szCs w:val="16"/>
              </w:rPr>
              <w:t>-</w:t>
            </w:r>
          </w:p>
          <w:p w14:paraId="1832EB6B" w14:textId="5F7FA921" w:rsidR="00E03548" w:rsidRPr="0066171D" w:rsidRDefault="00E650D5" w:rsidP="00E650D5">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1A658C">
              <w:rPr>
                <w:rFonts w:cs="Arial"/>
                <w:sz w:val="16"/>
                <w:szCs w:val="16"/>
              </w:rPr>
              <w:t>Total Organic Halogens (TOX)</w:t>
            </w:r>
            <w:r w:rsidR="0008428C">
              <w:rPr>
                <w:rFonts w:cs="Arial"/>
                <w:sz w:val="16"/>
                <w:szCs w:val="16"/>
              </w:rPr>
              <w:tab/>
            </w:r>
            <w:r w:rsidR="0008428C">
              <w:rPr>
                <w:rFonts w:cs="Arial"/>
                <w:sz w:val="16"/>
                <w:szCs w:val="16"/>
              </w:rPr>
              <w:tab/>
            </w:r>
            <w:r w:rsidR="0008428C">
              <w:rPr>
                <w:rFonts w:cs="Arial"/>
                <w:sz w:val="16"/>
                <w:szCs w:val="16"/>
              </w:rPr>
              <w:tab/>
            </w:r>
            <w:r w:rsidR="0008428C">
              <w:rPr>
                <w:rFonts w:cs="Arial"/>
                <w:sz w:val="16"/>
                <w:szCs w:val="16"/>
              </w:rPr>
              <w:tab/>
            </w:r>
            <w:r w:rsidRPr="001A658C">
              <w:rPr>
                <w:rFonts w:cs="Arial"/>
                <w:sz w:val="16"/>
                <w:szCs w:val="16"/>
              </w:rPr>
              <w:t>:</w:t>
            </w:r>
            <w:r w:rsidR="00475482">
              <w:rPr>
                <w:rFonts w:cs="Arial"/>
                <w:sz w:val="16"/>
                <w:szCs w:val="16"/>
              </w:rPr>
              <w:tab/>
            </w:r>
            <w:r w:rsidRPr="001A658C">
              <w:rPr>
                <w:rFonts w:cs="Arial"/>
                <w:sz w:val="16"/>
                <w:szCs w:val="16"/>
              </w:rPr>
              <w:t>-</w:t>
            </w:r>
          </w:p>
        </w:tc>
      </w:tr>
      <w:tr w:rsidR="00B51001" w:rsidRPr="0066171D" w14:paraId="306A8DFC" w14:textId="77777777" w:rsidTr="36C258B1">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FFFFFF" w:themeColor="background1"/>
            </w:tcBorders>
          </w:tcPr>
          <w:p w14:paraId="211A104D" w14:textId="5C9BAEA7" w:rsidR="0092189A" w:rsidRPr="0066171D" w:rsidRDefault="00A26E81" w:rsidP="0092189A">
            <w:pPr>
              <w:spacing w:before="60" w:after="60" w:line="240" w:lineRule="auto"/>
              <w:rPr>
                <w:rFonts w:cs="Arial"/>
                <w:color w:val="FFFFFF" w:themeColor="background1"/>
                <w:sz w:val="16"/>
                <w:szCs w:val="16"/>
              </w:rPr>
            </w:pPr>
            <w:r>
              <w:rPr>
                <w:rFonts w:cs="Arial"/>
                <w:color w:val="FFFFFF" w:themeColor="background1"/>
                <w:sz w:val="16"/>
                <w:szCs w:val="16"/>
              </w:rPr>
              <w:lastRenderedPageBreak/>
              <w:t>7</w:t>
            </w:r>
            <w:r w:rsidR="0092189A" w:rsidRPr="0066171D">
              <w:rPr>
                <w:rFonts w:cs="Arial"/>
                <w:color w:val="FFFFFF" w:themeColor="background1"/>
                <w:sz w:val="16"/>
                <w:szCs w:val="16"/>
              </w:rPr>
              <w:t>.1</w:t>
            </w:r>
          </w:p>
        </w:tc>
        <w:tc>
          <w:tcPr>
            <w:tcW w:w="906" w:type="dxa"/>
            <w:tcBorders>
              <w:bottom w:val="single" w:sz="4" w:space="0" w:color="FFFFFF" w:themeColor="background1"/>
            </w:tcBorders>
          </w:tcPr>
          <w:p w14:paraId="7FF02F2A" w14:textId="4C918C69" w:rsidR="0092189A" w:rsidRPr="0066171D" w:rsidRDefault="0092189A" w:rsidP="0092189A">
            <w:pPr>
              <w:spacing w:before="60" w:after="6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 xml:space="preserve">Wastewater </w:t>
            </w:r>
            <w:r w:rsidR="00215D00">
              <w:rPr>
                <w:rFonts w:cs="Arial"/>
                <w:sz w:val="16"/>
                <w:szCs w:val="16"/>
              </w:rPr>
              <w:t>(</w:t>
            </w:r>
            <w:r w:rsidRPr="0066171D">
              <w:rPr>
                <w:rFonts w:cs="Arial"/>
                <w:sz w:val="16"/>
                <w:szCs w:val="16"/>
              </w:rPr>
              <w:t>for construction phase</w:t>
            </w:r>
            <w:r w:rsidR="00215D00">
              <w:rPr>
                <w:rFonts w:cs="Arial"/>
                <w:sz w:val="16"/>
                <w:szCs w:val="16"/>
              </w:rPr>
              <w:t>)</w:t>
            </w:r>
          </w:p>
        </w:tc>
        <w:tc>
          <w:tcPr>
            <w:tcW w:w="1417" w:type="dxa"/>
            <w:tcBorders>
              <w:bottom w:val="single" w:sz="4" w:space="0" w:color="FFFFFF" w:themeColor="background1"/>
            </w:tcBorders>
          </w:tcPr>
          <w:p w14:paraId="3C4E4C41" w14:textId="4E929270" w:rsidR="0092189A" w:rsidRPr="0066171D" w:rsidRDefault="005A4929" w:rsidP="0092189A">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 xml:space="preserve">Accepted discharge standards </w:t>
            </w:r>
            <w:r w:rsidR="00C05674" w:rsidRPr="0066171D">
              <w:rPr>
                <w:rFonts w:cs="Arial"/>
                <w:sz w:val="16"/>
                <w:szCs w:val="16"/>
              </w:rPr>
              <w:t xml:space="preserve">of Kemalpaşa OIZ </w:t>
            </w:r>
            <w:r w:rsidRPr="0066171D">
              <w:rPr>
                <w:rFonts w:cs="Arial"/>
                <w:sz w:val="16"/>
                <w:szCs w:val="16"/>
              </w:rPr>
              <w:t>WWTP</w:t>
            </w:r>
          </w:p>
        </w:tc>
        <w:tc>
          <w:tcPr>
            <w:tcW w:w="0" w:type="dxa"/>
            <w:tcBorders>
              <w:bottom w:val="single" w:sz="4" w:space="0" w:color="FFFFFF" w:themeColor="background1"/>
            </w:tcBorders>
          </w:tcPr>
          <w:p w14:paraId="3DCAB044" w14:textId="64FDFF1A" w:rsidR="005A4929"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COD</w:t>
            </w:r>
            <w:r w:rsidRPr="0066171D">
              <w:rPr>
                <w:rFonts w:cs="Arial"/>
                <w:sz w:val="16"/>
                <w:szCs w:val="16"/>
              </w:rPr>
              <w:tab/>
              <w:t>mg/L</w:t>
            </w:r>
            <w:r w:rsidR="00845D0A" w:rsidRPr="0066171D">
              <w:rPr>
                <w:rFonts w:cs="Arial"/>
                <w:sz w:val="16"/>
                <w:szCs w:val="16"/>
              </w:rPr>
              <w:t xml:space="preserve"> </w:t>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344A5F" w:rsidRPr="0066171D">
              <w:rPr>
                <w:rFonts w:cs="Arial"/>
                <w:sz w:val="16"/>
                <w:szCs w:val="16"/>
              </w:rPr>
              <w:t>:</w:t>
            </w:r>
            <w:r w:rsidR="00344A5F" w:rsidRPr="0066171D">
              <w:rPr>
                <w:rFonts w:cs="Arial"/>
                <w:sz w:val="16"/>
                <w:szCs w:val="16"/>
              </w:rPr>
              <w:tab/>
              <w:t>&lt;</w:t>
            </w:r>
            <w:r w:rsidRPr="0066171D">
              <w:rPr>
                <w:rFonts w:cs="Arial"/>
                <w:sz w:val="16"/>
                <w:szCs w:val="16"/>
              </w:rPr>
              <w:t>2,500</w:t>
            </w:r>
          </w:p>
          <w:p w14:paraId="23D8EBB5" w14:textId="004284A9" w:rsidR="005A4929"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SS</w:t>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344A5F" w:rsidRPr="0066171D">
              <w:rPr>
                <w:rFonts w:cs="Arial"/>
                <w:sz w:val="16"/>
                <w:szCs w:val="16"/>
              </w:rPr>
              <w:t xml:space="preserve"> </w:t>
            </w:r>
            <w:r w:rsidR="00EB0AED" w:rsidRPr="0066171D">
              <w:rPr>
                <w:rFonts w:cs="Arial"/>
                <w:sz w:val="16"/>
                <w:szCs w:val="16"/>
              </w:rPr>
              <w:tab/>
            </w:r>
            <w:r w:rsidR="00344A5F" w:rsidRPr="0066171D">
              <w:rPr>
                <w:rFonts w:cs="Arial"/>
                <w:sz w:val="16"/>
                <w:szCs w:val="16"/>
              </w:rPr>
              <w:t>:</w:t>
            </w:r>
            <w:r w:rsidR="00344A5F" w:rsidRPr="0066171D">
              <w:rPr>
                <w:rFonts w:cs="Arial"/>
                <w:sz w:val="16"/>
                <w:szCs w:val="16"/>
              </w:rPr>
              <w:tab/>
              <w:t>&lt;</w:t>
            </w:r>
            <w:r w:rsidRPr="0066171D">
              <w:rPr>
                <w:rFonts w:cs="Arial"/>
                <w:sz w:val="16"/>
                <w:szCs w:val="16"/>
              </w:rPr>
              <w:t>500</w:t>
            </w:r>
          </w:p>
          <w:p w14:paraId="53D751C6" w14:textId="7F306FEB" w:rsidR="005A4929"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Oil and Grease</w:t>
            </w:r>
            <w:r w:rsidR="00344A5F" w:rsidRPr="0066171D">
              <w:rPr>
                <w:rFonts w:cs="Arial"/>
                <w:sz w:val="16"/>
                <w:szCs w:val="16"/>
              </w:rPr>
              <w:t xml:space="preserve"> </w:t>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344A5F" w:rsidRPr="0066171D">
              <w:rPr>
                <w:rFonts w:cs="Arial"/>
                <w:sz w:val="16"/>
                <w:szCs w:val="16"/>
              </w:rPr>
              <w:t>:</w:t>
            </w:r>
            <w:r w:rsidR="00344A5F" w:rsidRPr="0066171D">
              <w:rPr>
                <w:rFonts w:cs="Arial"/>
                <w:sz w:val="16"/>
                <w:szCs w:val="16"/>
              </w:rPr>
              <w:tab/>
              <w:t>&lt;</w:t>
            </w:r>
            <w:r w:rsidRPr="0066171D">
              <w:rPr>
                <w:rFonts w:cs="Arial"/>
                <w:sz w:val="16"/>
                <w:szCs w:val="16"/>
              </w:rPr>
              <w:t>250</w:t>
            </w:r>
          </w:p>
          <w:p w14:paraId="0668FCAA" w14:textId="655433EE" w:rsidR="005A4929"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TKN</w:t>
            </w:r>
            <w:r w:rsidR="00F332B7" w:rsidRPr="0066171D">
              <w:rPr>
                <w:rFonts w:cs="Arial"/>
                <w:sz w:val="16"/>
                <w:szCs w:val="16"/>
              </w:rPr>
              <w:tab/>
            </w:r>
            <w:r w:rsidR="00F332B7" w:rsidRPr="0066171D">
              <w:rPr>
                <w:rFonts w:cs="Arial"/>
                <w:sz w:val="16"/>
                <w:szCs w:val="16"/>
              </w:rPr>
              <w:tab/>
            </w:r>
            <w:r w:rsidR="00F332B7" w:rsidRPr="0066171D">
              <w:rPr>
                <w:rFonts w:cs="Arial"/>
                <w:sz w:val="16"/>
                <w:szCs w:val="16"/>
              </w:rPr>
              <w:tab/>
            </w:r>
            <w:r w:rsidR="00F332B7" w:rsidRPr="0066171D">
              <w:rPr>
                <w:rFonts w:cs="Arial"/>
                <w:sz w:val="16"/>
                <w:szCs w:val="16"/>
              </w:rPr>
              <w:tab/>
            </w:r>
            <w:r w:rsidR="00F332B7" w:rsidRPr="0066171D">
              <w:rPr>
                <w:rFonts w:cs="Arial"/>
                <w:sz w:val="16"/>
                <w:szCs w:val="16"/>
              </w:rPr>
              <w:tab/>
            </w:r>
            <w:r w:rsidR="00F332B7" w:rsidRPr="0066171D">
              <w:rPr>
                <w:rFonts w:cs="Arial"/>
                <w:sz w:val="16"/>
                <w:szCs w:val="16"/>
              </w:rPr>
              <w:tab/>
            </w:r>
            <w:r w:rsidR="00F332B7" w:rsidRPr="0066171D">
              <w:rPr>
                <w:rFonts w:cs="Arial"/>
                <w:sz w:val="16"/>
                <w:szCs w:val="16"/>
              </w:rPr>
              <w:tab/>
            </w:r>
            <w:r w:rsidR="00F332B7" w:rsidRPr="0066171D">
              <w:rPr>
                <w:rFonts w:cs="Arial"/>
                <w:sz w:val="16"/>
                <w:szCs w:val="16"/>
              </w:rPr>
              <w:tab/>
            </w:r>
            <w:r w:rsidR="00344A5F" w:rsidRPr="0066171D">
              <w:rPr>
                <w:rFonts w:cs="Arial"/>
                <w:sz w:val="16"/>
                <w:szCs w:val="16"/>
              </w:rPr>
              <w:t>:</w:t>
            </w:r>
            <w:r w:rsidR="00344A5F" w:rsidRPr="0066171D">
              <w:rPr>
                <w:rFonts w:cs="Arial"/>
                <w:sz w:val="16"/>
                <w:szCs w:val="16"/>
              </w:rPr>
              <w:tab/>
              <w:t>&lt;</w:t>
            </w:r>
            <w:r w:rsidRPr="0066171D">
              <w:rPr>
                <w:rFonts w:cs="Arial"/>
                <w:sz w:val="16"/>
                <w:szCs w:val="16"/>
              </w:rPr>
              <w:t>20</w:t>
            </w:r>
          </w:p>
          <w:p w14:paraId="04B1B02C" w14:textId="12E7E54B" w:rsidR="005A4929"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Phosphorus (P)</w:t>
            </w:r>
            <w:r w:rsidR="00344A5F" w:rsidRPr="0066171D">
              <w:rPr>
                <w:rFonts w:cs="Arial"/>
                <w:sz w:val="16"/>
                <w:szCs w:val="16"/>
              </w:rPr>
              <w:t xml:space="preserve"> </w:t>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344A5F" w:rsidRPr="0066171D">
              <w:rPr>
                <w:rFonts w:cs="Arial"/>
                <w:sz w:val="16"/>
                <w:szCs w:val="16"/>
              </w:rPr>
              <w:t>:</w:t>
            </w:r>
            <w:r w:rsidR="00344A5F" w:rsidRPr="0066171D">
              <w:rPr>
                <w:rFonts w:cs="Arial"/>
                <w:sz w:val="16"/>
                <w:szCs w:val="16"/>
              </w:rPr>
              <w:tab/>
              <w:t>&lt;</w:t>
            </w:r>
            <w:r w:rsidRPr="0066171D">
              <w:rPr>
                <w:rFonts w:cs="Arial"/>
                <w:sz w:val="16"/>
                <w:szCs w:val="16"/>
              </w:rPr>
              <w:t>2</w:t>
            </w:r>
          </w:p>
          <w:p w14:paraId="2FC0341E" w14:textId="13507C56" w:rsidR="005A4929"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Free Chlorine</w:t>
            </w:r>
            <w:r w:rsidRPr="0066171D">
              <w:rPr>
                <w:rFonts w:cs="Arial"/>
                <w:sz w:val="16"/>
                <w:szCs w:val="16"/>
              </w:rPr>
              <w:tab/>
            </w:r>
            <w:r w:rsidR="00EB0AED" w:rsidRPr="0066171D">
              <w:rPr>
                <w:rFonts w:cs="Arial"/>
                <w:sz w:val="16"/>
                <w:szCs w:val="16"/>
              </w:rPr>
              <w:tab/>
            </w:r>
            <w:r w:rsidR="00EB0AED" w:rsidRPr="0066171D">
              <w:rPr>
                <w:rFonts w:cs="Arial"/>
                <w:sz w:val="16"/>
                <w:szCs w:val="16"/>
              </w:rPr>
              <w:tab/>
            </w:r>
            <w:r w:rsidR="00F332B7" w:rsidRPr="0066171D">
              <w:rPr>
                <w:rFonts w:cs="Arial"/>
                <w:sz w:val="16"/>
                <w:szCs w:val="16"/>
              </w:rPr>
              <w:tab/>
            </w:r>
            <w:r w:rsidR="00344A5F" w:rsidRPr="0066171D">
              <w:rPr>
                <w:rFonts w:cs="Arial"/>
                <w:sz w:val="16"/>
                <w:szCs w:val="16"/>
              </w:rPr>
              <w:t>:</w:t>
            </w:r>
            <w:r w:rsidR="00344A5F" w:rsidRPr="0066171D">
              <w:rPr>
                <w:rFonts w:cs="Arial"/>
                <w:sz w:val="16"/>
                <w:szCs w:val="16"/>
              </w:rPr>
              <w:tab/>
              <w:t>&lt;</w:t>
            </w:r>
            <w:r w:rsidRPr="0066171D">
              <w:rPr>
                <w:rFonts w:cs="Arial"/>
                <w:sz w:val="16"/>
                <w:szCs w:val="16"/>
              </w:rPr>
              <w:t>10</w:t>
            </w:r>
          </w:p>
          <w:p w14:paraId="7B9C3C36" w14:textId="59BA3B69" w:rsidR="005A4929"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Sulphate (SO</w:t>
            </w:r>
            <w:r w:rsidRPr="00913C20">
              <w:rPr>
                <w:rFonts w:cs="Arial"/>
                <w:sz w:val="16"/>
                <w:szCs w:val="16"/>
                <w:vertAlign w:val="subscript"/>
              </w:rPr>
              <w:t>4</w:t>
            </w:r>
            <w:r w:rsidRPr="00913C20">
              <w:rPr>
                <w:rFonts w:cs="Arial"/>
                <w:sz w:val="16"/>
                <w:szCs w:val="16"/>
                <w:vertAlign w:val="superscript"/>
              </w:rPr>
              <w:t>-2</w:t>
            </w:r>
            <w:r w:rsidRPr="0066171D">
              <w:rPr>
                <w:rFonts w:cs="Arial"/>
                <w:sz w:val="16"/>
                <w:szCs w:val="16"/>
              </w:rPr>
              <w:t>)</w:t>
            </w:r>
            <w:r w:rsidR="00344A5F" w:rsidRPr="0066171D">
              <w:rPr>
                <w:rFonts w:cs="Arial"/>
                <w:sz w:val="16"/>
                <w:szCs w:val="16"/>
              </w:rPr>
              <w:t xml:space="preserve"> </w:t>
            </w:r>
            <w:r w:rsidR="00EB0AED" w:rsidRPr="0066171D">
              <w:rPr>
                <w:rFonts w:cs="Arial"/>
                <w:sz w:val="16"/>
                <w:szCs w:val="16"/>
              </w:rPr>
              <w:tab/>
            </w:r>
            <w:r w:rsidR="00EB0AED" w:rsidRPr="0066171D">
              <w:rPr>
                <w:rFonts w:cs="Arial"/>
                <w:sz w:val="16"/>
                <w:szCs w:val="16"/>
              </w:rPr>
              <w:tab/>
            </w:r>
            <w:r w:rsidR="00344A5F" w:rsidRPr="0066171D">
              <w:rPr>
                <w:rFonts w:cs="Arial"/>
                <w:sz w:val="16"/>
                <w:szCs w:val="16"/>
              </w:rPr>
              <w:t>:</w:t>
            </w:r>
            <w:r w:rsidR="00344A5F" w:rsidRPr="0066171D">
              <w:rPr>
                <w:rFonts w:cs="Arial"/>
                <w:sz w:val="16"/>
                <w:szCs w:val="16"/>
              </w:rPr>
              <w:tab/>
              <w:t>&lt;</w:t>
            </w:r>
            <w:r w:rsidRPr="0066171D">
              <w:rPr>
                <w:rFonts w:cs="Arial"/>
                <w:sz w:val="16"/>
                <w:szCs w:val="16"/>
              </w:rPr>
              <w:t>2,000</w:t>
            </w:r>
          </w:p>
          <w:p w14:paraId="33BED13D" w14:textId="11BEA485" w:rsidR="005A4929"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Sulphur (SO</w:t>
            </w:r>
            <w:r w:rsidRPr="00913C20">
              <w:rPr>
                <w:rFonts w:cs="Arial"/>
                <w:sz w:val="16"/>
                <w:szCs w:val="16"/>
                <w:vertAlign w:val="subscript"/>
              </w:rPr>
              <w:t>3</w:t>
            </w:r>
            <w:r w:rsidRPr="00913C20">
              <w:rPr>
                <w:rFonts w:cs="Arial"/>
                <w:sz w:val="16"/>
                <w:szCs w:val="16"/>
                <w:vertAlign w:val="superscript"/>
              </w:rPr>
              <w:t>-2)</w:t>
            </w:r>
            <w:r w:rsidR="00EB0AED" w:rsidRPr="0066171D">
              <w:rPr>
                <w:rFonts w:cs="Arial"/>
                <w:sz w:val="16"/>
                <w:szCs w:val="16"/>
              </w:rPr>
              <w:tab/>
            </w:r>
            <w:r w:rsidR="00EB0AED" w:rsidRPr="0066171D">
              <w:rPr>
                <w:rFonts w:cs="Arial"/>
                <w:sz w:val="16"/>
                <w:szCs w:val="16"/>
              </w:rPr>
              <w:tab/>
            </w:r>
            <w:r w:rsidRPr="0066171D">
              <w:rPr>
                <w:rFonts w:cs="Arial"/>
                <w:sz w:val="16"/>
                <w:szCs w:val="16"/>
              </w:rPr>
              <w:tab/>
            </w:r>
            <w:r w:rsidR="00344A5F" w:rsidRPr="0066171D">
              <w:rPr>
                <w:rFonts w:cs="Arial"/>
                <w:sz w:val="16"/>
                <w:szCs w:val="16"/>
              </w:rPr>
              <w:t>:</w:t>
            </w:r>
            <w:r w:rsidR="00344A5F" w:rsidRPr="0066171D">
              <w:rPr>
                <w:rFonts w:cs="Arial"/>
                <w:sz w:val="16"/>
                <w:szCs w:val="16"/>
              </w:rPr>
              <w:tab/>
              <w:t>&lt;</w:t>
            </w:r>
            <w:r w:rsidRPr="0066171D">
              <w:rPr>
                <w:rFonts w:cs="Arial"/>
                <w:sz w:val="16"/>
                <w:szCs w:val="16"/>
              </w:rPr>
              <w:t>2</w:t>
            </w:r>
          </w:p>
          <w:p w14:paraId="3A6DE11C" w14:textId="588614B8" w:rsidR="005A4929"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Phenol</w:t>
            </w:r>
            <w:r w:rsidRPr="0066171D">
              <w:rPr>
                <w:rFonts w:cs="Arial"/>
                <w:sz w:val="16"/>
                <w:szCs w:val="16"/>
              </w:rPr>
              <w:tab/>
            </w:r>
            <w:r w:rsidR="00F332B7" w:rsidRPr="0066171D">
              <w:rPr>
                <w:rFonts w:cs="Arial"/>
                <w:sz w:val="16"/>
                <w:szCs w:val="16"/>
              </w:rPr>
              <w:tab/>
            </w:r>
            <w:r w:rsidR="00F332B7" w:rsidRPr="0066171D">
              <w:rPr>
                <w:rFonts w:cs="Arial"/>
                <w:sz w:val="16"/>
                <w:szCs w:val="16"/>
              </w:rPr>
              <w:tab/>
            </w:r>
            <w:r w:rsidR="00F332B7" w:rsidRPr="0066171D">
              <w:rPr>
                <w:rFonts w:cs="Arial"/>
                <w:sz w:val="16"/>
                <w:szCs w:val="16"/>
              </w:rPr>
              <w:tab/>
            </w:r>
            <w:r w:rsidR="00F332B7" w:rsidRPr="0066171D">
              <w:rPr>
                <w:rFonts w:cs="Arial"/>
                <w:sz w:val="16"/>
                <w:szCs w:val="16"/>
              </w:rPr>
              <w:tab/>
            </w:r>
            <w:r w:rsidR="00F332B7" w:rsidRPr="0066171D">
              <w:rPr>
                <w:rFonts w:cs="Arial"/>
                <w:sz w:val="16"/>
                <w:szCs w:val="16"/>
              </w:rPr>
              <w:tab/>
            </w:r>
            <w:r w:rsidR="00F332B7" w:rsidRPr="0066171D">
              <w:rPr>
                <w:rFonts w:cs="Arial"/>
                <w:sz w:val="16"/>
                <w:szCs w:val="16"/>
              </w:rPr>
              <w:tab/>
            </w:r>
            <w:r w:rsidR="00344A5F" w:rsidRPr="0066171D">
              <w:rPr>
                <w:rFonts w:cs="Arial"/>
                <w:sz w:val="16"/>
                <w:szCs w:val="16"/>
              </w:rPr>
              <w:t>:</w:t>
            </w:r>
            <w:r w:rsidR="00344A5F" w:rsidRPr="0066171D">
              <w:rPr>
                <w:rFonts w:cs="Arial"/>
                <w:sz w:val="16"/>
                <w:szCs w:val="16"/>
              </w:rPr>
              <w:tab/>
              <w:t>&lt;</w:t>
            </w:r>
            <w:r w:rsidRPr="0066171D">
              <w:rPr>
                <w:rFonts w:cs="Arial"/>
                <w:sz w:val="16"/>
                <w:szCs w:val="16"/>
              </w:rPr>
              <w:t>10</w:t>
            </w:r>
          </w:p>
          <w:p w14:paraId="2461C1BF" w14:textId="2AD5AE10" w:rsidR="005A4929"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Total Chromium</w:t>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344A5F" w:rsidRPr="0066171D">
              <w:rPr>
                <w:rFonts w:cs="Arial"/>
                <w:sz w:val="16"/>
                <w:szCs w:val="16"/>
              </w:rPr>
              <w:t>:</w:t>
            </w:r>
            <w:r w:rsidR="00344A5F" w:rsidRPr="0066171D">
              <w:rPr>
                <w:rFonts w:cs="Arial"/>
                <w:sz w:val="16"/>
                <w:szCs w:val="16"/>
              </w:rPr>
              <w:tab/>
              <w:t>&lt;</w:t>
            </w:r>
            <w:r w:rsidRPr="0066171D">
              <w:rPr>
                <w:rFonts w:cs="Arial"/>
                <w:sz w:val="16"/>
                <w:szCs w:val="16"/>
              </w:rPr>
              <w:t>5</w:t>
            </w:r>
          </w:p>
          <w:p w14:paraId="5552764E" w14:textId="62835FC5" w:rsidR="005A4929"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Arsenic (As)</w:t>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344A5F" w:rsidRPr="0066171D">
              <w:rPr>
                <w:rFonts w:cs="Arial"/>
                <w:sz w:val="16"/>
                <w:szCs w:val="16"/>
              </w:rPr>
              <w:t>:</w:t>
            </w:r>
            <w:r w:rsidR="00344A5F" w:rsidRPr="0066171D">
              <w:rPr>
                <w:rFonts w:cs="Arial"/>
                <w:sz w:val="16"/>
                <w:szCs w:val="16"/>
              </w:rPr>
              <w:tab/>
              <w:t>&lt;</w:t>
            </w:r>
            <w:r w:rsidRPr="0066171D">
              <w:rPr>
                <w:rFonts w:cs="Arial"/>
                <w:sz w:val="16"/>
                <w:szCs w:val="16"/>
              </w:rPr>
              <w:t>3</w:t>
            </w:r>
          </w:p>
          <w:p w14:paraId="579177D5" w14:textId="0C84D8A7" w:rsidR="005A4929"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Cadmium (Cd)</w:t>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344A5F" w:rsidRPr="0066171D">
              <w:rPr>
                <w:rFonts w:cs="Arial"/>
                <w:sz w:val="16"/>
                <w:szCs w:val="16"/>
              </w:rPr>
              <w:t>:</w:t>
            </w:r>
            <w:r w:rsidR="00344A5F" w:rsidRPr="0066171D">
              <w:rPr>
                <w:rFonts w:cs="Arial"/>
                <w:sz w:val="16"/>
                <w:szCs w:val="16"/>
              </w:rPr>
              <w:tab/>
              <w:t>&lt;</w:t>
            </w:r>
            <w:r w:rsidRPr="0066171D">
              <w:rPr>
                <w:rFonts w:cs="Arial"/>
                <w:sz w:val="16"/>
                <w:szCs w:val="16"/>
              </w:rPr>
              <w:t>2</w:t>
            </w:r>
          </w:p>
          <w:p w14:paraId="02AF1CFF" w14:textId="591EC787" w:rsidR="005A4929"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Copper (Cu)</w:t>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344A5F" w:rsidRPr="0066171D">
              <w:rPr>
                <w:rFonts w:cs="Arial"/>
                <w:sz w:val="16"/>
                <w:szCs w:val="16"/>
              </w:rPr>
              <w:t>:</w:t>
            </w:r>
            <w:r w:rsidR="00344A5F" w:rsidRPr="0066171D">
              <w:rPr>
                <w:rFonts w:cs="Arial"/>
                <w:sz w:val="16"/>
                <w:szCs w:val="16"/>
              </w:rPr>
              <w:tab/>
              <w:t>&lt;</w:t>
            </w:r>
            <w:r w:rsidRPr="0066171D">
              <w:rPr>
                <w:rFonts w:cs="Arial"/>
                <w:sz w:val="16"/>
                <w:szCs w:val="16"/>
              </w:rPr>
              <w:t>2</w:t>
            </w:r>
          </w:p>
          <w:p w14:paraId="12F8045C" w14:textId="0CD96F05" w:rsidR="005A4929"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Mercury (Hg)</w:t>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344A5F" w:rsidRPr="0066171D">
              <w:rPr>
                <w:rFonts w:cs="Arial"/>
                <w:sz w:val="16"/>
                <w:szCs w:val="16"/>
              </w:rPr>
              <w:t>:</w:t>
            </w:r>
            <w:r w:rsidR="00344A5F" w:rsidRPr="0066171D">
              <w:rPr>
                <w:rFonts w:cs="Arial"/>
                <w:sz w:val="16"/>
                <w:szCs w:val="16"/>
              </w:rPr>
              <w:tab/>
              <w:t>&lt;</w:t>
            </w:r>
            <w:r w:rsidRPr="0066171D">
              <w:rPr>
                <w:rFonts w:cs="Arial"/>
                <w:sz w:val="16"/>
                <w:szCs w:val="16"/>
              </w:rPr>
              <w:t>0.2</w:t>
            </w:r>
          </w:p>
          <w:p w14:paraId="4FCBE6DC" w14:textId="6DD32AD3" w:rsidR="005A4929"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Nickel (Ni)</w:t>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344A5F" w:rsidRPr="0066171D">
              <w:rPr>
                <w:rFonts w:cs="Arial"/>
                <w:sz w:val="16"/>
                <w:szCs w:val="16"/>
              </w:rPr>
              <w:t>:</w:t>
            </w:r>
            <w:r w:rsidR="00344A5F" w:rsidRPr="0066171D">
              <w:rPr>
                <w:rFonts w:cs="Arial"/>
                <w:sz w:val="16"/>
                <w:szCs w:val="16"/>
              </w:rPr>
              <w:tab/>
              <w:t>&lt;</w:t>
            </w:r>
            <w:r w:rsidRPr="0066171D">
              <w:rPr>
                <w:rFonts w:cs="Arial"/>
                <w:sz w:val="16"/>
                <w:szCs w:val="16"/>
              </w:rPr>
              <w:t>5</w:t>
            </w:r>
          </w:p>
          <w:p w14:paraId="5C64618F" w14:textId="589378CE" w:rsidR="005A4929"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Lead (Pb)</w:t>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344A5F" w:rsidRPr="0066171D">
              <w:rPr>
                <w:rFonts w:cs="Arial"/>
                <w:sz w:val="16"/>
                <w:szCs w:val="16"/>
              </w:rPr>
              <w:t>:</w:t>
            </w:r>
            <w:r w:rsidR="00344A5F" w:rsidRPr="0066171D">
              <w:rPr>
                <w:rFonts w:cs="Arial"/>
                <w:sz w:val="16"/>
                <w:szCs w:val="16"/>
              </w:rPr>
              <w:tab/>
              <w:t>&lt;</w:t>
            </w:r>
            <w:r w:rsidRPr="0066171D">
              <w:rPr>
                <w:rFonts w:cs="Arial"/>
                <w:sz w:val="16"/>
                <w:szCs w:val="16"/>
              </w:rPr>
              <w:t>3</w:t>
            </w:r>
          </w:p>
          <w:p w14:paraId="11FF8A69" w14:textId="5F783D3B" w:rsidR="005A4929"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Tin (Sn)</w:t>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344A5F" w:rsidRPr="0066171D">
              <w:rPr>
                <w:rFonts w:cs="Arial"/>
                <w:sz w:val="16"/>
                <w:szCs w:val="16"/>
              </w:rPr>
              <w:t>:</w:t>
            </w:r>
            <w:r w:rsidR="00344A5F" w:rsidRPr="0066171D">
              <w:rPr>
                <w:rFonts w:cs="Arial"/>
                <w:sz w:val="16"/>
                <w:szCs w:val="16"/>
              </w:rPr>
              <w:tab/>
              <w:t>&lt;</w:t>
            </w:r>
            <w:r w:rsidRPr="0066171D">
              <w:rPr>
                <w:rFonts w:cs="Arial"/>
                <w:sz w:val="16"/>
                <w:szCs w:val="16"/>
              </w:rPr>
              <w:t>5</w:t>
            </w:r>
          </w:p>
          <w:p w14:paraId="136DA15C" w14:textId="22D1F3FA" w:rsidR="005A4929"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Boron (B)</w:t>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344A5F" w:rsidRPr="0066171D">
              <w:rPr>
                <w:rFonts w:cs="Arial"/>
                <w:sz w:val="16"/>
                <w:szCs w:val="16"/>
              </w:rPr>
              <w:t>:</w:t>
            </w:r>
            <w:r w:rsidR="00344A5F" w:rsidRPr="0066171D">
              <w:rPr>
                <w:rFonts w:cs="Arial"/>
                <w:sz w:val="16"/>
                <w:szCs w:val="16"/>
              </w:rPr>
              <w:tab/>
              <w:t>&lt;</w:t>
            </w:r>
            <w:r w:rsidRPr="0066171D">
              <w:rPr>
                <w:rFonts w:cs="Arial"/>
                <w:sz w:val="16"/>
                <w:szCs w:val="16"/>
              </w:rPr>
              <w:t>3</w:t>
            </w:r>
          </w:p>
          <w:p w14:paraId="6FD3F746" w14:textId="473BB4CA" w:rsidR="005A4929"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Iron (Fe)</w:t>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344A5F" w:rsidRPr="0066171D">
              <w:rPr>
                <w:rFonts w:cs="Arial"/>
                <w:sz w:val="16"/>
                <w:szCs w:val="16"/>
              </w:rPr>
              <w:t>:</w:t>
            </w:r>
            <w:r w:rsidR="00344A5F" w:rsidRPr="0066171D">
              <w:rPr>
                <w:rFonts w:cs="Arial"/>
                <w:sz w:val="16"/>
                <w:szCs w:val="16"/>
              </w:rPr>
              <w:tab/>
              <w:t>&lt;</w:t>
            </w:r>
            <w:r w:rsidRPr="0066171D">
              <w:rPr>
                <w:rFonts w:cs="Arial"/>
                <w:sz w:val="16"/>
                <w:szCs w:val="16"/>
              </w:rPr>
              <w:t>20</w:t>
            </w:r>
          </w:p>
          <w:p w14:paraId="31C222C1" w14:textId="2C8E655B" w:rsidR="005A4929"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Zinc (Zn)</w:t>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344A5F" w:rsidRPr="0066171D">
              <w:rPr>
                <w:rFonts w:cs="Arial"/>
                <w:sz w:val="16"/>
                <w:szCs w:val="16"/>
              </w:rPr>
              <w:t>:</w:t>
            </w:r>
            <w:r w:rsidR="00344A5F" w:rsidRPr="0066171D">
              <w:rPr>
                <w:rFonts w:cs="Arial"/>
                <w:sz w:val="16"/>
                <w:szCs w:val="16"/>
              </w:rPr>
              <w:tab/>
              <w:t>&lt;</w:t>
            </w:r>
            <w:r w:rsidRPr="0066171D">
              <w:rPr>
                <w:rFonts w:cs="Arial"/>
                <w:sz w:val="16"/>
                <w:szCs w:val="16"/>
              </w:rPr>
              <w:t>10</w:t>
            </w:r>
          </w:p>
          <w:p w14:paraId="7FBC165C" w14:textId="5584158D" w:rsidR="005A4929"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Total Cyanide</w:t>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344A5F" w:rsidRPr="0066171D">
              <w:rPr>
                <w:rFonts w:cs="Arial"/>
                <w:sz w:val="16"/>
                <w:szCs w:val="16"/>
              </w:rPr>
              <w:t>:</w:t>
            </w:r>
            <w:r w:rsidR="00344A5F" w:rsidRPr="0066171D">
              <w:rPr>
                <w:rFonts w:cs="Arial"/>
                <w:sz w:val="16"/>
                <w:szCs w:val="16"/>
              </w:rPr>
              <w:tab/>
              <w:t>&lt;</w:t>
            </w:r>
            <w:r w:rsidRPr="0066171D">
              <w:rPr>
                <w:rFonts w:cs="Arial"/>
                <w:sz w:val="16"/>
                <w:szCs w:val="16"/>
              </w:rPr>
              <w:t>10</w:t>
            </w:r>
          </w:p>
          <w:p w14:paraId="6DB2B5DD" w14:textId="6B8974BE" w:rsidR="005A4929"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pH</w:t>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EB0AED" w:rsidRPr="0066171D">
              <w:rPr>
                <w:rFonts w:cs="Arial"/>
                <w:sz w:val="16"/>
                <w:szCs w:val="16"/>
              </w:rPr>
              <w:tab/>
            </w:r>
            <w:r w:rsidR="00340BD2" w:rsidRPr="0066171D">
              <w:rPr>
                <w:rFonts w:cs="Arial"/>
                <w:sz w:val="16"/>
                <w:szCs w:val="16"/>
              </w:rPr>
              <w:t xml:space="preserve">: </w:t>
            </w:r>
            <w:r w:rsidRPr="0066171D">
              <w:rPr>
                <w:rFonts w:cs="Arial"/>
                <w:sz w:val="16"/>
                <w:szCs w:val="16"/>
              </w:rPr>
              <w:t>6.5 - 10</w:t>
            </w:r>
          </w:p>
          <w:p w14:paraId="22D025F8" w14:textId="2C8A6CFE" w:rsidR="0092189A" w:rsidRPr="0066171D" w:rsidRDefault="005A4929" w:rsidP="005A492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Temperature</w:t>
            </w:r>
            <w:r w:rsidRPr="0066171D">
              <w:rPr>
                <w:rFonts w:cs="Arial"/>
                <w:sz w:val="16"/>
                <w:szCs w:val="16"/>
              </w:rPr>
              <w:tab/>
              <w:t>˚C</w:t>
            </w:r>
            <w:r w:rsidRPr="0066171D">
              <w:rPr>
                <w:rFonts w:cs="Arial"/>
                <w:sz w:val="16"/>
                <w:szCs w:val="16"/>
              </w:rPr>
              <w:tab/>
            </w:r>
            <w:r w:rsidR="00EB0AED" w:rsidRPr="0066171D">
              <w:rPr>
                <w:rFonts w:cs="Arial"/>
                <w:sz w:val="16"/>
                <w:szCs w:val="16"/>
              </w:rPr>
              <w:tab/>
            </w:r>
            <w:r w:rsidR="00EB0AED" w:rsidRPr="0066171D">
              <w:rPr>
                <w:rFonts w:cs="Arial"/>
                <w:sz w:val="16"/>
                <w:szCs w:val="16"/>
              </w:rPr>
              <w:tab/>
            </w:r>
            <w:r w:rsidR="00340BD2" w:rsidRPr="0066171D">
              <w:rPr>
                <w:rFonts w:cs="Arial"/>
                <w:sz w:val="16"/>
                <w:szCs w:val="16"/>
              </w:rPr>
              <w:t xml:space="preserve">: </w:t>
            </w:r>
            <w:r w:rsidRPr="0066171D">
              <w:rPr>
                <w:rFonts w:cs="Arial"/>
                <w:sz w:val="16"/>
                <w:szCs w:val="16"/>
              </w:rPr>
              <w:t>&lt;40</w:t>
            </w:r>
          </w:p>
        </w:tc>
        <w:tc>
          <w:tcPr>
            <w:tcW w:w="0" w:type="dxa"/>
            <w:tcBorders>
              <w:bottom w:val="single" w:sz="4" w:space="0" w:color="FFFFFF" w:themeColor="background1"/>
            </w:tcBorders>
          </w:tcPr>
          <w:p w14:paraId="4E4B662B" w14:textId="77777777" w:rsidR="0092189A" w:rsidRPr="0066171D" w:rsidRDefault="0092189A" w:rsidP="0092189A">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WBG General EHS Guidelines and</w:t>
            </w:r>
          </w:p>
          <w:p w14:paraId="264D5218" w14:textId="3D9B57D0" w:rsidR="0092189A" w:rsidRPr="0066171D" w:rsidRDefault="0092189A" w:rsidP="0092189A">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WBG EHS Guidelines for Water and Sanitation</w:t>
            </w:r>
          </w:p>
        </w:tc>
        <w:tc>
          <w:tcPr>
            <w:tcW w:w="0" w:type="dxa"/>
            <w:tcBorders>
              <w:bottom w:val="single" w:sz="4" w:space="0" w:color="FFFFFF" w:themeColor="background1"/>
            </w:tcBorders>
          </w:tcPr>
          <w:p w14:paraId="0B849863" w14:textId="77777777" w:rsidR="0092189A" w:rsidRPr="0066171D" w:rsidRDefault="0092189A" w:rsidP="0092189A">
            <w:pPr>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Examples of treatment approaches</w:t>
            </w:r>
          </w:p>
          <w:p w14:paraId="7F5322A1" w14:textId="78D6CEED" w:rsidR="0092189A" w:rsidRPr="0066171D" w:rsidRDefault="0092189A" w:rsidP="0092189A">
            <w:pPr>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 xml:space="preserve">typically used in the treatment of industrial wastewater are summarized in Annex 1.3.1 of the WBG General EHS Guidelines. One or more treatment technologies may be used to achieve the desired discharge quality and to maintain consistent compliance with regulatory requirements. The design and operation of the selected wastewater treatment technologies should avoid uncontrolled air emissions of volatile chemicals from wastewaters. Residuals from industrial wastewater treatment operations should be disposed in compliance with local regulatory requirements, in the absence of which disposal has to be consistent with protection of public </w:t>
            </w:r>
            <w:r w:rsidRPr="0066171D">
              <w:rPr>
                <w:rFonts w:cs="Arial"/>
                <w:sz w:val="16"/>
                <w:szCs w:val="16"/>
              </w:rPr>
              <w:lastRenderedPageBreak/>
              <w:t>health and safety, and conservation and long-term sustainability of water and land resources.</w:t>
            </w:r>
          </w:p>
        </w:tc>
        <w:tc>
          <w:tcPr>
            <w:tcW w:w="0" w:type="dxa"/>
            <w:tcBorders>
              <w:bottom w:val="single" w:sz="4" w:space="0" w:color="FFFFFF" w:themeColor="background1"/>
            </w:tcBorders>
          </w:tcPr>
          <w:p w14:paraId="0F7C468E" w14:textId="66E73AF5" w:rsidR="00F332B7"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lastRenderedPageBreak/>
              <w:t>COD</w:t>
            </w:r>
            <w:r w:rsidRPr="0066171D">
              <w:rPr>
                <w:rFonts w:cs="Arial"/>
                <w:sz w:val="16"/>
                <w:szCs w:val="16"/>
              </w:rPr>
              <w:tab/>
              <w:t xml:space="preserve">mg/L </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&lt;2,500</w:t>
            </w:r>
          </w:p>
          <w:p w14:paraId="2DAB75BA" w14:textId="3A61B20B" w:rsidR="00F332B7"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SS</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 xml:space="preserve"> </w:t>
            </w:r>
            <w:r w:rsidRPr="0066171D">
              <w:rPr>
                <w:rFonts w:cs="Arial"/>
                <w:sz w:val="16"/>
                <w:szCs w:val="16"/>
              </w:rPr>
              <w:tab/>
              <w:t>:</w:t>
            </w:r>
            <w:r w:rsidRPr="0066171D">
              <w:rPr>
                <w:rFonts w:cs="Arial"/>
                <w:sz w:val="16"/>
                <w:szCs w:val="16"/>
              </w:rPr>
              <w:tab/>
              <w:t>&lt;500</w:t>
            </w:r>
          </w:p>
          <w:p w14:paraId="25D026A1" w14:textId="32F69FEA" w:rsidR="00F332B7"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 xml:space="preserve">Oil and Grease </w:t>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&lt;250</w:t>
            </w:r>
          </w:p>
          <w:p w14:paraId="3D66C1F5" w14:textId="1C744137" w:rsidR="00F332B7"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TKN</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&lt;20</w:t>
            </w:r>
          </w:p>
          <w:p w14:paraId="2A2BBB2F" w14:textId="3DB9D02E" w:rsidR="00F332B7"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 xml:space="preserve">Phosphorus (P) </w:t>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&lt;2</w:t>
            </w:r>
          </w:p>
          <w:p w14:paraId="6AB8B21E" w14:textId="3D59EBDA" w:rsidR="00F332B7"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Free Chlorine</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&lt;10</w:t>
            </w:r>
          </w:p>
          <w:p w14:paraId="4A962401" w14:textId="4DF7FAB6" w:rsidR="00F332B7"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Sulphate (SO</w:t>
            </w:r>
            <w:r w:rsidRPr="007A3987">
              <w:rPr>
                <w:rFonts w:cs="Arial"/>
                <w:sz w:val="16"/>
                <w:szCs w:val="16"/>
                <w:vertAlign w:val="subscript"/>
              </w:rPr>
              <w:t>4</w:t>
            </w:r>
            <w:r w:rsidRPr="007A3987">
              <w:rPr>
                <w:rFonts w:cs="Arial"/>
                <w:sz w:val="16"/>
                <w:szCs w:val="16"/>
                <w:vertAlign w:val="superscript"/>
              </w:rPr>
              <w:t>-2</w:t>
            </w:r>
            <w:r w:rsidRPr="0066171D">
              <w:rPr>
                <w:rFonts w:cs="Arial"/>
                <w:sz w:val="16"/>
                <w:szCs w:val="16"/>
              </w:rPr>
              <w:t xml:space="preserve">) </w:t>
            </w:r>
            <w:r w:rsidRPr="0066171D">
              <w:rPr>
                <w:rFonts w:cs="Arial"/>
                <w:sz w:val="16"/>
                <w:szCs w:val="16"/>
              </w:rPr>
              <w:tab/>
            </w:r>
            <w:r w:rsidRPr="0066171D">
              <w:rPr>
                <w:rFonts w:cs="Arial"/>
                <w:sz w:val="16"/>
                <w:szCs w:val="16"/>
              </w:rPr>
              <w:tab/>
              <w:t>:</w:t>
            </w:r>
            <w:r w:rsidRPr="0066171D">
              <w:rPr>
                <w:rFonts w:cs="Arial"/>
                <w:sz w:val="16"/>
                <w:szCs w:val="16"/>
              </w:rPr>
              <w:tab/>
              <w:t>&lt;2,000</w:t>
            </w:r>
          </w:p>
          <w:p w14:paraId="7CF024E8" w14:textId="2E675A17" w:rsidR="00F332B7"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Sulphur (SO</w:t>
            </w:r>
            <w:r w:rsidRPr="007A3987">
              <w:rPr>
                <w:rFonts w:cs="Arial"/>
                <w:sz w:val="16"/>
                <w:szCs w:val="16"/>
                <w:vertAlign w:val="subscript"/>
              </w:rPr>
              <w:t>3</w:t>
            </w:r>
            <w:r w:rsidRPr="007A3987">
              <w:rPr>
                <w:rFonts w:cs="Arial"/>
                <w:sz w:val="16"/>
                <w:szCs w:val="16"/>
                <w:vertAlign w:val="superscript"/>
              </w:rPr>
              <w:t>-2</w:t>
            </w:r>
            <w:r w:rsidRPr="0066171D">
              <w:rPr>
                <w:rFonts w:cs="Arial"/>
                <w:sz w:val="16"/>
                <w:szCs w:val="16"/>
              </w:rPr>
              <w:t>)</w:t>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&lt;2</w:t>
            </w:r>
          </w:p>
          <w:p w14:paraId="23C4E3BA" w14:textId="1EAB584E" w:rsidR="00F332B7"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Phenol</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&lt;10</w:t>
            </w:r>
          </w:p>
          <w:p w14:paraId="53610B65" w14:textId="01A7D537" w:rsidR="00F332B7"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Total Chromium</w:t>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&lt;5</w:t>
            </w:r>
          </w:p>
          <w:p w14:paraId="4CFEFDB4" w14:textId="6875937B" w:rsidR="00F332B7"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Arsenic (As)</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&lt;3</w:t>
            </w:r>
          </w:p>
          <w:p w14:paraId="6D57BE53" w14:textId="62E43942" w:rsidR="00F332B7"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Cadmium (Cd)</w:t>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&lt;2</w:t>
            </w:r>
          </w:p>
          <w:p w14:paraId="5A2D717C" w14:textId="75A8AC3B" w:rsidR="00F332B7"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Copper (Cu)</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&lt;2</w:t>
            </w:r>
          </w:p>
          <w:p w14:paraId="1C677B4A" w14:textId="04B6D8D2" w:rsidR="00F332B7"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Mercury (Hg)</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&lt;0.2</w:t>
            </w:r>
          </w:p>
          <w:p w14:paraId="48F1862C" w14:textId="5CAA28B0" w:rsidR="00F332B7"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Nickel (Ni)</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&lt;5</w:t>
            </w:r>
          </w:p>
          <w:p w14:paraId="74B519FA" w14:textId="77777777" w:rsidR="00F332B7"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Lead (Pb)</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&lt;3</w:t>
            </w:r>
          </w:p>
          <w:p w14:paraId="62B27D69" w14:textId="06E7C680" w:rsidR="00F332B7"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Tin (Sn)</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&lt;5</w:t>
            </w:r>
          </w:p>
          <w:p w14:paraId="74820D11" w14:textId="6E80DBFF" w:rsidR="00F332B7"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Boron (B)</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&lt;3</w:t>
            </w:r>
          </w:p>
          <w:p w14:paraId="3C3C42E8" w14:textId="6A9EF098" w:rsidR="00F332B7"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Iron (Fe)</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&lt;20</w:t>
            </w:r>
          </w:p>
          <w:p w14:paraId="6EDF9053" w14:textId="5DDC61C0" w:rsidR="00F332B7"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Zinc (Zn)</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&lt;10</w:t>
            </w:r>
          </w:p>
          <w:p w14:paraId="11B0BC63" w14:textId="76CD4EC7" w:rsidR="00F332B7"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Total Cyanide</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&lt;10</w:t>
            </w:r>
          </w:p>
          <w:p w14:paraId="4437DBBC" w14:textId="3D5415FD" w:rsidR="00F332B7"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pH</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 6.5 - 10</w:t>
            </w:r>
          </w:p>
          <w:p w14:paraId="3364785E" w14:textId="6A5916D1" w:rsidR="0092189A" w:rsidRPr="0066171D" w:rsidRDefault="00F332B7" w:rsidP="00F332B7">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Temperature</w:t>
            </w:r>
            <w:r w:rsidRPr="0066171D">
              <w:rPr>
                <w:rFonts w:cs="Arial"/>
                <w:sz w:val="16"/>
                <w:szCs w:val="16"/>
              </w:rPr>
              <w:tab/>
              <w:t>˚C</w:t>
            </w:r>
            <w:r w:rsidRPr="0066171D">
              <w:rPr>
                <w:rFonts w:cs="Arial"/>
                <w:sz w:val="16"/>
                <w:szCs w:val="16"/>
              </w:rPr>
              <w:tab/>
            </w:r>
            <w:r w:rsidRPr="0066171D">
              <w:rPr>
                <w:rFonts w:cs="Arial"/>
                <w:sz w:val="16"/>
                <w:szCs w:val="16"/>
              </w:rPr>
              <w:tab/>
            </w:r>
            <w:r w:rsidRPr="0066171D">
              <w:rPr>
                <w:rFonts w:cs="Arial"/>
                <w:sz w:val="16"/>
                <w:szCs w:val="16"/>
              </w:rPr>
              <w:tab/>
              <w:t>: &lt;40</w:t>
            </w:r>
          </w:p>
        </w:tc>
      </w:tr>
      <w:tr w:rsidR="00B51001" w:rsidRPr="0066171D" w14:paraId="3ACC334E" w14:textId="77777777" w:rsidTr="36C258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FFFFFF" w:themeColor="background1"/>
            </w:tcBorders>
          </w:tcPr>
          <w:p w14:paraId="5AA06461" w14:textId="5B882E08" w:rsidR="0092189A" w:rsidRPr="0066171D" w:rsidRDefault="00A26E81" w:rsidP="0092189A">
            <w:pPr>
              <w:spacing w:before="60" w:after="60" w:line="240" w:lineRule="auto"/>
              <w:rPr>
                <w:rFonts w:cs="Arial"/>
                <w:color w:val="FFFFFF" w:themeColor="background1"/>
                <w:sz w:val="16"/>
                <w:szCs w:val="16"/>
              </w:rPr>
            </w:pPr>
            <w:r>
              <w:rPr>
                <w:rFonts w:cs="Arial"/>
                <w:color w:val="FFFFFF" w:themeColor="background1"/>
                <w:sz w:val="16"/>
                <w:szCs w:val="16"/>
              </w:rPr>
              <w:t>7</w:t>
            </w:r>
            <w:r w:rsidR="006F2161">
              <w:rPr>
                <w:rFonts w:cs="Arial"/>
                <w:color w:val="FFFFFF" w:themeColor="background1"/>
                <w:sz w:val="16"/>
                <w:szCs w:val="16"/>
              </w:rPr>
              <w:t>.2</w:t>
            </w:r>
          </w:p>
        </w:tc>
        <w:tc>
          <w:tcPr>
            <w:tcW w:w="906" w:type="dxa"/>
            <w:tcBorders>
              <w:bottom w:val="single" w:sz="4" w:space="0" w:color="FFFFFF" w:themeColor="background1"/>
            </w:tcBorders>
          </w:tcPr>
          <w:p w14:paraId="5637D100" w14:textId="1B70F28F" w:rsidR="0092189A" w:rsidRPr="0066171D" w:rsidRDefault="0092189A" w:rsidP="0092189A">
            <w:pPr>
              <w:spacing w:before="60" w:after="6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Wastewater (for operation phase)</w:t>
            </w:r>
          </w:p>
        </w:tc>
        <w:tc>
          <w:tcPr>
            <w:tcW w:w="1417" w:type="dxa"/>
            <w:tcBorders>
              <w:bottom w:val="single" w:sz="4" w:space="0" w:color="FFFFFF" w:themeColor="background1"/>
            </w:tcBorders>
          </w:tcPr>
          <w:p w14:paraId="3659DF31" w14:textId="77777777" w:rsidR="0092189A" w:rsidRPr="0066171D" w:rsidRDefault="0092189A" w:rsidP="0092189A">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Regulation on Control of Water Pollution, Annex “Table 19 - Discharge Standards of Mixed Industrial Wastewaters to the Receiving Environment (Small and Large Organized Industrial Zones and Other Industries for which Sector Determination cannot be Made)”</w:t>
            </w:r>
          </w:p>
        </w:tc>
        <w:tc>
          <w:tcPr>
            <w:tcW w:w="0" w:type="dxa"/>
            <w:tcBorders>
              <w:bottom w:val="single" w:sz="4" w:space="0" w:color="FFFFFF" w:themeColor="background1"/>
            </w:tcBorders>
          </w:tcPr>
          <w:p w14:paraId="30D42DBF" w14:textId="77777777"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(2-hour composite sample)</w:t>
            </w:r>
          </w:p>
          <w:p w14:paraId="56EBD526" w14:textId="27F30CEC"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COD (mg/l)</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&lt;250</w:t>
            </w:r>
          </w:p>
          <w:p w14:paraId="305CE7B3" w14:textId="32437AA0"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SS (mg/l)</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&lt;200</w:t>
            </w:r>
          </w:p>
          <w:p w14:paraId="77319025" w14:textId="61C42224"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Oil and Grease (mg/l)</w:t>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&lt;20</w:t>
            </w:r>
          </w:p>
          <w:p w14:paraId="4373DEA4" w14:textId="3C5EAD00"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Total Phosphor (mg/l)</w:t>
            </w:r>
            <w:r w:rsidRPr="0066171D">
              <w:rPr>
                <w:rFonts w:cs="Arial"/>
                <w:sz w:val="16"/>
                <w:szCs w:val="16"/>
              </w:rPr>
              <w:tab/>
            </w:r>
            <w:r w:rsidRPr="0066171D">
              <w:rPr>
                <w:rFonts w:cs="Arial"/>
                <w:sz w:val="16"/>
                <w:szCs w:val="16"/>
              </w:rPr>
              <w:tab/>
              <w:t>:</w:t>
            </w:r>
            <w:r w:rsidRPr="0066171D">
              <w:rPr>
                <w:rFonts w:cs="Arial"/>
                <w:sz w:val="16"/>
                <w:szCs w:val="16"/>
              </w:rPr>
              <w:tab/>
              <w:t>&lt;2</w:t>
            </w:r>
          </w:p>
          <w:p w14:paraId="4F311584" w14:textId="171F9E63"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Total Chromium (mg/l)</w:t>
            </w:r>
            <w:r w:rsidRPr="0066171D">
              <w:rPr>
                <w:rFonts w:cs="Arial"/>
                <w:sz w:val="16"/>
                <w:szCs w:val="16"/>
              </w:rPr>
              <w:tab/>
            </w:r>
            <w:r w:rsidRPr="0066171D">
              <w:rPr>
                <w:rFonts w:cs="Arial"/>
                <w:sz w:val="16"/>
                <w:szCs w:val="16"/>
              </w:rPr>
              <w:tab/>
              <w:t>:</w:t>
            </w:r>
            <w:r w:rsidRPr="0066171D">
              <w:rPr>
                <w:rFonts w:cs="Arial"/>
                <w:sz w:val="16"/>
                <w:szCs w:val="16"/>
              </w:rPr>
              <w:tab/>
              <w:t>&lt;2</w:t>
            </w:r>
          </w:p>
          <w:p w14:paraId="29133DEC" w14:textId="330BF716"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Chromium (Cr</w:t>
            </w:r>
            <w:r w:rsidRPr="0066171D">
              <w:rPr>
                <w:rFonts w:cs="Arial"/>
                <w:sz w:val="16"/>
                <w:szCs w:val="16"/>
                <w:vertAlign w:val="superscript"/>
              </w:rPr>
              <w:t>+6</w:t>
            </w:r>
            <w:r w:rsidRPr="0066171D">
              <w:rPr>
                <w:rFonts w:cs="Arial"/>
                <w:sz w:val="16"/>
                <w:szCs w:val="16"/>
              </w:rPr>
              <w:t>) (mg/l)</w:t>
            </w:r>
            <w:r w:rsidRPr="0066171D">
              <w:rPr>
                <w:rFonts w:cs="Arial"/>
                <w:sz w:val="16"/>
                <w:szCs w:val="16"/>
              </w:rPr>
              <w:tab/>
            </w:r>
            <w:r w:rsidRPr="0066171D">
              <w:rPr>
                <w:rFonts w:cs="Arial"/>
                <w:sz w:val="16"/>
                <w:szCs w:val="16"/>
              </w:rPr>
              <w:tab/>
              <w:t>:</w:t>
            </w:r>
            <w:r w:rsidRPr="0066171D">
              <w:rPr>
                <w:rFonts w:cs="Arial"/>
                <w:sz w:val="16"/>
                <w:szCs w:val="16"/>
              </w:rPr>
              <w:tab/>
              <w:t>&lt;0.5</w:t>
            </w:r>
          </w:p>
          <w:p w14:paraId="623B5FD3" w14:textId="6D12C687"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Lead (Pb) (mg/l)</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&lt;2</w:t>
            </w:r>
          </w:p>
          <w:p w14:paraId="1AD7FA5F" w14:textId="04572A73"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Total Cyanide (Cn</w:t>
            </w:r>
            <w:r w:rsidRPr="0066171D">
              <w:rPr>
                <w:rFonts w:cs="Arial"/>
                <w:sz w:val="16"/>
                <w:szCs w:val="16"/>
                <w:vertAlign w:val="superscript"/>
              </w:rPr>
              <w:t>-</w:t>
            </w:r>
            <w:r w:rsidRPr="0066171D">
              <w:rPr>
                <w:rFonts w:cs="Arial"/>
                <w:sz w:val="16"/>
                <w:szCs w:val="16"/>
              </w:rPr>
              <w:t>) (mg/l):</w:t>
            </w:r>
            <w:r w:rsidRPr="0066171D">
              <w:rPr>
                <w:rFonts w:cs="Arial"/>
                <w:sz w:val="16"/>
                <w:szCs w:val="16"/>
              </w:rPr>
              <w:tab/>
              <w:t>&lt;1</w:t>
            </w:r>
          </w:p>
          <w:p w14:paraId="6AACC462" w14:textId="1F042591"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Cadmium (mg/l)</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&lt;0.1</w:t>
            </w:r>
          </w:p>
          <w:p w14:paraId="00F6D473" w14:textId="7D21F075"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Iron (Fe) (mg/l)</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&lt;10</w:t>
            </w:r>
          </w:p>
          <w:p w14:paraId="1840E206" w14:textId="1A12AEF8"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Floride (F</w:t>
            </w:r>
            <w:r w:rsidRPr="0066171D">
              <w:rPr>
                <w:rFonts w:cs="Arial"/>
                <w:sz w:val="16"/>
                <w:szCs w:val="16"/>
                <w:vertAlign w:val="superscript"/>
              </w:rPr>
              <w:t>-</w:t>
            </w:r>
            <w:r w:rsidRPr="0066171D">
              <w:rPr>
                <w:rFonts w:cs="Arial"/>
                <w:sz w:val="16"/>
                <w:szCs w:val="16"/>
              </w:rPr>
              <w:t>) (mg/l)</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&lt;15</w:t>
            </w:r>
          </w:p>
          <w:p w14:paraId="0C2BB409" w14:textId="59CF1A50"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Copper (Cu) (mg/l)</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&lt;3</w:t>
            </w:r>
          </w:p>
          <w:p w14:paraId="03A67090" w14:textId="79314E12"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Zinc (Zn) (mg/l)</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&lt;5</w:t>
            </w:r>
          </w:p>
          <w:p w14:paraId="2338F162" w14:textId="738CEEAA"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Mercury (Hg) (mg/l)</w:t>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&lt;0.05</w:t>
            </w:r>
          </w:p>
          <w:p w14:paraId="5A910D1C" w14:textId="00ACDFC8"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Sulphate (SO</w:t>
            </w:r>
            <w:r w:rsidRPr="0066171D">
              <w:rPr>
                <w:rFonts w:cs="Arial"/>
                <w:sz w:val="16"/>
                <w:szCs w:val="16"/>
                <w:vertAlign w:val="subscript"/>
              </w:rPr>
              <w:t>4</w:t>
            </w:r>
            <w:r w:rsidRPr="0066171D">
              <w:rPr>
                <w:rFonts w:cs="Arial"/>
                <w:sz w:val="16"/>
                <w:szCs w:val="16"/>
                <w:vertAlign w:val="superscript"/>
              </w:rPr>
              <w:t>-2</w:t>
            </w:r>
            <w:r w:rsidRPr="0066171D">
              <w:rPr>
                <w:rFonts w:cs="Arial"/>
                <w:sz w:val="16"/>
                <w:szCs w:val="16"/>
              </w:rPr>
              <w:t>) (mg/l)</w:t>
            </w:r>
            <w:r w:rsidRPr="0066171D">
              <w:rPr>
                <w:rFonts w:cs="Arial"/>
                <w:sz w:val="16"/>
                <w:szCs w:val="16"/>
              </w:rPr>
              <w:tab/>
            </w:r>
            <w:r w:rsidRPr="0066171D">
              <w:rPr>
                <w:rFonts w:cs="Arial"/>
                <w:sz w:val="16"/>
                <w:szCs w:val="16"/>
              </w:rPr>
              <w:tab/>
              <w:t>:</w:t>
            </w:r>
            <w:r w:rsidRPr="0066171D">
              <w:rPr>
                <w:rFonts w:cs="Arial"/>
                <w:sz w:val="16"/>
                <w:szCs w:val="16"/>
              </w:rPr>
              <w:tab/>
              <w:t>&lt;1,500</w:t>
            </w:r>
          </w:p>
          <w:p w14:paraId="09B0DED4" w14:textId="03119E0D"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TKN (mg/l)</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&lt;20</w:t>
            </w:r>
          </w:p>
          <w:p w14:paraId="6161192B" w14:textId="55E91A83"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TDF</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&lt;10</w:t>
            </w:r>
          </w:p>
          <w:p w14:paraId="650F82A0" w14:textId="6AAAE4FF"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Colour (Pt-Co)</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&lt;280</w:t>
            </w:r>
          </w:p>
          <w:p w14:paraId="1F132592" w14:textId="391FEE38" w:rsidR="0092189A" w:rsidRPr="0066171D" w:rsidRDefault="0092189A" w:rsidP="0092189A">
            <w:pPr>
              <w:tabs>
                <w:tab w:val="left" w:pos="834"/>
              </w:tabs>
              <w:spacing w:before="0" w:after="0"/>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pH</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6 - 9</w:t>
            </w:r>
          </w:p>
        </w:tc>
        <w:tc>
          <w:tcPr>
            <w:tcW w:w="0" w:type="dxa"/>
            <w:tcBorders>
              <w:bottom w:val="single" w:sz="4" w:space="0" w:color="FFFFFF" w:themeColor="background1"/>
            </w:tcBorders>
          </w:tcPr>
          <w:p w14:paraId="3C9505AA" w14:textId="77777777" w:rsidR="0092189A" w:rsidRPr="0066171D" w:rsidRDefault="0092189A" w:rsidP="0092189A">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WBG General EHS Guidelines and</w:t>
            </w:r>
          </w:p>
          <w:p w14:paraId="3C072A5E" w14:textId="77777777" w:rsidR="0092189A" w:rsidRPr="0066171D" w:rsidRDefault="0092189A" w:rsidP="0092189A">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WBG EHS Guidelines for Water and Sanitation</w:t>
            </w:r>
          </w:p>
        </w:tc>
        <w:tc>
          <w:tcPr>
            <w:tcW w:w="0" w:type="dxa"/>
            <w:tcBorders>
              <w:bottom w:val="single" w:sz="4" w:space="0" w:color="FFFFFF" w:themeColor="background1"/>
            </w:tcBorders>
          </w:tcPr>
          <w:p w14:paraId="79F1294B" w14:textId="77777777" w:rsidR="0092189A" w:rsidRPr="0066171D" w:rsidRDefault="0092189A" w:rsidP="0092189A">
            <w:pPr>
              <w:spacing w:before="60" w:after="6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Examples of treatment approaches</w:t>
            </w:r>
          </w:p>
          <w:p w14:paraId="33CA1796" w14:textId="77777777" w:rsidR="0092189A" w:rsidRPr="0066171D" w:rsidRDefault="0092189A" w:rsidP="0092189A">
            <w:pPr>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 xml:space="preserve">typically used in the treatment of industrial wastewater are summarized in Annex 1.3.1 of the WBG General EHS Guidelines. One or more treatment technologies may be used to achieve the desired discharge quality and to maintain consistent compliance with regulatory requirements. The design and operation of the selected wastewater treatment technologies should avoid uncontrolled air emissions of volatile chemicals from wastewaters. Residuals from industrial wastewater treatment operations should be disposed in compliance with local regulatory requirements, in the absence of which disposal has to be consistent with protection of public </w:t>
            </w:r>
            <w:r w:rsidRPr="0066171D">
              <w:rPr>
                <w:rFonts w:cs="Arial"/>
                <w:sz w:val="16"/>
                <w:szCs w:val="16"/>
              </w:rPr>
              <w:lastRenderedPageBreak/>
              <w:t>health and safety, and conservation and long-term sustainability of water and land resources.</w:t>
            </w:r>
          </w:p>
        </w:tc>
        <w:tc>
          <w:tcPr>
            <w:tcW w:w="0" w:type="dxa"/>
            <w:tcBorders>
              <w:bottom w:val="single" w:sz="4" w:space="0" w:color="FFFFFF" w:themeColor="background1"/>
            </w:tcBorders>
          </w:tcPr>
          <w:p w14:paraId="6AF79A59" w14:textId="77777777"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lastRenderedPageBreak/>
              <w:t>(2-hour composite sample)</w:t>
            </w:r>
          </w:p>
          <w:p w14:paraId="37E945C3" w14:textId="11D6D9B6"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COD (mg/l)</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&lt;250</w:t>
            </w:r>
          </w:p>
          <w:p w14:paraId="0B262661" w14:textId="7A6AD94E"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SS (mg/l)</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&lt;200</w:t>
            </w:r>
          </w:p>
          <w:p w14:paraId="519B173A" w14:textId="701F7C65"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Oil and Grease (mg/l)</w:t>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&lt;20</w:t>
            </w:r>
          </w:p>
          <w:p w14:paraId="45D6EA8E" w14:textId="77777777"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Total Phosphor (mg/l)</w:t>
            </w:r>
            <w:r w:rsidRPr="0066171D">
              <w:rPr>
                <w:rFonts w:cs="Arial"/>
                <w:sz w:val="16"/>
                <w:szCs w:val="16"/>
              </w:rPr>
              <w:tab/>
            </w:r>
            <w:r w:rsidRPr="0066171D">
              <w:rPr>
                <w:rFonts w:cs="Arial"/>
                <w:sz w:val="16"/>
                <w:szCs w:val="16"/>
              </w:rPr>
              <w:tab/>
              <w:t>:</w:t>
            </w:r>
            <w:r w:rsidRPr="0066171D">
              <w:rPr>
                <w:rFonts w:cs="Arial"/>
                <w:sz w:val="16"/>
                <w:szCs w:val="16"/>
              </w:rPr>
              <w:tab/>
              <w:t>&lt;2</w:t>
            </w:r>
          </w:p>
          <w:p w14:paraId="60F1254C" w14:textId="77777777"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Total Chromium (mg/l)</w:t>
            </w:r>
            <w:r w:rsidRPr="0066171D">
              <w:rPr>
                <w:rFonts w:cs="Arial"/>
                <w:sz w:val="16"/>
                <w:szCs w:val="16"/>
              </w:rPr>
              <w:tab/>
            </w:r>
            <w:r w:rsidRPr="0066171D">
              <w:rPr>
                <w:rFonts w:cs="Arial"/>
                <w:sz w:val="16"/>
                <w:szCs w:val="16"/>
              </w:rPr>
              <w:tab/>
              <w:t>:</w:t>
            </w:r>
            <w:r w:rsidRPr="0066171D">
              <w:rPr>
                <w:rFonts w:cs="Arial"/>
                <w:sz w:val="16"/>
                <w:szCs w:val="16"/>
              </w:rPr>
              <w:tab/>
              <w:t>&lt;2</w:t>
            </w:r>
          </w:p>
          <w:p w14:paraId="1E30BB0A" w14:textId="77777777"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Chromium (Cr</w:t>
            </w:r>
            <w:r w:rsidRPr="0066171D">
              <w:rPr>
                <w:rFonts w:cs="Arial"/>
                <w:sz w:val="16"/>
                <w:szCs w:val="16"/>
                <w:vertAlign w:val="superscript"/>
              </w:rPr>
              <w:t>+6</w:t>
            </w:r>
            <w:r w:rsidRPr="0066171D">
              <w:rPr>
                <w:rFonts w:cs="Arial"/>
                <w:sz w:val="16"/>
                <w:szCs w:val="16"/>
              </w:rPr>
              <w:t>) (mg/l)</w:t>
            </w:r>
            <w:r w:rsidRPr="0066171D">
              <w:rPr>
                <w:rFonts w:cs="Arial"/>
                <w:sz w:val="16"/>
                <w:szCs w:val="16"/>
              </w:rPr>
              <w:tab/>
            </w:r>
            <w:r w:rsidRPr="0066171D">
              <w:rPr>
                <w:rFonts w:cs="Arial"/>
                <w:sz w:val="16"/>
                <w:szCs w:val="16"/>
              </w:rPr>
              <w:tab/>
              <w:t>:</w:t>
            </w:r>
            <w:r w:rsidRPr="0066171D">
              <w:rPr>
                <w:rFonts w:cs="Arial"/>
                <w:sz w:val="16"/>
                <w:szCs w:val="16"/>
              </w:rPr>
              <w:tab/>
              <w:t>&lt;0.5</w:t>
            </w:r>
          </w:p>
          <w:p w14:paraId="4E842DB9" w14:textId="6A95B182"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Lead (Pb) (mg/l)</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&lt;2</w:t>
            </w:r>
          </w:p>
          <w:p w14:paraId="3FDAE9CC" w14:textId="77777777"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Total Cyanide (Cn</w:t>
            </w:r>
            <w:r w:rsidRPr="0066171D">
              <w:rPr>
                <w:rFonts w:cs="Arial"/>
                <w:sz w:val="16"/>
                <w:szCs w:val="16"/>
                <w:vertAlign w:val="superscript"/>
              </w:rPr>
              <w:t>-</w:t>
            </w:r>
            <w:r w:rsidRPr="0066171D">
              <w:rPr>
                <w:rFonts w:cs="Arial"/>
                <w:sz w:val="16"/>
                <w:szCs w:val="16"/>
              </w:rPr>
              <w:t>) (mg/l)</w:t>
            </w:r>
            <w:r w:rsidRPr="0066171D">
              <w:rPr>
                <w:rFonts w:cs="Arial"/>
                <w:sz w:val="16"/>
                <w:szCs w:val="16"/>
              </w:rPr>
              <w:tab/>
              <w:t>:</w:t>
            </w:r>
            <w:r w:rsidRPr="0066171D">
              <w:rPr>
                <w:rFonts w:cs="Arial"/>
                <w:sz w:val="16"/>
                <w:szCs w:val="16"/>
              </w:rPr>
              <w:tab/>
              <w:t>&lt;1</w:t>
            </w:r>
          </w:p>
          <w:p w14:paraId="4C481DE9" w14:textId="07F70872"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Cadmium (mg/l)</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&lt;0.1</w:t>
            </w:r>
          </w:p>
          <w:p w14:paraId="05B05594" w14:textId="2B0BAB0C"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Iron (Fe) (mg/l)</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&lt;10</w:t>
            </w:r>
          </w:p>
          <w:p w14:paraId="58CFD1C0" w14:textId="79ADB696"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Floride (F</w:t>
            </w:r>
            <w:r w:rsidRPr="0066171D">
              <w:rPr>
                <w:rFonts w:cs="Arial"/>
                <w:sz w:val="16"/>
                <w:szCs w:val="16"/>
                <w:vertAlign w:val="superscript"/>
              </w:rPr>
              <w:t>-</w:t>
            </w:r>
            <w:r w:rsidRPr="0066171D">
              <w:rPr>
                <w:rFonts w:cs="Arial"/>
                <w:sz w:val="16"/>
                <w:szCs w:val="16"/>
              </w:rPr>
              <w:t>) (mg/l)</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&lt;15</w:t>
            </w:r>
          </w:p>
          <w:p w14:paraId="37AE9B6D" w14:textId="3990F7DE"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Copper (Cu) (mg/l)</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&lt;3</w:t>
            </w:r>
          </w:p>
          <w:p w14:paraId="408D74EC" w14:textId="0981DE23"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Zinc (Zn) (mg/l)</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&lt;5</w:t>
            </w:r>
          </w:p>
          <w:p w14:paraId="0DCB50CA" w14:textId="56339A10"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Mercury (Hg) (mg/l)</w:t>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&lt;0.05</w:t>
            </w:r>
          </w:p>
          <w:p w14:paraId="4BE6FAB2" w14:textId="14AA3E3E"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Sulphate (SO</w:t>
            </w:r>
            <w:r w:rsidRPr="0066171D">
              <w:rPr>
                <w:rFonts w:cs="Arial"/>
                <w:sz w:val="16"/>
                <w:szCs w:val="16"/>
                <w:vertAlign w:val="subscript"/>
              </w:rPr>
              <w:t>4</w:t>
            </w:r>
            <w:r w:rsidRPr="0066171D">
              <w:rPr>
                <w:rFonts w:cs="Arial"/>
                <w:sz w:val="16"/>
                <w:szCs w:val="16"/>
                <w:vertAlign w:val="superscript"/>
              </w:rPr>
              <w:t>-2</w:t>
            </w:r>
            <w:r w:rsidRPr="0066171D">
              <w:rPr>
                <w:rFonts w:cs="Arial"/>
                <w:sz w:val="16"/>
                <w:szCs w:val="16"/>
              </w:rPr>
              <w:t>) (mg/l)</w:t>
            </w:r>
            <w:r w:rsidRPr="0066171D">
              <w:rPr>
                <w:rFonts w:cs="Arial"/>
                <w:sz w:val="16"/>
                <w:szCs w:val="16"/>
              </w:rPr>
              <w:tab/>
            </w:r>
            <w:r w:rsidRPr="0066171D">
              <w:rPr>
                <w:rFonts w:cs="Arial"/>
                <w:sz w:val="16"/>
                <w:szCs w:val="16"/>
              </w:rPr>
              <w:tab/>
              <w:t>:</w:t>
            </w:r>
            <w:r w:rsidRPr="0066171D">
              <w:rPr>
                <w:rFonts w:cs="Arial"/>
                <w:sz w:val="16"/>
                <w:szCs w:val="16"/>
              </w:rPr>
              <w:tab/>
              <w:t>&lt;1,500</w:t>
            </w:r>
          </w:p>
          <w:p w14:paraId="772C6A09" w14:textId="62228F9C"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TKN (mg/l)</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&lt;20</w:t>
            </w:r>
          </w:p>
          <w:p w14:paraId="7DECC045" w14:textId="62EC51A0"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TDF</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&lt;10</w:t>
            </w:r>
          </w:p>
          <w:p w14:paraId="7E991192" w14:textId="1F044DEE" w:rsidR="0092189A" w:rsidRPr="0066171D" w:rsidRDefault="0092189A" w:rsidP="0092189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Colour (Pt-Co)</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&lt;280</w:t>
            </w:r>
          </w:p>
          <w:p w14:paraId="51440DA4" w14:textId="032E5F08" w:rsidR="0092189A" w:rsidRPr="0066171D" w:rsidRDefault="0092189A" w:rsidP="0092189A">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pH</w:t>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r>
            <w:r w:rsidRPr="0066171D">
              <w:rPr>
                <w:rFonts w:cs="Arial"/>
                <w:sz w:val="16"/>
                <w:szCs w:val="16"/>
              </w:rPr>
              <w:tab/>
              <w:t>:</w:t>
            </w:r>
            <w:r w:rsidRPr="0066171D">
              <w:rPr>
                <w:rFonts w:cs="Arial"/>
                <w:sz w:val="16"/>
                <w:szCs w:val="16"/>
              </w:rPr>
              <w:tab/>
              <w:t>6 - 9</w:t>
            </w:r>
          </w:p>
        </w:tc>
      </w:tr>
      <w:tr w:rsidR="0092189A" w:rsidRPr="0066171D" w14:paraId="5FA47690" w14:textId="77777777" w:rsidTr="36C258B1">
        <w:trPr>
          <w:trHeight w:val="437"/>
        </w:trPr>
        <w:tc>
          <w:tcPr>
            <w:cnfStyle w:val="001000000000" w:firstRow="0" w:lastRow="0" w:firstColumn="1" w:lastColumn="0" w:oddVBand="0" w:evenVBand="0" w:oddHBand="0" w:evenHBand="0" w:firstRowFirstColumn="0" w:firstRowLastColumn="0" w:lastRowFirstColumn="0" w:lastRowLastColumn="0"/>
            <w:tcW w:w="507" w:type="dxa"/>
            <w:vAlign w:val="center"/>
          </w:tcPr>
          <w:p w14:paraId="46D9124C" w14:textId="3F93ECB9" w:rsidR="0092189A" w:rsidRPr="0066171D" w:rsidRDefault="0092189A" w:rsidP="0092189A">
            <w:pPr>
              <w:spacing w:before="0" w:after="0" w:line="240" w:lineRule="auto"/>
              <w:rPr>
                <w:rFonts w:cs="Arial"/>
                <w:sz w:val="16"/>
                <w:szCs w:val="16"/>
              </w:rPr>
            </w:pPr>
            <w:r w:rsidRPr="0066171D">
              <w:rPr>
                <w:rFonts w:cs="Arial"/>
                <w:i/>
                <w:sz w:val="16"/>
                <w:szCs w:val="16"/>
              </w:rPr>
              <w:t>No</w:t>
            </w:r>
          </w:p>
        </w:tc>
        <w:tc>
          <w:tcPr>
            <w:tcW w:w="13522" w:type="dxa"/>
            <w:gridSpan w:val="6"/>
            <w:shd w:val="clear" w:color="auto" w:fill="4F81BD"/>
            <w:vAlign w:val="center"/>
          </w:tcPr>
          <w:p w14:paraId="109FDB15" w14:textId="77777777" w:rsidR="0092189A" w:rsidRPr="0066171D" w:rsidRDefault="0092189A" w:rsidP="0092189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color w:val="FFFFFF"/>
                <w:sz w:val="16"/>
                <w:szCs w:val="16"/>
              </w:rPr>
            </w:pPr>
            <w:r w:rsidRPr="0066171D">
              <w:rPr>
                <w:rFonts w:cs="Arial"/>
                <w:b/>
                <w:color w:val="FFFFFF"/>
                <w:sz w:val="16"/>
                <w:szCs w:val="16"/>
              </w:rPr>
              <w:t>Social Standards</w:t>
            </w:r>
          </w:p>
        </w:tc>
      </w:tr>
      <w:tr w:rsidR="00B51001" w:rsidRPr="0066171D" w14:paraId="0EF9AE6E" w14:textId="77777777" w:rsidTr="36C258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43656C85" w14:textId="77777777" w:rsidR="0092189A" w:rsidRPr="0066171D" w:rsidRDefault="0092189A" w:rsidP="0092189A">
            <w:pPr>
              <w:spacing w:before="0" w:after="0" w:line="240" w:lineRule="auto"/>
              <w:jc w:val="center"/>
              <w:rPr>
                <w:rFonts w:cs="Arial"/>
                <w:sz w:val="16"/>
                <w:szCs w:val="16"/>
              </w:rPr>
            </w:pPr>
          </w:p>
        </w:tc>
        <w:tc>
          <w:tcPr>
            <w:tcW w:w="906" w:type="dxa"/>
          </w:tcPr>
          <w:p w14:paraId="25010DF9" w14:textId="77777777" w:rsidR="0092189A" w:rsidRPr="0066171D" w:rsidRDefault="0092189A" w:rsidP="0092189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sz w:val="16"/>
                <w:szCs w:val="16"/>
              </w:rPr>
            </w:pPr>
            <w:r w:rsidRPr="0066171D">
              <w:rPr>
                <w:rFonts w:cs="Arial"/>
                <w:b/>
                <w:sz w:val="16"/>
                <w:szCs w:val="16"/>
              </w:rPr>
              <w:t>Topic</w:t>
            </w:r>
          </w:p>
        </w:tc>
        <w:tc>
          <w:tcPr>
            <w:tcW w:w="1417" w:type="dxa"/>
          </w:tcPr>
          <w:p w14:paraId="3481D343" w14:textId="77777777" w:rsidR="0092189A" w:rsidRPr="0066171D" w:rsidRDefault="0092189A" w:rsidP="0092189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sz w:val="16"/>
                <w:szCs w:val="16"/>
              </w:rPr>
            </w:pPr>
            <w:r w:rsidRPr="0066171D">
              <w:rPr>
                <w:rFonts w:cs="Arial"/>
                <w:b/>
                <w:sz w:val="16"/>
                <w:szCs w:val="16"/>
              </w:rPr>
              <w:t>National Laws / Regulations</w:t>
            </w:r>
          </w:p>
        </w:tc>
        <w:tc>
          <w:tcPr>
            <w:tcW w:w="0" w:type="dxa"/>
          </w:tcPr>
          <w:p w14:paraId="739287F4" w14:textId="77777777" w:rsidR="0092189A" w:rsidRPr="0066171D" w:rsidRDefault="0092189A" w:rsidP="0092189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sz w:val="16"/>
                <w:szCs w:val="16"/>
              </w:rPr>
            </w:pPr>
            <w:r w:rsidRPr="0066171D">
              <w:rPr>
                <w:rFonts w:cs="Arial"/>
                <w:b/>
                <w:sz w:val="16"/>
                <w:szCs w:val="16"/>
              </w:rPr>
              <w:t>International Standards</w:t>
            </w:r>
          </w:p>
        </w:tc>
        <w:tc>
          <w:tcPr>
            <w:tcW w:w="0" w:type="dxa"/>
          </w:tcPr>
          <w:p w14:paraId="57769AF1" w14:textId="77777777" w:rsidR="0092189A" w:rsidRPr="0066171D" w:rsidRDefault="0092189A" w:rsidP="0092189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16"/>
                <w:szCs w:val="16"/>
              </w:rPr>
            </w:pPr>
            <w:r w:rsidRPr="0066171D">
              <w:rPr>
                <w:rFonts w:cs="Arial"/>
                <w:b/>
                <w:bCs/>
                <w:sz w:val="16"/>
                <w:szCs w:val="16"/>
              </w:rPr>
              <w:t>Non-Compliances / Corrective Actions</w:t>
            </w:r>
          </w:p>
        </w:tc>
        <w:tc>
          <w:tcPr>
            <w:tcW w:w="0" w:type="dxa"/>
          </w:tcPr>
          <w:p w14:paraId="7C2300C4" w14:textId="77777777" w:rsidR="0092189A" w:rsidRPr="0066171D" w:rsidRDefault="0092189A" w:rsidP="0092189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16"/>
                <w:szCs w:val="16"/>
              </w:rPr>
            </w:pPr>
            <w:r w:rsidRPr="0066171D">
              <w:rPr>
                <w:rFonts w:cs="Arial"/>
                <w:b/>
                <w:bCs/>
                <w:sz w:val="16"/>
                <w:szCs w:val="16"/>
              </w:rPr>
              <w:t>Project Standards</w:t>
            </w:r>
          </w:p>
        </w:tc>
        <w:tc>
          <w:tcPr>
            <w:tcW w:w="0" w:type="dxa"/>
          </w:tcPr>
          <w:p w14:paraId="65E14AA6" w14:textId="77777777" w:rsidR="0092189A" w:rsidRPr="0066171D" w:rsidRDefault="0092189A" w:rsidP="0092189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16"/>
                <w:szCs w:val="16"/>
              </w:rPr>
            </w:pPr>
            <w:r w:rsidRPr="0066171D">
              <w:rPr>
                <w:rFonts w:cs="Arial"/>
                <w:b/>
                <w:bCs/>
                <w:sz w:val="16"/>
                <w:szCs w:val="16"/>
              </w:rPr>
              <w:t>Targets</w:t>
            </w:r>
          </w:p>
        </w:tc>
      </w:tr>
      <w:tr w:rsidR="00B51001" w:rsidRPr="0066171D" w14:paraId="000BA114" w14:textId="77777777" w:rsidTr="36C258B1">
        <w:tc>
          <w:tcPr>
            <w:cnfStyle w:val="001000000000" w:firstRow="0" w:lastRow="0" w:firstColumn="1" w:lastColumn="0" w:oddVBand="0" w:evenVBand="0" w:oddHBand="0" w:evenHBand="0" w:firstRowFirstColumn="0" w:firstRowLastColumn="0" w:lastRowFirstColumn="0" w:lastRowLastColumn="0"/>
            <w:tcW w:w="0" w:type="dxa"/>
          </w:tcPr>
          <w:p w14:paraId="1BA5698F" w14:textId="77777777" w:rsidR="0092189A" w:rsidRPr="0066171D" w:rsidRDefault="0092189A" w:rsidP="0092189A">
            <w:pPr>
              <w:spacing w:before="60" w:after="60" w:line="240" w:lineRule="auto"/>
              <w:rPr>
                <w:rFonts w:cs="Arial"/>
                <w:color w:val="FFFFFF" w:themeColor="background1"/>
                <w:sz w:val="16"/>
                <w:szCs w:val="16"/>
              </w:rPr>
            </w:pPr>
            <w:r w:rsidRPr="0066171D">
              <w:rPr>
                <w:rFonts w:cs="Arial"/>
                <w:color w:val="FFFFFF" w:themeColor="background1"/>
                <w:sz w:val="16"/>
                <w:szCs w:val="16"/>
              </w:rPr>
              <w:t>1</w:t>
            </w:r>
          </w:p>
        </w:tc>
        <w:tc>
          <w:tcPr>
            <w:tcW w:w="906" w:type="dxa"/>
          </w:tcPr>
          <w:p w14:paraId="33CF643F" w14:textId="77777777" w:rsidR="0092189A" w:rsidRPr="0066171D" w:rsidRDefault="0092189A" w:rsidP="0092189A">
            <w:pPr>
              <w:spacing w:before="60" w:after="6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eastAsia="Arial" w:cs="Arial"/>
                <w:sz w:val="16"/>
                <w:szCs w:val="16"/>
              </w:rPr>
              <w:t>Information Disclosure</w:t>
            </w:r>
          </w:p>
        </w:tc>
        <w:tc>
          <w:tcPr>
            <w:tcW w:w="1417" w:type="dxa"/>
          </w:tcPr>
          <w:p w14:paraId="3645A1CC" w14:textId="77777777" w:rsidR="0092189A" w:rsidRPr="0066171D" w:rsidRDefault="0092189A" w:rsidP="0092189A">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In Projects subject to EIA, public participation meetings are conducted in accordance with the requirements of the national EIA Regulation as part of the EIA process. This allows for a certain degree of consultation with Project-affected communities during the scoping phase of the national EIA process.</w:t>
            </w:r>
          </w:p>
          <w:p w14:paraId="285CF1F1" w14:textId="77777777" w:rsidR="0092189A" w:rsidRPr="0066171D" w:rsidRDefault="0092189A" w:rsidP="0092189A">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 xml:space="preserve">Once completed, EIA disclosure is mandatory. The public disclosure/information meeting is officially announced 10 </w:t>
            </w:r>
            <w:r w:rsidRPr="0066171D">
              <w:rPr>
                <w:rFonts w:cs="Arial"/>
                <w:sz w:val="16"/>
                <w:szCs w:val="16"/>
              </w:rPr>
              <w:lastRenderedPageBreak/>
              <w:t>days before the meeting. This process is not applied for Projects for which it is decided that EIA is not required.</w:t>
            </w:r>
          </w:p>
        </w:tc>
        <w:tc>
          <w:tcPr>
            <w:tcW w:w="0" w:type="dxa"/>
          </w:tcPr>
          <w:p w14:paraId="10BA746F" w14:textId="77777777" w:rsidR="0092189A" w:rsidRPr="0066171D" w:rsidRDefault="0092189A" w:rsidP="0092189A">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lastRenderedPageBreak/>
              <w:t>According to WB ESS10, it is important and necessary to disclose project information, stakeholder engagement plan</w:t>
            </w:r>
            <w:r w:rsidRPr="0066171D">
              <w:rPr>
                <w:rFonts w:cs="Arial"/>
                <w:sz w:val="16"/>
                <w:szCs w:val="16"/>
                <w:vertAlign w:val="superscript"/>
              </w:rPr>
              <w:footnoteReference w:id="6"/>
            </w:r>
            <w:r w:rsidRPr="0066171D">
              <w:rPr>
                <w:rFonts w:cs="Arial"/>
                <w:sz w:val="16"/>
                <w:szCs w:val="16"/>
              </w:rPr>
              <w:t xml:space="preserve"> and complaint mechanism to the public.</w:t>
            </w:r>
          </w:p>
          <w:p w14:paraId="5C117D8C" w14:textId="77777777" w:rsidR="0092189A" w:rsidRPr="0066171D" w:rsidRDefault="0092189A" w:rsidP="0092189A">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WB ESS expects the Borrower to provide Affected Communities and also Other Interested Parties with access to relevant information on: (i) The purpose, nature, and scale of the Project; (ii) duration of proposed project activities; (iii) any risks and potential impacts to such communities and associated mitigation measures; (iv) the anticipated stakeholder engagement process; and (v) grievance mechanism.</w:t>
            </w:r>
          </w:p>
        </w:tc>
        <w:tc>
          <w:tcPr>
            <w:tcW w:w="0" w:type="dxa"/>
          </w:tcPr>
          <w:p w14:paraId="260A38AE" w14:textId="77777777" w:rsidR="0092189A" w:rsidRPr="0066171D" w:rsidRDefault="0092189A" w:rsidP="0092189A">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Disclosure and implementation of the Projects’ ESMP and GM</w:t>
            </w:r>
          </w:p>
        </w:tc>
        <w:tc>
          <w:tcPr>
            <w:tcW w:w="0" w:type="dxa"/>
          </w:tcPr>
          <w:p w14:paraId="712D365D" w14:textId="77777777" w:rsidR="0092189A" w:rsidRPr="0066171D" w:rsidRDefault="0092189A" w:rsidP="0092189A">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 xml:space="preserve">Project will disclose and consult draft ESMP and GM according to WB ESSs, and also disclose finalised E&amp;S documents </w:t>
            </w:r>
          </w:p>
          <w:p w14:paraId="6E8B6EBD" w14:textId="77777777" w:rsidR="0092189A" w:rsidRPr="0066171D" w:rsidRDefault="0092189A" w:rsidP="0092189A">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Stakeholder consultations will continue during project implementation</w:t>
            </w:r>
            <w:r w:rsidRPr="0066171D" w:rsidDel="0023181E">
              <w:rPr>
                <w:rFonts w:cs="Arial"/>
                <w:sz w:val="16"/>
                <w:szCs w:val="16"/>
              </w:rPr>
              <w:t xml:space="preserve"> </w:t>
            </w:r>
          </w:p>
        </w:tc>
        <w:tc>
          <w:tcPr>
            <w:tcW w:w="0" w:type="dxa"/>
          </w:tcPr>
          <w:p w14:paraId="76244AA8" w14:textId="77777777" w:rsidR="0092189A" w:rsidRPr="0066171D" w:rsidRDefault="0092189A" w:rsidP="0092189A">
            <w:pPr>
              <w:spacing w:before="60" w:after="6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ESMP and GM will be disclosed to stakeholders</w:t>
            </w:r>
          </w:p>
          <w:p w14:paraId="695114ED" w14:textId="77777777" w:rsidR="0092189A" w:rsidRPr="0066171D" w:rsidRDefault="0092189A" w:rsidP="0092189A">
            <w:pPr>
              <w:spacing w:before="60" w:after="6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ESMP and GM will be disclosed on the Project's website.</w:t>
            </w:r>
          </w:p>
          <w:p w14:paraId="669CB8B6" w14:textId="77777777" w:rsidR="0092189A" w:rsidRPr="0066171D" w:rsidRDefault="0092189A" w:rsidP="0092189A">
            <w:pPr>
              <w:spacing w:before="60" w:after="6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Stakeholder Engagement Meeting will be conducted with the participation of stakeholders</w:t>
            </w:r>
          </w:p>
          <w:p w14:paraId="25671E8C" w14:textId="77777777" w:rsidR="0092189A" w:rsidRPr="0066171D" w:rsidRDefault="0092189A" w:rsidP="0092189A">
            <w:pPr>
              <w:spacing w:before="60" w:after="6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GM will be reviewed and revised when necessary</w:t>
            </w:r>
          </w:p>
        </w:tc>
      </w:tr>
      <w:tr w:rsidR="00B51001" w:rsidRPr="0066171D" w14:paraId="214FDF61" w14:textId="77777777" w:rsidTr="36C258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592F22ED" w14:textId="77777777" w:rsidR="0092189A" w:rsidRPr="0066171D" w:rsidRDefault="0092189A" w:rsidP="0092189A">
            <w:pPr>
              <w:spacing w:before="60" w:after="60" w:line="240" w:lineRule="auto"/>
              <w:rPr>
                <w:rFonts w:cs="Arial"/>
                <w:sz w:val="16"/>
                <w:szCs w:val="16"/>
              </w:rPr>
            </w:pPr>
            <w:r w:rsidRPr="0066171D">
              <w:rPr>
                <w:rFonts w:cs="Arial"/>
                <w:sz w:val="16"/>
                <w:szCs w:val="16"/>
              </w:rPr>
              <w:t>2</w:t>
            </w:r>
          </w:p>
        </w:tc>
        <w:tc>
          <w:tcPr>
            <w:tcW w:w="906" w:type="dxa"/>
          </w:tcPr>
          <w:p w14:paraId="005BD3D1" w14:textId="77777777" w:rsidR="0092189A" w:rsidRPr="0066171D" w:rsidRDefault="0092189A" w:rsidP="0092189A">
            <w:pPr>
              <w:spacing w:before="60" w:after="60" w:line="240" w:lineRule="auto"/>
              <w:cnfStyle w:val="000000100000" w:firstRow="0" w:lastRow="0" w:firstColumn="0" w:lastColumn="0" w:oddVBand="0" w:evenVBand="0" w:oddHBand="1" w:evenHBand="0" w:firstRowFirstColumn="0" w:firstRowLastColumn="0" w:lastRowFirstColumn="0" w:lastRowLastColumn="0"/>
              <w:rPr>
                <w:rFonts w:eastAsia="Arial" w:cs="Arial"/>
                <w:sz w:val="16"/>
                <w:szCs w:val="16"/>
              </w:rPr>
            </w:pPr>
            <w:r w:rsidRPr="0066171D">
              <w:rPr>
                <w:rFonts w:eastAsia="Arial" w:cs="Arial"/>
                <w:sz w:val="16"/>
                <w:szCs w:val="16"/>
              </w:rPr>
              <w:t>Labour Relations</w:t>
            </w:r>
          </w:p>
        </w:tc>
        <w:tc>
          <w:tcPr>
            <w:tcW w:w="1417" w:type="dxa"/>
          </w:tcPr>
          <w:p w14:paraId="5DD9A163" w14:textId="77777777" w:rsidR="0092189A" w:rsidRPr="0066171D" w:rsidRDefault="0092189A" w:rsidP="0092189A">
            <w:pPr>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Ensure compliance with all relevant national laws and regulations governing construction activities, labour rights, environmental protection, and health and safety standards.</w:t>
            </w:r>
          </w:p>
        </w:tc>
        <w:tc>
          <w:tcPr>
            <w:tcW w:w="0" w:type="dxa"/>
          </w:tcPr>
          <w:p w14:paraId="0111301B" w14:textId="77777777" w:rsidR="0092189A" w:rsidRPr="0066171D" w:rsidRDefault="0092189A" w:rsidP="0092189A">
            <w:pPr>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Adhere to applicable international standards and guidelines such as those set by the International Labour Organization (ILO), United Nations Global Compact (UNGC), and relevant standards.</w:t>
            </w:r>
          </w:p>
        </w:tc>
        <w:tc>
          <w:tcPr>
            <w:tcW w:w="0" w:type="dxa"/>
          </w:tcPr>
          <w:p w14:paraId="0B6F3535" w14:textId="77777777" w:rsidR="0092189A" w:rsidRPr="0066171D" w:rsidRDefault="0092189A" w:rsidP="0092189A">
            <w:pPr>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Establish procedures for identifying and addressing non-compliances with national laws, international standards, and project-specific requirements.</w:t>
            </w:r>
          </w:p>
        </w:tc>
        <w:tc>
          <w:tcPr>
            <w:tcW w:w="0" w:type="dxa"/>
          </w:tcPr>
          <w:p w14:paraId="4458EAFA" w14:textId="558E0186" w:rsidR="0092189A" w:rsidRPr="0066171D" w:rsidRDefault="0308B4AE" w:rsidP="0092189A">
            <w:pPr>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36C258B1">
              <w:rPr>
                <w:rFonts w:cs="Arial"/>
                <w:sz w:val="16"/>
                <w:szCs w:val="16"/>
              </w:rPr>
              <w:t>The Labor Management Procedures (LMP), prepared in line with ESS2: Labor and Working Conditions and national legislation under the OIZ, will serve as the overarching framework.</w:t>
            </w:r>
            <w:r w:rsidR="4A4C0A19" w:rsidRPr="36C258B1">
              <w:rPr>
                <w:rFonts w:cs="Arial"/>
                <w:sz w:val="16"/>
                <w:szCs w:val="16"/>
              </w:rPr>
              <w:t>. Contractors will be required to prepare their own project-specific LM</w:t>
            </w:r>
            <w:r w:rsidR="2E3F127B" w:rsidRPr="36C258B1">
              <w:rPr>
                <w:rFonts w:cs="Arial"/>
                <w:sz w:val="16"/>
                <w:szCs w:val="16"/>
              </w:rPr>
              <w:t xml:space="preserve"> </w:t>
            </w:r>
            <w:r w:rsidR="4A4C0A19" w:rsidRPr="36C258B1">
              <w:rPr>
                <w:rFonts w:cs="Arial"/>
                <w:sz w:val="16"/>
                <w:szCs w:val="16"/>
              </w:rPr>
              <w:t>P</w:t>
            </w:r>
            <w:r w:rsidR="2E3F127B" w:rsidRPr="36C258B1">
              <w:rPr>
                <w:rFonts w:cs="Arial"/>
                <w:sz w:val="16"/>
                <w:szCs w:val="16"/>
              </w:rPr>
              <w:t>lan</w:t>
            </w:r>
            <w:r w:rsidR="4A4C0A19" w:rsidRPr="36C258B1">
              <w:rPr>
                <w:rFonts w:cs="Arial"/>
                <w:sz w:val="16"/>
                <w:szCs w:val="16"/>
              </w:rPr>
              <w:t>s in alignment with the OIZ LMP, ensuring fair, safe, and equitable working conditions for all workers involved in the Project.</w:t>
            </w:r>
          </w:p>
        </w:tc>
        <w:tc>
          <w:tcPr>
            <w:tcW w:w="0" w:type="dxa"/>
          </w:tcPr>
          <w:p w14:paraId="223B4B0E" w14:textId="77777777" w:rsidR="0092189A" w:rsidRPr="0066171D" w:rsidRDefault="0092189A" w:rsidP="0092189A">
            <w:pPr>
              <w:spacing w:before="60" w:after="6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Written Contracts to Project Workers:</w:t>
            </w:r>
          </w:p>
          <w:p w14:paraId="57BB2C28" w14:textId="77777777" w:rsidR="0092189A" w:rsidRPr="0066171D" w:rsidRDefault="0092189A" w:rsidP="0092189A">
            <w:pPr>
              <w:spacing w:before="60" w:after="6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Code of Conduct:</w:t>
            </w:r>
          </w:p>
          <w:p w14:paraId="4299CCBA" w14:textId="77777777" w:rsidR="0092189A" w:rsidRPr="0066171D" w:rsidRDefault="0092189A" w:rsidP="0092189A">
            <w:pPr>
              <w:spacing w:before="60" w:after="6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66171D">
              <w:rPr>
                <w:rFonts w:cs="Arial"/>
                <w:sz w:val="16"/>
                <w:szCs w:val="16"/>
              </w:rPr>
              <w:t>Workers' Grievance Mechanism (GM)</w:t>
            </w:r>
          </w:p>
        </w:tc>
      </w:tr>
      <w:tr w:rsidR="00B51001" w:rsidRPr="0066171D" w14:paraId="6C0E7BDF" w14:textId="77777777" w:rsidTr="36C258B1">
        <w:tc>
          <w:tcPr>
            <w:cnfStyle w:val="001000000000" w:firstRow="0" w:lastRow="0" w:firstColumn="1" w:lastColumn="0" w:oddVBand="0" w:evenVBand="0" w:oddHBand="0" w:evenHBand="0" w:firstRowFirstColumn="0" w:firstRowLastColumn="0" w:lastRowFirstColumn="0" w:lastRowLastColumn="0"/>
            <w:tcW w:w="0" w:type="dxa"/>
          </w:tcPr>
          <w:p w14:paraId="10393D9F" w14:textId="77777777" w:rsidR="0092189A" w:rsidRPr="0066171D" w:rsidRDefault="0092189A" w:rsidP="0092189A">
            <w:pPr>
              <w:spacing w:before="60" w:after="60" w:line="240" w:lineRule="auto"/>
              <w:rPr>
                <w:rFonts w:cs="Arial"/>
                <w:sz w:val="16"/>
                <w:szCs w:val="16"/>
              </w:rPr>
            </w:pPr>
            <w:r w:rsidRPr="0066171D">
              <w:rPr>
                <w:rFonts w:cs="Arial"/>
                <w:sz w:val="16"/>
                <w:szCs w:val="16"/>
              </w:rPr>
              <w:t>3</w:t>
            </w:r>
          </w:p>
        </w:tc>
        <w:tc>
          <w:tcPr>
            <w:tcW w:w="906" w:type="dxa"/>
          </w:tcPr>
          <w:p w14:paraId="7EFDA4C5" w14:textId="77777777" w:rsidR="0092189A" w:rsidRPr="0066171D" w:rsidRDefault="0092189A" w:rsidP="0092189A">
            <w:pPr>
              <w:spacing w:before="60" w:after="60"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Project-level Grievance Mechanisms (GM)</w:t>
            </w:r>
          </w:p>
        </w:tc>
        <w:tc>
          <w:tcPr>
            <w:tcW w:w="1417" w:type="dxa"/>
          </w:tcPr>
          <w:p w14:paraId="63A7199E" w14:textId="77777777" w:rsidR="0092189A" w:rsidRPr="0066171D" w:rsidRDefault="0092189A" w:rsidP="0092189A">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 xml:space="preserve">Law on the Use of the Right to Petition no 3071 and Law on the Right to Information No 4982 states “Institutions are required to apply administrative and technical measures to provide every kind of information and document, with </w:t>
            </w:r>
            <w:r w:rsidRPr="0066171D">
              <w:rPr>
                <w:rFonts w:cs="Arial"/>
                <w:sz w:val="16"/>
                <w:szCs w:val="16"/>
              </w:rPr>
              <w:lastRenderedPageBreak/>
              <w:t>the exceptions set out in this law, to provide the information for applicants; and to review and decide on the applications for access to information promptly, effectively and correctly.</w:t>
            </w:r>
          </w:p>
          <w:p w14:paraId="1C8EAC93" w14:textId="77777777" w:rsidR="0092189A" w:rsidRPr="0066171D" w:rsidRDefault="0092189A" w:rsidP="0092189A">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There is the Presidential Communication Centre (CIMER) which is a central unit where public complaints are handled.</w:t>
            </w:r>
          </w:p>
        </w:tc>
        <w:tc>
          <w:tcPr>
            <w:tcW w:w="0" w:type="dxa"/>
          </w:tcPr>
          <w:p w14:paraId="287F45A4" w14:textId="77777777" w:rsidR="0092189A" w:rsidRPr="0066171D" w:rsidRDefault="0092189A" w:rsidP="0092189A">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lastRenderedPageBreak/>
              <w:t>The borrower should establish a grievance mechanism (GM) to receive and facilitate resolution of workers, affected communities and stakeholders concerns and grievances about the client’s environmental and social performance According to WB ESS10.</w:t>
            </w:r>
          </w:p>
        </w:tc>
        <w:tc>
          <w:tcPr>
            <w:tcW w:w="0" w:type="dxa"/>
          </w:tcPr>
          <w:p w14:paraId="359F6DEF" w14:textId="77777777" w:rsidR="0092189A" w:rsidRPr="0066171D" w:rsidRDefault="0092189A" w:rsidP="0092189A">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The GM will allow the problems of PAPs to be resolved quickly, fairly and transparently without resorting to legal remedies. The functioning of the mechanism is presented in detail in the SEP.</w:t>
            </w:r>
          </w:p>
        </w:tc>
        <w:tc>
          <w:tcPr>
            <w:tcW w:w="0" w:type="dxa"/>
          </w:tcPr>
          <w:p w14:paraId="40493CFF" w14:textId="74E99AB6" w:rsidR="0092189A" w:rsidRPr="0066171D" w:rsidRDefault="0092189A" w:rsidP="0092189A">
            <w:pPr>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BOIZ has already have a GM. Project will revise and ensure that the grievance mechanism is implementing in accordance with WB ESS10.</w:t>
            </w:r>
          </w:p>
        </w:tc>
        <w:tc>
          <w:tcPr>
            <w:tcW w:w="0" w:type="dxa"/>
          </w:tcPr>
          <w:p w14:paraId="54B5CDF0" w14:textId="171E62DF" w:rsidR="0092189A" w:rsidRPr="0066171D" w:rsidRDefault="0092189A" w:rsidP="0092189A">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BOIZ GM will be revised and implemented in accordance with WB ESS10.</w:t>
            </w:r>
          </w:p>
          <w:p w14:paraId="5DAA5F14" w14:textId="77777777" w:rsidR="0092189A" w:rsidRPr="0066171D" w:rsidRDefault="0092189A" w:rsidP="0092189A">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cs="Arial"/>
                <w:sz w:val="16"/>
                <w:szCs w:val="16"/>
              </w:rPr>
            </w:pPr>
            <w:r w:rsidRPr="0066171D">
              <w:rPr>
                <w:rFonts w:cs="Arial"/>
                <w:sz w:val="16"/>
                <w:szCs w:val="16"/>
              </w:rPr>
              <w:t>Revised GM will be disclosed to PAPs, Stakeholders and workers.</w:t>
            </w:r>
          </w:p>
        </w:tc>
      </w:tr>
    </w:tbl>
    <w:p w14:paraId="7DD33C1C" w14:textId="77777777" w:rsidR="0078120B" w:rsidRPr="0066171D" w:rsidRDefault="0078120B" w:rsidP="002E5971">
      <w:pPr>
        <w:rPr>
          <w:lang w:eastAsia="en-US"/>
        </w:rPr>
        <w:sectPr w:rsidR="0078120B" w:rsidRPr="0066171D" w:rsidSect="00D437D4">
          <w:headerReference w:type="default" r:id="rId34"/>
          <w:footerReference w:type="even" r:id="rId35"/>
          <w:footerReference w:type="default" r:id="rId36"/>
          <w:footerReference w:type="first" r:id="rId37"/>
          <w:pgSz w:w="16838" w:h="11906" w:orient="landscape" w:code="9"/>
          <w:pgMar w:top="1418" w:right="1701" w:bottom="1418" w:left="1701" w:header="851" w:footer="352" w:gutter="0"/>
          <w:cols w:space="708"/>
          <w:docGrid w:linePitch="360"/>
        </w:sectPr>
      </w:pPr>
    </w:p>
    <w:p w14:paraId="34F12BFF" w14:textId="46B17B0A" w:rsidR="002E5971" w:rsidRPr="0066171D" w:rsidRDefault="002E5971" w:rsidP="002E5971">
      <w:pPr>
        <w:pStyle w:val="Balk1"/>
        <w:rPr>
          <w:noProof w:val="0"/>
          <w:lang w:val="en-GB"/>
        </w:rPr>
      </w:pPr>
      <w:bookmarkStart w:id="66" w:name="_Toc208406404"/>
      <w:r w:rsidRPr="0066171D">
        <w:rPr>
          <w:noProof w:val="0"/>
          <w:lang w:val="en-GB"/>
        </w:rPr>
        <w:lastRenderedPageBreak/>
        <w:t>METHODOLOGY</w:t>
      </w:r>
      <w:bookmarkEnd w:id="66"/>
    </w:p>
    <w:p w14:paraId="333872FD" w14:textId="1BB83E37" w:rsidR="005F0C45" w:rsidRPr="0066171D" w:rsidRDefault="005F0C45" w:rsidP="005F0C45">
      <w:pPr>
        <w:jc w:val="both"/>
        <w:rPr>
          <w:lang w:eastAsia="en-US"/>
        </w:rPr>
      </w:pPr>
      <w:r w:rsidRPr="0066171D">
        <w:rPr>
          <w:lang w:eastAsia="en-US"/>
        </w:rPr>
        <w:t>2U1K Engineering and Consultancy Inc. conducted a visit to the site on 22 August 2024 for the purpose of the assignment. The</w:t>
      </w:r>
      <w:r w:rsidR="00A95A64">
        <w:rPr>
          <w:lang w:eastAsia="en-US"/>
        </w:rPr>
        <w:t xml:space="preserve">site study </w:t>
      </w:r>
      <w:r w:rsidRPr="0066171D">
        <w:rPr>
          <w:lang w:eastAsia="en-US"/>
        </w:rPr>
        <w:t>comprised of the following activities:</w:t>
      </w:r>
    </w:p>
    <w:p w14:paraId="17A02E94" w14:textId="2FD2D830" w:rsidR="005F0C45" w:rsidRPr="0066171D" w:rsidRDefault="005F0C45" w:rsidP="00E40BC4">
      <w:pPr>
        <w:pStyle w:val="ListeParagraf"/>
        <w:numPr>
          <w:ilvl w:val="0"/>
          <w:numId w:val="19"/>
        </w:numPr>
        <w:ind w:left="568" w:hanging="284"/>
        <w:rPr>
          <w:noProof w:val="0"/>
          <w:lang w:val="en-GB"/>
        </w:rPr>
      </w:pPr>
      <w:r w:rsidRPr="0066171D">
        <w:rPr>
          <w:noProof w:val="0"/>
          <w:lang w:val="en-GB"/>
        </w:rPr>
        <w:t>A kick-off meeting with the managerial and administrative staff of the BOIZ,</w:t>
      </w:r>
    </w:p>
    <w:p w14:paraId="77278EFF" w14:textId="77777777" w:rsidR="005F0C45" w:rsidRPr="0066171D" w:rsidRDefault="005F0C45" w:rsidP="00E40BC4">
      <w:pPr>
        <w:pStyle w:val="ListeParagraf"/>
        <w:numPr>
          <w:ilvl w:val="0"/>
          <w:numId w:val="19"/>
        </w:numPr>
        <w:ind w:left="568" w:hanging="284"/>
        <w:rPr>
          <w:noProof w:val="0"/>
          <w:lang w:val="en-GB"/>
        </w:rPr>
      </w:pPr>
      <w:r w:rsidRPr="0066171D">
        <w:rPr>
          <w:noProof w:val="0"/>
          <w:lang w:val="en-GB"/>
        </w:rPr>
        <w:t>Review of EHS based documents for both constructional and operational phases,</w:t>
      </w:r>
    </w:p>
    <w:p w14:paraId="43A5C56C" w14:textId="77777777" w:rsidR="005F0C45" w:rsidRPr="0066171D" w:rsidRDefault="005F0C45" w:rsidP="00E40BC4">
      <w:pPr>
        <w:pStyle w:val="ListeParagraf"/>
        <w:numPr>
          <w:ilvl w:val="0"/>
          <w:numId w:val="19"/>
        </w:numPr>
        <w:ind w:left="568" w:hanging="284"/>
        <w:rPr>
          <w:noProof w:val="0"/>
          <w:lang w:val="en-GB"/>
        </w:rPr>
      </w:pPr>
      <w:r w:rsidRPr="0066171D">
        <w:rPr>
          <w:noProof w:val="0"/>
          <w:lang w:val="en-GB"/>
        </w:rPr>
        <w:t>Site walkover, and</w:t>
      </w:r>
    </w:p>
    <w:p w14:paraId="49939295" w14:textId="77777777" w:rsidR="005F0C45" w:rsidRPr="0066171D" w:rsidRDefault="005F0C45" w:rsidP="00E40BC4">
      <w:pPr>
        <w:pStyle w:val="ListeParagraf"/>
        <w:numPr>
          <w:ilvl w:val="0"/>
          <w:numId w:val="19"/>
        </w:numPr>
        <w:ind w:left="568" w:hanging="284"/>
        <w:rPr>
          <w:noProof w:val="0"/>
          <w:lang w:val="en-GB"/>
        </w:rPr>
      </w:pPr>
      <w:r w:rsidRPr="0066171D">
        <w:rPr>
          <w:noProof w:val="0"/>
          <w:lang w:val="en-GB"/>
        </w:rPr>
        <w:t>A closure meeting with the managerial and administrative staff.</w:t>
      </w:r>
    </w:p>
    <w:p w14:paraId="5BC393FC" w14:textId="5F884C60" w:rsidR="002E5971" w:rsidRPr="0066171D" w:rsidRDefault="008F0056" w:rsidP="008F0056">
      <w:pPr>
        <w:pStyle w:val="Balk2"/>
        <w:rPr>
          <w:lang w:eastAsia="en-US"/>
        </w:rPr>
      </w:pPr>
      <w:bookmarkStart w:id="67" w:name="_Toc208406405"/>
      <w:r w:rsidRPr="0066171D">
        <w:rPr>
          <w:lang w:eastAsia="en-US"/>
        </w:rPr>
        <w:t>Kick-off meeting</w:t>
      </w:r>
      <w:bookmarkEnd w:id="67"/>
    </w:p>
    <w:p w14:paraId="5F83EBFE" w14:textId="46135D5D" w:rsidR="00CB6FA7" w:rsidRPr="0066171D" w:rsidRDefault="00CB6FA7" w:rsidP="00CB6FA7">
      <w:pPr>
        <w:jc w:val="both"/>
      </w:pPr>
      <w:r w:rsidRPr="0066171D">
        <w:t xml:space="preserve">The kick-off meeting brought together </w:t>
      </w:r>
      <w:r w:rsidRPr="0066171D">
        <w:rPr>
          <w:lang w:eastAsia="en-US"/>
        </w:rPr>
        <w:t xml:space="preserve">2U1K Engineering and Consultancy Inc. </w:t>
      </w:r>
      <w:r w:rsidRPr="0066171D">
        <w:t>with the Management Team of the BOIZ,</w:t>
      </w:r>
    </w:p>
    <w:p w14:paraId="63016150" w14:textId="77777777" w:rsidR="00CB6FA7" w:rsidRPr="0066171D" w:rsidRDefault="00CB6FA7" w:rsidP="00CB6FA7">
      <w:r w:rsidRPr="0066171D">
        <w:t>The participants of the kick-off meeting were as listed below:</w:t>
      </w:r>
    </w:p>
    <w:p w14:paraId="46FF256F" w14:textId="1A5CAD8C" w:rsidR="00CB6FA7" w:rsidRPr="0066171D" w:rsidRDefault="006C1B67" w:rsidP="00E40BC4">
      <w:pPr>
        <w:pStyle w:val="ListeParagraf"/>
        <w:numPr>
          <w:ilvl w:val="0"/>
          <w:numId w:val="20"/>
        </w:numPr>
        <w:rPr>
          <w:noProof w:val="0"/>
          <w:lang w:val="en-GB"/>
        </w:rPr>
      </w:pPr>
      <w:r w:rsidRPr="0066171D">
        <w:rPr>
          <w:noProof w:val="0"/>
          <w:lang w:val="en-GB"/>
        </w:rPr>
        <w:t>Figen</w:t>
      </w:r>
      <w:r w:rsidR="00CB6FA7" w:rsidRPr="0066171D">
        <w:rPr>
          <w:noProof w:val="0"/>
          <w:lang w:val="en-GB"/>
        </w:rPr>
        <w:t xml:space="preserve"> </w:t>
      </w:r>
      <w:r w:rsidRPr="0066171D">
        <w:rPr>
          <w:noProof w:val="0"/>
          <w:lang w:val="en-GB"/>
        </w:rPr>
        <w:t>AKDEMİR</w:t>
      </w:r>
      <w:r w:rsidR="00CB6FA7" w:rsidRPr="0066171D">
        <w:rPr>
          <w:noProof w:val="0"/>
          <w:lang w:val="en-GB"/>
        </w:rPr>
        <w:t xml:space="preserve"> – </w:t>
      </w:r>
      <w:r w:rsidRPr="0066171D">
        <w:rPr>
          <w:noProof w:val="0"/>
          <w:lang w:val="en-GB"/>
        </w:rPr>
        <w:t>B</w:t>
      </w:r>
      <w:r w:rsidR="00CB6FA7" w:rsidRPr="0066171D">
        <w:rPr>
          <w:noProof w:val="0"/>
          <w:lang w:val="en-GB"/>
        </w:rPr>
        <w:t>OIZ, Regional Director,</w:t>
      </w:r>
    </w:p>
    <w:p w14:paraId="454BF854" w14:textId="42384A53" w:rsidR="00CB6FA7" w:rsidRPr="0066171D" w:rsidRDefault="009F6F09" w:rsidP="00E40BC4">
      <w:pPr>
        <w:pStyle w:val="ListeParagraf"/>
        <w:numPr>
          <w:ilvl w:val="0"/>
          <w:numId w:val="20"/>
        </w:numPr>
        <w:rPr>
          <w:noProof w:val="0"/>
          <w:lang w:val="en-GB"/>
        </w:rPr>
      </w:pPr>
      <w:r w:rsidRPr="0066171D">
        <w:rPr>
          <w:noProof w:val="0"/>
          <w:lang w:val="en-GB"/>
        </w:rPr>
        <w:t>Ayşe</w:t>
      </w:r>
      <w:r w:rsidR="00CB6FA7" w:rsidRPr="0066171D">
        <w:rPr>
          <w:noProof w:val="0"/>
          <w:lang w:val="en-GB"/>
        </w:rPr>
        <w:t xml:space="preserve"> </w:t>
      </w:r>
      <w:r w:rsidRPr="0066171D">
        <w:rPr>
          <w:noProof w:val="0"/>
          <w:lang w:val="en-GB"/>
        </w:rPr>
        <w:t>GÖLGE</w:t>
      </w:r>
      <w:r w:rsidR="00CB6FA7" w:rsidRPr="0066171D">
        <w:rPr>
          <w:noProof w:val="0"/>
          <w:lang w:val="en-GB"/>
        </w:rPr>
        <w:t xml:space="preserve"> – </w:t>
      </w:r>
      <w:r w:rsidRPr="0066171D">
        <w:rPr>
          <w:noProof w:val="0"/>
          <w:lang w:val="en-GB"/>
        </w:rPr>
        <w:t>B</w:t>
      </w:r>
      <w:r w:rsidR="00CB6FA7" w:rsidRPr="0066171D">
        <w:rPr>
          <w:noProof w:val="0"/>
          <w:lang w:val="en-GB"/>
        </w:rPr>
        <w:t xml:space="preserve">OIZ, </w:t>
      </w:r>
      <w:r w:rsidR="009D2E51" w:rsidRPr="0066171D">
        <w:rPr>
          <w:noProof w:val="0"/>
          <w:lang w:val="en-GB"/>
        </w:rPr>
        <w:t>Strategy Planning Specialist</w:t>
      </w:r>
      <w:r w:rsidR="00CB6FA7" w:rsidRPr="0066171D">
        <w:rPr>
          <w:noProof w:val="0"/>
          <w:lang w:val="en-GB"/>
        </w:rPr>
        <w:t>,</w:t>
      </w:r>
    </w:p>
    <w:p w14:paraId="0E8282AA" w14:textId="4E7DE3CF" w:rsidR="00CB6FA7" w:rsidRPr="0066171D" w:rsidRDefault="00580203" w:rsidP="00E40BC4">
      <w:pPr>
        <w:pStyle w:val="ListeParagraf"/>
        <w:numPr>
          <w:ilvl w:val="0"/>
          <w:numId w:val="20"/>
        </w:numPr>
        <w:rPr>
          <w:noProof w:val="0"/>
          <w:lang w:val="en-GB"/>
        </w:rPr>
      </w:pPr>
      <w:r w:rsidRPr="0066171D">
        <w:rPr>
          <w:noProof w:val="0"/>
          <w:lang w:val="en-GB"/>
        </w:rPr>
        <w:t>Numan</w:t>
      </w:r>
      <w:r w:rsidR="00CB6FA7" w:rsidRPr="0066171D">
        <w:rPr>
          <w:noProof w:val="0"/>
          <w:lang w:val="en-GB"/>
        </w:rPr>
        <w:t xml:space="preserve"> </w:t>
      </w:r>
      <w:r w:rsidRPr="0066171D">
        <w:rPr>
          <w:noProof w:val="0"/>
          <w:lang w:val="en-GB"/>
        </w:rPr>
        <w:t>BİLGİN</w:t>
      </w:r>
      <w:r w:rsidR="00CB6FA7" w:rsidRPr="0066171D">
        <w:rPr>
          <w:noProof w:val="0"/>
          <w:lang w:val="en-GB"/>
        </w:rPr>
        <w:t xml:space="preserve"> – </w:t>
      </w:r>
      <w:r w:rsidRPr="0066171D">
        <w:rPr>
          <w:noProof w:val="0"/>
          <w:lang w:val="en-GB"/>
        </w:rPr>
        <w:t>B</w:t>
      </w:r>
      <w:r w:rsidR="00CB6FA7" w:rsidRPr="0066171D">
        <w:rPr>
          <w:noProof w:val="0"/>
          <w:lang w:val="en-GB"/>
        </w:rPr>
        <w:t xml:space="preserve">OIZ, </w:t>
      </w:r>
      <w:r w:rsidR="000961FB" w:rsidRPr="0066171D">
        <w:rPr>
          <w:noProof w:val="0"/>
          <w:lang w:val="en-GB"/>
        </w:rPr>
        <w:t>Civil Engineer</w:t>
      </w:r>
      <w:r w:rsidR="00CB6FA7" w:rsidRPr="0066171D">
        <w:rPr>
          <w:noProof w:val="0"/>
          <w:lang w:val="en-GB"/>
        </w:rPr>
        <w:t>,</w:t>
      </w:r>
    </w:p>
    <w:p w14:paraId="3FDB668F" w14:textId="6A2C341A" w:rsidR="00CB6FA7" w:rsidRPr="0066171D" w:rsidRDefault="00CB6FA7" w:rsidP="00E40BC4">
      <w:pPr>
        <w:pStyle w:val="ListeParagraf"/>
        <w:numPr>
          <w:ilvl w:val="0"/>
          <w:numId w:val="20"/>
        </w:numPr>
        <w:rPr>
          <w:noProof w:val="0"/>
          <w:lang w:val="en-GB"/>
        </w:rPr>
      </w:pPr>
      <w:r w:rsidRPr="0066171D">
        <w:rPr>
          <w:noProof w:val="0"/>
          <w:lang w:val="en-GB"/>
        </w:rPr>
        <w:t>Eray ÖZEN – 2U1K, Environmental Engineer B.Sc.</w:t>
      </w:r>
    </w:p>
    <w:p w14:paraId="440F2432" w14:textId="0404BF1A" w:rsidR="0061749B" w:rsidRPr="0066171D" w:rsidRDefault="0061749B" w:rsidP="00E40BC4">
      <w:pPr>
        <w:pStyle w:val="ListeParagraf"/>
        <w:numPr>
          <w:ilvl w:val="0"/>
          <w:numId w:val="20"/>
        </w:numPr>
        <w:rPr>
          <w:noProof w:val="0"/>
          <w:lang w:val="en-GB"/>
        </w:rPr>
      </w:pPr>
      <w:r w:rsidRPr="0066171D">
        <w:rPr>
          <w:noProof w:val="0"/>
          <w:lang w:val="en-GB"/>
        </w:rPr>
        <w:t xml:space="preserve">Celal DENİZLİ – 2U1K, </w:t>
      </w:r>
      <w:r w:rsidR="00EC6525" w:rsidRPr="0066171D">
        <w:rPr>
          <w:noProof w:val="0"/>
          <w:lang w:val="en-GB"/>
        </w:rPr>
        <w:t>Biologist</w:t>
      </w:r>
      <w:r w:rsidR="00BE2B91" w:rsidRPr="0066171D">
        <w:rPr>
          <w:noProof w:val="0"/>
          <w:lang w:val="en-GB"/>
        </w:rPr>
        <w:t xml:space="preserve"> and</w:t>
      </w:r>
      <w:r w:rsidR="00EC6525" w:rsidRPr="0066171D">
        <w:rPr>
          <w:noProof w:val="0"/>
          <w:lang w:val="en-GB"/>
        </w:rPr>
        <w:t>,</w:t>
      </w:r>
    </w:p>
    <w:p w14:paraId="5EFA5BA2" w14:textId="77777777" w:rsidR="00CB6FA7" w:rsidRPr="0066171D" w:rsidRDefault="00CB6FA7" w:rsidP="00E40BC4">
      <w:pPr>
        <w:pStyle w:val="ListeParagraf"/>
        <w:numPr>
          <w:ilvl w:val="0"/>
          <w:numId w:val="20"/>
        </w:numPr>
        <w:rPr>
          <w:noProof w:val="0"/>
          <w:lang w:val="en-GB"/>
        </w:rPr>
      </w:pPr>
      <w:r w:rsidRPr="0066171D">
        <w:rPr>
          <w:noProof w:val="0"/>
          <w:lang w:val="en-GB"/>
        </w:rPr>
        <w:t>Deniz DİRİER – 2U1K, Sociologist.</w:t>
      </w:r>
    </w:p>
    <w:p w14:paraId="414E6DB6" w14:textId="2DFB9E61" w:rsidR="002E5971" w:rsidRPr="0066171D" w:rsidRDefault="00CB6FA7" w:rsidP="008F72A4">
      <w:pPr>
        <w:jc w:val="both"/>
        <w:rPr>
          <w:lang w:eastAsia="en-US"/>
        </w:rPr>
      </w:pPr>
      <w:r w:rsidRPr="0066171D">
        <w:t>The photographs of the site visit, including the meeting photograph and minutes of the meeting are included in the</w:t>
      </w:r>
      <w:r w:rsidR="008F72A4" w:rsidRPr="0066171D">
        <w:t xml:space="preserve"> </w:t>
      </w:r>
      <w:r w:rsidR="008F72A4" w:rsidRPr="0066171D">
        <w:rPr>
          <w:rStyle w:val="TextChar"/>
        </w:rPr>
        <w:fldChar w:fldCharType="begin"/>
      </w:r>
      <w:r w:rsidR="008F72A4" w:rsidRPr="0066171D">
        <w:rPr>
          <w:rStyle w:val="TextChar"/>
        </w:rPr>
        <w:instrText xml:space="preserve"> REF AppendixF \h  \* MERGEFORMAT </w:instrText>
      </w:r>
      <w:r w:rsidR="008F72A4" w:rsidRPr="0066171D">
        <w:rPr>
          <w:rStyle w:val="TextChar"/>
        </w:rPr>
      </w:r>
      <w:r w:rsidR="008F72A4" w:rsidRPr="0066171D">
        <w:rPr>
          <w:rStyle w:val="TextChar"/>
        </w:rPr>
        <w:fldChar w:fldCharType="separate"/>
      </w:r>
      <w:r w:rsidR="00FF782E" w:rsidRPr="00FF782E">
        <w:rPr>
          <w:rStyle w:val="TextChar"/>
        </w:rPr>
        <w:t>Appendix-F</w:t>
      </w:r>
      <w:r w:rsidR="008F72A4" w:rsidRPr="0066171D">
        <w:rPr>
          <w:rStyle w:val="TextChar"/>
        </w:rPr>
        <w:fldChar w:fldCharType="end"/>
      </w:r>
      <w:r w:rsidR="008F72A4" w:rsidRPr="0066171D">
        <w:t>.</w:t>
      </w:r>
    </w:p>
    <w:p w14:paraId="6E5FB5AE" w14:textId="6E7CC7F1" w:rsidR="002E5971" w:rsidRPr="0066171D" w:rsidRDefault="008F0056" w:rsidP="008F0056">
      <w:pPr>
        <w:pStyle w:val="Balk2"/>
        <w:rPr>
          <w:lang w:eastAsia="en-US"/>
        </w:rPr>
      </w:pPr>
      <w:bookmarkStart w:id="68" w:name="_Toc208406406"/>
      <w:r w:rsidRPr="0066171D">
        <w:rPr>
          <w:lang w:eastAsia="en-US"/>
        </w:rPr>
        <w:t>Desktop Study</w:t>
      </w:r>
      <w:bookmarkEnd w:id="68"/>
    </w:p>
    <w:p w14:paraId="6C382A37" w14:textId="0B4E5B69" w:rsidR="008F0056" w:rsidRPr="0066171D" w:rsidRDefault="00716083" w:rsidP="00716083">
      <w:pPr>
        <w:jc w:val="both"/>
        <w:rPr>
          <w:lang w:eastAsia="en-US"/>
        </w:rPr>
      </w:pPr>
      <w:r w:rsidRPr="0066171D">
        <w:rPr>
          <w:lang w:eastAsia="en-US"/>
        </w:rPr>
        <w:t>The desktop examination involves evaluating the current environmental and social documentation, along with any accessible strategic-level assessment documents, and accompanying materials. An analysis of the pertinent documents specific to the Project and state of energy supply was undertaken to comprehend past studies and pinpoint key subjects for further evaluation within the scope of this report.</w:t>
      </w:r>
    </w:p>
    <w:p w14:paraId="5B379E22" w14:textId="3CFE0365" w:rsidR="008F0056" w:rsidRPr="0066171D" w:rsidRDefault="008F0056" w:rsidP="008F0056">
      <w:pPr>
        <w:pStyle w:val="Balk2"/>
        <w:rPr>
          <w:lang w:eastAsia="en-US"/>
        </w:rPr>
      </w:pPr>
      <w:bookmarkStart w:id="69" w:name="_Toc208406407"/>
      <w:r w:rsidRPr="0066171D">
        <w:rPr>
          <w:lang w:eastAsia="en-US"/>
        </w:rPr>
        <w:t>Data Collection</w:t>
      </w:r>
      <w:bookmarkEnd w:id="69"/>
    </w:p>
    <w:p w14:paraId="776A96B1" w14:textId="77777777" w:rsidR="00272CC8" w:rsidRPr="0066171D" w:rsidRDefault="00272CC8" w:rsidP="00272CC8">
      <w:pPr>
        <w:rPr>
          <w:lang w:eastAsia="en-US"/>
        </w:rPr>
      </w:pPr>
      <w:r w:rsidRPr="0066171D">
        <w:rPr>
          <w:lang w:eastAsia="en-US"/>
        </w:rPr>
        <w:t xml:space="preserve">The following list presents existing resources that have been reviewed to assess environmental and social documentation and other Project relevant documentation. </w:t>
      </w:r>
    </w:p>
    <w:p w14:paraId="4F23F405" w14:textId="0A461FFD" w:rsidR="00272CC8" w:rsidRPr="0066171D" w:rsidRDefault="00272CC8" w:rsidP="00E40BC4">
      <w:pPr>
        <w:pStyle w:val="ListeParagraf"/>
        <w:numPr>
          <w:ilvl w:val="0"/>
          <w:numId w:val="21"/>
        </w:numPr>
        <w:ind w:left="568" w:hanging="284"/>
        <w:rPr>
          <w:noProof w:val="0"/>
          <w:lang w:val="en-GB"/>
        </w:rPr>
      </w:pPr>
      <w:r w:rsidRPr="0066171D">
        <w:rPr>
          <w:noProof w:val="0"/>
          <w:lang w:val="en-GB"/>
        </w:rPr>
        <w:t xml:space="preserve">Feasibility </w:t>
      </w:r>
      <w:r w:rsidR="00776F7F" w:rsidRPr="0066171D">
        <w:rPr>
          <w:noProof w:val="0"/>
          <w:lang w:val="en-GB"/>
        </w:rPr>
        <w:t xml:space="preserve">and Process </w:t>
      </w:r>
      <w:r w:rsidRPr="0066171D">
        <w:rPr>
          <w:noProof w:val="0"/>
          <w:lang w:val="en-GB"/>
        </w:rPr>
        <w:t>Report</w:t>
      </w:r>
      <w:r w:rsidR="00776F7F" w:rsidRPr="0066171D">
        <w:rPr>
          <w:noProof w:val="0"/>
          <w:lang w:val="en-GB"/>
        </w:rPr>
        <w:t>s</w:t>
      </w:r>
      <w:r w:rsidRPr="0066171D">
        <w:rPr>
          <w:noProof w:val="0"/>
          <w:lang w:val="en-GB"/>
        </w:rPr>
        <w:t xml:space="preserve"> of the Project,</w:t>
      </w:r>
    </w:p>
    <w:p w14:paraId="31553710" w14:textId="60847C08" w:rsidR="00272CC8" w:rsidRPr="0066171D" w:rsidRDefault="00272CC8" w:rsidP="00E40BC4">
      <w:pPr>
        <w:pStyle w:val="ListeParagraf"/>
        <w:numPr>
          <w:ilvl w:val="0"/>
          <w:numId w:val="21"/>
        </w:numPr>
        <w:ind w:left="568" w:hanging="284"/>
        <w:rPr>
          <w:noProof w:val="0"/>
          <w:lang w:val="en-GB"/>
        </w:rPr>
      </w:pPr>
      <w:r w:rsidRPr="0066171D">
        <w:rPr>
          <w:noProof w:val="0"/>
          <w:lang w:val="en-GB"/>
        </w:rPr>
        <w:t>Project related documents, including Ground Investigation Report of the Project Area,</w:t>
      </w:r>
    </w:p>
    <w:p w14:paraId="2D2E3316" w14:textId="14724FB6" w:rsidR="00272CC8" w:rsidRPr="0066171D" w:rsidRDefault="00272CC8" w:rsidP="00E40BC4">
      <w:pPr>
        <w:pStyle w:val="ListeParagraf"/>
        <w:numPr>
          <w:ilvl w:val="0"/>
          <w:numId w:val="21"/>
        </w:numPr>
        <w:ind w:left="568" w:hanging="284"/>
        <w:rPr>
          <w:noProof w:val="0"/>
          <w:lang w:val="en-GB"/>
        </w:rPr>
      </w:pPr>
      <w:r w:rsidRPr="0066171D">
        <w:rPr>
          <w:noProof w:val="0"/>
          <w:lang w:val="en-GB"/>
        </w:rPr>
        <w:t>E&amp;S Screening Form and Report of the Project,</w:t>
      </w:r>
    </w:p>
    <w:p w14:paraId="24AD7FC5" w14:textId="21E42DA4" w:rsidR="008F0056" w:rsidRPr="0066171D" w:rsidRDefault="00FC7E3D" w:rsidP="008F0056">
      <w:pPr>
        <w:pStyle w:val="Balk2"/>
        <w:rPr>
          <w:lang w:eastAsia="en-US"/>
        </w:rPr>
      </w:pPr>
      <w:bookmarkStart w:id="70" w:name="_Toc208406408"/>
      <w:r w:rsidRPr="0066171D">
        <w:rPr>
          <w:lang w:eastAsia="en-US"/>
        </w:rPr>
        <w:lastRenderedPageBreak/>
        <w:t>A</w:t>
      </w:r>
      <w:r w:rsidR="008F0056" w:rsidRPr="0066171D">
        <w:rPr>
          <w:lang w:eastAsia="en-US"/>
        </w:rPr>
        <w:t>rea of Influence</w:t>
      </w:r>
      <w:bookmarkEnd w:id="70"/>
    </w:p>
    <w:p w14:paraId="1C3F910B" w14:textId="47033950" w:rsidR="000253A8" w:rsidRPr="0066171D" w:rsidRDefault="007C3B13" w:rsidP="007C3B13">
      <w:pPr>
        <w:jc w:val="both"/>
        <w:rPr>
          <w:lang w:eastAsia="en-US"/>
        </w:rPr>
      </w:pPr>
      <w:r w:rsidRPr="0066171D">
        <w:rPr>
          <w:lang w:eastAsia="en-US"/>
        </w:rPr>
        <w:t xml:space="preserve">The Project’s AoI is defined according to the impact type and magnitude and impact assessment done by considering environmental and social impacts. Moreover, the Project’s AoI has been designated to include the most distant sensitive receptor with significant impact. In this context, </w:t>
      </w:r>
      <w:r w:rsidR="00461A74">
        <w:rPr>
          <w:lang w:eastAsia="en-US"/>
        </w:rPr>
        <w:t xml:space="preserve">Environmental </w:t>
      </w:r>
      <w:r w:rsidRPr="0066171D">
        <w:rPr>
          <w:lang w:eastAsia="en-US"/>
        </w:rPr>
        <w:t>AoI of the Project has been defined with a radius of 2 km by taking the Project Area at the centre, the closest settlements to the Project Area, Nif Stream, which will be discharge point of the Project</w:t>
      </w:r>
      <w:r w:rsidR="00F94057">
        <w:rPr>
          <w:lang w:eastAsia="en-US"/>
        </w:rPr>
        <w:t xml:space="preserve"> and all BOIZ area</w:t>
      </w:r>
      <w:r w:rsidRPr="0066171D">
        <w:rPr>
          <w:lang w:eastAsia="en-US"/>
        </w:rPr>
        <w:t>.</w:t>
      </w:r>
      <w:r w:rsidR="00461A74">
        <w:rPr>
          <w:lang w:eastAsia="en-US"/>
        </w:rPr>
        <w:t xml:space="preserve"> On the other hand,</w:t>
      </w:r>
      <w:r w:rsidR="00F829CA">
        <w:rPr>
          <w:lang w:eastAsia="en-US"/>
        </w:rPr>
        <w:t xml:space="preserve"> the </w:t>
      </w:r>
      <w:r w:rsidR="00F829CA" w:rsidRPr="00F829CA">
        <w:rPr>
          <w:lang w:eastAsia="en-US"/>
        </w:rPr>
        <w:t xml:space="preserve">project's social </w:t>
      </w:r>
      <w:r w:rsidR="00F829CA">
        <w:rPr>
          <w:lang w:eastAsia="en-US"/>
        </w:rPr>
        <w:t>AoI</w:t>
      </w:r>
      <w:r w:rsidR="00F829CA" w:rsidRPr="00F829CA">
        <w:rPr>
          <w:lang w:eastAsia="en-US"/>
        </w:rPr>
        <w:t xml:space="preserve"> has been defined as a 10 km radius around the project </w:t>
      </w:r>
      <w:r w:rsidR="00F829CA">
        <w:rPr>
          <w:lang w:eastAsia="en-US"/>
        </w:rPr>
        <w:t>area</w:t>
      </w:r>
      <w:r w:rsidR="00F829CA" w:rsidRPr="00F829CA">
        <w:rPr>
          <w:lang w:eastAsia="en-US"/>
        </w:rPr>
        <w:t>, reflecting the potential scope of social impacts and stakeholder interactions.</w:t>
      </w:r>
    </w:p>
    <w:p w14:paraId="120092F3" w14:textId="1AE87E6B" w:rsidR="00E779C4" w:rsidRPr="00E779C4" w:rsidRDefault="00C24D8F" w:rsidP="00E779C4">
      <w:pPr>
        <w:jc w:val="both"/>
        <w:rPr>
          <w:lang w:eastAsia="en-US"/>
        </w:rPr>
      </w:pPr>
      <w:r w:rsidRPr="000E3712">
        <w:t xml:space="preserve">As for the structures closest to the Project area, there is a factory within the BOIZ, 45 m south-east of the Project Area. </w:t>
      </w:r>
      <w:r w:rsidRPr="004C2D3A">
        <w:rPr>
          <w:lang w:eastAsia="en-US"/>
        </w:rPr>
        <w:fldChar w:fldCharType="begin"/>
      </w:r>
      <w:r w:rsidRPr="000E3712">
        <w:instrText xml:space="preserve"> REF _Ref188374071 \h </w:instrText>
      </w:r>
      <w:r w:rsidR="00E779C4" w:rsidRPr="000E3712">
        <w:instrText xml:space="preserve"> \* MERGEFORMAT </w:instrText>
      </w:r>
      <w:r w:rsidRPr="004C2D3A">
        <w:rPr>
          <w:lang w:eastAsia="en-US"/>
        </w:rPr>
      </w:r>
      <w:r w:rsidRPr="004C2D3A">
        <w:rPr>
          <w:lang w:eastAsia="en-US"/>
        </w:rPr>
        <w:fldChar w:fldCharType="separate"/>
      </w:r>
      <w:r w:rsidR="0066171D" w:rsidRPr="000E3712">
        <w:t>Table 4</w:t>
      </w:r>
      <w:r w:rsidR="0066171D" w:rsidRPr="000E3712">
        <w:noBreakHyphen/>
        <w:t>1</w:t>
      </w:r>
      <w:r w:rsidRPr="004C2D3A">
        <w:rPr>
          <w:lang w:eastAsia="en-US"/>
        </w:rPr>
        <w:fldChar w:fldCharType="end"/>
      </w:r>
      <w:r w:rsidR="005E661A" w:rsidRPr="000E3712">
        <w:t xml:space="preserve">, </w:t>
      </w:r>
      <w:r w:rsidR="00BA4DF4" w:rsidRPr="004C2D3A">
        <w:rPr>
          <w:lang w:eastAsia="en-US"/>
        </w:rPr>
        <w:fldChar w:fldCharType="begin"/>
      </w:r>
      <w:r w:rsidR="00BA4DF4" w:rsidRPr="000E3712">
        <w:instrText xml:space="preserve"> REF _Ref188375322 \h  \* MERGEFORMAT </w:instrText>
      </w:r>
      <w:r w:rsidR="00BA4DF4" w:rsidRPr="004C2D3A">
        <w:rPr>
          <w:lang w:eastAsia="en-US"/>
        </w:rPr>
      </w:r>
      <w:r w:rsidR="00BA4DF4" w:rsidRPr="004C2D3A">
        <w:rPr>
          <w:lang w:eastAsia="en-US"/>
        </w:rPr>
        <w:fldChar w:fldCharType="separate"/>
      </w:r>
      <w:r w:rsidR="0066171D" w:rsidRPr="000E3712">
        <w:t>Figure 4</w:t>
      </w:r>
      <w:r w:rsidR="0066171D" w:rsidRPr="000E3712">
        <w:noBreakHyphen/>
        <w:t>1</w:t>
      </w:r>
      <w:r w:rsidR="00BA4DF4" w:rsidRPr="004C2D3A">
        <w:rPr>
          <w:lang w:eastAsia="en-US"/>
        </w:rPr>
        <w:fldChar w:fldCharType="end"/>
      </w:r>
      <w:r w:rsidR="00BA4DF4" w:rsidRPr="000E3712">
        <w:t xml:space="preserve"> </w:t>
      </w:r>
      <w:r w:rsidR="005E661A" w:rsidRPr="000E3712">
        <w:t xml:space="preserve">and  </w:t>
      </w:r>
      <w:r w:rsidR="005E661A" w:rsidRPr="004C2D3A">
        <w:rPr>
          <w:lang w:eastAsia="en-US"/>
        </w:rPr>
        <w:fldChar w:fldCharType="begin"/>
      </w:r>
      <w:r w:rsidR="005E661A" w:rsidRPr="004C2D3A">
        <w:rPr>
          <w:lang w:eastAsia="en-US"/>
        </w:rPr>
        <w:instrText xml:space="preserve"> REF _Ref208328920 \h </w:instrText>
      </w:r>
      <w:r w:rsidR="00352414" w:rsidRPr="000E3712">
        <w:instrText xml:space="preserve"> \* MERGEFORMAT </w:instrText>
      </w:r>
      <w:r w:rsidR="005E661A" w:rsidRPr="004C2D3A">
        <w:rPr>
          <w:lang w:eastAsia="en-US"/>
        </w:rPr>
      </w:r>
      <w:r w:rsidR="005E661A" w:rsidRPr="004C2D3A">
        <w:rPr>
          <w:lang w:eastAsia="en-US"/>
        </w:rPr>
        <w:fldChar w:fldCharType="separate"/>
      </w:r>
      <w:r w:rsidR="005E661A" w:rsidRPr="000E3712">
        <w:t>Figure 4</w:t>
      </w:r>
      <w:r w:rsidR="005E661A" w:rsidRPr="000E3712">
        <w:noBreakHyphen/>
        <w:t>2</w:t>
      </w:r>
      <w:r w:rsidR="005E661A" w:rsidRPr="004C2D3A">
        <w:rPr>
          <w:lang w:eastAsia="en-US"/>
        </w:rPr>
        <w:fldChar w:fldCharType="end"/>
      </w:r>
      <w:r w:rsidR="005E661A" w:rsidRPr="004C2D3A">
        <w:rPr>
          <w:lang w:eastAsia="en-US"/>
        </w:rPr>
        <w:t xml:space="preserve"> </w:t>
      </w:r>
      <w:r w:rsidRPr="004C2D3A">
        <w:rPr>
          <w:lang w:eastAsia="en-US"/>
        </w:rPr>
        <w:t xml:space="preserve">represent </w:t>
      </w:r>
      <w:r w:rsidRPr="000E3712">
        <w:t>the summary of the Project</w:t>
      </w:r>
      <w:r w:rsidR="00910095" w:rsidRPr="000E3712">
        <w:t xml:space="preserve">’s environmental and social </w:t>
      </w:r>
      <w:r w:rsidRPr="000E3712">
        <w:t>sensitive receptors, and Area of Influence (AoI) of the Project, respectively. In summary, considering the wastewater treatment that will be generated as a result of the activities of the facilities in the BOIZ, the relevant impact area has been determined to cover the entire BOIZ area.</w:t>
      </w:r>
    </w:p>
    <w:p w14:paraId="1ADDC121" w14:textId="1A2379F4" w:rsidR="00C24D8F" w:rsidRPr="0066171D" w:rsidRDefault="00C24D8F" w:rsidP="00C24D8F">
      <w:pPr>
        <w:pStyle w:val="ResimYazs"/>
        <w:rPr>
          <w:noProof w:val="0"/>
          <w:lang w:val="en-GB"/>
        </w:rPr>
      </w:pPr>
      <w:bookmarkStart w:id="71" w:name="_Ref188374071"/>
      <w:bookmarkStart w:id="72" w:name="_Toc208406577"/>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4</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1</w:t>
      </w:r>
      <w:r w:rsidR="008A1FB1" w:rsidRPr="0066171D">
        <w:rPr>
          <w:noProof w:val="0"/>
          <w:lang w:val="en-GB"/>
        </w:rPr>
        <w:fldChar w:fldCharType="end"/>
      </w:r>
      <w:bookmarkEnd w:id="71"/>
      <w:r w:rsidRPr="0066171D">
        <w:rPr>
          <w:noProof w:val="0"/>
          <w:lang w:val="en-GB"/>
        </w:rPr>
        <w:t xml:space="preserve">. </w:t>
      </w:r>
      <w:r w:rsidRPr="0066171D">
        <w:rPr>
          <w:b w:val="0"/>
          <w:noProof w:val="0"/>
          <w:color w:val="auto"/>
          <w:lang w:val="en-GB"/>
        </w:rPr>
        <w:t xml:space="preserve">Sensitive </w:t>
      </w:r>
      <w:r w:rsidR="001635BA" w:rsidRPr="0066171D">
        <w:rPr>
          <w:b w:val="0"/>
          <w:noProof w:val="0"/>
          <w:color w:val="auto"/>
          <w:lang w:val="en-GB"/>
        </w:rPr>
        <w:t xml:space="preserve">Environmental and Social </w:t>
      </w:r>
      <w:r w:rsidRPr="0066171D">
        <w:rPr>
          <w:b w:val="0"/>
          <w:noProof w:val="0"/>
          <w:color w:val="auto"/>
          <w:lang w:val="en-GB"/>
        </w:rPr>
        <w:t xml:space="preserve">Receptors </w:t>
      </w:r>
      <w:r w:rsidR="001635BA" w:rsidRPr="0066171D">
        <w:rPr>
          <w:b w:val="0"/>
          <w:noProof w:val="0"/>
          <w:color w:val="auto"/>
          <w:lang w:val="en-GB"/>
        </w:rPr>
        <w:t>within the Project’s AoI</w:t>
      </w:r>
      <w:bookmarkEnd w:id="72"/>
    </w:p>
    <w:tbl>
      <w:tblPr>
        <w:tblStyle w:val="TabloKlavuzu"/>
        <w:tblW w:w="0" w:type="auto"/>
        <w:tblLook w:val="04A0" w:firstRow="1" w:lastRow="0" w:firstColumn="1" w:lastColumn="0" w:noHBand="0" w:noVBand="1"/>
      </w:tblPr>
      <w:tblGrid>
        <w:gridCol w:w="1167"/>
        <w:gridCol w:w="5916"/>
        <w:gridCol w:w="1963"/>
        <w:gridCol w:w="8"/>
      </w:tblGrid>
      <w:tr w:rsidR="00C24D8F" w:rsidRPr="0066171D" w14:paraId="54F416A2" w14:textId="77777777" w:rsidTr="36C258B1">
        <w:trPr>
          <w:gridAfter w:val="1"/>
          <w:wAfter w:w="8" w:type="dxa"/>
          <w:tblHeader/>
        </w:trPr>
        <w:tc>
          <w:tcPr>
            <w:tcW w:w="1167" w:type="dxa"/>
            <w:shd w:val="clear" w:color="auto" w:fill="4F81BD"/>
            <w:vAlign w:val="center"/>
          </w:tcPr>
          <w:p w14:paraId="4846CADB" w14:textId="77777777" w:rsidR="00C24D8F" w:rsidRPr="0066171D" w:rsidRDefault="00C24D8F">
            <w:pPr>
              <w:tabs>
                <w:tab w:val="left" w:pos="2268"/>
              </w:tabs>
              <w:spacing w:before="0" w:after="0" w:line="240" w:lineRule="auto"/>
              <w:rPr>
                <w:rFonts w:cs="Arial"/>
                <w:b/>
                <w:bCs/>
                <w:color w:val="FFFFFF" w:themeColor="background1"/>
                <w:sz w:val="18"/>
                <w:szCs w:val="18"/>
              </w:rPr>
            </w:pPr>
            <w:r w:rsidRPr="0066171D">
              <w:rPr>
                <w:rFonts w:cs="Arial"/>
                <w:b/>
                <w:bCs/>
                <w:color w:val="FFFFFF" w:themeColor="background1"/>
                <w:sz w:val="18"/>
                <w:szCs w:val="18"/>
              </w:rPr>
              <w:t>Element</w:t>
            </w:r>
          </w:p>
        </w:tc>
        <w:tc>
          <w:tcPr>
            <w:tcW w:w="5916" w:type="dxa"/>
            <w:shd w:val="clear" w:color="auto" w:fill="4F81BD"/>
            <w:vAlign w:val="center"/>
          </w:tcPr>
          <w:p w14:paraId="5EE1126B" w14:textId="77777777" w:rsidR="00C24D8F" w:rsidRPr="0066171D" w:rsidRDefault="00C24D8F">
            <w:pPr>
              <w:tabs>
                <w:tab w:val="left" w:pos="2268"/>
              </w:tabs>
              <w:spacing w:before="0" w:after="0" w:line="240" w:lineRule="auto"/>
              <w:rPr>
                <w:rFonts w:cs="Arial"/>
                <w:b/>
                <w:bCs/>
                <w:color w:val="FFFFFF" w:themeColor="background1"/>
                <w:sz w:val="18"/>
                <w:szCs w:val="18"/>
              </w:rPr>
            </w:pPr>
            <w:r w:rsidRPr="0066171D">
              <w:rPr>
                <w:rFonts w:cs="Arial"/>
                <w:b/>
                <w:bCs/>
                <w:color w:val="FFFFFF" w:themeColor="background1"/>
                <w:sz w:val="18"/>
                <w:szCs w:val="18"/>
              </w:rPr>
              <w:t>Description</w:t>
            </w:r>
          </w:p>
        </w:tc>
        <w:tc>
          <w:tcPr>
            <w:tcW w:w="1963" w:type="dxa"/>
            <w:shd w:val="clear" w:color="auto" w:fill="4F81BD"/>
            <w:vAlign w:val="center"/>
          </w:tcPr>
          <w:p w14:paraId="7B8C6B0F" w14:textId="4A61DBBA" w:rsidR="00C24D8F" w:rsidRPr="0066171D" w:rsidRDefault="00C24D8F">
            <w:pPr>
              <w:tabs>
                <w:tab w:val="left" w:pos="2268"/>
              </w:tabs>
              <w:spacing w:before="0" w:after="0" w:line="240" w:lineRule="auto"/>
              <w:rPr>
                <w:rFonts w:cs="Arial"/>
                <w:b/>
                <w:bCs/>
                <w:color w:val="FFFFFF" w:themeColor="background1"/>
                <w:sz w:val="18"/>
                <w:szCs w:val="18"/>
              </w:rPr>
            </w:pPr>
            <w:r w:rsidRPr="0066171D">
              <w:rPr>
                <w:rFonts w:cs="Arial"/>
                <w:b/>
                <w:bCs/>
                <w:color w:val="FFFFFF" w:themeColor="background1"/>
                <w:sz w:val="18"/>
                <w:szCs w:val="18"/>
              </w:rPr>
              <w:t>Distance and Direction to the Project Area</w:t>
            </w:r>
          </w:p>
        </w:tc>
      </w:tr>
      <w:tr w:rsidR="00C24D8F" w:rsidRPr="0066171D" w14:paraId="3F1C818E" w14:textId="77777777" w:rsidTr="36C258B1">
        <w:trPr>
          <w:gridAfter w:val="1"/>
          <w:wAfter w:w="8" w:type="dxa"/>
        </w:trPr>
        <w:tc>
          <w:tcPr>
            <w:tcW w:w="1167" w:type="dxa"/>
            <w:vMerge w:val="restart"/>
            <w:vAlign w:val="center"/>
          </w:tcPr>
          <w:p w14:paraId="33152C2E" w14:textId="77777777" w:rsidR="00C24D8F" w:rsidRPr="0066171D" w:rsidRDefault="00C24D8F">
            <w:pPr>
              <w:tabs>
                <w:tab w:val="left" w:pos="2268"/>
              </w:tabs>
              <w:spacing w:before="0" w:after="0" w:line="240" w:lineRule="auto"/>
              <w:rPr>
                <w:rFonts w:cs="Arial"/>
                <w:sz w:val="18"/>
                <w:szCs w:val="18"/>
              </w:rPr>
            </w:pPr>
            <w:r w:rsidRPr="0066171D">
              <w:rPr>
                <w:rFonts w:cs="Arial"/>
                <w:sz w:val="18"/>
                <w:szCs w:val="18"/>
              </w:rPr>
              <w:t>Water bodies / Water Use</w:t>
            </w:r>
          </w:p>
        </w:tc>
        <w:tc>
          <w:tcPr>
            <w:tcW w:w="5916" w:type="dxa"/>
            <w:vAlign w:val="center"/>
          </w:tcPr>
          <w:p w14:paraId="4E4CA6B2" w14:textId="77777777" w:rsidR="00C24D8F" w:rsidRPr="0066171D" w:rsidRDefault="00C24D8F" w:rsidP="00B755CD">
            <w:pPr>
              <w:pStyle w:val="ListeParagraf"/>
              <w:numPr>
                <w:ilvl w:val="0"/>
                <w:numId w:val="4"/>
              </w:numPr>
              <w:tabs>
                <w:tab w:val="left" w:pos="2268"/>
              </w:tabs>
              <w:spacing w:before="0" w:after="0" w:line="240" w:lineRule="auto"/>
              <w:ind w:left="464"/>
              <w:rPr>
                <w:noProof w:val="0"/>
                <w:sz w:val="18"/>
                <w:szCs w:val="18"/>
                <w:lang w:val="en-GB"/>
              </w:rPr>
            </w:pPr>
            <w:r w:rsidRPr="0066171D">
              <w:rPr>
                <w:noProof w:val="0"/>
                <w:sz w:val="18"/>
                <w:szCs w:val="18"/>
                <w:lang w:val="en-GB"/>
              </w:rPr>
              <w:t>The closest surface water is Nif Stream (within the Gediz Basin).</w:t>
            </w:r>
          </w:p>
        </w:tc>
        <w:tc>
          <w:tcPr>
            <w:tcW w:w="1963" w:type="dxa"/>
            <w:vAlign w:val="center"/>
          </w:tcPr>
          <w:p w14:paraId="6DA3C72A" w14:textId="77777777" w:rsidR="00C24D8F" w:rsidRPr="0066171D" w:rsidRDefault="00C24D8F">
            <w:pPr>
              <w:tabs>
                <w:tab w:val="left" w:pos="2268"/>
              </w:tabs>
              <w:spacing w:before="0" w:after="0" w:line="240" w:lineRule="auto"/>
              <w:rPr>
                <w:rFonts w:cs="Arial"/>
                <w:sz w:val="18"/>
                <w:szCs w:val="18"/>
              </w:rPr>
            </w:pPr>
            <w:r w:rsidRPr="0066171D">
              <w:rPr>
                <w:rFonts w:cs="Arial"/>
                <w:sz w:val="18"/>
                <w:szCs w:val="18"/>
              </w:rPr>
              <w:t>Nif Stream flows from south to the north direction, passing within 145 m</w:t>
            </w:r>
          </w:p>
        </w:tc>
      </w:tr>
      <w:tr w:rsidR="00C24D8F" w:rsidRPr="0066171D" w14:paraId="07A9E716" w14:textId="77777777" w:rsidTr="36C258B1">
        <w:trPr>
          <w:gridAfter w:val="1"/>
          <w:wAfter w:w="8" w:type="dxa"/>
        </w:trPr>
        <w:tc>
          <w:tcPr>
            <w:tcW w:w="1167" w:type="dxa"/>
            <w:vMerge/>
            <w:vAlign w:val="center"/>
          </w:tcPr>
          <w:p w14:paraId="43A3029F" w14:textId="77777777" w:rsidR="00C24D8F" w:rsidRPr="0066171D" w:rsidRDefault="00C24D8F">
            <w:pPr>
              <w:tabs>
                <w:tab w:val="left" w:pos="2268"/>
              </w:tabs>
              <w:spacing w:before="0" w:after="0" w:line="240" w:lineRule="auto"/>
              <w:rPr>
                <w:rFonts w:cs="Arial"/>
                <w:sz w:val="18"/>
                <w:szCs w:val="18"/>
              </w:rPr>
            </w:pPr>
          </w:p>
        </w:tc>
        <w:tc>
          <w:tcPr>
            <w:tcW w:w="5916" w:type="dxa"/>
            <w:vAlign w:val="center"/>
          </w:tcPr>
          <w:p w14:paraId="5FA86607" w14:textId="77777777" w:rsidR="00C24D8F" w:rsidRPr="0066171D" w:rsidRDefault="00C24D8F" w:rsidP="00B755CD">
            <w:pPr>
              <w:pStyle w:val="ListeParagraf"/>
              <w:numPr>
                <w:ilvl w:val="0"/>
                <w:numId w:val="4"/>
              </w:numPr>
              <w:tabs>
                <w:tab w:val="left" w:pos="2268"/>
              </w:tabs>
              <w:spacing w:before="0" w:after="0" w:line="240" w:lineRule="auto"/>
              <w:ind w:left="464"/>
              <w:rPr>
                <w:noProof w:val="0"/>
                <w:sz w:val="18"/>
                <w:szCs w:val="18"/>
                <w:lang w:val="en-GB"/>
              </w:rPr>
            </w:pPr>
            <w:r w:rsidRPr="0066171D">
              <w:rPr>
                <w:noProof w:val="0"/>
                <w:sz w:val="18"/>
                <w:szCs w:val="18"/>
                <w:lang w:val="en-GB"/>
              </w:rPr>
              <w:t>DSI irrigation open canal to which the stormwater system of the BOIZ area is connected.</w:t>
            </w:r>
          </w:p>
        </w:tc>
        <w:tc>
          <w:tcPr>
            <w:tcW w:w="1963" w:type="dxa"/>
            <w:vAlign w:val="center"/>
          </w:tcPr>
          <w:p w14:paraId="5A5EF355" w14:textId="77777777" w:rsidR="00C24D8F" w:rsidRPr="0066171D" w:rsidRDefault="00C24D8F">
            <w:pPr>
              <w:tabs>
                <w:tab w:val="left" w:pos="2268"/>
              </w:tabs>
              <w:spacing w:before="0" w:after="0" w:line="240" w:lineRule="auto"/>
              <w:rPr>
                <w:rFonts w:cs="Arial"/>
                <w:sz w:val="18"/>
                <w:szCs w:val="18"/>
              </w:rPr>
            </w:pPr>
            <w:r w:rsidRPr="0066171D">
              <w:rPr>
                <w:rFonts w:cs="Arial"/>
                <w:sz w:val="18"/>
                <w:szCs w:val="18"/>
              </w:rPr>
              <w:t>155 m north-east</w:t>
            </w:r>
          </w:p>
        </w:tc>
      </w:tr>
      <w:tr w:rsidR="00C24D8F" w:rsidRPr="0066171D" w14:paraId="60F29509" w14:textId="77777777" w:rsidTr="36C258B1">
        <w:trPr>
          <w:gridAfter w:val="1"/>
          <w:wAfter w:w="8" w:type="dxa"/>
        </w:trPr>
        <w:tc>
          <w:tcPr>
            <w:tcW w:w="1167" w:type="dxa"/>
            <w:vMerge/>
            <w:vAlign w:val="center"/>
          </w:tcPr>
          <w:p w14:paraId="1C12FD5A" w14:textId="77777777" w:rsidR="00C24D8F" w:rsidRPr="0066171D" w:rsidRDefault="00C24D8F">
            <w:pPr>
              <w:tabs>
                <w:tab w:val="left" w:pos="2268"/>
              </w:tabs>
              <w:spacing w:before="0" w:after="0" w:line="240" w:lineRule="auto"/>
              <w:rPr>
                <w:rFonts w:cs="Arial"/>
                <w:sz w:val="18"/>
                <w:szCs w:val="18"/>
              </w:rPr>
            </w:pPr>
          </w:p>
        </w:tc>
        <w:tc>
          <w:tcPr>
            <w:tcW w:w="5916" w:type="dxa"/>
            <w:vAlign w:val="center"/>
          </w:tcPr>
          <w:p w14:paraId="1F8E2EAE" w14:textId="1277EA63" w:rsidR="00C24D8F" w:rsidRPr="0066171D" w:rsidRDefault="00C24D8F" w:rsidP="00B755CD">
            <w:pPr>
              <w:pStyle w:val="ListeParagraf"/>
              <w:numPr>
                <w:ilvl w:val="0"/>
                <w:numId w:val="4"/>
              </w:numPr>
              <w:tabs>
                <w:tab w:val="left" w:pos="2268"/>
              </w:tabs>
              <w:spacing w:before="0" w:after="0" w:line="240" w:lineRule="auto"/>
              <w:ind w:left="464"/>
              <w:rPr>
                <w:noProof w:val="0"/>
                <w:sz w:val="18"/>
                <w:szCs w:val="18"/>
                <w:lang w:val="en-GB"/>
              </w:rPr>
            </w:pPr>
            <w:r w:rsidRPr="0066171D">
              <w:rPr>
                <w:noProof w:val="0"/>
                <w:sz w:val="18"/>
                <w:szCs w:val="18"/>
                <w:lang w:val="en-GB"/>
              </w:rPr>
              <w:t>The Project Area is within the Gediz Basin. As it is evaluated in terms of sensitive water bodies according to the national legislation, Gediz Basin is located in the Nitrate Sensitive Area and Urban Sensitive Area.</w:t>
            </w:r>
          </w:p>
          <w:p w14:paraId="2CA1798B" w14:textId="023CA2C1" w:rsidR="00C24D8F" w:rsidRPr="0066171D" w:rsidRDefault="00C24D8F" w:rsidP="00B755CD">
            <w:pPr>
              <w:pStyle w:val="ListeParagraf"/>
              <w:numPr>
                <w:ilvl w:val="0"/>
                <w:numId w:val="4"/>
              </w:numPr>
              <w:tabs>
                <w:tab w:val="left" w:pos="2268"/>
              </w:tabs>
              <w:spacing w:before="0" w:after="0" w:line="240" w:lineRule="auto"/>
              <w:ind w:left="464"/>
              <w:rPr>
                <w:noProof w:val="0"/>
                <w:sz w:val="18"/>
                <w:szCs w:val="18"/>
                <w:lang w:val="en-GB"/>
              </w:rPr>
            </w:pPr>
            <w:r w:rsidRPr="0066171D">
              <w:rPr>
                <w:noProof w:val="0"/>
                <w:sz w:val="18"/>
                <w:szCs w:val="18"/>
                <w:lang w:val="en-GB"/>
              </w:rPr>
              <w:t xml:space="preserve">BOIZ meets its water needs from groundwater. There is no surface water use. The amount of water to be withdrawn subject to permit is 167 tonnes/day (50,000 tonnes/year).(see </w:t>
            </w:r>
            <w:r w:rsidR="007D4FEC" w:rsidRPr="0066171D">
              <w:rPr>
                <w:rStyle w:val="TextChar"/>
                <w:rFonts w:eastAsia="Calibri"/>
                <w:noProof w:val="0"/>
                <w:sz w:val="18"/>
                <w:szCs w:val="18"/>
              </w:rPr>
              <w:fldChar w:fldCharType="begin"/>
            </w:r>
            <w:r w:rsidR="007D4FEC" w:rsidRPr="0066171D">
              <w:rPr>
                <w:rStyle w:val="TextChar"/>
                <w:rFonts w:eastAsia="Calibri"/>
                <w:noProof w:val="0"/>
                <w:sz w:val="18"/>
                <w:szCs w:val="18"/>
              </w:rPr>
              <w:instrText xml:space="preserve"> REF AppendixD \h  \* MERGEFORMAT </w:instrText>
            </w:r>
            <w:r w:rsidR="007D4FEC" w:rsidRPr="0066171D">
              <w:rPr>
                <w:rStyle w:val="TextChar"/>
                <w:rFonts w:eastAsia="Calibri"/>
                <w:noProof w:val="0"/>
                <w:sz w:val="18"/>
                <w:szCs w:val="18"/>
              </w:rPr>
            </w:r>
            <w:r w:rsidR="007D4FEC" w:rsidRPr="0066171D">
              <w:rPr>
                <w:rStyle w:val="TextChar"/>
                <w:rFonts w:eastAsia="Calibri"/>
                <w:noProof w:val="0"/>
                <w:sz w:val="18"/>
                <w:szCs w:val="18"/>
              </w:rPr>
              <w:fldChar w:fldCharType="separate"/>
            </w:r>
            <w:r w:rsidR="0066171D" w:rsidRPr="0066171D">
              <w:rPr>
                <w:rStyle w:val="TextChar"/>
                <w:rFonts w:eastAsia="Calibri"/>
                <w:sz w:val="18"/>
                <w:szCs w:val="18"/>
              </w:rPr>
              <w:t>Appendix-D</w:t>
            </w:r>
            <w:r w:rsidR="007D4FEC" w:rsidRPr="0066171D">
              <w:rPr>
                <w:rStyle w:val="TextChar"/>
                <w:rFonts w:eastAsia="Calibri"/>
                <w:noProof w:val="0"/>
                <w:sz w:val="18"/>
                <w:szCs w:val="18"/>
              </w:rPr>
              <w:fldChar w:fldCharType="end"/>
            </w:r>
            <w:r w:rsidRPr="0066171D">
              <w:rPr>
                <w:noProof w:val="0"/>
                <w:sz w:val="18"/>
                <w:szCs w:val="18"/>
                <w:lang w:val="en-GB"/>
              </w:rPr>
              <w:t xml:space="preserve"> for Groundwater Utilisation Certificate of the well)</w:t>
            </w:r>
          </w:p>
          <w:p w14:paraId="49C0830A" w14:textId="77777777" w:rsidR="00C24D8F" w:rsidRPr="0066171D" w:rsidRDefault="00C24D8F" w:rsidP="00B755CD">
            <w:pPr>
              <w:pStyle w:val="ListeParagraf"/>
              <w:numPr>
                <w:ilvl w:val="0"/>
                <w:numId w:val="4"/>
              </w:numPr>
              <w:tabs>
                <w:tab w:val="left" w:pos="2268"/>
              </w:tabs>
              <w:spacing w:before="0" w:after="0" w:line="240" w:lineRule="auto"/>
              <w:ind w:left="464"/>
              <w:rPr>
                <w:noProof w:val="0"/>
                <w:sz w:val="18"/>
                <w:szCs w:val="18"/>
                <w:lang w:val="en-GB"/>
              </w:rPr>
            </w:pPr>
            <w:r w:rsidRPr="0066171D">
              <w:rPr>
                <w:noProof w:val="0"/>
                <w:sz w:val="18"/>
                <w:szCs w:val="18"/>
                <w:lang w:val="en-GB"/>
              </w:rPr>
              <w:t>In 2021, according to the measurements of the BOIZ, the water level is around 60-70 m.</w:t>
            </w:r>
          </w:p>
          <w:p w14:paraId="797003A6" w14:textId="197DBE4D" w:rsidR="00C24D8F" w:rsidRPr="0066171D" w:rsidRDefault="00C24D8F" w:rsidP="00B755CD">
            <w:pPr>
              <w:pStyle w:val="ListeParagraf"/>
              <w:numPr>
                <w:ilvl w:val="0"/>
                <w:numId w:val="4"/>
              </w:numPr>
              <w:tabs>
                <w:tab w:val="left" w:pos="2268"/>
              </w:tabs>
              <w:spacing w:before="0" w:after="0" w:line="240" w:lineRule="auto"/>
              <w:ind w:left="464"/>
              <w:rPr>
                <w:noProof w:val="0"/>
                <w:sz w:val="18"/>
                <w:szCs w:val="18"/>
                <w:lang w:val="en-GB"/>
              </w:rPr>
            </w:pPr>
            <w:r w:rsidRPr="0066171D">
              <w:rPr>
                <w:noProof w:val="0"/>
                <w:sz w:val="18"/>
                <w:szCs w:val="18"/>
                <w:lang w:val="en-GB"/>
              </w:rPr>
              <w:t>On 12 September 2024, the results of the analysis report of the sample taken from the well water is in compliance with the Regulation on Water Intended for Human Consumption. (see</w:t>
            </w:r>
            <w:r w:rsidR="007D4FEC" w:rsidRPr="0066171D">
              <w:rPr>
                <w:noProof w:val="0"/>
                <w:sz w:val="18"/>
                <w:szCs w:val="18"/>
                <w:lang w:val="en-GB"/>
              </w:rPr>
              <w:t xml:space="preserve"> </w:t>
            </w:r>
            <w:r w:rsidR="007D4FEC" w:rsidRPr="0066171D">
              <w:rPr>
                <w:rStyle w:val="TextChar"/>
                <w:rFonts w:eastAsia="Calibri"/>
                <w:noProof w:val="0"/>
                <w:sz w:val="18"/>
                <w:szCs w:val="18"/>
              </w:rPr>
              <w:fldChar w:fldCharType="begin"/>
            </w:r>
            <w:r w:rsidR="007D4FEC" w:rsidRPr="0066171D">
              <w:rPr>
                <w:rStyle w:val="TextChar"/>
                <w:rFonts w:eastAsia="Calibri"/>
                <w:noProof w:val="0"/>
                <w:sz w:val="18"/>
                <w:szCs w:val="18"/>
              </w:rPr>
              <w:instrText xml:space="preserve"> REF AppendixH \h  \* MERGEFORMAT </w:instrText>
            </w:r>
            <w:r w:rsidR="007D4FEC" w:rsidRPr="0066171D">
              <w:rPr>
                <w:rStyle w:val="TextChar"/>
                <w:rFonts w:eastAsia="Calibri"/>
                <w:noProof w:val="0"/>
                <w:sz w:val="18"/>
                <w:szCs w:val="18"/>
              </w:rPr>
            </w:r>
            <w:r w:rsidR="007D4FEC" w:rsidRPr="0066171D">
              <w:rPr>
                <w:rStyle w:val="TextChar"/>
                <w:rFonts w:eastAsia="Calibri"/>
                <w:noProof w:val="0"/>
                <w:sz w:val="18"/>
                <w:szCs w:val="18"/>
              </w:rPr>
              <w:fldChar w:fldCharType="separate"/>
            </w:r>
            <w:r w:rsidR="0066171D" w:rsidRPr="0066171D">
              <w:rPr>
                <w:rStyle w:val="TextChar"/>
                <w:rFonts w:eastAsia="Calibri"/>
                <w:sz w:val="18"/>
                <w:szCs w:val="18"/>
              </w:rPr>
              <w:t>Appendix-H</w:t>
            </w:r>
            <w:r w:rsidR="007D4FEC" w:rsidRPr="0066171D">
              <w:rPr>
                <w:rStyle w:val="TextChar"/>
                <w:rFonts w:eastAsia="Calibri"/>
                <w:noProof w:val="0"/>
                <w:sz w:val="18"/>
                <w:szCs w:val="18"/>
              </w:rPr>
              <w:fldChar w:fldCharType="end"/>
            </w:r>
            <w:r w:rsidRPr="0066171D">
              <w:rPr>
                <w:noProof w:val="0"/>
                <w:sz w:val="18"/>
                <w:szCs w:val="18"/>
                <w:lang w:val="en-GB"/>
              </w:rPr>
              <w:t>)</w:t>
            </w:r>
          </w:p>
        </w:tc>
        <w:tc>
          <w:tcPr>
            <w:tcW w:w="1963" w:type="dxa"/>
            <w:vAlign w:val="center"/>
          </w:tcPr>
          <w:p w14:paraId="59490285" w14:textId="73157274" w:rsidR="00C24D8F" w:rsidRPr="0066171D" w:rsidRDefault="00C24D8F">
            <w:pPr>
              <w:tabs>
                <w:tab w:val="left" w:pos="2268"/>
              </w:tabs>
              <w:spacing w:before="0" w:after="0" w:line="240" w:lineRule="auto"/>
              <w:rPr>
                <w:rFonts w:cs="Arial"/>
                <w:sz w:val="18"/>
                <w:szCs w:val="18"/>
              </w:rPr>
            </w:pPr>
            <w:r w:rsidRPr="0066171D">
              <w:rPr>
                <w:rFonts w:cs="Arial"/>
                <w:sz w:val="18"/>
                <w:szCs w:val="18"/>
              </w:rPr>
              <w:t>Project’s AoI</w:t>
            </w:r>
          </w:p>
        </w:tc>
      </w:tr>
      <w:tr w:rsidR="00C24D8F" w:rsidRPr="0066171D" w14:paraId="194DB076" w14:textId="77777777" w:rsidTr="36C258B1">
        <w:trPr>
          <w:gridAfter w:val="1"/>
          <w:wAfter w:w="8" w:type="dxa"/>
        </w:trPr>
        <w:tc>
          <w:tcPr>
            <w:tcW w:w="1167" w:type="dxa"/>
            <w:vMerge w:val="restart"/>
            <w:vAlign w:val="center"/>
          </w:tcPr>
          <w:p w14:paraId="554C699D" w14:textId="77777777" w:rsidR="00C24D8F" w:rsidRPr="0066171D" w:rsidRDefault="00C24D8F">
            <w:pPr>
              <w:tabs>
                <w:tab w:val="left" w:pos="2268"/>
              </w:tabs>
              <w:spacing w:before="0" w:after="0" w:line="240" w:lineRule="auto"/>
              <w:rPr>
                <w:rFonts w:cs="Arial"/>
                <w:sz w:val="18"/>
                <w:szCs w:val="18"/>
              </w:rPr>
            </w:pPr>
            <w:bookmarkStart w:id="73" w:name="_Hlk179537293"/>
            <w:r w:rsidRPr="0066171D">
              <w:rPr>
                <w:rFonts w:cs="Arial"/>
                <w:sz w:val="18"/>
                <w:szCs w:val="18"/>
              </w:rPr>
              <w:t>Wastewater</w:t>
            </w:r>
          </w:p>
        </w:tc>
        <w:tc>
          <w:tcPr>
            <w:tcW w:w="5916" w:type="dxa"/>
            <w:vAlign w:val="center"/>
          </w:tcPr>
          <w:p w14:paraId="6F7C82BA" w14:textId="60C643C0" w:rsidR="00C24D8F" w:rsidRPr="0066171D" w:rsidRDefault="00483C4A" w:rsidP="00B755CD">
            <w:pPr>
              <w:pStyle w:val="ListeParagraf"/>
              <w:numPr>
                <w:ilvl w:val="0"/>
                <w:numId w:val="4"/>
              </w:numPr>
              <w:tabs>
                <w:tab w:val="left" w:pos="2268"/>
              </w:tabs>
              <w:spacing w:before="0" w:after="0" w:line="240" w:lineRule="auto"/>
              <w:ind w:left="464"/>
              <w:rPr>
                <w:noProof w:val="0"/>
                <w:sz w:val="18"/>
                <w:szCs w:val="18"/>
                <w:lang w:val="en-GB"/>
              </w:rPr>
            </w:pPr>
            <w:r w:rsidRPr="0066171D">
              <w:rPr>
                <w:noProof w:val="0"/>
                <w:sz w:val="18"/>
                <w:szCs w:val="18"/>
                <w:lang w:val="en-GB"/>
              </w:rPr>
              <w:t>Currently, about</w:t>
            </w:r>
            <w:r w:rsidR="00C24D8F" w:rsidRPr="0066171D">
              <w:rPr>
                <w:noProof w:val="0"/>
                <w:sz w:val="18"/>
                <w:szCs w:val="18"/>
                <w:lang w:val="en-GB"/>
              </w:rPr>
              <w:t xml:space="preserve"> 3,</w:t>
            </w:r>
            <w:r w:rsidRPr="0066171D">
              <w:rPr>
                <w:noProof w:val="0"/>
                <w:sz w:val="18"/>
                <w:szCs w:val="18"/>
                <w:lang w:val="en-GB"/>
              </w:rPr>
              <w:t>500</w:t>
            </w:r>
            <w:r w:rsidR="00C24D8F" w:rsidRPr="0066171D">
              <w:rPr>
                <w:noProof w:val="0"/>
                <w:sz w:val="18"/>
                <w:szCs w:val="18"/>
                <w:lang w:val="en-GB"/>
              </w:rPr>
              <w:t xml:space="preserve"> people work in the BOIZ Area. By the end of 2026, this number is expected to reach 5,000.</w:t>
            </w:r>
          </w:p>
          <w:p w14:paraId="16AFF97B" w14:textId="547B75D1" w:rsidR="00C24D8F" w:rsidRPr="0066171D" w:rsidRDefault="00C24D8F">
            <w:pPr>
              <w:pStyle w:val="ListeParagraf"/>
              <w:tabs>
                <w:tab w:val="left" w:pos="2268"/>
              </w:tabs>
              <w:spacing w:before="0" w:after="0" w:line="240" w:lineRule="auto"/>
              <w:ind w:left="464"/>
              <w:rPr>
                <w:noProof w:val="0"/>
                <w:sz w:val="18"/>
                <w:szCs w:val="18"/>
                <w:lang w:val="en-GB"/>
              </w:rPr>
            </w:pPr>
            <w:r w:rsidRPr="0066171D">
              <w:rPr>
                <w:noProof w:val="0"/>
                <w:sz w:val="18"/>
                <w:szCs w:val="18"/>
                <w:lang w:val="en-GB"/>
              </w:rPr>
              <w:t>It is vital for the BOIZ that the Project becomes operational prior to the start of the operational activities of the facilities in the BOIZ area planned to be opened for new allocation</w:t>
            </w:r>
            <w:r w:rsidRPr="0066171D">
              <w:rPr>
                <w:noProof w:val="0"/>
                <w:lang w:val="en-GB"/>
              </w:rPr>
              <w:t xml:space="preserve"> </w:t>
            </w:r>
            <w:r w:rsidRPr="0066171D">
              <w:rPr>
                <w:noProof w:val="0"/>
                <w:sz w:val="18"/>
                <w:szCs w:val="18"/>
                <w:lang w:val="en-GB"/>
              </w:rPr>
              <w:t>with the expansion.</w:t>
            </w:r>
          </w:p>
        </w:tc>
        <w:tc>
          <w:tcPr>
            <w:tcW w:w="1963" w:type="dxa"/>
            <w:vAlign w:val="center"/>
          </w:tcPr>
          <w:p w14:paraId="7802AA56" w14:textId="38E6412C" w:rsidR="00C24D8F" w:rsidRPr="0066171D" w:rsidRDefault="00C24D8F">
            <w:pPr>
              <w:tabs>
                <w:tab w:val="left" w:pos="2268"/>
              </w:tabs>
              <w:spacing w:before="0" w:after="0" w:line="240" w:lineRule="auto"/>
              <w:rPr>
                <w:rFonts w:cs="Arial"/>
                <w:sz w:val="18"/>
                <w:szCs w:val="18"/>
              </w:rPr>
            </w:pPr>
            <w:r w:rsidRPr="0066171D">
              <w:rPr>
                <w:rFonts w:cs="Arial"/>
                <w:sz w:val="18"/>
                <w:szCs w:val="18"/>
              </w:rPr>
              <w:t>Project’s AoI</w:t>
            </w:r>
          </w:p>
        </w:tc>
      </w:tr>
      <w:tr w:rsidR="00C24D8F" w:rsidRPr="0066171D" w14:paraId="727D8A6A" w14:textId="77777777" w:rsidTr="36C258B1">
        <w:trPr>
          <w:gridAfter w:val="1"/>
          <w:wAfter w:w="8" w:type="dxa"/>
        </w:trPr>
        <w:tc>
          <w:tcPr>
            <w:tcW w:w="1167" w:type="dxa"/>
            <w:vMerge/>
            <w:vAlign w:val="center"/>
          </w:tcPr>
          <w:p w14:paraId="54776539" w14:textId="77777777" w:rsidR="00C24D8F" w:rsidRPr="0066171D" w:rsidRDefault="00C24D8F">
            <w:pPr>
              <w:tabs>
                <w:tab w:val="left" w:pos="2268"/>
              </w:tabs>
              <w:spacing w:before="0" w:after="0" w:line="240" w:lineRule="auto"/>
              <w:rPr>
                <w:rFonts w:cs="Arial"/>
                <w:sz w:val="18"/>
                <w:szCs w:val="18"/>
              </w:rPr>
            </w:pPr>
          </w:p>
        </w:tc>
        <w:tc>
          <w:tcPr>
            <w:tcW w:w="5916" w:type="dxa"/>
            <w:vAlign w:val="center"/>
          </w:tcPr>
          <w:p w14:paraId="03732B0E" w14:textId="4509FF92" w:rsidR="00C24D8F" w:rsidRPr="0066171D" w:rsidRDefault="00C24D8F" w:rsidP="00B755CD">
            <w:pPr>
              <w:pStyle w:val="ListeParagraf"/>
              <w:numPr>
                <w:ilvl w:val="0"/>
                <w:numId w:val="4"/>
              </w:numPr>
              <w:tabs>
                <w:tab w:val="left" w:pos="2268"/>
              </w:tabs>
              <w:spacing w:before="0" w:after="0" w:line="240" w:lineRule="auto"/>
              <w:ind w:left="464"/>
              <w:rPr>
                <w:noProof w:val="0"/>
                <w:sz w:val="18"/>
                <w:szCs w:val="18"/>
                <w:lang w:val="en-GB"/>
              </w:rPr>
            </w:pPr>
            <w:r w:rsidRPr="0066171D">
              <w:rPr>
                <w:noProof w:val="0"/>
                <w:sz w:val="18"/>
                <w:szCs w:val="18"/>
                <w:lang w:val="en-GB"/>
              </w:rPr>
              <w:t>The sewerage line of the BOIZ is connected to five (5) polyethylene septic tanks (85 m south-west of the</w:t>
            </w:r>
            <w:r w:rsidR="00B64B04" w:rsidRPr="0066171D">
              <w:rPr>
                <w:noProof w:val="0"/>
                <w:sz w:val="18"/>
                <w:szCs w:val="18"/>
                <w:lang w:val="en-GB"/>
              </w:rPr>
              <w:t xml:space="preserve"> </w:t>
            </w:r>
            <w:r w:rsidRPr="0066171D">
              <w:rPr>
                <w:noProof w:val="0"/>
                <w:sz w:val="18"/>
                <w:szCs w:val="18"/>
                <w:lang w:val="en-GB"/>
              </w:rPr>
              <w:t xml:space="preserve">Project Area), </w:t>
            </w:r>
            <w:r w:rsidRPr="0066171D">
              <w:rPr>
                <w:noProof w:val="0"/>
                <w:color w:val="auto"/>
                <w:sz w:val="18"/>
                <w:szCs w:val="18"/>
                <w:lang w:val="en-GB"/>
              </w:rPr>
              <w:t>each with a capacity of 20 tonnes (see</w:t>
            </w:r>
            <w:r w:rsidR="00B64B04" w:rsidRPr="0066171D">
              <w:rPr>
                <w:noProof w:val="0"/>
                <w:color w:val="auto"/>
                <w:sz w:val="18"/>
                <w:szCs w:val="18"/>
                <w:lang w:val="en-GB"/>
              </w:rPr>
              <w:t xml:space="preserve"> </w:t>
            </w:r>
            <w:r w:rsidR="00B64B04" w:rsidRPr="0066171D">
              <w:rPr>
                <w:noProof w:val="0"/>
                <w:color w:val="auto"/>
                <w:sz w:val="18"/>
                <w:szCs w:val="18"/>
                <w:lang w:val="en-GB"/>
              </w:rPr>
              <w:fldChar w:fldCharType="begin"/>
            </w:r>
            <w:r w:rsidR="00B64B04" w:rsidRPr="0066171D">
              <w:rPr>
                <w:noProof w:val="0"/>
                <w:color w:val="auto"/>
                <w:sz w:val="18"/>
                <w:szCs w:val="18"/>
                <w:lang w:val="en-GB"/>
              </w:rPr>
              <w:instrText xml:space="preserve"> REF _Ref188374405 \h  \* MERGEFORMAT </w:instrText>
            </w:r>
            <w:r w:rsidR="00B64B04" w:rsidRPr="0066171D">
              <w:rPr>
                <w:noProof w:val="0"/>
                <w:color w:val="auto"/>
                <w:sz w:val="18"/>
                <w:szCs w:val="18"/>
                <w:lang w:val="en-GB"/>
              </w:rPr>
            </w:r>
            <w:r w:rsidR="00B64B04" w:rsidRPr="0066171D">
              <w:rPr>
                <w:noProof w:val="0"/>
                <w:color w:val="auto"/>
                <w:sz w:val="18"/>
                <w:szCs w:val="18"/>
                <w:lang w:val="en-GB"/>
              </w:rPr>
              <w:fldChar w:fldCharType="separate"/>
            </w:r>
            <w:r w:rsidR="0066171D" w:rsidRPr="0066171D">
              <w:rPr>
                <w:noProof w:val="0"/>
                <w:color w:val="auto"/>
                <w:sz w:val="18"/>
                <w:szCs w:val="18"/>
                <w:lang w:val="en-GB"/>
              </w:rPr>
              <w:t>Figure 13</w:t>
            </w:r>
            <w:r w:rsidR="0066171D" w:rsidRPr="0066171D">
              <w:rPr>
                <w:noProof w:val="0"/>
                <w:color w:val="auto"/>
                <w:sz w:val="18"/>
                <w:szCs w:val="18"/>
                <w:lang w:val="en-GB"/>
              </w:rPr>
              <w:noBreakHyphen/>
              <w:t>9</w:t>
            </w:r>
            <w:r w:rsidR="00B64B04" w:rsidRPr="0066171D">
              <w:rPr>
                <w:noProof w:val="0"/>
                <w:color w:val="auto"/>
                <w:sz w:val="18"/>
                <w:szCs w:val="18"/>
                <w:lang w:val="en-GB"/>
              </w:rPr>
              <w:fldChar w:fldCharType="end"/>
            </w:r>
            <w:r w:rsidRPr="0066171D">
              <w:rPr>
                <w:noProof w:val="0"/>
                <w:color w:val="auto"/>
                <w:sz w:val="18"/>
                <w:szCs w:val="18"/>
                <w:lang w:val="en-GB"/>
              </w:rPr>
              <w:t xml:space="preserve">), buried halfway into the soil in such a way that wastewater flows to </w:t>
            </w:r>
            <w:r w:rsidRPr="0066171D">
              <w:rPr>
                <w:noProof w:val="0"/>
                <w:sz w:val="18"/>
                <w:szCs w:val="18"/>
                <w:lang w:val="en-GB"/>
              </w:rPr>
              <w:t>each other , and that they are sent twice a day by septic trucks to the WWTP of Kemalpaşa OIZ, which is 20.4 km away from the BOIZ Area (see</w:t>
            </w:r>
            <w:r w:rsidR="00B64B04" w:rsidRPr="0066171D">
              <w:rPr>
                <w:noProof w:val="0"/>
                <w:sz w:val="18"/>
                <w:szCs w:val="18"/>
                <w:lang w:val="en-GB"/>
              </w:rPr>
              <w:t xml:space="preserve"> </w:t>
            </w:r>
            <w:r w:rsidR="00A31230" w:rsidRPr="0066171D">
              <w:rPr>
                <w:rStyle w:val="TextChar"/>
                <w:rFonts w:eastAsia="Calibri"/>
                <w:noProof w:val="0"/>
                <w:sz w:val="18"/>
                <w:szCs w:val="18"/>
              </w:rPr>
              <w:fldChar w:fldCharType="begin"/>
            </w:r>
            <w:r w:rsidR="00A31230" w:rsidRPr="0066171D">
              <w:rPr>
                <w:rStyle w:val="TextChar"/>
                <w:rFonts w:eastAsia="Calibri"/>
                <w:noProof w:val="0"/>
                <w:sz w:val="18"/>
                <w:szCs w:val="18"/>
              </w:rPr>
              <w:instrText xml:space="preserve"> REF _Ref188974164 \h  \* MERGEFORMAT </w:instrText>
            </w:r>
            <w:r w:rsidR="00A31230" w:rsidRPr="0066171D">
              <w:rPr>
                <w:rStyle w:val="TextChar"/>
                <w:rFonts w:eastAsia="Calibri"/>
                <w:noProof w:val="0"/>
                <w:sz w:val="18"/>
                <w:szCs w:val="18"/>
              </w:rPr>
            </w:r>
            <w:r w:rsidR="00A31230" w:rsidRPr="0066171D">
              <w:rPr>
                <w:rStyle w:val="TextChar"/>
                <w:rFonts w:eastAsia="Calibri"/>
                <w:noProof w:val="0"/>
                <w:sz w:val="18"/>
                <w:szCs w:val="18"/>
              </w:rPr>
              <w:fldChar w:fldCharType="separate"/>
            </w:r>
            <w:r w:rsidR="0066171D" w:rsidRPr="0066171D">
              <w:rPr>
                <w:rStyle w:val="TextChar"/>
                <w:rFonts w:eastAsia="Calibri"/>
                <w:sz w:val="18"/>
                <w:szCs w:val="18"/>
              </w:rPr>
              <w:t xml:space="preserve">Figure </w:t>
            </w:r>
            <w:r w:rsidR="0066171D" w:rsidRPr="0066171D">
              <w:rPr>
                <w:rStyle w:val="TextChar"/>
                <w:rFonts w:eastAsia="Calibri"/>
                <w:noProof w:val="0"/>
                <w:sz w:val="18"/>
                <w:szCs w:val="18"/>
              </w:rPr>
              <w:t>5</w:t>
            </w:r>
            <w:r w:rsidR="0066171D" w:rsidRPr="0066171D">
              <w:rPr>
                <w:rStyle w:val="TextChar"/>
                <w:rFonts w:eastAsia="Calibri"/>
                <w:sz w:val="18"/>
                <w:szCs w:val="18"/>
              </w:rPr>
              <w:noBreakHyphen/>
            </w:r>
            <w:r w:rsidR="0066171D" w:rsidRPr="0066171D">
              <w:rPr>
                <w:rStyle w:val="TextChar"/>
                <w:rFonts w:eastAsia="Calibri"/>
                <w:noProof w:val="0"/>
                <w:sz w:val="18"/>
                <w:szCs w:val="18"/>
              </w:rPr>
              <w:t>9</w:t>
            </w:r>
            <w:r w:rsidR="00A31230" w:rsidRPr="0066171D">
              <w:rPr>
                <w:rStyle w:val="TextChar"/>
                <w:rFonts w:eastAsia="Calibri"/>
                <w:noProof w:val="0"/>
                <w:sz w:val="18"/>
                <w:szCs w:val="18"/>
              </w:rPr>
              <w:fldChar w:fldCharType="end"/>
            </w:r>
            <w:r w:rsidRPr="0066171D">
              <w:rPr>
                <w:noProof w:val="0"/>
                <w:color w:val="auto"/>
                <w:sz w:val="18"/>
                <w:szCs w:val="18"/>
                <w:lang w:val="en-GB"/>
              </w:rPr>
              <w:t>).</w:t>
            </w:r>
          </w:p>
        </w:tc>
        <w:tc>
          <w:tcPr>
            <w:tcW w:w="1963" w:type="dxa"/>
            <w:vAlign w:val="center"/>
          </w:tcPr>
          <w:p w14:paraId="74476869" w14:textId="77777777" w:rsidR="00C24D8F" w:rsidRPr="0066171D" w:rsidRDefault="00C24D8F">
            <w:pPr>
              <w:tabs>
                <w:tab w:val="left" w:pos="2268"/>
              </w:tabs>
              <w:spacing w:before="0" w:after="0" w:line="240" w:lineRule="auto"/>
              <w:rPr>
                <w:rFonts w:cs="Arial"/>
                <w:sz w:val="18"/>
                <w:szCs w:val="18"/>
              </w:rPr>
            </w:pPr>
            <w:r w:rsidRPr="0066171D">
              <w:rPr>
                <w:rFonts w:cs="Arial"/>
                <w:sz w:val="18"/>
                <w:szCs w:val="18"/>
              </w:rPr>
              <w:t>85 m south-west</w:t>
            </w:r>
          </w:p>
        </w:tc>
      </w:tr>
      <w:bookmarkEnd w:id="73"/>
      <w:tr w:rsidR="00C24D8F" w:rsidRPr="0066171D" w14:paraId="2FD7B923" w14:textId="77777777" w:rsidTr="36C258B1">
        <w:trPr>
          <w:gridAfter w:val="1"/>
          <w:wAfter w:w="8" w:type="dxa"/>
        </w:trPr>
        <w:tc>
          <w:tcPr>
            <w:tcW w:w="1167" w:type="dxa"/>
            <w:vMerge w:val="restart"/>
            <w:vAlign w:val="center"/>
          </w:tcPr>
          <w:p w14:paraId="5533F187" w14:textId="77777777" w:rsidR="00C24D8F" w:rsidRPr="0066171D" w:rsidRDefault="00C24D8F">
            <w:pPr>
              <w:tabs>
                <w:tab w:val="left" w:pos="2268"/>
              </w:tabs>
              <w:spacing w:before="0" w:after="0" w:line="240" w:lineRule="auto"/>
              <w:rPr>
                <w:rFonts w:cs="Arial"/>
                <w:sz w:val="18"/>
                <w:szCs w:val="18"/>
              </w:rPr>
            </w:pPr>
            <w:r w:rsidRPr="0066171D">
              <w:rPr>
                <w:rFonts w:cs="Arial"/>
                <w:sz w:val="18"/>
                <w:szCs w:val="18"/>
              </w:rPr>
              <w:lastRenderedPageBreak/>
              <w:t>Waste</w:t>
            </w:r>
          </w:p>
        </w:tc>
        <w:tc>
          <w:tcPr>
            <w:tcW w:w="5916" w:type="dxa"/>
            <w:vAlign w:val="center"/>
          </w:tcPr>
          <w:p w14:paraId="44C5ACF9" w14:textId="77777777" w:rsidR="00C24D8F" w:rsidRPr="0066171D" w:rsidRDefault="00C24D8F" w:rsidP="00B755CD">
            <w:pPr>
              <w:pStyle w:val="ListeParagraf"/>
              <w:numPr>
                <w:ilvl w:val="0"/>
                <w:numId w:val="4"/>
              </w:numPr>
              <w:tabs>
                <w:tab w:val="left" w:pos="2268"/>
              </w:tabs>
              <w:spacing w:before="0" w:after="0" w:line="240" w:lineRule="auto"/>
              <w:ind w:left="464"/>
              <w:rPr>
                <w:noProof w:val="0"/>
                <w:sz w:val="18"/>
                <w:szCs w:val="18"/>
                <w:lang w:val="en-GB"/>
              </w:rPr>
            </w:pPr>
            <w:r w:rsidRPr="0066171D">
              <w:rPr>
                <w:noProof w:val="0"/>
                <w:sz w:val="18"/>
                <w:szCs w:val="18"/>
                <w:lang w:val="en-GB"/>
              </w:rPr>
              <w:t>In BOIZ Area, domestic wastes are collected daily by waste trucks of Kemalpaşa municipality, and recyclable/hazardous wastes temporarily stored in the waste collection centre are collected by authorised/licensed private companies.</w:t>
            </w:r>
          </w:p>
        </w:tc>
        <w:tc>
          <w:tcPr>
            <w:tcW w:w="1963" w:type="dxa"/>
            <w:vAlign w:val="center"/>
          </w:tcPr>
          <w:p w14:paraId="6E8999A1" w14:textId="77777777" w:rsidR="00C24D8F" w:rsidRPr="0066171D" w:rsidRDefault="00C24D8F">
            <w:pPr>
              <w:tabs>
                <w:tab w:val="left" w:pos="2268"/>
              </w:tabs>
              <w:spacing w:before="0" w:after="0" w:line="240" w:lineRule="auto"/>
              <w:rPr>
                <w:rFonts w:cs="Arial"/>
                <w:sz w:val="18"/>
                <w:szCs w:val="18"/>
              </w:rPr>
            </w:pPr>
            <w:r w:rsidRPr="0066171D">
              <w:rPr>
                <w:rFonts w:cs="Arial"/>
                <w:sz w:val="18"/>
                <w:szCs w:val="18"/>
              </w:rPr>
              <w:t>BOIZ Area</w:t>
            </w:r>
          </w:p>
        </w:tc>
      </w:tr>
      <w:tr w:rsidR="00C24D8F" w:rsidRPr="0066171D" w14:paraId="545CF561" w14:textId="77777777" w:rsidTr="36C258B1">
        <w:trPr>
          <w:gridAfter w:val="1"/>
          <w:wAfter w:w="8" w:type="dxa"/>
        </w:trPr>
        <w:tc>
          <w:tcPr>
            <w:tcW w:w="1167" w:type="dxa"/>
            <w:vMerge/>
            <w:vAlign w:val="center"/>
          </w:tcPr>
          <w:p w14:paraId="01E6531A" w14:textId="77777777" w:rsidR="00C24D8F" w:rsidRPr="0066171D" w:rsidRDefault="00C24D8F">
            <w:pPr>
              <w:tabs>
                <w:tab w:val="left" w:pos="2268"/>
              </w:tabs>
              <w:spacing w:before="0" w:after="0" w:line="240" w:lineRule="auto"/>
              <w:rPr>
                <w:rFonts w:cs="Arial"/>
                <w:sz w:val="18"/>
                <w:szCs w:val="18"/>
              </w:rPr>
            </w:pPr>
          </w:p>
        </w:tc>
        <w:tc>
          <w:tcPr>
            <w:tcW w:w="5916" w:type="dxa"/>
            <w:vAlign w:val="center"/>
          </w:tcPr>
          <w:p w14:paraId="7C0EC8AF" w14:textId="57D673C0" w:rsidR="00C24D8F" w:rsidRPr="0066171D" w:rsidRDefault="00C24D8F" w:rsidP="00B755CD">
            <w:pPr>
              <w:pStyle w:val="ListeParagraf"/>
              <w:numPr>
                <w:ilvl w:val="0"/>
                <w:numId w:val="4"/>
              </w:numPr>
              <w:tabs>
                <w:tab w:val="left" w:pos="2268"/>
              </w:tabs>
              <w:spacing w:before="0" w:after="0" w:line="240" w:lineRule="auto"/>
              <w:ind w:left="464"/>
              <w:rPr>
                <w:noProof w:val="0"/>
                <w:sz w:val="18"/>
                <w:szCs w:val="18"/>
                <w:lang w:val="en-GB"/>
              </w:rPr>
            </w:pPr>
            <w:r w:rsidRPr="0066171D">
              <w:rPr>
                <w:noProof w:val="0"/>
                <w:sz w:val="18"/>
                <w:szCs w:val="18"/>
                <w:lang w:val="en-GB"/>
              </w:rPr>
              <w:t>In the name of resource efficiency, pollution prevention and waste minimisation, the car park area of the BOIZ at the south-east end of the Project Area is planned to be used by heavy duty vehicles for parking at night during the construction phase of the Project.</w:t>
            </w:r>
          </w:p>
        </w:tc>
        <w:tc>
          <w:tcPr>
            <w:tcW w:w="1963" w:type="dxa"/>
            <w:vAlign w:val="center"/>
          </w:tcPr>
          <w:p w14:paraId="5E35E347" w14:textId="77777777" w:rsidR="00C24D8F" w:rsidRPr="0066171D" w:rsidRDefault="00C24D8F">
            <w:pPr>
              <w:tabs>
                <w:tab w:val="left" w:pos="2268"/>
              </w:tabs>
              <w:spacing w:before="0" w:after="0" w:line="240" w:lineRule="auto"/>
              <w:rPr>
                <w:rFonts w:cs="Arial"/>
                <w:sz w:val="18"/>
                <w:szCs w:val="18"/>
              </w:rPr>
            </w:pPr>
            <w:r w:rsidRPr="0066171D">
              <w:rPr>
                <w:rFonts w:cs="Arial"/>
                <w:sz w:val="18"/>
                <w:szCs w:val="18"/>
              </w:rPr>
              <w:t>South-east end</w:t>
            </w:r>
          </w:p>
        </w:tc>
      </w:tr>
      <w:tr w:rsidR="00C24D8F" w:rsidRPr="0066171D" w14:paraId="772C041E" w14:textId="77777777" w:rsidTr="36C258B1">
        <w:trPr>
          <w:gridAfter w:val="1"/>
          <w:wAfter w:w="8" w:type="dxa"/>
        </w:trPr>
        <w:tc>
          <w:tcPr>
            <w:tcW w:w="1167" w:type="dxa"/>
            <w:vAlign w:val="center"/>
          </w:tcPr>
          <w:p w14:paraId="0D3E7B3C" w14:textId="77777777" w:rsidR="00C24D8F" w:rsidRPr="0066171D" w:rsidRDefault="00C24D8F">
            <w:pPr>
              <w:tabs>
                <w:tab w:val="left" w:pos="2268"/>
              </w:tabs>
              <w:spacing w:before="0" w:after="0" w:line="240" w:lineRule="auto"/>
              <w:rPr>
                <w:rFonts w:cs="Arial"/>
                <w:sz w:val="18"/>
                <w:szCs w:val="18"/>
              </w:rPr>
            </w:pPr>
            <w:r w:rsidRPr="0066171D">
              <w:rPr>
                <w:rFonts w:cs="Arial"/>
                <w:sz w:val="18"/>
                <w:szCs w:val="18"/>
              </w:rPr>
              <w:t>Natural Vegetation</w:t>
            </w:r>
          </w:p>
        </w:tc>
        <w:tc>
          <w:tcPr>
            <w:tcW w:w="5916" w:type="dxa"/>
            <w:vAlign w:val="center"/>
          </w:tcPr>
          <w:p w14:paraId="310A5CFA" w14:textId="694D3528" w:rsidR="00C24D8F" w:rsidRPr="0066171D" w:rsidRDefault="00C24D8F" w:rsidP="00B755CD">
            <w:pPr>
              <w:pStyle w:val="ListeParagraf"/>
              <w:numPr>
                <w:ilvl w:val="0"/>
                <w:numId w:val="4"/>
              </w:numPr>
              <w:tabs>
                <w:tab w:val="left" w:pos="2268"/>
              </w:tabs>
              <w:spacing w:before="0" w:after="0" w:line="240" w:lineRule="auto"/>
              <w:ind w:left="464"/>
              <w:jc w:val="left"/>
              <w:rPr>
                <w:noProof w:val="0"/>
                <w:sz w:val="18"/>
                <w:szCs w:val="18"/>
                <w:lang w:val="en-GB"/>
              </w:rPr>
            </w:pPr>
            <w:bookmarkStart w:id="74" w:name="_Hlk179536312"/>
            <w:r w:rsidRPr="0066171D">
              <w:rPr>
                <w:noProof w:val="0"/>
                <w:sz w:val="18"/>
                <w:szCs w:val="18"/>
                <w:lang w:val="en-GB"/>
              </w:rPr>
              <w:t>There is currently no agricultural activity in the Project Area. The related area is vacant (except for transformer building to be removed and relocated to another area of the BOIZ) and currently has a steppe character. The vegetation on these lands will be removed. (</w:t>
            </w:r>
            <w:r w:rsidRPr="0066171D">
              <w:rPr>
                <w:noProof w:val="0"/>
                <w:color w:val="auto"/>
                <w:sz w:val="18"/>
                <w:szCs w:val="18"/>
                <w:lang w:val="en-GB"/>
              </w:rPr>
              <w:t>see</w:t>
            </w:r>
            <w:r w:rsidR="00B64B04" w:rsidRPr="0066171D">
              <w:rPr>
                <w:noProof w:val="0"/>
                <w:color w:val="auto"/>
                <w:sz w:val="18"/>
                <w:szCs w:val="18"/>
                <w:lang w:val="en-GB"/>
              </w:rPr>
              <w:t xml:space="preserve"> </w:t>
            </w:r>
            <w:r w:rsidR="00B64B04" w:rsidRPr="0066171D">
              <w:rPr>
                <w:noProof w:val="0"/>
                <w:sz w:val="18"/>
                <w:szCs w:val="18"/>
                <w:lang w:val="en-GB"/>
              </w:rPr>
              <w:fldChar w:fldCharType="begin"/>
            </w:r>
            <w:r w:rsidR="00B64B04" w:rsidRPr="0066171D">
              <w:rPr>
                <w:noProof w:val="0"/>
                <w:sz w:val="18"/>
                <w:szCs w:val="18"/>
                <w:lang w:val="en-GB"/>
              </w:rPr>
              <w:instrText xml:space="preserve"> REF _Ref188374533 \h  \* MERGEFORMAT </w:instrText>
            </w:r>
            <w:r w:rsidR="00B64B04" w:rsidRPr="0066171D">
              <w:rPr>
                <w:noProof w:val="0"/>
                <w:sz w:val="18"/>
                <w:szCs w:val="18"/>
                <w:lang w:val="en-GB"/>
              </w:rPr>
            </w:r>
            <w:r w:rsidR="00B64B04" w:rsidRPr="0066171D">
              <w:rPr>
                <w:noProof w:val="0"/>
                <w:sz w:val="18"/>
                <w:szCs w:val="18"/>
                <w:lang w:val="en-GB"/>
              </w:rPr>
              <w:fldChar w:fldCharType="separate"/>
            </w:r>
            <w:r w:rsidR="0066171D" w:rsidRPr="0066171D">
              <w:rPr>
                <w:noProof w:val="0"/>
                <w:sz w:val="18"/>
                <w:szCs w:val="18"/>
                <w:lang w:val="en-GB"/>
              </w:rPr>
              <w:t>Figure 13</w:t>
            </w:r>
            <w:r w:rsidR="0066171D" w:rsidRPr="0066171D">
              <w:rPr>
                <w:noProof w:val="0"/>
                <w:sz w:val="18"/>
                <w:szCs w:val="18"/>
                <w:lang w:val="en-GB"/>
              </w:rPr>
              <w:noBreakHyphen/>
              <w:t>3</w:t>
            </w:r>
            <w:r w:rsidR="00B64B04" w:rsidRPr="0066171D">
              <w:rPr>
                <w:noProof w:val="0"/>
                <w:sz w:val="18"/>
                <w:szCs w:val="18"/>
                <w:lang w:val="en-GB"/>
              </w:rPr>
              <w:fldChar w:fldCharType="end"/>
            </w:r>
            <w:r w:rsidR="00B64B04" w:rsidRPr="0066171D">
              <w:rPr>
                <w:noProof w:val="0"/>
                <w:sz w:val="18"/>
                <w:szCs w:val="18"/>
                <w:lang w:val="en-GB"/>
              </w:rPr>
              <w:t xml:space="preserve"> to </w:t>
            </w:r>
            <w:r w:rsidR="00B64B04" w:rsidRPr="0066171D">
              <w:rPr>
                <w:noProof w:val="0"/>
                <w:sz w:val="18"/>
                <w:szCs w:val="18"/>
                <w:lang w:val="en-GB"/>
              </w:rPr>
              <w:fldChar w:fldCharType="begin"/>
            </w:r>
            <w:r w:rsidR="00B64B04" w:rsidRPr="0066171D">
              <w:rPr>
                <w:noProof w:val="0"/>
                <w:sz w:val="18"/>
                <w:szCs w:val="18"/>
                <w:lang w:val="en-GB"/>
              </w:rPr>
              <w:instrText xml:space="preserve"> REF _Ref188374539 \h  \* MERGEFORMAT </w:instrText>
            </w:r>
            <w:r w:rsidR="00B64B04" w:rsidRPr="0066171D">
              <w:rPr>
                <w:noProof w:val="0"/>
                <w:sz w:val="18"/>
                <w:szCs w:val="18"/>
                <w:lang w:val="en-GB"/>
              </w:rPr>
            </w:r>
            <w:r w:rsidR="00B64B04" w:rsidRPr="0066171D">
              <w:rPr>
                <w:noProof w:val="0"/>
                <w:sz w:val="18"/>
                <w:szCs w:val="18"/>
                <w:lang w:val="en-GB"/>
              </w:rPr>
              <w:fldChar w:fldCharType="separate"/>
            </w:r>
            <w:r w:rsidR="0066171D" w:rsidRPr="0066171D">
              <w:rPr>
                <w:noProof w:val="0"/>
                <w:sz w:val="18"/>
                <w:szCs w:val="18"/>
                <w:lang w:val="en-GB"/>
              </w:rPr>
              <w:t>Figure 13</w:t>
            </w:r>
            <w:r w:rsidR="0066171D" w:rsidRPr="0066171D">
              <w:rPr>
                <w:noProof w:val="0"/>
                <w:sz w:val="18"/>
                <w:szCs w:val="18"/>
                <w:lang w:val="en-GB"/>
              </w:rPr>
              <w:noBreakHyphen/>
              <w:t>7</w:t>
            </w:r>
            <w:r w:rsidR="00B64B04" w:rsidRPr="0066171D">
              <w:rPr>
                <w:noProof w:val="0"/>
                <w:sz w:val="18"/>
                <w:szCs w:val="18"/>
                <w:lang w:val="en-GB"/>
              </w:rPr>
              <w:fldChar w:fldCharType="end"/>
            </w:r>
            <w:r w:rsidRPr="0066171D">
              <w:rPr>
                <w:noProof w:val="0"/>
                <w:sz w:val="18"/>
                <w:szCs w:val="18"/>
                <w:lang w:val="en-GB"/>
              </w:rPr>
              <w:t>).</w:t>
            </w:r>
          </w:p>
          <w:p w14:paraId="759DB4CA" w14:textId="6B91355C" w:rsidR="00C24D8F" w:rsidRPr="0066171D" w:rsidRDefault="00C24D8F" w:rsidP="00B755CD">
            <w:pPr>
              <w:pStyle w:val="ListeParagraf"/>
              <w:numPr>
                <w:ilvl w:val="0"/>
                <w:numId w:val="4"/>
              </w:numPr>
              <w:tabs>
                <w:tab w:val="left" w:pos="2268"/>
              </w:tabs>
              <w:spacing w:before="0" w:after="0" w:line="240" w:lineRule="auto"/>
              <w:ind w:left="464"/>
              <w:jc w:val="left"/>
              <w:rPr>
                <w:noProof w:val="0"/>
                <w:sz w:val="18"/>
                <w:szCs w:val="18"/>
                <w:lang w:val="en-GB"/>
              </w:rPr>
            </w:pPr>
            <w:r w:rsidRPr="0066171D">
              <w:rPr>
                <w:noProof w:val="0"/>
                <w:sz w:val="18"/>
                <w:szCs w:val="18"/>
                <w:lang w:val="en-GB"/>
              </w:rPr>
              <w:t xml:space="preserve">Approximately </w:t>
            </w:r>
            <w:r w:rsidR="009351DC" w:rsidRPr="0066171D">
              <w:rPr>
                <w:noProof w:val="0"/>
                <w:sz w:val="18"/>
                <w:szCs w:val="18"/>
                <w:lang w:val="en-GB"/>
              </w:rPr>
              <w:t>2</w:t>
            </w:r>
            <w:r w:rsidRPr="0066171D">
              <w:rPr>
                <w:noProof w:val="0"/>
                <w:sz w:val="18"/>
                <w:szCs w:val="18"/>
                <w:lang w:val="en-GB"/>
              </w:rPr>
              <w:t>0 cm of topsoil will be stripping for landscaping in the BOIZ area. Excavation works are planned to be used mostly as backfill</w:t>
            </w:r>
            <w:r w:rsidRPr="0066171D" w:rsidDel="00DF65F2">
              <w:rPr>
                <w:noProof w:val="0"/>
                <w:sz w:val="18"/>
                <w:szCs w:val="18"/>
                <w:lang w:val="en-GB"/>
              </w:rPr>
              <w:t>.</w:t>
            </w:r>
            <w:bookmarkEnd w:id="74"/>
          </w:p>
        </w:tc>
        <w:tc>
          <w:tcPr>
            <w:tcW w:w="1963" w:type="dxa"/>
            <w:vAlign w:val="center"/>
          </w:tcPr>
          <w:p w14:paraId="3E2D9EA5" w14:textId="64637C48" w:rsidR="00C24D8F" w:rsidRPr="0066171D" w:rsidRDefault="00C24D8F">
            <w:pPr>
              <w:tabs>
                <w:tab w:val="left" w:pos="2268"/>
              </w:tabs>
              <w:spacing w:before="0" w:after="0" w:line="240" w:lineRule="auto"/>
              <w:rPr>
                <w:rFonts w:cs="Arial"/>
                <w:sz w:val="18"/>
                <w:szCs w:val="18"/>
              </w:rPr>
            </w:pPr>
            <w:r w:rsidRPr="0066171D">
              <w:rPr>
                <w:rFonts w:cs="Arial"/>
                <w:sz w:val="18"/>
                <w:szCs w:val="18"/>
              </w:rPr>
              <w:t>Project Area</w:t>
            </w:r>
          </w:p>
        </w:tc>
      </w:tr>
      <w:tr w:rsidR="00C24D8F" w:rsidRPr="0066171D" w14:paraId="7FD78E23" w14:textId="77777777" w:rsidTr="36C258B1">
        <w:trPr>
          <w:gridAfter w:val="1"/>
          <w:wAfter w:w="8" w:type="dxa"/>
        </w:trPr>
        <w:tc>
          <w:tcPr>
            <w:tcW w:w="1167" w:type="dxa"/>
            <w:vAlign w:val="center"/>
          </w:tcPr>
          <w:p w14:paraId="6EA6ED7B" w14:textId="77777777" w:rsidR="00C24D8F" w:rsidRPr="0066171D" w:rsidRDefault="00C24D8F">
            <w:pPr>
              <w:tabs>
                <w:tab w:val="left" w:pos="2268"/>
              </w:tabs>
              <w:spacing w:before="0" w:after="0" w:line="240" w:lineRule="auto"/>
              <w:rPr>
                <w:rFonts w:cs="Arial"/>
                <w:sz w:val="18"/>
                <w:szCs w:val="18"/>
              </w:rPr>
            </w:pPr>
            <w:r w:rsidRPr="0066171D">
              <w:rPr>
                <w:rFonts w:cs="Arial"/>
                <w:sz w:val="18"/>
                <w:szCs w:val="18"/>
              </w:rPr>
              <w:t>Land Use / Acquisition</w:t>
            </w:r>
          </w:p>
        </w:tc>
        <w:tc>
          <w:tcPr>
            <w:tcW w:w="5916" w:type="dxa"/>
            <w:vAlign w:val="center"/>
          </w:tcPr>
          <w:p w14:paraId="14F167D2" w14:textId="7BE7B5A6" w:rsidR="00C24D8F" w:rsidRPr="0066171D" w:rsidRDefault="00C24D8F" w:rsidP="00B755CD">
            <w:pPr>
              <w:pStyle w:val="ListeParagraf"/>
              <w:numPr>
                <w:ilvl w:val="0"/>
                <w:numId w:val="4"/>
              </w:numPr>
              <w:tabs>
                <w:tab w:val="left" w:pos="2268"/>
              </w:tabs>
              <w:spacing w:before="0" w:after="0" w:line="240" w:lineRule="auto"/>
              <w:ind w:left="464"/>
              <w:rPr>
                <w:noProof w:val="0"/>
                <w:sz w:val="18"/>
                <w:szCs w:val="18"/>
                <w:lang w:val="en-GB"/>
              </w:rPr>
            </w:pPr>
            <w:r w:rsidRPr="0066171D">
              <w:rPr>
                <w:noProof w:val="0"/>
                <w:sz w:val="18"/>
                <w:szCs w:val="18"/>
                <w:lang w:val="en-GB"/>
              </w:rPr>
              <w:t>The title deed of the Project Area, including the SPP area is registered and owned by the BOIZ</w:t>
            </w:r>
            <w:r w:rsidR="004B4366" w:rsidRPr="0066171D">
              <w:rPr>
                <w:noProof w:val="0"/>
                <w:sz w:val="18"/>
                <w:szCs w:val="18"/>
                <w:lang w:val="en-GB"/>
              </w:rPr>
              <w:t xml:space="preserve"> (see </w:t>
            </w:r>
            <w:r w:rsidR="009B6D14" w:rsidRPr="0066171D">
              <w:rPr>
                <w:rStyle w:val="TextChar"/>
                <w:rFonts w:eastAsia="Calibri"/>
                <w:noProof w:val="0"/>
                <w:sz w:val="18"/>
                <w:szCs w:val="18"/>
              </w:rPr>
              <w:fldChar w:fldCharType="begin"/>
            </w:r>
            <w:r w:rsidR="009B6D14" w:rsidRPr="0066171D">
              <w:rPr>
                <w:rStyle w:val="TextChar"/>
                <w:rFonts w:eastAsia="Calibri"/>
                <w:noProof w:val="0"/>
                <w:sz w:val="18"/>
                <w:szCs w:val="18"/>
              </w:rPr>
              <w:instrText xml:space="preserve"> REF AppendixA \h </w:instrText>
            </w:r>
            <w:r w:rsidR="0011443A" w:rsidRPr="0066171D">
              <w:rPr>
                <w:rStyle w:val="TextChar"/>
                <w:rFonts w:eastAsia="Calibri"/>
                <w:noProof w:val="0"/>
                <w:sz w:val="18"/>
                <w:szCs w:val="18"/>
              </w:rPr>
              <w:instrText xml:space="preserve"> \* MERGEFORMAT </w:instrText>
            </w:r>
            <w:r w:rsidR="009B6D14" w:rsidRPr="0066171D">
              <w:rPr>
                <w:rStyle w:val="TextChar"/>
                <w:rFonts w:eastAsia="Calibri"/>
                <w:noProof w:val="0"/>
                <w:sz w:val="18"/>
                <w:szCs w:val="18"/>
              </w:rPr>
            </w:r>
            <w:r w:rsidR="009B6D14" w:rsidRPr="0066171D">
              <w:rPr>
                <w:rStyle w:val="TextChar"/>
                <w:rFonts w:eastAsia="Calibri"/>
                <w:noProof w:val="0"/>
                <w:sz w:val="18"/>
                <w:szCs w:val="18"/>
              </w:rPr>
              <w:fldChar w:fldCharType="separate"/>
            </w:r>
            <w:r w:rsidR="0066171D" w:rsidRPr="0066171D">
              <w:rPr>
                <w:rStyle w:val="TextChar"/>
                <w:rFonts w:eastAsia="Calibri"/>
                <w:sz w:val="18"/>
                <w:szCs w:val="18"/>
              </w:rPr>
              <w:t>Appendix-A</w:t>
            </w:r>
            <w:r w:rsidR="009B6D14" w:rsidRPr="0066171D">
              <w:rPr>
                <w:rStyle w:val="TextChar"/>
                <w:rFonts w:eastAsia="Calibri"/>
                <w:noProof w:val="0"/>
                <w:sz w:val="18"/>
                <w:szCs w:val="18"/>
              </w:rPr>
              <w:fldChar w:fldCharType="end"/>
            </w:r>
            <w:r w:rsidR="004B4366" w:rsidRPr="0066171D">
              <w:rPr>
                <w:noProof w:val="0"/>
                <w:sz w:val="18"/>
                <w:szCs w:val="18"/>
                <w:lang w:val="en-GB"/>
              </w:rPr>
              <w:t>)</w:t>
            </w:r>
            <w:r w:rsidRPr="0066171D">
              <w:rPr>
                <w:noProof w:val="0"/>
                <w:sz w:val="18"/>
                <w:szCs w:val="18"/>
                <w:lang w:val="en-GB"/>
              </w:rPr>
              <w:t xml:space="preserve">. The land on which the facility will be established was allocated as a treatment plant area on the spatial plan of the BOIZ (see </w:t>
            </w:r>
            <w:r w:rsidR="0011443A" w:rsidRPr="0066171D">
              <w:rPr>
                <w:rStyle w:val="TextChar"/>
                <w:rFonts w:eastAsia="Calibri"/>
                <w:noProof w:val="0"/>
                <w:sz w:val="18"/>
                <w:szCs w:val="18"/>
              </w:rPr>
              <w:fldChar w:fldCharType="begin"/>
            </w:r>
            <w:r w:rsidR="0011443A" w:rsidRPr="0066171D">
              <w:rPr>
                <w:rStyle w:val="TextChar"/>
                <w:rFonts w:eastAsia="Calibri"/>
                <w:noProof w:val="0"/>
                <w:sz w:val="18"/>
                <w:szCs w:val="18"/>
              </w:rPr>
              <w:instrText xml:space="preserve"> REF AppendixB \h  \* MERGEFORMAT </w:instrText>
            </w:r>
            <w:r w:rsidR="0011443A" w:rsidRPr="0066171D">
              <w:rPr>
                <w:rStyle w:val="TextChar"/>
                <w:rFonts w:eastAsia="Calibri"/>
                <w:noProof w:val="0"/>
                <w:sz w:val="18"/>
                <w:szCs w:val="18"/>
              </w:rPr>
            </w:r>
            <w:r w:rsidR="0011443A" w:rsidRPr="0066171D">
              <w:rPr>
                <w:rStyle w:val="TextChar"/>
                <w:rFonts w:eastAsia="Calibri"/>
                <w:noProof w:val="0"/>
                <w:sz w:val="18"/>
                <w:szCs w:val="18"/>
              </w:rPr>
              <w:fldChar w:fldCharType="separate"/>
            </w:r>
            <w:r w:rsidR="0066171D" w:rsidRPr="0066171D">
              <w:rPr>
                <w:rStyle w:val="TextChar"/>
                <w:rFonts w:eastAsia="Calibri"/>
                <w:sz w:val="18"/>
                <w:szCs w:val="18"/>
              </w:rPr>
              <w:t>Appendix-B</w:t>
            </w:r>
            <w:r w:rsidR="0011443A" w:rsidRPr="0066171D">
              <w:rPr>
                <w:rStyle w:val="TextChar"/>
                <w:rFonts w:eastAsia="Calibri"/>
                <w:noProof w:val="0"/>
                <w:sz w:val="18"/>
                <w:szCs w:val="18"/>
              </w:rPr>
              <w:fldChar w:fldCharType="end"/>
            </w:r>
            <w:r w:rsidRPr="0066171D">
              <w:rPr>
                <w:noProof w:val="0"/>
                <w:sz w:val="18"/>
                <w:szCs w:val="18"/>
                <w:lang w:val="en-GB"/>
              </w:rPr>
              <w:t xml:space="preserve"> for Layout Plan and Spatial Plan). There will be no need for land acquisition.</w:t>
            </w:r>
          </w:p>
          <w:p w14:paraId="0C289891" w14:textId="16D6F0D1" w:rsidR="00C24D8F" w:rsidRPr="0066171D" w:rsidRDefault="00C24D8F" w:rsidP="00B755CD">
            <w:pPr>
              <w:pStyle w:val="ListeParagraf"/>
              <w:numPr>
                <w:ilvl w:val="0"/>
                <w:numId w:val="4"/>
              </w:numPr>
              <w:tabs>
                <w:tab w:val="left" w:pos="2268"/>
              </w:tabs>
              <w:spacing w:before="0" w:after="0" w:line="240" w:lineRule="auto"/>
              <w:ind w:left="464"/>
              <w:rPr>
                <w:noProof w:val="0"/>
                <w:sz w:val="18"/>
                <w:szCs w:val="18"/>
                <w:lang w:val="en-GB"/>
              </w:rPr>
            </w:pPr>
            <w:r w:rsidRPr="0066171D">
              <w:rPr>
                <w:noProof w:val="0"/>
                <w:sz w:val="18"/>
                <w:szCs w:val="18"/>
                <w:lang w:val="en-GB"/>
              </w:rPr>
              <w:t>There is one transformer building in the Project Area which will be removed and relocated to another area of the BOIZ</w:t>
            </w:r>
            <w:r w:rsidR="0011443A" w:rsidRPr="0066171D">
              <w:rPr>
                <w:noProof w:val="0"/>
                <w:sz w:val="18"/>
                <w:szCs w:val="18"/>
                <w:lang w:val="en-GB"/>
              </w:rPr>
              <w:t xml:space="preserve"> (see </w:t>
            </w:r>
            <w:r w:rsidR="0011443A" w:rsidRPr="0066171D">
              <w:rPr>
                <w:rStyle w:val="TextChar"/>
                <w:rFonts w:eastAsia="Calibri"/>
                <w:noProof w:val="0"/>
                <w:sz w:val="18"/>
                <w:szCs w:val="18"/>
              </w:rPr>
              <w:fldChar w:fldCharType="begin"/>
            </w:r>
            <w:r w:rsidR="0011443A" w:rsidRPr="0066171D">
              <w:rPr>
                <w:rStyle w:val="TextChar"/>
                <w:rFonts w:eastAsia="Calibri"/>
                <w:noProof w:val="0"/>
                <w:sz w:val="18"/>
                <w:szCs w:val="18"/>
              </w:rPr>
              <w:instrText xml:space="preserve"> REF _Ref188951676 \h  \* MERGEFORMAT </w:instrText>
            </w:r>
            <w:r w:rsidR="0011443A" w:rsidRPr="0066171D">
              <w:rPr>
                <w:rStyle w:val="TextChar"/>
                <w:rFonts w:eastAsia="Calibri"/>
                <w:noProof w:val="0"/>
                <w:sz w:val="18"/>
                <w:szCs w:val="18"/>
              </w:rPr>
            </w:r>
            <w:r w:rsidR="0011443A" w:rsidRPr="0066171D">
              <w:rPr>
                <w:rStyle w:val="TextChar"/>
                <w:rFonts w:eastAsia="Calibri"/>
                <w:noProof w:val="0"/>
                <w:sz w:val="18"/>
                <w:szCs w:val="18"/>
              </w:rPr>
              <w:fldChar w:fldCharType="separate"/>
            </w:r>
            <w:r w:rsidR="0066171D" w:rsidRPr="0066171D">
              <w:rPr>
                <w:rStyle w:val="TextChar"/>
                <w:rFonts w:eastAsia="Calibri"/>
                <w:sz w:val="18"/>
                <w:szCs w:val="18"/>
              </w:rPr>
              <w:t xml:space="preserve">Figure </w:t>
            </w:r>
            <w:r w:rsidR="0066171D" w:rsidRPr="0066171D">
              <w:rPr>
                <w:rStyle w:val="TextChar"/>
                <w:rFonts w:eastAsia="Calibri"/>
                <w:noProof w:val="0"/>
                <w:sz w:val="18"/>
                <w:szCs w:val="18"/>
              </w:rPr>
              <w:t>13</w:t>
            </w:r>
            <w:r w:rsidR="0066171D" w:rsidRPr="0066171D">
              <w:rPr>
                <w:rStyle w:val="TextChar"/>
                <w:rFonts w:eastAsia="Calibri"/>
                <w:sz w:val="18"/>
                <w:szCs w:val="18"/>
              </w:rPr>
              <w:noBreakHyphen/>
            </w:r>
            <w:r w:rsidR="0066171D" w:rsidRPr="0066171D">
              <w:rPr>
                <w:rStyle w:val="TextChar"/>
                <w:rFonts w:eastAsia="Calibri"/>
                <w:noProof w:val="0"/>
                <w:sz w:val="18"/>
                <w:szCs w:val="18"/>
              </w:rPr>
              <w:t>8</w:t>
            </w:r>
            <w:r w:rsidR="0011443A" w:rsidRPr="0066171D">
              <w:rPr>
                <w:rStyle w:val="TextChar"/>
                <w:rFonts w:eastAsia="Calibri"/>
                <w:noProof w:val="0"/>
                <w:sz w:val="18"/>
                <w:szCs w:val="18"/>
              </w:rPr>
              <w:fldChar w:fldCharType="end"/>
            </w:r>
            <w:r w:rsidR="0011443A" w:rsidRPr="0066171D">
              <w:rPr>
                <w:rStyle w:val="TextChar"/>
                <w:rFonts w:eastAsia="Calibri"/>
                <w:noProof w:val="0"/>
                <w:sz w:val="18"/>
                <w:szCs w:val="18"/>
              </w:rPr>
              <w:t>)</w:t>
            </w:r>
            <w:r w:rsidRPr="0066171D">
              <w:rPr>
                <w:rStyle w:val="TextChar"/>
                <w:rFonts w:eastAsia="Calibri"/>
                <w:noProof w:val="0"/>
                <w:sz w:val="18"/>
                <w:szCs w:val="18"/>
              </w:rPr>
              <w:t>.</w:t>
            </w:r>
          </w:p>
        </w:tc>
        <w:tc>
          <w:tcPr>
            <w:tcW w:w="1963" w:type="dxa"/>
            <w:vAlign w:val="center"/>
          </w:tcPr>
          <w:p w14:paraId="0C71ABC6" w14:textId="6AF157A2" w:rsidR="00C24D8F" w:rsidRPr="0066171D" w:rsidRDefault="00C24D8F">
            <w:pPr>
              <w:tabs>
                <w:tab w:val="left" w:pos="2268"/>
              </w:tabs>
              <w:spacing w:before="0" w:after="0" w:line="240" w:lineRule="auto"/>
              <w:rPr>
                <w:rFonts w:cs="Arial"/>
                <w:sz w:val="18"/>
                <w:szCs w:val="18"/>
              </w:rPr>
            </w:pPr>
            <w:r w:rsidRPr="0066171D">
              <w:rPr>
                <w:rFonts w:cs="Arial"/>
                <w:sz w:val="18"/>
                <w:szCs w:val="18"/>
              </w:rPr>
              <w:t>Project Area</w:t>
            </w:r>
          </w:p>
        </w:tc>
      </w:tr>
      <w:tr w:rsidR="00C24D8F" w:rsidRPr="0066171D" w14:paraId="640F0517" w14:textId="77777777" w:rsidTr="36C258B1">
        <w:trPr>
          <w:gridAfter w:val="1"/>
          <w:wAfter w:w="8" w:type="dxa"/>
        </w:trPr>
        <w:tc>
          <w:tcPr>
            <w:tcW w:w="1167" w:type="dxa"/>
            <w:vAlign w:val="center"/>
          </w:tcPr>
          <w:p w14:paraId="0B74D24C" w14:textId="77777777" w:rsidR="00C24D8F" w:rsidRPr="0066171D" w:rsidRDefault="00C24D8F">
            <w:pPr>
              <w:tabs>
                <w:tab w:val="left" w:pos="2268"/>
              </w:tabs>
              <w:spacing w:before="0" w:after="0" w:line="240" w:lineRule="auto"/>
              <w:rPr>
                <w:rFonts w:cs="Arial"/>
                <w:sz w:val="18"/>
                <w:szCs w:val="18"/>
              </w:rPr>
            </w:pPr>
            <w:r w:rsidRPr="0066171D">
              <w:rPr>
                <w:rFonts w:cs="Arial"/>
                <w:sz w:val="18"/>
                <w:szCs w:val="18"/>
              </w:rPr>
              <w:t>Cultural Heritage / Soil Quality</w:t>
            </w:r>
          </w:p>
        </w:tc>
        <w:tc>
          <w:tcPr>
            <w:tcW w:w="5916" w:type="dxa"/>
            <w:vAlign w:val="center"/>
          </w:tcPr>
          <w:p w14:paraId="1BB47192" w14:textId="77777777" w:rsidR="00C24D8F" w:rsidRPr="0066171D" w:rsidRDefault="00C24D8F" w:rsidP="00B755CD">
            <w:pPr>
              <w:pStyle w:val="ListeParagraf"/>
              <w:numPr>
                <w:ilvl w:val="0"/>
                <w:numId w:val="4"/>
              </w:numPr>
              <w:tabs>
                <w:tab w:val="left" w:pos="2268"/>
              </w:tabs>
              <w:spacing w:before="0" w:after="0" w:line="240" w:lineRule="auto"/>
              <w:ind w:left="464"/>
              <w:rPr>
                <w:noProof w:val="0"/>
                <w:sz w:val="18"/>
                <w:szCs w:val="18"/>
                <w:lang w:val="en-GB"/>
              </w:rPr>
            </w:pPr>
            <w:r w:rsidRPr="0066171D">
              <w:rPr>
                <w:noProof w:val="0"/>
                <w:sz w:val="18"/>
                <w:szCs w:val="18"/>
                <w:lang w:val="en-GB"/>
              </w:rPr>
              <w:t>There is no recorded historic land use related to heritage or no evidence of soil contamination at site.</w:t>
            </w:r>
          </w:p>
        </w:tc>
        <w:tc>
          <w:tcPr>
            <w:tcW w:w="1963" w:type="dxa"/>
            <w:vAlign w:val="center"/>
          </w:tcPr>
          <w:p w14:paraId="7475BE36" w14:textId="0D7B3D43" w:rsidR="00C24D8F" w:rsidRPr="0066171D" w:rsidRDefault="00C24D8F">
            <w:pPr>
              <w:tabs>
                <w:tab w:val="left" w:pos="2268"/>
              </w:tabs>
              <w:spacing w:before="0" w:after="0" w:line="240" w:lineRule="auto"/>
              <w:rPr>
                <w:rFonts w:cs="Arial"/>
                <w:sz w:val="18"/>
                <w:szCs w:val="18"/>
              </w:rPr>
            </w:pPr>
            <w:r w:rsidRPr="0066171D">
              <w:rPr>
                <w:rFonts w:cs="Arial"/>
                <w:sz w:val="18"/>
                <w:szCs w:val="18"/>
              </w:rPr>
              <w:t>Project Area</w:t>
            </w:r>
          </w:p>
        </w:tc>
      </w:tr>
      <w:tr w:rsidR="00C24D8F" w:rsidRPr="0066171D" w14:paraId="30E1D594" w14:textId="77777777" w:rsidTr="36C258B1">
        <w:trPr>
          <w:gridAfter w:val="1"/>
          <w:wAfter w:w="8" w:type="dxa"/>
        </w:trPr>
        <w:tc>
          <w:tcPr>
            <w:tcW w:w="1167" w:type="dxa"/>
            <w:vAlign w:val="center"/>
          </w:tcPr>
          <w:p w14:paraId="2F433DB7" w14:textId="77777777" w:rsidR="00C24D8F" w:rsidRPr="0066171D" w:rsidRDefault="00C24D8F">
            <w:pPr>
              <w:tabs>
                <w:tab w:val="left" w:pos="2268"/>
              </w:tabs>
              <w:spacing w:before="0" w:after="0" w:line="240" w:lineRule="auto"/>
              <w:rPr>
                <w:rFonts w:cs="Arial"/>
                <w:sz w:val="18"/>
                <w:szCs w:val="18"/>
              </w:rPr>
            </w:pPr>
            <w:r w:rsidRPr="0066171D">
              <w:rPr>
                <w:rFonts w:cs="Arial"/>
                <w:sz w:val="18"/>
                <w:szCs w:val="18"/>
              </w:rPr>
              <w:t xml:space="preserve">Agricultural land </w:t>
            </w:r>
          </w:p>
        </w:tc>
        <w:tc>
          <w:tcPr>
            <w:tcW w:w="5916" w:type="dxa"/>
            <w:vAlign w:val="center"/>
          </w:tcPr>
          <w:p w14:paraId="41A360B5" w14:textId="77777777" w:rsidR="00C24D8F" w:rsidRPr="0066171D" w:rsidRDefault="00C24D8F" w:rsidP="00B755CD">
            <w:pPr>
              <w:pStyle w:val="ListeParagraf"/>
              <w:numPr>
                <w:ilvl w:val="0"/>
                <w:numId w:val="4"/>
              </w:numPr>
              <w:tabs>
                <w:tab w:val="left" w:pos="2268"/>
              </w:tabs>
              <w:spacing w:before="0" w:after="0" w:line="240" w:lineRule="auto"/>
              <w:ind w:left="464"/>
              <w:rPr>
                <w:noProof w:val="0"/>
                <w:sz w:val="18"/>
                <w:szCs w:val="18"/>
                <w:lang w:val="en-GB"/>
              </w:rPr>
            </w:pPr>
            <w:r w:rsidRPr="0066171D">
              <w:rPr>
                <w:noProof w:val="0"/>
                <w:sz w:val="18"/>
                <w:szCs w:val="18"/>
                <w:lang w:val="en-GB"/>
              </w:rPr>
              <w:t>Due to the DSI irrigation canal passing through the northern border of the BOIZ, the area around the BOIZ is full of agricultural lands.</w:t>
            </w:r>
          </w:p>
        </w:tc>
        <w:tc>
          <w:tcPr>
            <w:tcW w:w="1963" w:type="dxa"/>
            <w:vAlign w:val="center"/>
          </w:tcPr>
          <w:p w14:paraId="33C1E7AE" w14:textId="5AD2EAED" w:rsidR="00C24D8F" w:rsidRPr="0066171D" w:rsidRDefault="00C24D8F">
            <w:pPr>
              <w:tabs>
                <w:tab w:val="left" w:pos="2268"/>
              </w:tabs>
              <w:spacing w:before="0" w:after="0" w:line="240" w:lineRule="auto"/>
              <w:rPr>
                <w:rFonts w:cs="Arial"/>
                <w:sz w:val="18"/>
                <w:szCs w:val="18"/>
              </w:rPr>
            </w:pPr>
            <w:r w:rsidRPr="0066171D">
              <w:rPr>
                <w:rFonts w:cs="Arial"/>
                <w:sz w:val="18"/>
                <w:szCs w:val="18"/>
              </w:rPr>
              <w:t>Project’s AoI</w:t>
            </w:r>
          </w:p>
        </w:tc>
      </w:tr>
      <w:tr w:rsidR="00C24D8F" w:rsidRPr="0066171D" w14:paraId="4C072922" w14:textId="77777777" w:rsidTr="36C258B1">
        <w:trPr>
          <w:gridAfter w:val="1"/>
          <w:wAfter w:w="8" w:type="dxa"/>
        </w:trPr>
        <w:tc>
          <w:tcPr>
            <w:tcW w:w="1167" w:type="dxa"/>
            <w:vAlign w:val="center"/>
          </w:tcPr>
          <w:p w14:paraId="62CB60A9" w14:textId="77777777" w:rsidR="00C24D8F" w:rsidRPr="0066171D" w:rsidRDefault="00C24D8F">
            <w:pPr>
              <w:tabs>
                <w:tab w:val="left" w:pos="2268"/>
              </w:tabs>
              <w:spacing w:before="0" w:after="0" w:line="240" w:lineRule="auto"/>
              <w:rPr>
                <w:rFonts w:cs="Arial"/>
                <w:sz w:val="18"/>
                <w:szCs w:val="18"/>
              </w:rPr>
            </w:pPr>
            <w:r w:rsidRPr="0066171D">
              <w:rPr>
                <w:rFonts w:cs="Arial"/>
                <w:sz w:val="18"/>
                <w:szCs w:val="18"/>
              </w:rPr>
              <w:t>Social</w:t>
            </w:r>
          </w:p>
        </w:tc>
        <w:tc>
          <w:tcPr>
            <w:tcW w:w="5916" w:type="dxa"/>
            <w:vAlign w:val="center"/>
          </w:tcPr>
          <w:p w14:paraId="2F4821B1" w14:textId="2A919E29" w:rsidR="00C24D8F" w:rsidRPr="0066171D" w:rsidRDefault="00C24D8F" w:rsidP="00B755CD">
            <w:pPr>
              <w:pStyle w:val="ListeParagraf"/>
              <w:numPr>
                <w:ilvl w:val="0"/>
                <w:numId w:val="4"/>
              </w:numPr>
              <w:tabs>
                <w:tab w:val="left" w:pos="2268"/>
              </w:tabs>
              <w:spacing w:before="0" w:after="0" w:line="240" w:lineRule="auto"/>
              <w:ind w:left="464"/>
              <w:rPr>
                <w:noProof w:val="0"/>
                <w:sz w:val="18"/>
                <w:szCs w:val="18"/>
                <w:lang w:val="en-GB"/>
              </w:rPr>
            </w:pPr>
            <w:r w:rsidRPr="0066171D">
              <w:rPr>
                <w:noProof w:val="0"/>
                <w:sz w:val="18"/>
                <w:szCs w:val="18"/>
                <w:lang w:val="en-GB"/>
              </w:rPr>
              <w:t xml:space="preserve">Turgutlu District and Halilbeyli </w:t>
            </w:r>
            <w:r w:rsidR="00E81E50" w:rsidRPr="0066171D">
              <w:rPr>
                <w:noProof w:val="0"/>
                <w:sz w:val="18"/>
                <w:szCs w:val="18"/>
                <w:lang w:val="en-GB"/>
              </w:rPr>
              <w:t>NeighbourhoodNeighbourhood</w:t>
            </w:r>
            <w:r w:rsidRPr="0066171D">
              <w:rPr>
                <w:noProof w:val="0"/>
                <w:sz w:val="18"/>
                <w:szCs w:val="18"/>
                <w:lang w:val="en-GB"/>
              </w:rPr>
              <w:t xml:space="preserve"> are located within the social impact </w:t>
            </w:r>
            <w:r w:rsidRPr="00E81E50">
              <w:rPr>
                <w:noProof w:val="0"/>
                <w:sz w:val="18"/>
                <w:szCs w:val="18"/>
                <w:lang w:val="en-GB"/>
              </w:rPr>
              <w:t>area</w:t>
            </w:r>
            <w:r w:rsidR="00E81E50" w:rsidRPr="00E81E50">
              <w:rPr>
                <w:noProof w:val="0"/>
                <w:sz w:val="18"/>
                <w:szCs w:val="18"/>
                <w:lang w:val="en-GB"/>
              </w:rPr>
              <w:t xml:space="preserve"> (see </w:t>
            </w:r>
            <w:r w:rsidR="00E81E50" w:rsidRPr="00EF6039">
              <w:rPr>
                <w:color w:val="auto"/>
                <w:sz w:val="18"/>
              </w:rPr>
              <w:fldChar w:fldCharType="begin"/>
            </w:r>
            <w:r w:rsidR="00E81E50" w:rsidRPr="00EF6039">
              <w:rPr>
                <w:color w:val="auto"/>
                <w:sz w:val="18"/>
              </w:rPr>
              <w:instrText xml:space="preserve"> REF _Ref208328920 \h </w:instrText>
            </w:r>
            <w:r w:rsidR="00E81E50">
              <w:rPr>
                <w:color w:val="auto"/>
                <w:sz w:val="18"/>
                <w:szCs w:val="18"/>
              </w:rPr>
              <w:instrText xml:space="preserve"> \* MERGEFORMAT </w:instrText>
            </w:r>
            <w:r w:rsidR="00E81E50" w:rsidRPr="00EF6039">
              <w:rPr>
                <w:color w:val="auto"/>
                <w:sz w:val="18"/>
              </w:rPr>
            </w:r>
            <w:r w:rsidR="00E81E50" w:rsidRPr="00EF6039">
              <w:rPr>
                <w:color w:val="auto"/>
                <w:sz w:val="18"/>
              </w:rPr>
              <w:fldChar w:fldCharType="separate"/>
            </w:r>
            <w:r w:rsidR="00E81E50" w:rsidRPr="00EF6039">
              <w:rPr>
                <w:color w:val="auto"/>
                <w:sz w:val="18"/>
              </w:rPr>
              <w:t>Figure 4</w:t>
            </w:r>
            <w:r w:rsidR="00E81E50" w:rsidRPr="00EF6039">
              <w:rPr>
                <w:color w:val="auto"/>
                <w:sz w:val="18"/>
              </w:rPr>
              <w:noBreakHyphen/>
              <w:t>2</w:t>
            </w:r>
            <w:r w:rsidR="00E81E50" w:rsidRPr="00EF6039">
              <w:rPr>
                <w:color w:val="auto"/>
                <w:sz w:val="18"/>
              </w:rPr>
              <w:fldChar w:fldCharType="end"/>
            </w:r>
            <w:r w:rsidR="00E81E50" w:rsidRPr="00E81E50">
              <w:rPr>
                <w:noProof w:val="0"/>
                <w:sz w:val="18"/>
                <w:szCs w:val="18"/>
                <w:lang w:val="en-GB"/>
              </w:rPr>
              <w:t>)</w:t>
            </w:r>
            <w:r w:rsidRPr="00E81E50">
              <w:rPr>
                <w:noProof w:val="0"/>
                <w:sz w:val="18"/>
                <w:szCs w:val="18"/>
                <w:lang w:val="en-GB"/>
              </w:rPr>
              <w:t xml:space="preserve">. However, the settlements will be minimally affected by the construction and </w:t>
            </w:r>
            <w:r w:rsidRPr="0066171D">
              <w:rPr>
                <w:noProof w:val="0"/>
                <w:sz w:val="18"/>
                <w:szCs w:val="18"/>
                <w:lang w:val="en-GB"/>
              </w:rPr>
              <w:t>operation phases of the Project. As no new roads will be opened within the scope of the Project, traffic density may increase during the construction period, and there may also be complaints due to dust. Although these impacts would be short-term, they would temporarily affect the settlements.</w:t>
            </w:r>
          </w:p>
        </w:tc>
        <w:tc>
          <w:tcPr>
            <w:tcW w:w="1963" w:type="dxa"/>
            <w:vAlign w:val="center"/>
          </w:tcPr>
          <w:p w14:paraId="7D414529" w14:textId="77777777" w:rsidR="00C24D8F" w:rsidRPr="0066171D" w:rsidRDefault="00C24D8F">
            <w:pPr>
              <w:tabs>
                <w:tab w:val="left" w:pos="2268"/>
              </w:tabs>
              <w:spacing w:before="0" w:after="0" w:line="240" w:lineRule="auto"/>
              <w:rPr>
                <w:rFonts w:cs="Arial"/>
                <w:sz w:val="18"/>
                <w:szCs w:val="18"/>
              </w:rPr>
            </w:pPr>
            <w:r w:rsidRPr="0066171D">
              <w:rPr>
                <w:rFonts w:cs="Arial"/>
                <w:sz w:val="18"/>
                <w:szCs w:val="18"/>
              </w:rPr>
              <w:t>9.6 km to Turgutlu District</w:t>
            </w:r>
          </w:p>
        </w:tc>
      </w:tr>
      <w:tr w:rsidR="00C24D8F" w:rsidRPr="0066171D" w14:paraId="4C829DAD" w14:textId="77777777" w:rsidTr="36C258B1">
        <w:trPr>
          <w:gridAfter w:val="1"/>
          <w:wAfter w:w="8" w:type="dxa"/>
        </w:trPr>
        <w:tc>
          <w:tcPr>
            <w:tcW w:w="1167" w:type="dxa"/>
            <w:vAlign w:val="center"/>
          </w:tcPr>
          <w:p w14:paraId="49C1E547" w14:textId="77777777" w:rsidR="00C24D8F" w:rsidRPr="0066171D" w:rsidRDefault="00C24D8F">
            <w:pPr>
              <w:tabs>
                <w:tab w:val="left" w:pos="2268"/>
              </w:tabs>
              <w:spacing w:before="0" w:after="0" w:line="240" w:lineRule="auto"/>
              <w:rPr>
                <w:rFonts w:cs="Arial"/>
                <w:sz w:val="18"/>
                <w:szCs w:val="18"/>
              </w:rPr>
            </w:pPr>
            <w:r w:rsidRPr="0066171D">
              <w:rPr>
                <w:rFonts w:cs="Arial"/>
                <w:sz w:val="18"/>
                <w:szCs w:val="18"/>
              </w:rPr>
              <w:t>Settlements</w:t>
            </w:r>
          </w:p>
        </w:tc>
        <w:tc>
          <w:tcPr>
            <w:tcW w:w="5916" w:type="dxa"/>
            <w:vAlign w:val="center"/>
          </w:tcPr>
          <w:p w14:paraId="2E85AC29" w14:textId="77777777" w:rsidR="00C24D8F" w:rsidRPr="0066171D" w:rsidRDefault="00C24D8F" w:rsidP="00B755CD">
            <w:pPr>
              <w:pStyle w:val="ListeParagraf"/>
              <w:numPr>
                <w:ilvl w:val="0"/>
                <w:numId w:val="4"/>
              </w:numPr>
              <w:tabs>
                <w:tab w:val="left" w:pos="2268"/>
              </w:tabs>
              <w:spacing w:before="0" w:after="0" w:line="240" w:lineRule="auto"/>
              <w:ind w:left="464"/>
              <w:rPr>
                <w:noProof w:val="0"/>
                <w:sz w:val="18"/>
                <w:szCs w:val="18"/>
                <w:lang w:val="en-GB"/>
              </w:rPr>
            </w:pPr>
            <w:r w:rsidRPr="36C258B1">
              <w:rPr>
                <w:noProof w:val="0"/>
                <w:sz w:val="18"/>
                <w:szCs w:val="18"/>
                <w:lang w:val="en-GB"/>
              </w:rPr>
              <w:t>Halilbeyli Neighbourhood</w:t>
            </w:r>
          </w:p>
        </w:tc>
        <w:tc>
          <w:tcPr>
            <w:tcW w:w="1963" w:type="dxa"/>
            <w:vAlign w:val="center"/>
          </w:tcPr>
          <w:p w14:paraId="592A72CA" w14:textId="77777777" w:rsidR="00C24D8F" w:rsidRPr="0066171D" w:rsidRDefault="00C24D8F">
            <w:pPr>
              <w:tabs>
                <w:tab w:val="left" w:pos="2268"/>
              </w:tabs>
              <w:spacing w:before="0" w:after="0" w:line="240" w:lineRule="auto"/>
              <w:rPr>
                <w:rFonts w:cs="Arial"/>
                <w:sz w:val="18"/>
                <w:szCs w:val="18"/>
              </w:rPr>
            </w:pPr>
            <w:r w:rsidRPr="0066171D">
              <w:rPr>
                <w:rFonts w:cs="Arial"/>
                <w:sz w:val="18"/>
                <w:szCs w:val="18"/>
              </w:rPr>
              <w:t>7 km south-east</w:t>
            </w:r>
          </w:p>
        </w:tc>
      </w:tr>
      <w:tr w:rsidR="00C24D8F" w:rsidRPr="0066171D" w14:paraId="4941F0F8" w14:textId="77777777" w:rsidTr="36C258B1">
        <w:tc>
          <w:tcPr>
            <w:tcW w:w="1167" w:type="dxa"/>
            <w:vAlign w:val="center"/>
          </w:tcPr>
          <w:p w14:paraId="49E7DE13" w14:textId="77777777" w:rsidR="00C24D8F" w:rsidRPr="0066171D" w:rsidRDefault="00C24D8F">
            <w:pPr>
              <w:tabs>
                <w:tab w:val="left" w:pos="2268"/>
              </w:tabs>
              <w:spacing w:before="0" w:after="0" w:line="240" w:lineRule="auto"/>
              <w:rPr>
                <w:rFonts w:cs="Arial"/>
                <w:sz w:val="18"/>
                <w:szCs w:val="18"/>
              </w:rPr>
            </w:pPr>
            <w:r w:rsidRPr="0066171D">
              <w:rPr>
                <w:rFonts w:cs="Arial"/>
                <w:sz w:val="18"/>
                <w:szCs w:val="18"/>
              </w:rPr>
              <w:t>Businesses</w:t>
            </w:r>
          </w:p>
        </w:tc>
        <w:tc>
          <w:tcPr>
            <w:tcW w:w="5916" w:type="dxa"/>
            <w:vAlign w:val="center"/>
          </w:tcPr>
          <w:p w14:paraId="75C45960" w14:textId="56B031AE" w:rsidR="00C24D8F" w:rsidRDefault="00C24D8F" w:rsidP="00B755CD">
            <w:pPr>
              <w:pStyle w:val="ListeParagraf"/>
              <w:numPr>
                <w:ilvl w:val="0"/>
                <w:numId w:val="4"/>
              </w:numPr>
              <w:tabs>
                <w:tab w:val="left" w:pos="2268"/>
              </w:tabs>
              <w:spacing w:before="0" w:after="0" w:line="240" w:lineRule="auto"/>
              <w:ind w:left="464"/>
              <w:rPr>
                <w:noProof w:val="0"/>
                <w:sz w:val="18"/>
                <w:szCs w:val="18"/>
                <w:lang w:val="en-GB"/>
              </w:rPr>
            </w:pPr>
            <w:r w:rsidRPr="0066171D">
              <w:rPr>
                <w:noProof w:val="0"/>
                <w:sz w:val="18"/>
                <w:szCs w:val="18"/>
                <w:lang w:val="en-GB"/>
              </w:rPr>
              <w:t>Businesses located nearby</w:t>
            </w:r>
            <w:r w:rsidR="008B161F">
              <w:rPr>
                <w:noProof w:val="0"/>
                <w:sz w:val="18"/>
                <w:szCs w:val="18"/>
                <w:lang w:val="en-GB"/>
              </w:rPr>
              <w:t xml:space="preserve"> and their employees</w:t>
            </w:r>
          </w:p>
          <w:p w14:paraId="6E5D93E1" w14:textId="0ADED71E" w:rsidR="008B161F" w:rsidRDefault="008B161F" w:rsidP="00B755CD">
            <w:pPr>
              <w:pStyle w:val="ListeParagraf"/>
              <w:numPr>
                <w:ilvl w:val="0"/>
                <w:numId w:val="4"/>
              </w:numPr>
              <w:tabs>
                <w:tab w:val="left" w:pos="2268"/>
              </w:tabs>
              <w:spacing w:before="0" w:after="0" w:line="240" w:lineRule="auto"/>
              <w:ind w:left="464"/>
              <w:rPr>
                <w:noProof w:val="0"/>
                <w:sz w:val="18"/>
                <w:szCs w:val="18"/>
                <w:lang w:val="en-GB"/>
              </w:rPr>
            </w:pPr>
            <w:r w:rsidRPr="008B161F">
              <w:rPr>
                <w:noProof w:val="0"/>
                <w:sz w:val="18"/>
                <w:szCs w:val="18"/>
                <w:lang w:val="en-GB"/>
              </w:rPr>
              <w:t>The industrial facilities within the BOIZ</w:t>
            </w:r>
            <w:r>
              <w:rPr>
                <w:noProof w:val="0"/>
                <w:sz w:val="18"/>
                <w:szCs w:val="18"/>
                <w:lang w:val="en-GB"/>
              </w:rPr>
              <w:t xml:space="preserve"> and their employees</w:t>
            </w:r>
          </w:p>
          <w:p w14:paraId="5F3F4BC7" w14:textId="79ECAD01" w:rsidR="008B161F" w:rsidRPr="0066171D" w:rsidRDefault="008B161F" w:rsidP="00B755CD">
            <w:pPr>
              <w:pStyle w:val="ListeParagraf"/>
              <w:numPr>
                <w:ilvl w:val="0"/>
                <w:numId w:val="4"/>
              </w:numPr>
              <w:tabs>
                <w:tab w:val="left" w:pos="2268"/>
              </w:tabs>
              <w:spacing w:before="0" w:after="0" w:line="240" w:lineRule="auto"/>
              <w:ind w:left="464"/>
              <w:rPr>
                <w:noProof w:val="0"/>
                <w:sz w:val="18"/>
                <w:szCs w:val="18"/>
                <w:lang w:val="en-GB"/>
              </w:rPr>
            </w:pPr>
            <w:r>
              <w:rPr>
                <w:noProof w:val="0"/>
                <w:sz w:val="18"/>
                <w:szCs w:val="18"/>
                <w:lang w:val="en-GB"/>
              </w:rPr>
              <w:t>Visitors of the BOIZ</w:t>
            </w:r>
          </w:p>
        </w:tc>
        <w:tc>
          <w:tcPr>
            <w:tcW w:w="1971" w:type="dxa"/>
            <w:gridSpan w:val="2"/>
            <w:vAlign w:val="center"/>
          </w:tcPr>
          <w:p w14:paraId="1A4AF912" w14:textId="77777777" w:rsidR="00C24D8F" w:rsidRPr="0066171D" w:rsidRDefault="00C24D8F" w:rsidP="00B755CD">
            <w:pPr>
              <w:pStyle w:val="ListeParagraf"/>
              <w:numPr>
                <w:ilvl w:val="0"/>
                <w:numId w:val="5"/>
              </w:numPr>
              <w:tabs>
                <w:tab w:val="left" w:pos="2268"/>
              </w:tabs>
              <w:spacing w:before="0" w:after="0" w:line="240" w:lineRule="auto"/>
              <w:rPr>
                <w:noProof w:val="0"/>
                <w:sz w:val="18"/>
                <w:szCs w:val="18"/>
                <w:lang w:val="en-GB"/>
              </w:rPr>
            </w:pPr>
          </w:p>
        </w:tc>
      </w:tr>
    </w:tbl>
    <w:p w14:paraId="31A2B3AC" w14:textId="77777777" w:rsidR="00D419C5" w:rsidRDefault="00D419C5" w:rsidP="00C24D8F">
      <w:pPr>
        <w:jc w:val="both"/>
        <w:rPr>
          <w:lang w:eastAsia="en-US"/>
        </w:rPr>
      </w:pPr>
    </w:p>
    <w:p w14:paraId="4ADF51BF" w14:textId="0BAE1D32" w:rsidR="001744FA" w:rsidRPr="0066171D" w:rsidRDefault="001744FA" w:rsidP="00C24D8F">
      <w:pPr>
        <w:jc w:val="both"/>
        <w:rPr>
          <w:lang w:eastAsia="en-US"/>
        </w:rPr>
        <w:sectPr w:rsidR="001744FA" w:rsidRPr="0066171D" w:rsidSect="00A13C7B">
          <w:headerReference w:type="default" r:id="rId38"/>
          <w:footerReference w:type="even" r:id="rId39"/>
          <w:footerReference w:type="default" r:id="rId40"/>
          <w:footerReference w:type="first" r:id="rId41"/>
          <w:pgSz w:w="11900" w:h="16840" w:code="9"/>
          <w:pgMar w:top="1701" w:right="1418" w:bottom="1701" w:left="1418" w:header="851" w:footer="352" w:gutter="0"/>
          <w:cols w:space="708"/>
          <w:docGrid w:linePitch="360"/>
        </w:sectPr>
      </w:pPr>
    </w:p>
    <w:p w14:paraId="3BE83343" w14:textId="5C1C4355" w:rsidR="00BA4DF4" w:rsidRPr="0066171D" w:rsidRDefault="00F137DF" w:rsidP="0009661E">
      <w:pPr>
        <w:spacing w:after="0" w:line="240" w:lineRule="auto"/>
        <w:jc w:val="center"/>
        <w:rPr>
          <w:lang w:eastAsia="en-US"/>
        </w:rPr>
      </w:pPr>
      <w:r w:rsidRPr="0066171D">
        <w:rPr>
          <w:noProof/>
        </w:rPr>
        <w:lastRenderedPageBreak/>
        <w:drawing>
          <wp:inline distT="0" distB="0" distL="0" distR="0" wp14:anchorId="451FF920" wp14:editId="09A23FD9">
            <wp:extent cx="7452000" cy="5270771"/>
            <wp:effectExtent l="76200" t="57150" r="73025" b="101600"/>
            <wp:docPr id="179747568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7452000" cy="5270771"/>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23F90C4B" w14:textId="7E23DB49" w:rsidR="00D419C5" w:rsidRPr="0066171D" w:rsidRDefault="00BA4DF4" w:rsidP="00583D2B">
      <w:pPr>
        <w:pStyle w:val="ResimYazs"/>
        <w:spacing w:before="0"/>
        <w:rPr>
          <w:b w:val="0"/>
          <w:noProof w:val="0"/>
          <w:color w:val="auto"/>
          <w:lang w:val="en-GB"/>
        </w:rPr>
        <w:sectPr w:rsidR="00D419C5" w:rsidRPr="0066171D" w:rsidSect="00D419C5">
          <w:headerReference w:type="default" r:id="rId43"/>
          <w:footerReference w:type="even" r:id="rId44"/>
          <w:footerReference w:type="default" r:id="rId45"/>
          <w:footerReference w:type="first" r:id="rId46"/>
          <w:pgSz w:w="16840" w:h="11900" w:orient="landscape" w:code="9"/>
          <w:pgMar w:top="1418" w:right="1701" w:bottom="1418" w:left="1701" w:header="851" w:footer="352" w:gutter="0"/>
          <w:cols w:space="708"/>
          <w:docGrid w:linePitch="360"/>
        </w:sectPr>
      </w:pPr>
      <w:bookmarkStart w:id="75" w:name="_Ref188375322"/>
      <w:bookmarkStart w:id="76" w:name="_Toc208407853"/>
      <w:bookmarkStart w:id="77" w:name="_Toc208921924"/>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4</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1</w:t>
      </w:r>
      <w:r w:rsidR="003349FF">
        <w:rPr>
          <w:noProof w:val="0"/>
          <w:color w:val="00B050"/>
          <w:lang w:val="en-GB"/>
        </w:rPr>
        <w:fldChar w:fldCharType="end"/>
      </w:r>
      <w:r w:rsidRPr="0066171D">
        <w:rPr>
          <w:noProof w:val="0"/>
          <w:color w:val="00B050"/>
          <w:lang w:val="en-GB"/>
        </w:rPr>
        <w:t>.</w:t>
      </w:r>
      <w:bookmarkEnd w:id="75"/>
      <w:r w:rsidRPr="0066171D">
        <w:rPr>
          <w:noProof w:val="0"/>
          <w:color w:val="00B050"/>
          <w:lang w:val="en-GB"/>
        </w:rPr>
        <w:t xml:space="preserve"> </w:t>
      </w:r>
      <w:r w:rsidR="00F24980" w:rsidRPr="004C2D3A">
        <w:rPr>
          <w:b w:val="0"/>
          <w:color w:val="auto"/>
          <w:lang w:val="en-GB"/>
        </w:rPr>
        <w:t xml:space="preserve">Environmental </w:t>
      </w:r>
      <w:r w:rsidRPr="00F24980">
        <w:rPr>
          <w:b w:val="0"/>
          <w:bCs w:val="0"/>
          <w:noProof w:val="0"/>
          <w:color w:val="auto"/>
          <w:lang w:val="en-GB"/>
        </w:rPr>
        <w:t>AoI of the Project</w:t>
      </w:r>
      <w:bookmarkEnd w:id="76"/>
      <w:bookmarkEnd w:id="77"/>
    </w:p>
    <w:p w14:paraId="5F592AB8" w14:textId="77777777" w:rsidR="007D3A8D" w:rsidRDefault="007D3A8D" w:rsidP="00EF6039">
      <w:pPr>
        <w:pStyle w:val="Balk3"/>
      </w:pPr>
      <w:bookmarkStart w:id="78" w:name="_Toc208406409"/>
      <w:r>
        <w:lastRenderedPageBreak/>
        <w:t>Social Area of Influence</w:t>
      </w:r>
      <w:bookmarkEnd w:id="78"/>
    </w:p>
    <w:p w14:paraId="7AC8C036" w14:textId="44D2B088" w:rsidR="007D3A8D" w:rsidRDefault="007D3A8D" w:rsidP="00EF6039">
      <w:pPr>
        <w:jc w:val="both"/>
        <w:rPr>
          <w:lang w:eastAsia="en-US"/>
        </w:rPr>
      </w:pPr>
      <w:r w:rsidRPr="36C258B1">
        <w:rPr>
          <w:lang w:eastAsia="en-US"/>
        </w:rPr>
        <w:t xml:space="preserve">The Project’s social area of influence has been defined as a 10 km radius around the Project site, reflecting the potential extent of social impacts and stakeholder interactions. Within this zone, Halilbeyli </w:t>
      </w:r>
      <w:r w:rsidR="00E527F6" w:rsidRPr="36C258B1">
        <w:rPr>
          <w:lang w:eastAsia="en-US"/>
        </w:rPr>
        <w:t>Neighbourhood</w:t>
      </w:r>
      <w:r w:rsidR="0041767C" w:rsidRPr="36C258B1">
        <w:rPr>
          <w:lang w:eastAsia="en-US"/>
        </w:rPr>
        <w:t>Neighbourhood</w:t>
      </w:r>
      <w:r w:rsidRPr="36C258B1">
        <w:rPr>
          <w:lang w:eastAsia="en-US"/>
        </w:rPr>
        <w:t xml:space="preserve">, located approximately 7 km southeast of the Project area, represents the closest residential settlement. Additionally, Turgutlu District, </w:t>
      </w:r>
      <w:r w:rsidR="00AD5446">
        <w:rPr>
          <w:lang w:eastAsia="en-US"/>
        </w:rPr>
        <w:t>located</w:t>
      </w:r>
      <w:r w:rsidRPr="36C258B1">
        <w:rPr>
          <w:lang w:eastAsia="en-US"/>
        </w:rPr>
        <w:t xml:space="preserve"> about 9.6 km away, is another nearby settlement that may experience indirect effects. While both settlements are expected to be only minimally affected by the Project, short-term impacts such as temporary increases in traffic density and dust during the construction phase may occur. These communities, together with businesses and employees within the Bagyurdu Organized Industrial Zone, form the core social receptors of the Project’s social area of influence.</w:t>
      </w:r>
    </w:p>
    <w:p w14:paraId="0CA0C74C" w14:textId="4B9CF22B" w:rsidR="003349FF" w:rsidRDefault="00AF18AA" w:rsidP="007D3A8D">
      <w:pPr>
        <w:rPr>
          <w:lang w:eastAsia="en-US"/>
        </w:rPr>
      </w:pPr>
      <w:r w:rsidRPr="00AF18AA">
        <w:rPr>
          <w:lang w:eastAsia="en-US"/>
        </w:rPr>
        <w:fldChar w:fldCharType="begin"/>
      </w:r>
      <w:r w:rsidRPr="00AF18AA">
        <w:rPr>
          <w:lang w:eastAsia="en-US"/>
        </w:rPr>
        <w:instrText xml:space="preserve"> REF _Ref208328920 \h </w:instrText>
      </w:r>
      <w:r w:rsidR="00352414">
        <w:rPr>
          <w:lang w:eastAsia="en-US"/>
        </w:rPr>
        <w:instrText xml:space="preserve"> \* MERGEFORMAT </w:instrText>
      </w:r>
      <w:r w:rsidRPr="00AF18AA">
        <w:rPr>
          <w:lang w:eastAsia="en-US"/>
        </w:rPr>
      </w:r>
      <w:r w:rsidRPr="00AF18AA">
        <w:rPr>
          <w:lang w:eastAsia="en-US"/>
        </w:rPr>
        <w:fldChar w:fldCharType="separate"/>
      </w:r>
      <w:r w:rsidRPr="00AF18AA">
        <w:rPr>
          <w:lang w:eastAsia="en-US"/>
        </w:rPr>
        <w:t>Figure 4</w:t>
      </w:r>
      <w:r w:rsidRPr="00AF18AA">
        <w:rPr>
          <w:lang w:eastAsia="en-US"/>
        </w:rPr>
        <w:noBreakHyphen/>
        <w:t>2</w:t>
      </w:r>
      <w:r w:rsidRPr="00AF18AA">
        <w:rPr>
          <w:lang w:eastAsia="en-US"/>
        </w:rPr>
        <w:fldChar w:fldCharType="end"/>
      </w:r>
      <w:r w:rsidRPr="00AF18AA">
        <w:rPr>
          <w:lang w:eastAsia="en-US"/>
        </w:rPr>
        <w:t xml:space="preserve"> </w:t>
      </w:r>
      <w:r w:rsidR="003349FF" w:rsidRPr="00AF18AA">
        <w:rPr>
          <w:lang w:eastAsia="en-US"/>
        </w:rPr>
        <w:t xml:space="preserve">shows </w:t>
      </w:r>
      <w:r w:rsidR="003349FF" w:rsidRPr="003349FF">
        <w:rPr>
          <w:lang w:eastAsia="en-US"/>
        </w:rPr>
        <w:t>the project's social area of influence.</w:t>
      </w:r>
    </w:p>
    <w:p w14:paraId="49F81DEA" w14:textId="77777777" w:rsidR="003349FF" w:rsidRDefault="003349FF" w:rsidP="00EF6039">
      <w:pPr>
        <w:keepNext/>
        <w:spacing w:before="0" w:after="0"/>
        <w:jc w:val="center"/>
      </w:pPr>
      <w:r>
        <w:rPr>
          <w:noProof/>
          <w:lang w:eastAsia="en-US"/>
        </w:rPr>
        <w:drawing>
          <wp:inline distT="0" distB="0" distL="0" distR="0" wp14:anchorId="2B338E9E" wp14:editId="53D3E85A">
            <wp:extent cx="5760000" cy="4075391"/>
            <wp:effectExtent l="76200" t="57150" r="69850" b="97155"/>
            <wp:docPr id="301616541"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000" cy="4075391"/>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31A0F334" w14:textId="7B11A74E" w:rsidR="003349FF" w:rsidRDefault="003349FF" w:rsidP="00EF6039">
      <w:pPr>
        <w:pStyle w:val="ResimYazs"/>
        <w:spacing w:before="0" w:after="0"/>
      </w:pPr>
      <w:bookmarkStart w:id="79" w:name="_Ref208328920"/>
      <w:bookmarkStart w:id="80" w:name="_Toc208407854"/>
      <w:bookmarkStart w:id="81" w:name="_Toc208921925"/>
      <w:r w:rsidRPr="00EF6039">
        <w:rPr>
          <w:color w:val="00B050"/>
        </w:rPr>
        <w:t xml:space="preserve">Figure </w:t>
      </w:r>
      <w:r w:rsidRPr="00EF6039">
        <w:rPr>
          <w:color w:val="00B050"/>
        </w:rPr>
        <w:fldChar w:fldCharType="begin"/>
      </w:r>
      <w:r w:rsidRPr="00EF6039">
        <w:rPr>
          <w:color w:val="00B050"/>
        </w:rPr>
        <w:instrText xml:space="preserve"> STYLEREF 1 \s </w:instrText>
      </w:r>
      <w:r w:rsidRPr="00EF6039">
        <w:rPr>
          <w:color w:val="00B050"/>
        </w:rPr>
        <w:fldChar w:fldCharType="separate"/>
      </w:r>
      <w:r w:rsidRPr="00EF6039">
        <w:rPr>
          <w:color w:val="00B050"/>
        </w:rPr>
        <w:t>4</w:t>
      </w:r>
      <w:r w:rsidRPr="00EF6039">
        <w:rPr>
          <w:color w:val="00B050"/>
        </w:rPr>
        <w:fldChar w:fldCharType="end"/>
      </w:r>
      <w:r w:rsidRPr="00EF6039">
        <w:rPr>
          <w:color w:val="00B050"/>
        </w:rPr>
        <w:noBreakHyphen/>
      </w:r>
      <w:r w:rsidRPr="00EF6039">
        <w:rPr>
          <w:color w:val="00B050"/>
        </w:rPr>
        <w:fldChar w:fldCharType="begin"/>
      </w:r>
      <w:r w:rsidRPr="00EF6039">
        <w:rPr>
          <w:color w:val="00B050"/>
        </w:rPr>
        <w:instrText xml:space="preserve"> SEQ Figure \* ARABIC \s 1 </w:instrText>
      </w:r>
      <w:r w:rsidRPr="00EF6039">
        <w:rPr>
          <w:color w:val="00B050"/>
        </w:rPr>
        <w:fldChar w:fldCharType="separate"/>
      </w:r>
      <w:r w:rsidRPr="00EF6039">
        <w:rPr>
          <w:color w:val="00B050"/>
        </w:rPr>
        <w:t>2</w:t>
      </w:r>
      <w:r w:rsidRPr="00EF6039">
        <w:rPr>
          <w:color w:val="00B050"/>
        </w:rPr>
        <w:fldChar w:fldCharType="end"/>
      </w:r>
      <w:bookmarkEnd w:id="79"/>
      <w:r w:rsidRPr="00EF6039">
        <w:rPr>
          <w:color w:val="00B050"/>
        </w:rPr>
        <w:t xml:space="preserve">. </w:t>
      </w:r>
      <w:r w:rsidRPr="00EF6039">
        <w:rPr>
          <w:b w:val="0"/>
          <w:color w:val="auto"/>
        </w:rPr>
        <w:t xml:space="preserve">Social </w:t>
      </w:r>
      <w:r w:rsidR="00F86375" w:rsidRPr="00F86375">
        <w:rPr>
          <w:b w:val="0"/>
          <w:bCs w:val="0"/>
          <w:color w:val="auto"/>
        </w:rPr>
        <w:t xml:space="preserve">AoI of the </w:t>
      </w:r>
      <w:r w:rsidR="00C027F5" w:rsidRPr="00C027F5">
        <w:rPr>
          <w:b w:val="0"/>
          <w:bCs w:val="0"/>
          <w:color w:val="auto"/>
        </w:rPr>
        <w:t>Project</w:t>
      </w:r>
      <w:bookmarkEnd w:id="80"/>
      <w:r w:rsidR="00F86375" w:rsidRPr="00F86375">
        <w:rPr>
          <w:b w:val="0"/>
          <w:bCs w:val="0"/>
          <w:color w:val="auto"/>
        </w:rPr>
        <w:t>Project</w:t>
      </w:r>
      <w:bookmarkEnd w:id="81"/>
    </w:p>
    <w:p w14:paraId="1E553B88" w14:textId="25AC9E49" w:rsidR="008F0056" w:rsidRPr="0066171D" w:rsidRDefault="008F0056" w:rsidP="008F0056">
      <w:pPr>
        <w:pStyle w:val="Balk2"/>
        <w:rPr>
          <w:lang w:eastAsia="en-US"/>
        </w:rPr>
      </w:pPr>
      <w:bookmarkStart w:id="82" w:name="_Toc208406410"/>
      <w:r w:rsidRPr="0066171D">
        <w:rPr>
          <w:lang w:eastAsia="en-US"/>
        </w:rPr>
        <w:t>Impact Assessment Methodology</w:t>
      </w:r>
      <w:bookmarkEnd w:id="82"/>
    </w:p>
    <w:p w14:paraId="1D249288" w14:textId="731A5EF3" w:rsidR="00C2010F" w:rsidRDefault="00C2010F" w:rsidP="00C2010F">
      <w:pPr>
        <w:jc w:val="both"/>
        <w:rPr>
          <w:lang w:eastAsia="en-US"/>
        </w:rPr>
      </w:pPr>
      <w:r>
        <w:rPr>
          <w:lang w:eastAsia="en-US"/>
        </w:rPr>
        <w:t xml:space="preserve">The impact assessment for the Project has been carried out in line with the principles of the World Bank Environmental and Social Framework (ESF) and the Environmental and Social Management Framework (ESMF) prepared for the Türkiye Organized Industrial Zones Project. </w:t>
      </w:r>
      <w:r>
        <w:rPr>
          <w:lang w:eastAsia="en-US"/>
        </w:rPr>
        <w:lastRenderedPageBreak/>
        <w:t>The methodology aims to systematically identify, predict, and evaluate potential environmental and social impacts associated with the Project’s pre-construction, construction, and operation phases.</w:t>
      </w:r>
    </w:p>
    <w:p w14:paraId="32AAE7BC" w14:textId="3DCEDAA5" w:rsidR="00C2010F" w:rsidRDefault="00C2010F" w:rsidP="00C2010F">
      <w:pPr>
        <w:jc w:val="both"/>
        <w:rPr>
          <w:lang w:eastAsia="en-US"/>
        </w:rPr>
      </w:pPr>
      <w:r>
        <w:rPr>
          <w:lang w:eastAsia="en-US"/>
        </w:rPr>
        <w:t>The assessment process followed these main steps:</w:t>
      </w:r>
    </w:p>
    <w:p w14:paraId="6188E765" w14:textId="06CB7476" w:rsidR="00C2010F" w:rsidRPr="00EF6039" w:rsidRDefault="00C2010F" w:rsidP="00EF6039">
      <w:pPr>
        <w:pStyle w:val="ListeParagraf"/>
        <w:numPr>
          <w:ilvl w:val="0"/>
          <w:numId w:val="68"/>
        </w:numPr>
        <w:rPr>
          <w:b/>
        </w:rPr>
      </w:pPr>
      <w:r w:rsidRPr="00EF6039">
        <w:rPr>
          <w:b/>
        </w:rPr>
        <w:t xml:space="preserve">Scoping and Identification of Impacts. </w:t>
      </w:r>
    </w:p>
    <w:p w14:paraId="1CBBF292" w14:textId="06F0E4EB" w:rsidR="00C2010F" w:rsidRDefault="00C2010F" w:rsidP="00C2010F">
      <w:pPr>
        <w:jc w:val="both"/>
        <w:rPr>
          <w:lang w:eastAsia="en-US"/>
        </w:rPr>
      </w:pPr>
      <w:r>
        <w:rPr>
          <w:lang w:eastAsia="en-US"/>
        </w:rPr>
        <w:t>Potential environmental and social interactions were first identified through desktop studies, baseline surveys, and stakeholder consultations. The Area of Influence (AoI) was determined considering both direct and indirect impacts, including physical, biological, and social receptors (e.g., Nif Stream, nearby settlements, and access roads).</w:t>
      </w:r>
    </w:p>
    <w:p w14:paraId="71558EEC" w14:textId="676CF431" w:rsidR="00C2010F" w:rsidRPr="00EF6039" w:rsidRDefault="00C2010F" w:rsidP="00EF6039">
      <w:pPr>
        <w:pStyle w:val="ListeParagraf"/>
        <w:numPr>
          <w:ilvl w:val="0"/>
          <w:numId w:val="68"/>
        </w:numPr>
        <w:rPr>
          <w:b/>
        </w:rPr>
      </w:pPr>
      <w:r w:rsidRPr="00EF6039">
        <w:rPr>
          <w:b/>
        </w:rPr>
        <w:t>Screening and Risk Categorization</w:t>
      </w:r>
    </w:p>
    <w:p w14:paraId="3F14ECA5" w14:textId="5855446F" w:rsidR="00C2010F" w:rsidRDefault="00C2010F" w:rsidP="00C2010F">
      <w:pPr>
        <w:jc w:val="both"/>
        <w:rPr>
          <w:lang w:eastAsia="en-US"/>
        </w:rPr>
      </w:pPr>
      <w:r>
        <w:rPr>
          <w:lang w:eastAsia="en-US"/>
        </w:rPr>
        <w:t>In line with the ESMF, the Project was screened against the World Bank Environmental and Social Standards (ESSs). The overall Project was categorized as “Moderate Risk.” Relevant ESSs were then mapped to Project activities to ensure all applicable thematic areas were covered, including ESS1 (Risk and Impact Assessment), ESS2 (Labour and Working Conditions), ESS3 (Resource Efficiency and Pollution Prevention), ESS4 (Community Health and Safety), ESS6 (Biodiversity), ESS8 (Cultural Heritage), and ESS10 (Stakeholder Engagement).</w:t>
      </w:r>
    </w:p>
    <w:p w14:paraId="20C75088" w14:textId="38D30716" w:rsidR="00C2010F" w:rsidRPr="00EF6039" w:rsidRDefault="00C2010F" w:rsidP="00EF6039">
      <w:pPr>
        <w:pStyle w:val="ListeParagraf"/>
        <w:numPr>
          <w:ilvl w:val="0"/>
          <w:numId w:val="68"/>
        </w:numPr>
        <w:rPr>
          <w:b/>
        </w:rPr>
      </w:pPr>
      <w:r w:rsidRPr="00EF6039">
        <w:rPr>
          <w:b/>
        </w:rPr>
        <w:t>Assessment Criteria and Significance Rating</w:t>
      </w:r>
    </w:p>
    <w:p w14:paraId="7530FBCF" w14:textId="0B640A88" w:rsidR="00C2010F" w:rsidRDefault="00C2010F" w:rsidP="00C2010F">
      <w:pPr>
        <w:jc w:val="both"/>
        <w:rPr>
          <w:lang w:eastAsia="en-US"/>
        </w:rPr>
      </w:pPr>
      <w:r>
        <w:rPr>
          <w:lang w:eastAsia="en-US"/>
        </w:rPr>
        <w:t>Each potential impact was evaluated in terms of magnitude, duration, reversibility, and sensitivity of receptors. A significance matrix was used to rate impacts as negligible, low, medium, or high before and after the application of mitigation measures. The methodology also considered cumulative and residual impacts, ensuring that mitigation actions address both immediate and long-term effects.</w:t>
      </w:r>
    </w:p>
    <w:p w14:paraId="736E52D1" w14:textId="0B3372D0" w:rsidR="00C2010F" w:rsidRPr="00EF6039" w:rsidRDefault="00C2010F" w:rsidP="00EF6039">
      <w:pPr>
        <w:pStyle w:val="ListeParagraf"/>
        <w:numPr>
          <w:ilvl w:val="0"/>
          <w:numId w:val="68"/>
        </w:numPr>
        <w:rPr>
          <w:b/>
        </w:rPr>
      </w:pPr>
      <w:r w:rsidRPr="00EF6039">
        <w:rPr>
          <w:b/>
        </w:rPr>
        <w:t>Phase-Based Impact Evaluation</w:t>
      </w:r>
    </w:p>
    <w:p w14:paraId="4E63880C" w14:textId="619E934E" w:rsidR="00C2010F" w:rsidRDefault="00C2010F" w:rsidP="00C2010F">
      <w:pPr>
        <w:jc w:val="both"/>
        <w:rPr>
          <w:lang w:eastAsia="en-US"/>
        </w:rPr>
      </w:pPr>
      <w:r>
        <w:rPr>
          <w:lang w:eastAsia="en-US"/>
        </w:rPr>
        <w:t>Pre-Construction and Construction Phase: Physical impacts such as noise, dust, soil excavation, waste and wastewater generation, emissions from machinery, and risks related to worker influx were evaluated.</w:t>
      </w:r>
    </w:p>
    <w:p w14:paraId="1DB21405" w14:textId="3A7CF53D" w:rsidR="00C2010F" w:rsidRDefault="00C2010F" w:rsidP="00C2010F">
      <w:pPr>
        <w:jc w:val="both"/>
        <w:rPr>
          <w:lang w:eastAsia="en-US"/>
        </w:rPr>
      </w:pPr>
      <w:r>
        <w:rPr>
          <w:lang w:eastAsia="en-US"/>
        </w:rPr>
        <w:t>Operation Phase: Key impacts considered include the performance of the wastewater treatment plant in meeting national discharge standards, controlled effluent to Nif Stream, potential habitat modification, and land-use change. Positive impacts include improved wastewater management, reduced transportation-related emissions, and employment opportunities for local communities.</w:t>
      </w:r>
    </w:p>
    <w:p w14:paraId="53B6B378" w14:textId="0A5D7D4F" w:rsidR="00C2010F" w:rsidRPr="00EF6039" w:rsidRDefault="00C2010F" w:rsidP="00EF6039">
      <w:pPr>
        <w:pStyle w:val="ListeParagraf"/>
        <w:numPr>
          <w:ilvl w:val="0"/>
          <w:numId w:val="68"/>
        </w:numPr>
        <w:rPr>
          <w:b/>
        </w:rPr>
      </w:pPr>
      <w:r w:rsidRPr="00EF6039">
        <w:rPr>
          <w:b/>
        </w:rPr>
        <w:t>Mitigation Hierarchy</w:t>
      </w:r>
    </w:p>
    <w:p w14:paraId="358ABD56" w14:textId="63940D85" w:rsidR="00C2010F" w:rsidRDefault="00C2010F" w:rsidP="00C2010F">
      <w:pPr>
        <w:jc w:val="both"/>
        <w:rPr>
          <w:lang w:eastAsia="en-US"/>
        </w:rPr>
      </w:pPr>
      <w:r>
        <w:rPr>
          <w:lang w:eastAsia="en-US"/>
        </w:rPr>
        <w:lastRenderedPageBreak/>
        <w:t>The assessment followed the mitigation hierarchy by prioritizing avoidance, followed by minimization, mitigation, and offset/compensation measures where necessary. Project-specific management plans (e.g., Waste Management Plan, Traffic Management Plan, OHS Plan, Labour Management Plan) form the basis for implementing these measures.</w:t>
      </w:r>
    </w:p>
    <w:p w14:paraId="268E6DBA" w14:textId="2A39AEE3" w:rsidR="00C2010F" w:rsidRPr="00EF6039" w:rsidRDefault="00C2010F" w:rsidP="00EF6039">
      <w:pPr>
        <w:pStyle w:val="ListeParagraf"/>
        <w:numPr>
          <w:ilvl w:val="0"/>
          <w:numId w:val="68"/>
        </w:numPr>
        <w:rPr>
          <w:b/>
        </w:rPr>
      </w:pPr>
      <w:r w:rsidRPr="00EF6039">
        <w:rPr>
          <w:b/>
        </w:rPr>
        <w:t>Monitoring and Adaptive Management</w:t>
      </w:r>
    </w:p>
    <w:p w14:paraId="3FB96536" w14:textId="17554659" w:rsidR="00C2010F" w:rsidRDefault="00C2010F" w:rsidP="00C2010F">
      <w:pPr>
        <w:jc w:val="both"/>
        <w:rPr>
          <w:lang w:eastAsia="en-US"/>
        </w:rPr>
      </w:pPr>
      <w:r>
        <w:rPr>
          <w:lang w:eastAsia="en-US"/>
        </w:rPr>
        <w:t>Residual impacts after mitigation were determined and included in the monitoring framework. Continuous monitoring, reporting, and adaptive management measures will ensure that mitigation actions remain effective and responsive to changing conditions throughout the Project lifecycle.</w:t>
      </w:r>
    </w:p>
    <w:p w14:paraId="1AAEEF69" w14:textId="466C96B1" w:rsidR="00C2010F" w:rsidRDefault="00C2010F" w:rsidP="00C2010F">
      <w:pPr>
        <w:jc w:val="both"/>
        <w:rPr>
          <w:lang w:eastAsia="en-US"/>
        </w:rPr>
      </w:pPr>
      <w:r>
        <w:rPr>
          <w:lang w:eastAsia="en-US"/>
        </w:rPr>
        <w:t>This structured methodology ensures that the Project’s environmental and social risks are transparently assessed, mitigated, and monitored in accordance with both national legislation and international standards</w:t>
      </w:r>
    </w:p>
    <w:p w14:paraId="7EF5548A" w14:textId="2DD20C7A" w:rsidR="008F0056" w:rsidRPr="0066171D" w:rsidRDefault="008F0056" w:rsidP="008F0056">
      <w:pPr>
        <w:pStyle w:val="Balk1"/>
        <w:rPr>
          <w:noProof w:val="0"/>
          <w:lang w:val="en-GB"/>
        </w:rPr>
      </w:pPr>
      <w:bookmarkStart w:id="83" w:name="_Toc208406411"/>
      <w:bookmarkStart w:id="84" w:name="_Toc208406412"/>
      <w:bookmarkStart w:id="85" w:name="_Toc208406413"/>
      <w:bookmarkStart w:id="86" w:name="_Toc208406414"/>
      <w:bookmarkStart w:id="87" w:name="_Ref189141172"/>
      <w:bookmarkStart w:id="88" w:name="_Toc208406415"/>
      <w:bookmarkEnd w:id="83"/>
      <w:bookmarkEnd w:id="84"/>
      <w:bookmarkEnd w:id="85"/>
      <w:bookmarkEnd w:id="86"/>
      <w:r w:rsidRPr="0066171D">
        <w:rPr>
          <w:noProof w:val="0"/>
          <w:lang w:val="en-GB"/>
        </w:rPr>
        <w:lastRenderedPageBreak/>
        <w:t>ENVIRONMENTAL BASELINE OF THE PROJECT</w:t>
      </w:r>
      <w:bookmarkEnd w:id="87"/>
      <w:bookmarkEnd w:id="88"/>
    </w:p>
    <w:p w14:paraId="0F75CE5A" w14:textId="42A64441" w:rsidR="008F0056" w:rsidRPr="0066171D" w:rsidRDefault="008834E7" w:rsidP="008834E7">
      <w:pPr>
        <w:jc w:val="both"/>
        <w:rPr>
          <w:lang w:eastAsia="en-US"/>
        </w:rPr>
      </w:pPr>
      <w:r w:rsidRPr="0066171D">
        <w:rPr>
          <w:lang w:eastAsia="en-US"/>
        </w:rPr>
        <w:t>Within the scope of ESMP studies, 2U1K Engineering and Consultancy Inc. made a site visit the Project Area on 22 August 2024. In this context, the baseline findings including the desktop reviews are detailed in the following subsections.</w:t>
      </w:r>
    </w:p>
    <w:p w14:paraId="1ECFA38E" w14:textId="12534DA9" w:rsidR="008834E7" w:rsidRPr="0066171D" w:rsidRDefault="007E109A" w:rsidP="008834E7">
      <w:pPr>
        <w:jc w:val="both"/>
        <w:rPr>
          <w:lang w:eastAsia="en-US"/>
        </w:rPr>
      </w:pPr>
      <w:r w:rsidRPr="36C258B1">
        <w:rPr>
          <w:lang w:eastAsia="en-US"/>
        </w:rPr>
        <w:t>While t</w:t>
      </w:r>
      <w:r w:rsidR="00C30990" w:rsidRPr="36C258B1">
        <w:rPr>
          <w:lang w:eastAsia="en-US"/>
        </w:rPr>
        <w:t>he</w:t>
      </w:r>
      <w:r w:rsidRPr="36C258B1">
        <w:rPr>
          <w:lang w:eastAsia="en-US"/>
        </w:rPr>
        <w:t>t</w:t>
      </w:r>
      <w:r w:rsidR="00C30990" w:rsidRPr="0066171D">
        <w:rPr>
          <w:lang w:eastAsia="en-US"/>
        </w:rPr>
        <w:t xml:space="preserve"> </w:t>
      </w:r>
      <w:r w:rsidR="00F942C9" w:rsidRPr="36C258B1">
        <w:rPr>
          <w:lang w:eastAsia="en-US"/>
        </w:rPr>
        <w:t xml:space="preserve">environmental </w:t>
      </w:r>
      <w:r w:rsidR="00590069" w:rsidRPr="0066171D">
        <w:rPr>
          <w:lang w:eastAsia="en-US"/>
        </w:rPr>
        <w:t xml:space="preserve">AoI of the Project </w:t>
      </w:r>
      <w:r w:rsidR="00C30990" w:rsidRPr="0066171D">
        <w:rPr>
          <w:lang w:eastAsia="en-US"/>
        </w:rPr>
        <w:t>is designated</w:t>
      </w:r>
      <w:r w:rsidR="00590069" w:rsidRPr="0066171D">
        <w:rPr>
          <w:lang w:eastAsia="en-US"/>
        </w:rPr>
        <w:t xml:space="preserve"> with</w:t>
      </w:r>
      <w:r w:rsidR="00104A49" w:rsidRPr="0066171D">
        <w:rPr>
          <w:lang w:eastAsia="en-US"/>
        </w:rPr>
        <w:t>in</w:t>
      </w:r>
      <w:r w:rsidR="00590069" w:rsidRPr="0066171D">
        <w:rPr>
          <w:lang w:eastAsia="en-US"/>
        </w:rPr>
        <w:t xml:space="preserve"> </w:t>
      </w:r>
      <w:r w:rsidR="00141E38" w:rsidRPr="0066171D">
        <w:rPr>
          <w:lang w:eastAsia="en-US"/>
        </w:rPr>
        <w:t>a perimeter of 2 km radius from the centre of the Project Area</w:t>
      </w:r>
      <w:r w:rsidR="00590069" w:rsidRPr="0066171D">
        <w:rPr>
          <w:lang w:eastAsia="en-US"/>
        </w:rPr>
        <w:t xml:space="preserve">, </w:t>
      </w:r>
      <w:r w:rsidR="008F7C38" w:rsidRPr="36C258B1">
        <w:rPr>
          <w:lang w:eastAsia="en-US"/>
        </w:rPr>
        <w:t>(</w:t>
      </w:r>
      <w:r w:rsidR="00275F50" w:rsidRPr="36C258B1">
        <w:rPr>
          <w:lang w:eastAsia="en-US"/>
        </w:rPr>
        <w:t xml:space="preserve">see </w:t>
      </w:r>
      <w:r>
        <w:fldChar w:fldCharType="begin"/>
      </w:r>
      <w:r>
        <w:instrText xml:space="preserve"> REF _Ref188375322 \h  \* MERGEFORMAT </w:instrText>
      </w:r>
      <w:r>
        <w:fldChar w:fldCharType="separate"/>
      </w:r>
      <w:r w:rsidR="00275F50">
        <w:t>Figure 41</w:t>
      </w:r>
      <w:r>
        <w:fldChar w:fldCharType="end"/>
      </w:r>
      <w:r w:rsidR="002935F2">
        <w:t xml:space="preserve"> for</w:t>
      </w:r>
      <w:r w:rsidR="00275F50">
        <w:t xml:space="preserve"> </w:t>
      </w:r>
      <w:r w:rsidR="00A92CB4">
        <w:t xml:space="preserve">environmental AoI </w:t>
      </w:r>
      <w:r w:rsidR="002935F2">
        <w:t xml:space="preserve">of the Project, </w:t>
      </w:r>
      <w:r w:rsidR="00A92CB4">
        <w:t>in</w:t>
      </w:r>
      <w:r w:rsidR="002935F2">
        <w:t xml:space="preserve">cluding </w:t>
      </w:r>
      <w:r w:rsidR="00590069" w:rsidRPr="0066171D">
        <w:rPr>
          <w:lang w:eastAsia="en-US"/>
        </w:rPr>
        <w:t>the closest settlements to the Project Area, Nif Stream, which will be discharge point of the Project</w:t>
      </w:r>
      <w:r w:rsidR="00D20467" w:rsidRPr="36C258B1">
        <w:rPr>
          <w:lang w:eastAsia="en-US"/>
        </w:rPr>
        <w:t>)</w:t>
      </w:r>
      <w:r w:rsidRPr="36C258B1">
        <w:rPr>
          <w:lang w:eastAsia="en-US"/>
        </w:rPr>
        <w:t xml:space="preserve">, the project's social AoI has been defined as a 10 km radius around the project area, </w:t>
      </w:r>
      <w:r w:rsidR="00380E94" w:rsidRPr="36C258B1">
        <w:rPr>
          <w:lang w:eastAsia="en-US"/>
        </w:rPr>
        <w:t xml:space="preserve">to </w:t>
      </w:r>
      <w:r w:rsidRPr="36C258B1">
        <w:rPr>
          <w:lang w:eastAsia="en-US"/>
        </w:rPr>
        <w:t>reflect</w:t>
      </w:r>
      <w:r w:rsidR="00380E94" w:rsidRPr="36C258B1">
        <w:rPr>
          <w:lang w:eastAsia="en-US"/>
        </w:rPr>
        <w:t xml:space="preserve"> </w:t>
      </w:r>
      <w:r w:rsidRPr="36C258B1">
        <w:rPr>
          <w:lang w:eastAsia="en-US"/>
        </w:rPr>
        <w:t>the potential scope of social impacts and stakeholder interactions</w:t>
      </w:r>
      <w:r w:rsidR="00532DBA" w:rsidRPr="36C258B1">
        <w:rPr>
          <w:lang w:eastAsia="en-US"/>
        </w:rPr>
        <w:t xml:space="preserve"> (see </w:t>
      </w:r>
      <w:r>
        <w:fldChar w:fldCharType="begin"/>
      </w:r>
      <w:r>
        <w:instrText xml:space="preserve"> REF _Ref208328920 \h </w:instrText>
      </w:r>
      <w:r w:rsidR="008A00B5">
        <w:instrText xml:space="preserve"> \* MERGEFORMAT </w:instrText>
      </w:r>
      <w:r>
        <w:fldChar w:fldCharType="separate"/>
      </w:r>
      <w:r w:rsidR="00532DBA">
        <w:t>Figure 42</w:t>
      </w:r>
      <w:r>
        <w:fldChar w:fldCharType="end"/>
      </w:r>
      <w:r w:rsidR="00532DBA" w:rsidRPr="36C258B1">
        <w:rPr>
          <w:lang w:eastAsia="en-US"/>
        </w:rPr>
        <w:t>)</w:t>
      </w:r>
      <w:r w:rsidR="00590069" w:rsidRPr="0066171D">
        <w:rPr>
          <w:lang w:eastAsia="en-US"/>
        </w:rPr>
        <w:t>.</w:t>
      </w:r>
      <w:r w:rsidR="00837F35" w:rsidRPr="0066171D">
        <w:rPr>
          <w:lang w:eastAsia="en-US"/>
        </w:rPr>
        <w:t xml:space="preserve"> </w:t>
      </w:r>
      <w:r w:rsidR="00837F35" w:rsidRPr="0066171D">
        <w:rPr>
          <w:lang w:eastAsia="en-US"/>
        </w:rPr>
        <w:fldChar w:fldCharType="begin"/>
      </w:r>
      <w:r w:rsidR="00837F35" w:rsidRPr="0066171D">
        <w:rPr>
          <w:lang w:eastAsia="en-US"/>
        </w:rPr>
        <w:instrText xml:space="preserve"> REF _Ref188374071 \h </w:instrText>
      </w:r>
      <w:r w:rsidR="00837F35" w:rsidRPr="0066171D">
        <w:rPr>
          <w:lang w:eastAsia="en-US"/>
        </w:rPr>
      </w:r>
      <w:r w:rsidR="00837F35" w:rsidRPr="0066171D">
        <w:rPr>
          <w:lang w:eastAsia="en-US"/>
        </w:rPr>
        <w:fldChar w:fldCharType="separate"/>
      </w:r>
      <w:r w:rsidR="0066171D" w:rsidRPr="0066171D">
        <w:t xml:space="preserve">Table </w:t>
      </w:r>
      <w:r w:rsidR="0066171D">
        <w:rPr>
          <w:noProof/>
        </w:rPr>
        <w:t>4</w:t>
      </w:r>
      <w:r w:rsidR="0066171D" w:rsidRPr="0066171D">
        <w:noBreakHyphen/>
      </w:r>
      <w:r w:rsidR="0066171D">
        <w:rPr>
          <w:noProof/>
        </w:rPr>
        <w:t>1</w:t>
      </w:r>
      <w:r w:rsidR="00837F35" w:rsidRPr="0066171D">
        <w:rPr>
          <w:lang w:eastAsia="en-US"/>
        </w:rPr>
        <w:fldChar w:fldCharType="end"/>
      </w:r>
      <w:r w:rsidR="00837F35" w:rsidRPr="0066171D">
        <w:rPr>
          <w:lang w:eastAsia="en-US"/>
        </w:rPr>
        <w:t xml:space="preserve"> also represents summary of the Project’s E&amp;S sensitive receptors.</w:t>
      </w:r>
    </w:p>
    <w:p w14:paraId="4D5EACF9" w14:textId="1FC526EC" w:rsidR="001425D0" w:rsidRPr="0066171D" w:rsidRDefault="001425D0" w:rsidP="008834E7">
      <w:pPr>
        <w:jc w:val="both"/>
        <w:rPr>
          <w:lang w:eastAsia="en-US"/>
        </w:rPr>
      </w:pPr>
      <w:r w:rsidRPr="0066171D">
        <w:rPr>
          <w:lang w:eastAsia="en-US"/>
        </w:rPr>
        <w:t xml:space="preserve">In the sub-sections of this section, the </w:t>
      </w:r>
      <w:r w:rsidR="00741B4E" w:rsidRPr="0066171D">
        <w:rPr>
          <w:lang w:eastAsia="en-US"/>
        </w:rPr>
        <w:t>current</w:t>
      </w:r>
      <w:r w:rsidRPr="0066171D">
        <w:rPr>
          <w:lang w:eastAsia="en-US"/>
        </w:rPr>
        <w:t xml:space="preserve"> </w:t>
      </w:r>
      <w:r w:rsidR="00741B4E" w:rsidRPr="0066171D">
        <w:rPr>
          <w:lang w:eastAsia="en-US"/>
        </w:rPr>
        <w:t xml:space="preserve">environmental </w:t>
      </w:r>
      <w:r w:rsidRPr="0066171D">
        <w:rPr>
          <w:lang w:eastAsia="en-US"/>
        </w:rPr>
        <w:t>situation within the AoI of the Project is analysed.</w:t>
      </w:r>
    </w:p>
    <w:p w14:paraId="25DE3110" w14:textId="59E10DA3" w:rsidR="008F0056" w:rsidRPr="0066171D" w:rsidRDefault="008F0056" w:rsidP="008F0056">
      <w:pPr>
        <w:pStyle w:val="Balk2"/>
        <w:rPr>
          <w:lang w:eastAsia="en-US"/>
        </w:rPr>
      </w:pPr>
      <w:bookmarkStart w:id="89" w:name="_Toc208406416"/>
      <w:r w:rsidRPr="0066171D">
        <w:rPr>
          <w:lang w:eastAsia="en-US"/>
        </w:rPr>
        <w:t>Project Location and Topography</w:t>
      </w:r>
      <w:bookmarkEnd w:id="89"/>
    </w:p>
    <w:p w14:paraId="119BD0D3" w14:textId="626F09EC" w:rsidR="008F0056" w:rsidRPr="0066171D" w:rsidRDefault="00F91FD3" w:rsidP="00A93C62">
      <w:pPr>
        <w:spacing w:after="0"/>
        <w:jc w:val="both"/>
        <w:rPr>
          <w:lang w:eastAsia="en-US"/>
        </w:rPr>
      </w:pPr>
      <w:r w:rsidRPr="0066171D">
        <w:rPr>
          <w:lang w:eastAsia="en-US"/>
        </w:rPr>
        <w:t xml:space="preserve">The BOIZ are located in Kemalpaşa district, 24 km east of Izmir city centre in the Aegean Region of Türkiye, has a front in the south on the D300 </w:t>
      </w:r>
      <w:r w:rsidR="00E212DA">
        <w:rPr>
          <w:lang w:eastAsia="en-US"/>
        </w:rPr>
        <w:t>I</w:t>
      </w:r>
      <w:r w:rsidRPr="0066171D">
        <w:rPr>
          <w:lang w:eastAsia="en-US"/>
        </w:rPr>
        <w:t>zmir Ankara Highway at the 50</w:t>
      </w:r>
      <w:r w:rsidRPr="0066171D">
        <w:rPr>
          <w:vertAlign w:val="superscript"/>
          <w:lang w:eastAsia="en-US"/>
        </w:rPr>
        <w:t>th</w:t>
      </w:r>
      <w:r w:rsidRPr="0066171D">
        <w:rPr>
          <w:lang w:eastAsia="en-US"/>
        </w:rPr>
        <w:t xml:space="preserve"> km and a front in the northeast on the D250 Manisa-Turgutlu Highway at the 25</w:t>
      </w:r>
      <w:r w:rsidRPr="0066171D">
        <w:rPr>
          <w:vertAlign w:val="superscript"/>
          <w:lang w:eastAsia="en-US"/>
        </w:rPr>
        <w:t>th</w:t>
      </w:r>
      <w:r w:rsidRPr="0066171D">
        <w:rPr>
          <w:lang w:eastAsia="en-US"/>
        </w:rPr>
        <w:t xml:space="preserve"> kilometre. The BOIZ Area is located about 20 km north-east of Kemalpaşa district and, the Project Area is on the </w:t>
      </w:r>
      <w:r w:rsidR="005F161A" w:rsidRPr="0066171D">
        <w:rPr>
          <w:lang w:eastAsia="en-US"/>
        </w:rPr>
        <w:t xml:space="preserve">north-western border </w:t>
      </w:r>
      <w:r w:rsidRPr="0066171D">
        <w:rPr>
          <w:lang w:eastAsia="en-US"/>
        </w:rPr>
        <w:t xml:space="preserve">of the BOIZ Area (see </w:t>
      </w:r>
      <w:r w:rsidR="00F84550" w:rsidRPr="0066171D">
        <w:rPr>
          <w:rStyle w:val="TextChar"/>
        </w:rPr>
        <w:fldChar w:fldCharType="begin"/>
      </w:r>
      <w:r w:rsidR="00F84550" w:rsidRPr="0066171D">
        <w:rPr>
          <w:rStyle w:val="TextChar"/>
        </w:rPr>
        <w:instrText xml:space="preserve"> REF _Ref188957141 \h  \* MERGEFORMAT </w:instrText>
      </w:r>
      <w:r w:rsidR="00F84550" w:rsidRPr="0066171D">
        <w:rPr>
          <w:rStyle w:val="TextChar"/>
        </w:rPr>
      </w:r>
      <w:r w:rsidR="00F84550" w:rsidRPr="0066171D">
        <w:rPr>
          <w:rStyle w:val="TextChar"/>
        </w:rPr>
        <w:fldChar w:fldCharType="separate"/>
      </w:r>
      <w:r w:rsidR="0066171D" w:rsidRPr="0066171D">
        <w:rPr>
          <w:rStyle w:val="TextChar"/>
        </w:rPr>
        <w:t>Figure 5</w:t>
      </w:r>
      <w:r w:rsidR="0066171D" w:rsidRPr="0066171D">
        <w:rPr>
          <w:rStyle w:val="TextChar"/>
        </w:rPr>
        <w:noBreakHyphen/>
        <w:t>1</w:t>
      </w:r>
      <w:r w:rsidR="00F84550" w:rsidRPr="0066171D">
        <w:rPr>
          <w:rStyle w:val="TextChar"/>
        </w:rPr>
        <w:fldChar w:fldCharType="end"/>
      </w:r>
      <w:r w:rsidRPr="0066171D">
        <w:rPr>
          <w:lang w:eastAsia="en-US"/>
        </w:rPr>
        <w:t>).</w:t>
      </w:r>
    </w:p>
    <w:p w14:paraId="72493135" w14:textId="52300F42" w:rsidR="00F91FD3" w:rsidRPr="0066171D" w:rsidRDefault="002E1BDC" w:rsidP="00A93C62">
      <w:pPr>
        <w:spacing w:before="0" w:after="0" w:line="240" w:lineRule="auto"/>
        <w:rPr>
          <w:lang w:eastAsia="en-US"/>
        </w:rPr>
      </w:pPr>
      <w:r w:rsidRPr="0066171D">
        <w:rPr>
          <w:noProof/>
          <w:lang w:eastAsia="tr-TR"/>
        </w:rPr>
        <w:lastRenderedPageBreak/>
        <w:drawing>
          <wp:inline distT="0" distB="0" distL="0" distR="0" wp14:anchorId="6859C03C" wp14:editId="34D78605">
            <wp:extent cx="5755640" cy="4070141"/>
            <wp:effectExtent l="76200" t="57150" r="73660" b="102235"/>
            <wp:docPr id="448807373"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807373" name="Resim 7"/>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755640" cy="4070141"/>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4F91C460" w14:textId="506BA39F" w:rsidR="00F84550" w:rsidRPr="0066171D" w:rsidRDefault="00F84550" w:rsidP="00F84550">
      <w:pPr>
        <w:pStyle w:val="ResimYazs"/>
        <w:spacing w:before="0"/>
        <w:rPr>
          <w:noProof w:val="0"/>
          <w:lang w:val="en-GB"/>
        </w:rPr>
      </w:pPr>
      <w:bookmarkStart w:id="90" w:name="_Ref188957141"/>
      <w:bookmarkStart w:id="91" w:name="_Toc208407855"/>
      <w:bookmarkStart w:id="92" w:name="_Toc208921926"/>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5</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1</w:t>
      </w:r>
      <w:r w:rsidR="003349FF">
        <w:rPr>
          <w:noProof w:val="0"/>
          <w:color w:val="00B050"/>
          <w:lang w:val="en-GB"/>
        </w:rPr>
        <w:fldChar w:fldCharType="end"/>
      </w:r>
      <w:r w:rsidRPr="0066171D">
        <w:rPr>
          <w:noProof w:val="0"/>
          <w:color w:val="00B050"/>
          <w:lang w:val="en-GB"/>
        </w:rPr>
        <w:t>.</w:t>
      </w:r>
      <w:bookmarkEnd w:id="90"/>
      <w:r w:rsidRPr="0066171D">
        <w:rPr>
          <w:noProof w:val="0"/>
          <w:color w:val="00B050"/>
          <w:lang w:val="en-GB"/>
        </w:rPr>
        <w:t xml:space="preserve"> </w:t>
      </w:r>
      <w:r w:rsidRPr="0066171D">
        <w:rPr>
          <w:b w:val="0"/>
          <w:noProof w:val="0"/>
          <w:color w:val="auto"/>
          <w:lang w:val="en-GB"/>
        </w:rPr>
        <w:t>Topographic Map of the Project Area</w:t>
      </w:r>
      <w:bookmarkEnd w:id="91"/>
      <w:bookmarkEnd w:id="92"/>
    </w:p>
    <w:p w14:paraId="1C9C6260" w14:textId="0EB0FC66" w:rsidR="008F0056" w:rsidRPr="0066171D" w:rsidRDefault="00630526" w:rsidP="00630526">
      <w:pPr>
        <w:pStyle w:val="Balk2"/>
        <w:rPr>
          <w:lang w:eastAsia="en-US"/>
        </w:rPr>
      </w:pPr>
      <w:bookmarkStart w:id="93" w:name="_Toc208406417"/>
      <w:r w:rsidRPr="0066171D">
        <w:rPr>
          <w:lang w:eastAsia="en-US"/>
        </w:rPr>
        <w:t>Land Use</w:t>
      </w:r>
      <w:bookmarkEnd w:id="93"/>
    </w:p>
    <w:p w14:paraId="5607C882" w14:textId="1ACE2BAB" w:rsidR="00872FAD" w:rsidRPr="0066171D" w:rsidRDefault="00872FAD" w:rsidP="00B92915">
      <w:pPr>
        <w:jc w:val="both"/>
        <w:rPr>
          <w:lang w:eastAsia="en-US"/>
        </w:rPr>
      </w:pPr>
      <w:r w:rsidRPr="0066171D">
        <w:rPr>
          <w:lang w:eastAsia="en-US"/>
        </w:rPr>
        <w:t xml:space="preserve">The land on which the facility will be established was allocated by the BOIZ. The title deed </w:t>
      </w:r>
      <w:r w:rsidR="0023610C">
        <w:rPr>
          <w:lang w:eastAsia="en-US"/>
        </w:rPr>
        <w:t xml:space="preserve">(Appendix A) </w:t>
      </w:r>
      <w:r w:rsidRPr="0066171D">
        <w:rPr>
          <w:lang w:eastAsia="en-US"/>
        </w:rPr>
        <w:t>dated 22 November 2017 of the Project Area on an area of 29,491.62 m2, including the SPP area registered as Sheet No: K19D-23D-3D, Block No: 110, Lot No: 1, is owned by the BOIZ.</w:t>
      </w:r>
    </w:p>
    <w:p w14:paraId="716E9825" w14:textId="1FC72B90" w:rsidR="00B92915" w:rsidRPr="0066171D" w:rsidRDefault="00A72563" w:rsidP="00B92915">
      <w:pPr>
        <w:jc w:val="both"/>
        <w:rPr>
          <w:lang w:eastAsia="en-US"/>
        </w:rPr>
      </w:pPr>
      <w:r w:rsidRPr="0066171D">
        <w:rPr>
          <w:lang w:eastAsia="en-US"/>
        </w:rPr>
        <w:t>Except for transformer building to be removed and relocated to another area of the BOIZ, the Project Area is vacant and currently has a steppe character. The vegetation on these lands will be removed (see</w:t>
      </w:r>
      <w:r w:rsidR="000E1B7C" w:rsidRPr="0066171D">
        <w:rPr>
          <w:lang w:eastAsia="en-US"/>
        </w:rPr>
        <w:t xml:space="preserve"> </w:t>
      </w:r>
      <w:r w:rsidR="00306E0C" w:rsidRPr="0066171D">
        <w:rPr>
          <w:szCs w:val="22"/>
        </w:rPr>
        <w:fldChar w:fldCharType="begin"/>
      </w:r>
      <w:r w:rsidR="00306E0C" w:rsidRPr="0066171D">
        <w:rPr>
          <w:szCs w:val="22"/>
        </w:rPr>
        <w:instrText xml:space="preserve"> REF _Ref188374533 \h  \* MERGEFORMAT </w:instrText>
      </w:r>
      <w:r w:rsidR="00306E0C" w:rsidRPr="0066171D">
        <w:rPr>
          <w:szCs w:val="22"/>
        </w:rPr>
      </w:r>
      <w:r w:rsidR="00306E0C" w:rsidRPr="0066171D">
        <w:rPr>
          <w:szCs w:val="22"/>
        </w:rPr>
        <w:fldChar w:fldCharType="separate"/>
      </w:r>
      <w:r w:rsidR="0066171D" w:rsidRPr="0066171D">
        <w:rPr>
          <w:color w:val="000000"/>
          <w:szCs w:val="22"/>
        </w:rPr>
        <w:t>Figure 13</w:t>
      </w:r>
      <w:r w:rsidR="0066171D" w:rsidRPr="0066171D">
        <w:rPr>
          <w:color w:val="000000"/>
          <w:szCs w:val="22"/>
        </w:rPr>
        <w:noBreakHyphen/>
        <w:t>3</w:t>
      </w:r>
      <w:r w:rsidR="00306E0C" w:rsidRPr="0066171D">
        <w:rPr>
          <w:szCs w:val="22"/>
        </w:rPr>
        <w:fldChar w:fldCharType="end"/>
      </w:r>
      <w:r w:rsidR="00306E0C" w:rsidRPr="0066171D">
        <w:rPr>
          <w:szCs w:val="22"/>
        </w:rPr>
        <w:t xml:space="preserve"> to </w:t>
      </w:r>
      <w:r w:rsidR="00306E0C" w:rsidRPr="0066171D">
        <w:rPr>
          <w:szCs w:val="22"/>
        </w:rPr>
        <w:fldChar w:fldCharType="begin"/>
      </w:r>
      <w:r w:rsidR="00306E0C" w:rsidRPr="0066171D">
        <w:rPr>
          <w:szCs w:val="22"/>
        </w:rPr>
        <w:instrText xml:space="preserve"> REF _Ref188374539 \h  \* MERGEFORMAT </w:instrText>
      </w:r>
      <w:r w:rsidR="00306E0C" w:rsidRPr="0066171D">
        <w:rPr>
          <w:szCs w:val="22"/>
        </w:rPr>
      </w:r>
      <w:r w:rsidR="00306E0C" w:rsidRPr="0066171D">
        <w:rPr>
          <w:szCs w:val="22"/>
        </w:rPr>
        <w:fldChar w:fldCharType="separate"/>
      </w:r>
      <w:r w:rsidR="0066171D" w:rsidRPr="0066171D">
        <w:rPr>
          <w:color w:val="000000"/>
          <w:szCs w:val="22"/>
        </w:rPr>
        <w:t>Figure 13</w:t>
      </w:r>
      <w:r w:rsidR="0066171D" w:rsidRPr="0066171D">
        <w:rPr>
          <w:color w:val="000000"/>
          <w:szCs w:val="22"/>
        </w:rPr>
        <w:noBreakHyphen/>
        <w:t>7</w:t>
      </w:r>
      <w:r w:rsidR="00306E0C" w:rsidRPr="0066171D">
        <w:rPr>
          <w:szCs w:val="22"/>
        </w:rPr>
        <w:fldChar w:fldCharType="end"/>
      </w:r>
      <w:r w:rsidRPr="0066171D">
        <w:rPr>
          <w:szCs w:val="22"/>
          <w:lang w:eastAsia="en-US"/>
        </w:rPr>
        <w:t>).</w:t>
      </w:r>
      <w:r w:rsidRPr="0066171D">
        <w:rPr>
          <w:lang w:eastAsia="en-US"/>
        </w:rPr>
        <w:t xml:space="preserve"> There is no evidence and trace of soil contamination at site. Excavation works are planned to be used mostly as backfill.</w:t>
      </w:r>
      <w:r w:rsidR="00B92915" w:rsidRPr="0066171D">
        <w:rPr>
          <w:lang w:eastAsia="en-US"/>
        </w:rPr>
        <w:t xml:space="preserve"> </w:t>
      </w:r>
      <w:r w:rsidR="009D359F" w:rsidRPr="0066171D">
        <w:rPr>
          <w:lang w:eastAsia="en-US"/>
        </w:rPr>
        <w:t>During land preparation works</w:t>
      </w:r>
      <w:r w:rsidR="00EC6703" w:rsidRPr="0066171D">
        <w:rPr>
          <w:lang w:eastAsia="en-US"/>
        </w:rPr>
        <w:t xml:space="preserve">, </w:t>
      </w:r>
      <w:r w:rsidR="00795D70" w:rsidRPr="0066171D">
        <w:rPr>
          <w:lang w:eastAsia="en-US"/>
        </w:rPr>
        <w:t>the</w:t>
      </w:r>
      <w:r w:rsidR="00B92915" w:rsidRPr="0066171D">
        <w:rPr>
          <w:lang w:eastAsia="en-US"/>
        </w:rPr>
        <w:t xml:space="preserve"> transformer building </w:t>
      </w:r>
      <w:r w:rsidR="00795D70" w:rsidRPr="0066171D">
        <w:rPr>
          <w:lang w:eastAsia="en-US"/>
        </w:rPr>
        <w:t xml:space="preserve">located </w:t>
      </w:r>
      <w:r w:rsidR="00B92915" w:rsidRPr="0066171D">
        <w:rPr>
          <w:lang w:eastAsia="en-US"/>
        </w:rPr>
        <w:t xml:space="preserve">in the Project Area </w:t>
      </w:r>
      <w:r w:rsidR="00835D33" w:rsidRPr="0066171D">
        <w:rPr>
          <w:lang w:eastAsia="en-US"/>
        </w:rPr>
        <w:t xml:space="preserve">(see </w:t>
      </w:r>
      <w:r w:rsidR="00835D33" w:rsidRPr="0066171D">
        <w:rPr>
          <w:rStyle w:val="TextChar"/>
        </w:rPr>
        <w:fldChar w:fldCharType="begin"/>
      </w:r>
      <w:r w:rsidR="00835D33" w:rsidRPr="0066171D">
        <w:rPr>
          <w:rStyle w:val="TextChar"/>
        </w:rPr>
        <w:instrText xml:space="preserve"> REF _Ref188951676 \h  \* MERGEFORMAT </w:instrText>
      </w:r>
      <w:r w:rsidR="00835D33" w:rsidRPr="0066171D">
        <w:rPr>
          <w:rStyle w:val="TextChar"/>
        </w:rPr>
      </w:r>
      <w:r w:rsidR="00835D33" w:rsidRPr="0066171D">
        <w:rPr>
          <w:rStyle w:val="TextChar"/>
        </w:rPr>
        <w:fldChar w:fldCharType="separate"/>
      </w:r>
      <w:r w:rsidR="0066171D" w:rsidRPr="0066171D">
        <w:rPr>
          <w:rStyle w:val="TextChar"/>
        </w:rPr>
        <w:t>Figure 13</w:t>
      </w:r>
      <w:r w:rsidR="0066171D" w:rsidRPr="0066171D">
        <w:rPr>
          <w:rStyle w:val="TextChar"/>
        </w:rPr>
        <w:noBreakHyphen/>
        <w:t>8</w:t>
      </w:r>
      <w:r w:rsidR="00835D33" w:rsidRPr="0066171D">
        <w:rPr>
          <w:rStyle w:val="TextChar"/>
        </w:rPr>
        <w:fldChar w:fldCharType="end"/>
      </w:r>
      <w:r w:rsidR="00835D33" w:rsidRPr="0066171D">
        <w:rPr>
          <w:lang w:eastAsia="en-US"/>
        </w:rPr>
        <w:t xml:space="preserve">) </w:t>
      </w:r>
      <w:r w:rsidR="00B92915" w:rsidRPr="0066171D">
        <w:rPr>
          <w:lang w:eastAsia="en-US"/>
        </w:rPr>
        <w:t>will be removed and relocated to another area of the BOIZ</w:t>
      </w:r>
      <w:r w:rsidR="00835D33" w:rsidRPr="0066171D">
        <w:rPr>
          <w:lang w:eastAsia="en-US"/>
        </w:rPr>
        <w:t>.</w:t>
      </w:r>
    </w:p>
    <w:p w14:paraId="20303205" w14:textId="64FBC220" w:rsidR="00630526" w:rsidRPr="0066171D" w:rsidRDefault="00630526" w:rsidP="00630526">
      <w:pPr>
        <w:pStyle w:val="Balk2"/>
        <w:rPr>
          <w:lang w:eastAsia="en-US"/>
        </w:rPr>
      </w:pPr>
      <w:bookmarkStart w:id="94" w:name="_Ref189135396"/>
      <w:bookmarkStart w:id="95" w:name="_Toc208406418"/>
      <w:r w:rsidRPr="0066171D">
        <w:rPr>
          <w:lang w:eastAsia="en-US"/>
        </w:rPr>
        <w:t>Geology</w:t>
      </w:r>
      <w:bookmarkEnd w:id="94"/>
      <w:bookmarkEnd w:id="95"/>
    </w:p>
    <w:p w14:paraId="474327F2" w14:textId="23206718" w:rsidR="00630526" w:rsidRPr="0066171D" w:rsidRDefault="00630526" w:rsidP="00630526">
      <w:pPr>
        <w:pStyle w:val="Balk3"/>
        <w:rPr>
          <w:noProof w:val="0"/>
          <w:lang w:val="en-GB"/>
        </w:rPr>
      </w:pPr>
      <w:bookmarkStart w:id="96" w:name="_Toc208406419"/>
      <w:r w:rsidRPr="0066171D">
        <w:rPr>
          <w:noProof w:val="0"/>
          <w:lang w:val="en-GB"/>
        </w:rPr>
        <w:t>General Geology</w:t>
      </w:r>
      <w:bookmarkEnd w:id="96"/>
    </w:p>
    <w:p w14:paraId="20EB0DF9" w14:textId="67517FDA" w:rsidR="00630526" w:rsidRPr="0066171D" w:rsidRDefault="009A5D70" w:rsidP="00FF782E">
      <w:pPr>
        <w:jc w:val="both"/>
        <w:rPr>
          <w:lang w:eastAsia="en-US"/>
        </w:rPr>
      </w:pPr>
      <w:r w:rsidRPr="0066171D">
        <w:rPr>
          <w:lang w:eastAsia="en-US"/>
        </w:rPr>
        <w:t>According to database of the General Directorate of Mineral Research and Exploration Web Site, there are undifferentiated continental clastic rocks (plQ) in the Project Area</w:t>
      </w:r>
      <w:r w:rsidR="004D549B" w:rsidRPr="0066171D">
        <w:rPr>
          <w:lang w:eastAsia="en-US"/>
        </w:rPr>
        <w:t xml:space="preserve"> (see </w:t>
      </w:r>
      <w:r w:rsidR="004D549B" w:rsidRPr="0066171D">
        <w:rPr>
          <w:rStyle w:val="TextChar"/>
        </w:rPr>
        <w:fldChar w:fldCharType="begin"/>
      </w:r>
      <w:r w:rsidR="004D549B" w:rsidRPr="0066171D">
        <w:rPr>
          <w:rStyle w:val="TextChar"/>
        </w:rPr>
        <w:instrText xml:space="preserve"> REF _Ref188956820 \h </w:instrText>
      </w:r>
      <w:r w:rsidR="00EC3124" w:rsidRPr="0066171D">
        <w:rPr>
          <w:rStyle w:val="TextChar"/>
        </w:rPr>
        <w:instrText xml:space="preserve"> \* MERGEFORMAT </w:instrText>
      </w:r>
      <w:r w:rsidR="004D549B" w:rsidRPr="0066171D">
        <w:rPr>
          <w:rStyle w:val="TextChar"/>
        </w:rPr>
      </w:r>
      <w:r w:rsidR="004D549B" w:rsidRPr="0066171D">
        <w:rPr>
          <w:rStyle w:val="TextChar"/>
        </w:rPr>
        <w:fldChar w:fldCharType="separate"/>
      </w:r>
      <w:r w:rsidR="0066171D" w:rsidRPr="0066171D">
        <w:rPr>
          <w:rStyle w:val="TextChar"/>
        </w:rPr>
        <w:t>Figure 5</w:t>
      </w:r>
      <w:r w:rsidR="0066171D" w:rsidRPr="0066171D">
        <w:rPr>
          <w:rStyle w:val="TextChar"/>
        </w:rPr>
        <w:noBreakHyphen/>
        <w:t>2</w:t>
      </w:r>
      <w:r w:rsidR="004D549B" w:rsidRPr="0066171D">
        <w:rPr>
          <w:rStyle w:val="TextChar"/>
        </w:rPr>
        <w:fldChar w:fldCharType="end"/>
      </w:r>
      <w:r w:rsidR="004D549B" w:rsidRPr="0066171D">
        <w:rPr>
          <w:lang w:eastAsia="en-US"/>
        </w:rPr>
        <w:t>)</w:t>
      </w:r>
      <w:r w:rsidR="00F11501" w:rsidRPr="0066171D">
        <w:rPr>
          <w:lang w:eastAsia="en-US"/>
        </w:rPr>
        <w:t>.</w:t>
      </w:r>
    </w:p>
    <w:p w14:paraId="5208056C" w14:textId="61C16676" w:rsidR="00F11501" w:rsidRPr="0066171D" w:rsidRDefault="007C63E4" w:rsidP="00F746FF">
      <w:pPr>
        <w:spacing w:after="0" w:line="240" w:lineRule="auto"/>
        <w:rPr>
          <w:lang w:eastAsia="en-US"/>
        </w:rPr>
      </w:pPr>
      <w:r w:rsidRPr="0066171D">
        <w:rPr>
          <w:noProof/>
          <w:lang w:eastAsia="en-US"/>
        </w:rPr>
        <w:lastRenderedPageBreak/>
        <w:drawing>
          <wp:inline distT="0" distB="0" distL="0" distR="0" wp14:anchorId="73AAA732" wp14:editId="1053CBC3">
            <wp:extent cx="5747385" cy="4064635"/>
            <wp:effectExtent l="38100" t="38100" r="43815" b="31115"/>
            <wp:docPr id="443735287"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5747385" cy="4064635"/>
                    </a:xfrm>
                    <a:prstGeom prst="rect">
                      <a:avLst/>
                    </a:prstGeom>
                    <a:solidFill>
                      <a:schemeClr val="tx1"/>
                    </a:solidFill>
                    <a:ln w="22225">
                      <a:solidFill>
                        <a:schemeClr val="tx1"/>
                      </a:solidFill>
                    </a:ln>
                  </pic:spPr>
                </pic:pic>
              </a:graphicData>
            </a:graphic>
          </wp:inline>
        </w:drawing>
      </w:r>
    </w:p>
    <w:p w14:paraId="52B20E51" w14:textId="1A3F94CA" w:rsidR="00F746FF" w:rsidRPr="0066171D" w:rsidRDefault="00F746FF" w:rsidP="00F746FF">
      <w:pPr>
        <w:pStyle w:val="ResimYazs"/>
        <w:spacing w:before="0"/>
        <w:rPr>
          <w:b w:val="0"/>
          <w:noProof w:val="0"/>
          <w:color w:val="auto"/>
          <w:lang w:val="en-GB"/>
        </w:rPr>
      </w:pPr>
      <w:bookmarkStart w:id="97" w:name="_Ref188956820"/>
      <w:bookmarkStart w:id="98" w:name="_Toc208407856"/>
      <w:bookmarkStart w:id="99" w:name="_Toc208921927"/>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5</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2</w:t>
      </w:r>
      <w:r w:rsidR="003349FF">
        <w:rPr>
          <w:noProof w:val="0"/>
          <w:color w:val="00B050"/>
          <w:lang w:val="en-GB"/>
        </w:rPr>
        <w:fldChar w:fldCharType="end"/>
      </w:r>
      <w:r w:rsidRPr="0066171D">
        <w:rPr>
          <w:noProof w:val="0"/>
          <w:color w:val="00B050"/>
          <w:lang w:val="en-GB"/>
        </w:rPr>
        <w:t>.</w:t>
      </w:r>
      <w:bookmarkEnd w:id="97"/>
      <w:r w:rsidRPr="0066171D">
        <w:rPr>
          <w:noProof w:val="0"/>
          <w:color w:val="00B050"/>
          <w:lang w:val="en-GB"/>
        </w:rPr>
        <w:t xml:space="preserve"> </w:t>
      </w:r>
      <w:r w:rsidRPr="0066171D">
        <w:rPr>
          <w:b w:val="0"/>
          <w:noProof w:val="0"/>
          <w:color w:val="auto"/>
          <w:lang w:val="en-GB"/>
        </w:rPr>
        <w:t>Geology Map of the Project Area</w:t>
      </w:r>
      <w:bookmarkEnd w:id="98"/>
      <w:bookmarkEnd w:id="99"/>
    </w:p>
    <w:p w14:paraId="32B5A17D" w14:textId="1905E982" w:rsidR="00D53BBF" w:rsidRPr="0066171D" w:rsidRDefault="00D53BBF" w:rsidP="00D53BBF">
      <w:pPr>
        <w:spacing w:before="60"/>
        <w:rPr>
          <w:i/>
          <w:iCs/>
          <w:sz w:val="16"/>
          <w:szCs w:val="16"/>
        </w:rPr>
      </w:pPr>
      <w:r w:rsidRPr="0066171D">
        <w:rPr>
          <w:i/>
          <w:iCs/>
          <w:sz w:val="16"/>
          <w:szCs w:val="16"/>
        </w:rPr>
        <w:t xml:space="preserve">Source: </w:t>
      </w:r>
      <w:sdt>
        <w:sdtPr>
          <w:rPr>
            <w:i/>
            <w:iCs/>
            <w:sz w:val="16"/>
            <w:szCs w:val="16"/>
          </w:rPr>
          <w:id w:val="1901320290"/>
          <w:citation/>
        </w:sdtPr>
        <w:sdtEndPr/>
        <w:sdtContent>
          <w:r w:rsidRPr="0066171D">
            <w:rPr>
              <w:i/>
              <w:iCs/>
              <w:sz w:val="16"/>
              <w:szCs w:val="16"/>
            </w:rPr>
            <w:fldChar w:fldCharType="begin"/>
          </w:r>
          <w:r w:rsidRPr="0066171D">
            <w:rPr>
              <w:i/>
              <w:iCs/>
              <w:sz w:val="16"/>
              <w:szCs w:val="16"/>
            </w:rPr>
            <w:instrText xml:space="preserve">CITATION Placeholder2 \l 1055 </w:instrText>
          </w:r>
          <w:r w:rsidRPr="0066171D">
            <w:rPr>
              <w:i/>
              <w:iCs/>
              <w:sz w:val="16"/>
              <w:szCs w:val="16"/>
            </w:rPr>
            <w:fldChar w:fldCharType="separate"/>
          </w:r>
          <w:r w:rsidR="0066171D" w:rsidRPr="0066171D">
            <w:rPr>
              <w:noProof/>
              <w:sz w:val="16"/>
              <w:szCs w:val="16"/>
            </w:rPr>
            <w:t>(Geosciences Map Viewer of Mineral Research and Exploration, 2025)</w:t>
          </w:r>
          <w:r w:rsidRPr="0066171D">
            <w:rPr>
              <w:i/>
              <w:iCs/>
              <w:sz w:val="16"/>
              <w:szCs w:val="16"/>
            </w:rPr>
            <w:fldChar w:fldCharType="end"/>
          </w:r>
        </w:sdtContent>
      </w:sdt>
    </w:p>
    <w:p w14:paraId="7E16416E" w14:textId="144DB3BB" w:rsidR="00630526" w:rsidRPr="0066171D" w:rsidRDefault="00630526" w:rsidP="00630526">
      <w:pPr>
        <w:pStyle w:val="Balk3"/>
        <w:rPr>
          <w:noProof w:val="0"/>
          <w:lang w:val="en-GB"/>
        </w:rPr>
      </w:pPr>
      <w:bookmarkStart w:id="100" w:name="_Toc208406420"/>
      <w:r w:rsidRPr="0066171D">
        <w:rPr>
          <w:noProof w:val="0"/>
          <w:lang w:val="en-GB"/>
        </w:rPr>
        <w:t>Tectonics</w:t>
      </w:r>
      <w:bookmarkEnd w:id="100"/>
    </w:p>
    <w:p w14:paraId="0B4E463E" w14:textId="27161A38" w:rsidR="00630526" w:rsidRPr="0066171D" w:rsidRDefault="000B2DEE" w:rsidP="000B2DEE">
      <w:pPr>
        <w:jc w:val="both"/>
        <w:rPr>
          <w:lang w:eastAsia="en-US"/>
        </w:rPr>
      </w:pPr>
      <w:r w:rsidRPr="0066171D">
        <w:rPr>
          <w:lang w:eastAsia="en-US"/>
        </w:rPr>
        <w:t xml:space="preserve">Situated between 34.000 - 44.000 N latitudes and 25.000 - 32.000 E meridians, Western Anatolia and its neighbourhood is tectonically very active. Especially Muğla and </w:t>
      </w:r>
      <w:r w:rsidR="00E212DA">
        <w:rPr>
          <w:lang w:eastAsia="en-US"/>
        </w:rPr>
        <w:t>I</w:t>
      </w:r>
      <w:r w:rsidRPr="0066171D">
        <w:rPr>
          <w:lang w:eastAsia="en-US"/>
        </w:rPr>
        <w:t xml:space="preserve">zmir Seismotectonic Regions have frequently witnessed severe earthquakes. There has been no major earthquake in </w:t>
      </w:r>
      <w:r w:rsidR="00E212DA">
        <w:rPr>
          <w:lang w:eastAsia="en-US"/>
        </w:rPr>
        <w:t>I</w:t>
      </w:r>
      <w:r w:rsidRPr="0066171D">
        <w:rPr>
          <w:lang w:eastAsia="en-US"/>
        </w:rPr>
        <w:t xml:space="preserve">zmir-Kemalpaşa region for years (T.C. Kemalpaşa District Governorship, 2024). Moreover, in the Türkiye Earthquake Hazard Map (see </w:t>
      </w:r>
      <w:r w:rsidR="00B03F6F" w:rsidRPr="0066171D">
        <w:rPr>
          <w:rStyle w:val="TextChar"/>
        </w:rPr>
        <w:fldChar w:fldCharType="begin"/>
      </w:r>
      <w:r w:rsidR="00B03F6F" w:rsidRPr="0066171D">
        <w:rPr>
          <w:rStyle w:val="TextChar"/>
        </w:rPr>
        <w:instrText xml:space="preserve"> REF _Ref188951350 \h  \* MERGEFORMAT </w:instrText>
      </w:r>
      <w:r w:rsidR="00B03F6F" w:rsidRPr="0066171D">
        <w:rPr>
          <w:rStyle w:val="TextChar"/>
        </w:rPr>
      </w:r>
      <w:r w:rsidR="00B03F6F" w:rsidRPr="0066171D">
        <w:rPr>
          <w:rStyle w:val="TextChar"/>
        </w:rPr>
        <w:fldChar w:fldCharType="separate"/>
      </w:r>
      <w:r w:rsidR="0066171D" w:rsidRPr="0066171D">
        <w:rPr>
          <w:rStyle w:val="TextChar"/>
        </w:rPr>
        <w:t>Figure 5</w:t>
      </w:r>
      <w:r w:rsidR="0066171D" w:rsidRPr="0066171D">
        <w:rPr>
          <w:rStyle w:val="TextChar"/>
        </w:rPr>
        <w:noBreakHyphen/>
        <w:t>3</w:t>
      </w:r>
      <w:r w:rsidR="00B03F6F" w:rsidRPr="0066171D">
        <w:rPr>
          <w:rStyle w:val="TextChar"/>
        </w:rPr>
        <w:fldChar w:fldCharType="end"/>
      </w:r>
      <w:r w:rsidRPr="0066171D">
        <w:rPr>
          <w:lang w:eastAsia="en-US"/>
        </w:rPr>
        <w:t xml:space="preserve">), the maximum acceleration value of Peak Ground Acceleration (PGA) 475 year in </w:t>
      </w:r>
      <w:r w:rsidR="00E212DA">
        <w:rPr>
          <w:lang w:eastAsia="en-US"/>
        </w:rPr>
        <w:t>I</w:t>
      </w:r>
      <w:r w:rsidRPr="0066171D">
        <w:rPr>
          <w:lang w:eastAsia="en-US"/>
        </w:rPr>
        <w:t>zmir province, where the Project Area is located, varies between 0.3-0.5g. This shows that the earthquake hazard of the region is relatively high.</w:t>
      </w:r>
    </w:p>
    <w:p w14:paraId="6151139D" w14:textId="0AD65BE5" w:rsidR="000B2DEE" w:rsidRPr="0066171D" w:rsidRDefault="009C13F7" w:rsidP="00B03F6F">
      <w:pPr>
        <w:spacing w:after="0" w:line="240" w:lineRule="auto"/>
        <w:jc w:val="both"/>
        <w:rPr>
          <w:lang w:eastAsia="en-US"/>
        </w:rPr>
      </w:pPr>
      <w:r w:rsidRPr="0066171D">
        <w:rPr>
          <w:rFonts w:eastAsiaTheme="minorHAnsi"/>
          <w:noProof/>
        </w:rPr>
        <w:lastRenderedPageBreak/>
        <w:drawing>
          <wp:inline distT="0" distB="0" distL="0" distR="0" wp14:anchorId="5C90220D" wp14:editId="52A5CA51">
            <wp:extent cx="5755640" cy="4005580"/>
            <wp:effectExtent l="76200" t="57150" r="73660" b="90170"/>
            <wp:docPr id="68554359" name="Picture 1" descr="A map of the turkey earthquake haz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54359" name="Picture 1" descr="A map of the turkey earthquake hazard&#10;&#10;Description automatically generated"/>
                    <pic:cNvPicPr/>
                  </pic:nvPicPr>
                  <pic:blipFill>
                    <a:blip r:embed="rId50">
                      <a:extLst>
                        <a:ext uri="{28A0092B-C50C-407E-A947-70E740481C1C}">
                          <a14:useLocalDpi xmlns:a14="http://schemas.microsoft.com/office/drawing/2010/main"/>
                        </a:ext>
                      </a:extLst>
                    </a:blip>
                    <a:stretch>
                      <a:fillRect/>
                    </a:stretch>
                  </pic:blipFill>
                  <pic:spPr>
                    <a:xfrm>
                      <a:off x="0" y="0"/>
                      <a:ext cx="5755640" cy="400558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65BA7E34" w14:textId="0B28E2D8" w:rsidR="00B03F6F" w:rsidRPr="0066171D" w:rsidRDefault="00B03F6F" w:rsidP="00B03F6F">
      <w:pPr>
        <w:pStyle w:val="ResimYazs"/>
        <w:spacing w:before="0"/>
        <w:rPr>
          <w:b w:val="0"/>
          <w:noProof w:val="0"/>
          <w:color w:val="auto"/>
          <w:lang w:val="en-GB"/>
        </w:rPr>
      </w:pPr>
      <w:bookmarkStart w:id="101" w:name="_Ref188951350"/>
      <w:bookmarkStart w:id="102" w:name="_Toc208407857"/>
      <w:bookmarkStart w:id="103" w:name="_Toc208921928"/>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5</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3</w:t>
      </w:r>
      <w:r w:rsidR="003349FF">
        <w:rPr>
          <w:noProof w:val="0"/>
          <w:color w:val="00B050"/>
          <w:lang w:val="en-GB"/>
        </w:rPr>
        <w:fldChar w:fldCharType="end"/>
      </w:r>
      <w:r w:rsidRPr="0066171D">
        <w:rPr>
          <w:noProof w:val="0"/>
          <w:color w:val="00B050"/>
          <w:lang w:val="en-GB"/>
        </w:rPr>
        <w:t>.</w:t>
      </w:r>
      <w:bookmarkEnd w:id="101"/>
      <w:r w:rsidRPr="0066171D">
        <w:rPr>
          <w:noProof w:val="0"/>
          <w:color w:val="00B050"/>
          <w:lang w:val="en-GB"/>
        </w:rPr>
        <w:t xml:space="preserve"> </w:t>
      </w:r>
      <w:r w:rsidRPr="0066171D">
        <w:rPr>
          <w:b w:val="0"/>
          <w:noProof w:val="0"/>
          <w:color w:val="auto"/>
          <w:lang w:val="en-GB"/>
        </w:rPr>
        <w:t>Türkiye Earthquake Hazard Map</w:t>
      </w:r>
      <w:bookmarkEnd w:id="102"/>
      <w:bookmarkEnd w:id="103"/>
    </w:p>
    <w:p w14:paraId="0DC44E52" w14:textId="273B8D85" w:rsidR="00054A71" w:rsidRPr="0066171D" w:rsidRDefault="00054A71" w:rsidP="00054A71">
      <w:pPr>
        <w:jc w:val="both"/>
        <w:rPr>
          <w:lang w:eastAsia="en-US"/>
        </w:rPr>
      </w:pPr>
      <w:r w:rsidRPr="0066171D">
        <w:rPr>
          <w:lang w:eastAsia="en-US"/>
        </w:rPr>
        <w:t xml:space="preserve">As the Project Area is evaluated in terms of earthquake hazard, the region's Peak ground acceleration (PGA) 475 maximum acceleration value is 0.485 g, and the earthquake risk for the region is considered as high (see </w:t>
      </w:r>
      <w:r w:rsidR="001E6A4B" w:rsidRPr="0066171D">
        <w:rPr>
          <w:rStyle w:val="TextChar"/>
        </w:rPr>
        <w:fldChar w:fldCharType="begin"/>
      </w:r>
      <w:r w:rsidR="001E6A4B" w:rsidRPr="0066171D">
        <w:rPr>
          <w:rStyle w:val="TextChar"/>
        </w:rPr>
        <w:instrText xml:space="preserve"> REF _Ref189123484 \h  \* MERGEFORMAT </w:instrText>
      </w:r>
      <w:r w:rsidR="001E6A4B" w:rsidRPr="0066171D">
        <w:rPr>
          <w:rStyle w:val="TextChar"/>
        </w:rPr>
      </w:r>
      <w:r w:rsidR="001E6A4B" w:rsidRPr="0066171D">
        <w:rPr>
          <w:rStyle w:val="TextChar"/>
        </w:rPr>
        <w:fldChar w:fldCharType="separate"/>
      </w:r>
      <w:r w:rsidR="0066171D" w:rsidRPr="0066171D">
        <w:rPr>
          <w:rStyle w:val="TextChar"/>
        </w:rPr>
        <w:t>Figure 5</w:t>
      </w:r>
      <w:r w:rsidR="0066171D" w:rsidRPr="0066171D">
        <w:rPr>
          <w:rStyle w:val="TextChar"/>
        </w:rPr>
        <w:noBreakHyphen/>
        <w:t>4</w:t>
      </w:r>
      <w:r w:rsidR="001E6A4B" w:rsidRPr="0066171D">
        <w:rPr>
          <w:rStyle w:val="TextChar"/>
        </w:rPr>
        <w:fldChar w:fldCharType="end"/>
      </w:r>
      <w:r w:rsidRPr="0066171D">
        <w:rPr>
          <w:lang w:eastAsia="en-US"/>
        </w:rPr>
        <w:t>).</w:t>
      </w:r>
    </w:p>
    <w:p w14:paraId="3EFD6A6B" w14:textId="4A357A04" w:rsidR="00054A71" w:rsidRPr="0066171D" w:rsidRDefault="00340602" w:rsidP="00054A71">
      <w:pPr>
        <w:spacing w:before="60" w:after="60" w:line="240" w:lineRule="auto"/>
        <w:rPr>
          <w:lang w:eastAsia="en-US"/>
        </w:rPr>
      </w:pPr>
      <w:r w:rsidRPr="0066171D">
        <w:rPr>
          <w:noProof/>
          <w:lang w:eastAsia="en-US"/>
        </w:rPr>
        <w:drawing>
          <wp:inline distT="0" distB="0" distL="0" distR="0" wp14:anchorId="5503B196" wp14:editId="5A4B283E">
            <wp:extent cx="5755640" cy="1744345"/>
            <wp:effectExtent l="0" t="0" r="0" b="8255"/>
            <wp:docPr id="29965379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5755640" cy="1744345"/>
                    </a:xfrm>
                    <a:prstGeom prst="rect">
                      <a:avLst/>
                    </a:prstGeom>
                    <a:noFill/>
                    <a:ln>
                      <a:noFill/>
                    </a:ln>
                  </pic:spPr>
                </pic:pic>
              </a:graphicData>
            </a:graphic>
          </wp:inline>
        </w:drawing>
      </w:r>
    </w:p>
    <w:p w14:paraId="00D530F8" w14:textId="5D427134" w:rsidR="00054A71" w:rsidRPr="0066171D" w:rsidRDefault="001E6A4B" w:rsidP="001E6A4B">
      <w:pPr>
        <w:pStyle w:val="ResimYazs"/>
        <w:rPr>
          <w:b w:val="0"/>
          <w:bCs w:val="0"/>
          <w:noProof w:val="0"/>
          <w:color w:val="auto"/>
          <w:lang w:val="en-GB"/>
        </w:rPr>
      </w:pPr>
      <w:bookmarkStart w:id="104" w:name="_Ref189123484"/>
      <w:bookmarkStart w:id="105" w:name="_Toc208407858"/>
      <w:bookmarkStart w:id="106" w:name="_Toc208921929"/>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5</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4</w:t>
      </w:r>
      <w:r w:rsidR="003349FF">
        <w:rPr>
          <w:noProof w:val="0"/>
          <w:color w:val="00B050"/>
          <w:lang w:val="en-GB"/>
        </w:rPr>
        <w:fldChar w:fldCharType="end"/>
      </w:r>
      <w:r w:rsidRPr="0066171D">
        <w:rPr>
          <w:noProof w:val="0"/>
          <w:color w:val="00B050"/>
          <w:lang w:val="en-GB"/>
        </w:rPr>
        <w:t>.</w:t>
      </w:r>
      <w:bookmarkEnd w:id="104"/>
      <w:r w:rsidRPr="0066171D">
        <w:rPr>
          <w:noProof w:val="0"/>
          <w:color w:val="00B050"/>
          <w:lang w:val="en-GB"/>
        </w:rPr>
        <w:t xml:space="preserve"> </w:t>
      </w:r>
      <w:r w:rsidRPr="0066171D">
        <w:rPr>
          <w:b w:val="0"/>
          <w:bCs w:val="0"/>
          <w:noProof w:val="0"/>
          <w:color w:val="auto"/>
          <w:lang w:val="en-GB"/>
        </w:rPr>
        <w:t>Earthquake Risk Map of the Project Area</w:t>
      </w:r>
      <w:bookmarkEnd w:id="105"/>
      <w:bookmarkEnd w:id="106"/>
    </w:p>
    <w:p w14:paraId="1BC9B7B0" w14:textId="596CA309" w:rsidR="00630526" w:rsidRPr="0066171D" w:rsidRDefault="00630526" w:rsidP="00630526">
      <w:pPr>
        <w:pStyle w:val="Balk2"/>
        <w:rPr>
          <w:lang w:eastAsia="en-US"/>
        </w:rPr>
      </w:pPr>
      <w:bookmarkStart w:id="107" w:name="_Ref204894653"/>
      <w:bookmarkStart w:id="108" w:name="_Ref204895120"/>
      <w:bookmarkStart w:id="109" w:name="_Toc208406421"/>
      <w:r w:rsidRPr="0066171D">
        <w:rPr>
          <w:lang w:eastAsia="en-US"/>
        </w:rPr>
        <w:t>Soil and Soil Quality</w:t>
      </w:r>
      <w:bookmarkEnd w:id="107"/>
      <w:bookmarkEnd w:id="108"/>
      <w:bookmarkEnd w:id="109"/>
    </w:p>
    <w:p w14:paraId="2583DC92" w14:textId="05B0B2A0" w:rsidR="006823D4" w:rsidRDefault="006823D4" w:rsidP="006823D4">
      <w:pPr>
        <w:spacing w:line="288" w:lineRule="auto"/>
        <w:jc w:val="both"/>
        <w:rPr>
          <w:rFonts w:eastAsiaTheme="minorEastAsia"/>
        </w:rPr>
      </w:pPr>
      <w:r w:rsidRPr="0066171D">
        <w:rPr>
          <w:rFonts w:eastAsiaTheme="minorEastAsia"/>
        </w:rPr>
        <w:t xml:space="preserve">The soils of the Kemalpaşa district show a structure in the form of Cretaceous limestone in the mountainous areas, alluvial deposits in and around the Nif Stream and transported materials in the areas between the foothills and the plain. Most of the soils of the district are classified as calcareous brown soils. The alluvial lands forming the flat parts of the river basins cover a </w:t>
      </w:r>
      <w:r w:rsidRPr="0066171D">
        <w:rPr>
          <w:rFonts w:eastAsiaTheme="minorEastAsia"/>
        </w:rPr>
        <w:lastRenderedPageBreak/>
        <w:t>wide area. In this state, the district soils exhibit a structure suitable for all kinds of agricultural activities</w:t>
      </w:r>
      <w:sdt>
        <w:sdtPr>
          <w:rPr>
            <w:rFonts w:eastAsiaTheme="minorEastAsia"/>
          </w:rPr>
          <w:id w:val="345989025"/>
          <w:citation/>
        </w:sdtPr>
        <w:sdtEndPr/>
        <w:sdtContent>
          <w:r w:rsidRPr="0066171D">
            <w:rPr>
              <w:rFonts w:eastAsiaTheme="minorEastAsia"/>
            </w:rPr>
            <w:fldChar w:fldCharType="begin"/>
          </w:r>
          <w:r w:rsidRPr="0066171D">
            <w:rPr>
              <w:rFonts w:eastAsiaTheme="minorEastAsia"/>
            </w:rPr>
            <w:instrText xml:space="preserve">CITATION TCK24 \l 1055 </w:instrText>
          </w:r>
          <w:r w:rsidRPr="0066171D">
            <w:rPr>
              <w:rFonts w:eastAsiaTheme="minorEastAsia"/>
            </w:rPr>
            <w:fldChar w:fldCharType="separate"/>
          </w:r>
          <w:r w:rsidR="0066171D">
            <w:rPr>
              <w:rFonts w:eastAsiaTheme="minorEastAsia"/>
              <w:noProof/>
            </w:rPr>
            <w:t xml:space="preserve"> </w:t>
          </w:r>
          <w:r w:rsidR="0066171D" w:rsidRPr="0066171D">
            <w:rPr>
              <w:rFonts w:eastAsiaTheme="minorEastAsia"/>
              <w:noProof/>
            </w:rPr>
            <w:t>(T.C. Kemalpaşa District Governorship, 2025)</w:t>
          </w:r>
          <w:r w:rsidRPr="0066171D">
            <w:rPr>
              <w:rFonts w:eastAsiaTheme="minorEastAsia"/>
            </w:rPr>
            <w:fldChar w:fldCharType="end"/>
          </w:r>
        </w:sdtContent>
      </w:sdt>
      <w:r w:rsidR="00D537EC" w:rsidRPr="0066171D">
        <w:rPr>
          <w:rFonts w:eastAsiaTheme="minorEastAsia"/>
        </w:rPr>
        <w:t>.</w:t>
      </w:r>
    </w:p>
    <w:p w14:paraId="6F922CCD" w14:textId="49413320" w:rsidR="00B474A3" w:rsidRPr="0066171D" w:rsidRDefault="001A3EED" w:rsidP="006823D4">
      <w:pPr>
        <w:spacing w:line="288" w:lineRule="auto"/>
        <w:jc w:val="both"/>
        <w:rPr>
          <w:rFonts w:eastAsiaTheme="minorEastAsia"/>
        </w:rPr>
      </w:pPr>
      <w:r w:rsidRPr="001A3EED">
        <w:rPr>
          <w:rFonts w:eastAsiaTheme="minorEastAsia"/>
        </w:rPr>
        <w:t xml:space="preserve">Between August 24 and 28, 2020, </w:t>
      </w:r>
      <w:r w:rsidR="00141A68">
        <w:rPr>
          <w:rFonts w:eastAsiaTheme="minorEastAsia"/>
        </w:rPr>
        <w:t>ground</w:t>
      </w:r>
      <w:r w:rsidRPr="001A3EED">
        <w:rPr>
          <w:rFonts w:eastAsiaTheme="minorEastAsia"/>
        </w:rPr>
        <w:t xml:space="preserve"> </w:t>
      </w:r>
      <w:r w:rsidR="00141A68">
        <w:rPr>
          <w:rFonts w:eastAsiaTheme="minorEastAsia"/>
        </w:rPr>
        <w:t>survey</w:t>
      </w:r>
      <w:r w:rsidRPr="001A3EED">
        <w:rPr>
          <w:rFonts w:eastAsiaTheme="minorEastAsia"/>
        </w:rPr>
        <w:t xml:space="preserve"> studies were conducted at a total of six</w:t>
      </w:r>
      <w:r>
        <w:rPr>
          <w:rFonts w:eastAsiaTheme="minorEastAsia"/>
        </w:rPr>
        <w:t xml:space="preserve"> (6)</w:t>
      </w:r>
      <w:r w:rsidRPr="001A3EED">
        <w:rPr>
          <w:rFonts w:eastAsiaTheme="minorEastAsia"/>
        </w:rPr>
        <w:t xml:space="preserve"> points at depths of 15 to 20 meters </w:t>
      </w:r>
      <w:r w:rsidR="00937E3A">
        <w:rPr>
          <w:rFonts w:eastAsiaTheme="minorEastAsia"/>
        </w:rPr>
        <w:t xml:space="preserve">(total 95 m) </w:t>
      </w:r>
      <w:r w:rsidRPr="001A3EED">
        <w:rPr>
          <w:rFonts w:eastAsiaTheme="minorEastAsia"/>
        </w:rPr>
        <w:t xml:space="preserve">within the </w:t>
      </w:r>
      <w:r>
        <w:rPr>
          <w:rFonts w:eastAsiaTheme="minorEastAsia"/>
        </w:rPr>
        <w:t>P</w:t>
      </w:r>
      <w:r w:rsidRPr="001A3EED">
        <w:rPr>
          <w:rFonts w:eastAsiaTheme="minorEastAsia"/>
        </w:rPr>
        <w:t xml:space="preserve">roject </w:t>
      </w:r>
      <w:r>
        <w:rPr>
          <w:rFonts w:eastAsiaTheme="minorEastAsia"/>
        </w:rPr>
        <w:t>A</w:t>
      </w:r>
      <w:r w:rsidRPr="001A3EED">
        <w:rPr>
          <w:rFonts w:eastAsiaTheme="minorEastAsia"/>
        </w:rPr>
        <w:t>rea, including drilling work</w:t>
      </w:r>
      <w:r>
        <w:rPr>
          <w:rFonts w:eastAsiaTheme="minorEastAsia"/>
        </w:rPr>
        <w:t>s</w:t>
      </w:r>
      <w:r w:rsidRPr="001A3EED">
        <w:rPr>
          <w:rFonts w:eastAsiaTheme="minorEastAsia"/>
        </w:rPr>
        <w:t>.</w:t>
      </w:r>
      <w:r w:rsidR="002B60BD">
        <w:rPr>
          <w:rFonts w:eastAsiaTheme="minorEastAsia"/>
        </w:rPr>
        <w:t xml:space="preserve"> </w:t>
      </w:r>
      <w:r w:rsidR="002B60BD" w:rsidRPr="002B60BD">
        <w:rPr>
          <w:rFonts w:eastAsiaTheme="minorEastAsia"/>
        </w:rPr>
        <w:t xml:space="preserve">Following the drilling studies conducted in the </w:t>
      </w:r>
      <w:r w:rsidR="001E5822">
        <w:rPr>
          <w:rFonts w:eastAsiaTheme="minorEastAsia"/>
        </w:rPr>
        <w:t>Project</w:t>
      </w:r>
      <w:r w:rsidR="002B60BD" w:rsidRPr="002B60BD">
        <w:rPr>
          <w:rFonts w:eastAsiaTheme="minorEastAsia"/>
        </w:rPr>
        <w:t xml:space="preserve"> </w:t>
      </w:r>
      <w:r w:rsidR="001E5822">
        <w:rPr>
          <w:rFonts w:eastAsiaTheme="minorEastAsia"/>
        </w:rPr>
        <w:t>A</w:t>
      </w:r>
      <w:r w:rsidR="002B60BD" w:rsidRPr="002B60BD">
        <w:rPr>
          <w:rFonts w:eastAsiaTheme="minorEastAsia"/>
        </w:rPr>
        <w:t>rea, generally up to the first 6.50-9.50 meters, coffee-</w:t>
      </w:r>
      <w:r w:rsidR="001E5822" w:rsidRPr="002B60BD">
        <w:rPr>
          <w:rFonts w:eastAsiaTheme="minorEastAsia"/>
        </w:rPr>
        <w:t>coloured</w:t>
      </w:r>
      <w:r w:rsidR="002B60BD" w:rsidRPr="002B60BD">
        <w:rPr>
          <w:rFonts w:eastAsiaTheme="minorEastAsia"/>
        </w:rPr>
        <w:t xml:space="preserve"> sandy low plasticity clay (saCIL), clayey sand (clSa), gravelly silty sand (grsiSa), gravelly clayey sand (grclSa), poorly graded gravel (GrP), sandy clayey gravel (saclGr), sandy silty gravel (sasiGr), silty sand (siSa), and high-very high plasticity clay (CIM-CIV) units were observed, followed by gray-colo</w:t>
      </w:r>
      <w:r w:rsidR="001E5822">
        <w:rPr>
          <w:rFonts w:eastAsiaTheme="minorEastAsia"/>
        </w:rPr>
        <w:t>u</w:t>
      </w:r>
      <w:r w:rsidR="002B60BD" w:rsidRPr="002B60BD">
        <w:rPr>
          <w:rFonts w:eastAsiaTheme="minorEastAsia"/>
        </w:rPr>
        <w:t>red medium-high-very high plasticity clay (CIM-CIH - CIV) and sandy low plasticity clay (saCIL) unit were observed.</w:t>
      </w:r>
      <w:sdt>
        <w:sdtPr>
          <w:rPr>
            <w:rFonts w:eastAsiaTheme="minorEastAsia"/>
          </w:rPr>
          <w:id w:val="790087324"/>
          <w:citation/>
        </w:sdtPr>
        <w:sdtEndPr/>
        <w:sdtContent>
          <w:r w:rsidR="0035123F">
            <w:rPr>
              <w:rFonts w:eastAsiaTheme="minorEastAsia"/>
            </w:rPr>
            <w:fldChar w:fldCharType="begin"/>
          </w:r>
          <w:r w:rsidR="0035123F">
            <w:rPr>
              <w:rFonts w:eastAsiaTheme="minorEastAsia"/>
              <w:lang w:val="tr-TR"/>
            </w:rPr>
            <w:instrText xml:space="preserve"> CITATION Ala20 \l 1055 </w:instrText>
          </w:r>
          <w:r w:rsidR="0035123F">
            <w:rPr>
              <w:rFonts w:eastAsiaTheme="minorEastAsia"/>
            </w:rPr>
            <w:fldChar w:fldCharType="separate"/>
          </w:r>
          <w:r w:rsidR="0035123F">
            <w:rPr>
              <w:rFonts w:eastAsiaTheme="minorEastAsia"/>
              <w:noProof/>
              <w:lang w:val="tr-TR"/>
            </w:rPr>
            <w:t xml:space="preserve"> </w:t>
          </w:r>
          <w:r w:rsidR="0035123F" w:rsidRPr="00671A12">
            <w:rPr>
              <w:rFonts w:eastAsiaTheme="minorEastAsia"/>
              <w:noProof/>
              <w:lang w:val="tr-TR"/>
            </w:rPr>
            <w:t>(Alanyali Geological Drilling Laboratory Inc., 2020)</w:t>
          </w:r>
          <w:r w:rsidR="0035123F">
            <w:rPr>
              <w:rFonts w:eastAsiaTheme="minorEastAsia"/>
            </w:rPr>
            <w:fldChar w:fldCharType="end"/>
          </w:r>
        </w:sdtContent>
      </w:sdt>
    </w:p>
    <w:p w14:paraId="56EA7B2A" w14:textId="119757E5" w:rsidR="00630526" w:rsidRPr="0066171D" w:rsidRDefault="006823D4" w:rsidP="006823D4">
      <w:pPr>
        <w:jc w:val="both"/>
        <w:rPr>
          <w:lang w:eastAsia="en-US"/>
        </w:rPr>
      </w:pPr>
      <w:r w:rsidRPr="0066171D">
        <w:rPr>
          <w:rFonts w:eastAsiaTheme="minorEastAsia"/>
        </w:rPr>
        <w:t xml:space="preserve">In this context, no traces of soil contamination were found for the land within the Project Area with bushes and dry grasses during the site visit on </w:t>
      </w:r>
      <w:r w:rsidR="00A85339" w:rsidRPr="0066171D">
        <w:rPr>
          <w:rFonts w:eastAsiaTheme="minorEastAsia"/>
        </w:rPr>
        <w:t>August</w:t>
      </w:r>
      <w:r w:rsidRPr="0066171D">
        <w:rPr>
          <w:rFonts w:eastAsiaTheme="minorEastAsia"/>
        </w:rPr>
        <w:t xml:space="preserve"> 2</w:t>
      </w:r>
      <w:r w:rsidR="00FB75A0" w:rsidRPr="0066171D">
        <w:rPr>
          <w:rFonts w:eastAsiaTheme="minorEastAsia"/>
        </w:rPr>
        <w:t>2</w:t>
      </w:r>
      <w:r w:rsidRPr="0066171D">
        <w:rPr>
          <w:rFonts w:eastAsiaTheme="minorEastAsia"/>
        </w:rPr>
        <w:t>, 2024</w:t>
      </w:r>
      <w:r w:rsidR="00FB75A0" w:rsidRPr="0066171D">
        <w:rPr>
          <w:rFonts w:eastAsiaTheme="minorEastAsia"/>
        </w:rPr>
        <w:t xml:space="preserve"> (see </w:t>
      </w:r>
      <w:r w:rsidR="004A7F6D" w:rsidRPr="0066171D">
        <w:rPr>
          <w:rStyle w:val="TextChar"/>
          <w:rFonts w:eastAsiaTheme="minorEastAsia"/>
        </w:rPr>
        <w:fldChar w:fldCharType="begin"/>
      </w:r>
      <w:r w:rsidR="004A7F6D" w:rsidRPr="0066171D">
        <w:rPr>
          <w:rStyle w:val="TextChar"/>
          <w:rFonts w:eastAsiaTheme="minorEastAsia"/>
        </w:rPr>
        <w:instrText xml:space="preserve"> REF _Ref188374533 \h  \* MERGEFORMAT </w:instrText>
      </w:r>
      <w:r w:rsidR="004A7F6D" w:rsidRPr="0066171D">
        <w:rPr>
          <w:rStyle w:val="TextChar"/>
          <w:rFonts w:eastAsiaTheme="minorEastAsia"/>
        </w:rPr>
      </w:r>
      <w:r w:rsidR="004A7F6D" w:rsidRPr="0066171D">
        <w:rPr>
          <w:rStyle w:val="TextChar"/>
          <w:rFonts w:eastAsiaTheme="minorEastAsia"/>
        </w:rPr>
        <w:fldChar w:fldCharType="separate"/>
      </w:r>
      <w:r w:rsidR="0066171D" w:rsidRPr="0066171D">
        <w:rPr>
          <w:rStyle w:val="TextChar"/>
        </w:rPr>
        <w:t>Figure 13</w:t>
      </w:r>
      <w:r w:rsidR="0066171D" w:rsidRPr="0066171D">
        <w:rPr>
          <w:rStyle w:val="TextChar"/>
        </w:rPr>
        <w:noBreakHyphen/>
        <w:t>3</w:t>
      </w:r>
      <w:r w:rsidR="004A7F6D" w:rsidRPr="0066171D">
        <w:rPr>
          <w:rStyle w:val="TextChar"/>
          <w:rFonts w:eastAsiaTheme="minorEastAsia"/>
        </w:rPr>
        <w:fldChar w:fldCharType="end"/>
      </w:r>
      <w:r w:rsidR="004A7F6D" w:rsidRPr="0066171D">
        <w:rPr>
          <w:rFonts w:eastAsiaTheme="minorEastAsia"/>
        </w:rPr>
        <w:t xml:space="preserve">  to</w:t>
      </w:r>
      <w:r w:rsidR="004A7F6D" w:rsidRPr="0066171D">
        <w:rPr>
          <w:rStyle w:val="TextChar"/>
          <w:rFonts w:eastAsiaTheme="minorEastAsia"/>
        </w:rPr>
        <w:t xml:space="preserve"> </w:t>
      </w:r>
      <w:r w:rsidR="00306E0C" w:rsidRPr="0066171D">
        <w:rPr>
          <w:rStyle w:val="TextChar"/>
        </w:rPr>
        <w:fldChar w:fldCharType="begin"/>
      </w:r>
      <w:r w:rsidR="00306E0C" w:rsidRPr="0066171D">
        <w:rPr>
          <w:rStyle w:val="TextChar"/>
        </w:rPr>
        <w:instrText xml:space="preserve"> REF _Ref188374539 \h  \* MERGEFORMAT </w:instrText>
      </w:r>
      <w:r w:rsidR="00306E0C" w:rsidRPr="0066171D">
        <w:rPr>
          <w:rStyle w:val="TextChar"/>
        </w:rPr>
      </w:r>
      <w:r w:rsidR="00306E0C" w:rsidRPr="0066171D">
        <w:rPr>
          <w:rStyle w:val="TextChar"/>
        </w:rPr>
        <w:fldChar w:fldCharType="separate"/>
      </w:r>
      <w:r w:rsidR="0066171D" w:rsidRPr="0066171D">
        <w:rPr>
          <w:rStyle w:val="TextChar"/>
        </w:rPr>
        <w:t>Figure 13</w:t>
      </w:r>
      <w:r w:rsidR="0066171D" w:rsidRPr="0066171D">
        <w:rPr>
          <w:rStyle w:val="TextChar"/>
        </w:rPr>
        <w:noBreakHyphen/>
        <w:t>7</w:t>
      </w:r>
      <w:r w:rsidR="00306E0C" w:rsidRPr="0066171D">
        <w:rPr>
          <w:rStyle w:val="TextChar"/>
        </w:rPr>
        <w:fldChar w:fldCharType="end"/>
      </w:r>
      <w:r w:rsidR="00FB75A0" w:rsidRPr="0066171D">
        <w:rPr>
          <w:rFonts w:eastAsiaTheme="minorEastAsia"/>
        </w:rPr>
        <w:t>).</w:t>
      </w:r>
      <w:r w:rsidR="00494938">
        <w:rPr>
          <w:rFonts w:eastAsiaTheme="minorEastAsia"/>
        </w:rPr>
        <w:t xml:space="preserve"> Also, n</w:t>
      </w:r>
      <w:r w:rsidR="00494938" w:rsidRPr="00494938">
        <w:rPr>
          <w:rFonts w:eastAsiaTheme="minorEastAsia"/>
        </w:rPr>
        <w:t xml:space="preserve">o soil quality studies have been conducted in the </w:t>
      </w:r>
      <w:r w:rsidR="00494938">
        <w:rPr>
          <w:rFonts w:eastAsiaTheme="minorEastAsia"/>
        </w:rPr>
        <w:t>P</w:t>
      </w:r>
      <w:r w:rsidR="00494938" w:rsidRPr="00494938">
        <w:rPr>
          <w:rFonts w:eastAsiaTheme="minorEastAsia"/>
        </w:rPr>
        <w:t xml:space="preserve">roject </w:t>
      </w:r>
      <w:r w:rsidR="00494938">
        <w:rPr>
          <w:rFonts w:eastAsiaTheme="minorEastAsia"/>
        </w:rPr>
        <w:t>A</w:t>
      </w:r>
      <w:r w:rsidR="00494938" w:rsidRPr="00494938">
        <w:rPr>
          <w:rFonts w:eastAsiaTheme="minorEastAsia"/>
        </w:rPr>
        <w:t>rea.</w:t>
      </w:r>
    </w:p>
    <w:p w14:paraId="67C2FC62" w14:textId="69CA52C2" w:rsidR="00630526" w:rsidRPr="0066171D" w:rsidRDefault="00630526" w:rsidP="00630526">
      <w:pPr>
        <w:pStyle w:val="Balk2"/>
        <w:rPr>
          <w:lang w:eastAsia="en-US"/>
        </w:rPr>
      </w:pPr>
      <w:bookmarkStart w:id="110" w:name="_Ref189122543"/>
      <w:bookmarkStart w:id="111" w:name="_Toc208406422"/>
      <w:r w:rsidRPr="0066171D">
        <w:rPr>
          <w:lang w:eastAsia="en-US"/>
        </w:rPr>
        <w:t>Hydrogeology</w:t>
      </w:r>
      <w:bookmarkEnd w:id="110"/>
      <w:bookmarkEnd w:id="111"/>
    </w:p>
    <w:p w14:paraId="139478C9" w14:textId="77777777" w:rsidR="00BA7EF0" w:rsidRPr="0066171D" w:rsidRDefault="00BA7EF0" w:rsidP="00BA7EF0">
      <w:pPr>
        <w:spacing w:before="160" w:after="160" w:line="288" w:lineRule="auto"/>
        <w:jc w:val="both"/>
        <w:rPr>
          <w:rFonts w:eastAsiaTheme="minorHAnsi"/>
        </w:rPr>
      </w:pPr>
      <w:r w:rsidRPr="0066171D">
        <w:rPr>
          <w:rFonts w:eastAsiaTheme="minorHAnsi"/>
        </w:rPr>
        <w:t>Küçük Menderes, Bakırçay and Gediz Rivers are the most important rivers of the Aegean Region and the Izmir province. The region contains three basins. These are; Küçük Menderes Basin, Gediz Basin and North Aegean Basin. The Project Area is located within the Gediz Basin.</w:t>
      </w:r>
    </w:p>
    <w:p w14:paraId="41EA694C" w14:textId="288D9950" w:rsidR="00BA7EF0" w:rsidRPr="0066171D" w:rsidRDefault="00BA7EF0" w:rsidP="00BA7EF0">
      <w:pPr>
        <w:spacing w:before="160" w:after="160" w:line="288" w:lineRule="auto"/>
        <w:jc w:val="both"/>
        <w:rPr>
          <w:rFonts w:eastAsiaTheme="minorHAnsi"/>
        </w:rPr>
      </w:pPr>
      <w:r w:rsidRPr="0066171D">
        <w:rPr>
          <w:rFonts w:eastAsiaTheme="minorHAnsi"/>
          <w:u w:val="single"/>
        </w:rPr>
        <w:t>Gediz Basin</w:t>
      </w:r>
      <w:r w:rsidRPr="0066171D">
        <w:rPr>
          <w:rFonts w:eastAsiaTheme="minorHAnsi"/>
        </w:rPr>
        <w:t>: Gediz River, Alaşehir Stream, Gürdük Stream, Kum Stream, Kemalpaşa (Nif) Stream, Water bodies such as Kokarazmak Stream, Ahmetli Stream, Karacalı Stream, Sart Stream and Tabakçayı Stream collection areas. Within the boundaries of the Gediz Basin, approximately 16% of Izmir province (SYGM, Gediz Basin Flood Management Plan, 2019)</w:t>
      </w:r>
      <w:sdt>
        <w:sdtPr>
          <w:rPr>
            <w:rFonts w:eastAsiaTheme="minorHAnsi"/>
          </w:rPr>
          <w:id w:val="-891967576"/>
          <w:citation/>
        </w:sdtPr>
        <w:sdtEndPr/>
        <w:sdtContent>
          <w:r w:rsidRPr="0066171D">
            <w:rPr>
              <w:rFonts w:eastAsiaTheme="minorHAnsi"/>
            </w:rPr>
            <w:fldChar w:fldCharType="begin"/>
          </w:r>
          <w:r w:rsidRPr="0066171D">
            <w:rPr>
              <w:rFonts w:eastAsiaTheme="minorHAnsi"/>
            </w:rPr>
            <w:instrText xml:space="preserve"> CITATION TCD21 \l 1055 </w:instrText>
          </w:r>
          <w:r w:rsidRPr="0066171D">
            <w:rPr>
              <w:rFonts w:eastAsiaTheme="minorHAnsi"/>
            </w:rPr>
            <w:fldChar w:fldCharType="separate"/>
          </w:r>
          <w:r w:rsidR="0066171D">
            <w:rPr>
              <w:rFonts w:eastAsiaTheme="minorHAnsi"/>
              <w:noProof/>
            </w:rPr>
            <w:t xml:space="preserve"> </w:t>
          </w:r>
          <w:r w:rsidR="0066171D" w:rsidRPr="0066171D">
            <w:rPr>
              <w:rFonts w:eastAsiaTheme="minorHAnsi"/>
              <w:noProof/>
            </w:rPr>
            <w:t>(T.C. Izmir Governorate Directorate of Provincial Disaster and Emergency State, 2021)</w:t>
          </w:r>
          <w:r w:rsidRPr="0066171D">
            <w:rPr>
              <w:rFonts w:eastAsiaTheme="minorHAnsi"/>
            </w:rPr>
            <w:fldChar w:fldCharType="end"/>
          </w:r>
        </w:sdtContent>
      </w:sdt>
      <w:r w:rsidRPr="0066171D">
        <w:rPr>
          <w:rFonts w:eastAsiaTheme="minorHAnsi"/>
        </w:rPr>
        <w:t>.</w:t>
      </w:r>
    </w:p>
    <w:p w14:paraId="58F94B24" w14:textId="152AC364" w:rsidR="00630526" w:rsidRPr="0066171D" w:rsidRDefault="00BA7EF0" w:rsidP="00BA7EF0">
      <w:pPr>
        <w:jc w:val="both"/>
        <w:rPr>
          <w:rFonts w:eastAsiaTheme="minorHAnsi"/>
          <w:lang w:eastAsia="en-US"/>
        </w:rPr>
      </w:pPr>
      <w:r w:rsidRPr="0066171D">
        <w:rPr>
          <w:rFonts w:eastAsiaTheme="minorHAnsi"/>
        </w:rPr>
        <w:t xml:space="preserve">According to the study on the hydrogeological characteristics of Kemalpaşa plain near the Project Area in the Science and Engineering Journal published in 2009 by Dokuz Eylül University, drinking and domestic water in the study area is supplied from groundwater. Due to the numerous water wells drilled in the plain, the groundwater level is continuously decreasing. According to the water levels obtained from some of the wells drilled in the plain, the level has been continuously decreasing since 1984 until today. All over the world, groundwater depletion and contamination due to increasing water demand are discussed on scientific platforms. In a similar study, an average annual decrease of 1 meter in groundwater level was determined in Torbalı plain since 1980 (Simsek and Filiz, 2001). In this study, significant declines in groundwater in Kemalpaşa plain were also determined. Namely, while the water depths in the boreholes drilled in the 1970s and 1980s and ranging between 50-120 m in depth were 3-5 m, this level was between 20-40 m during the 1990s and increased more in the 2000s and levels ranging between 140-160 m were recorded. On the other hand, the depth of drilling has increased in response to the increasing water depth and nowadays drilling depths reaching 750 m. The dangerous decline in groundwater levels will bring about </w:t>
      </w:r>
      <w:r w:rsidRPr="0066171D">
        <w:rPr>
          <w:rFonts w:eastAsiaTheme="minorHAnsi"/>
        </w:rPr>
        <w:lastRenderedPageBreak/>
        <w:t>significant impacts that will closely affect all living things in the next century</w:t>
      </w:r>
      <w:sdt>
        <w:sdtPr>
          <w:rPr>
            <w:rFonts w:eastAsiaTheme="minorHAnsi"/>
          </w:rPr>
          <w:id w:val="-709185687"/>
          <w:citation/>
        </w:sdtPr>
        <w:sdtEndPr/>
        <w:sdtContent>
          <w:r w:rsidRPr="0066171D">
            <w:rPr>
              <w:rFonts w:eastAsiaTheme="minorHAnsi"/>
            </w:rPr>
            <w:fldChar w:fldCharType="begin"/>
          </w:r>
          <w:r w:rsidRPr="0066171D">
            <w:rPr>
              <w:rFonts w:eastAsiaTheme="minorHAnsi"/>
            </w:rPr>
            <w:instrText xml:space="preserve">CITATION Dok09 \l 1055 </w:instrText>
          </w:r>
          <w:r w:rsidRPr="0066171D">
            <w:rPr>
              <w:rFonts w:eastAsiaTheme="minorHAnsi"/>
            </w:rPr>
            <w:fldChar w:fldCharType="separate"/>
          </w:r>
          <w:r w:rsidR="0066171D">
            <w:rPr>
              <w:rFonts w:eastAsiaTheme="minorHAnsi"/>
              <w:noProof/>
            </w:rPr>
            <w:t xml:space="preserve"> </w:t>
          </w:r>
          <w:r w:rsidR="0066171D" w:rsidRPr="0066171D">
            <w:rPr>
              <w:rFonts w:eastAsiaTheme="minorHAnsi"/>
              <w:noProof/>
            </w:rPr>
            <w:t>(Dokuz Eylül University, 2009)</w:t>
          </w:r>
          <w:r w:rsidRPr="0066171D">
            <w:rPr>
              <w:rFonts w:eastAsiaTheme="minorHAnsi"/>
            </w:rPr>
            <w:fldChar w:fldCharType="end"/>
          </w:r>
        </w:sdtContent>
      </w:sdt>
      <w:r w:rsidRPr="0066171D">
        <w:rPr>
          <w:rFonts w:eastAsiaTheme="minorHAnsi"/>
        </w:rPr>
        <w:t>.</w:t>
      </w:r>
    </w:p>
    <w:p w14:paraId="74556612" w14:textId="3E2E8F34" w:rsidR="003708C3" w:rsidRPr="0066171D" w:rsidRDefault="00A650C5" w:rsidP="00BA7EF0">
      <w:pPr>
        <w:jc w:val="both"/>
        <w:rPr>
          <w:lang w:eastAsia="en-US"/>
        </w:rPr>
      </w:pPr>
      <w:r w:rsidRPr="0066171D">
        <w:rPr>
          <w:lang w:eastAsia="en-US"/>
        </w:rPr>
        <w:t xml:space="preserve">The Nif Stream then flows into the Gediz River 9.5 km to the northwest of the Project Area within the Gediz Basin. </w:t>
      </w:r>
      <w:r w:rsidR="003708C3" w:rsidRPr="0066171D">
        <w:rPr>
          <w:lang w:eastAsia="en-US"/>
        </w:rPr>
        <w:t>Within the scope of baseline hydrogeology, information on one (1) well with 40 m static level surrounding in the AoI of the Project was obtained from the DSI</w:t>
      </w:r>
      <w:r w:rsidR="00422CDF">
        <w:rPr>
          <w:lang w:eastAsia="en-US"/>
        </w:rPr>
        <w:t xml:space="preserve"> </w:t>
      </w:r>
      <w:r w:rsidR="00422CDF" w:rsidRPr="0066171D">
        <w:rPr>
          <w:lang w:eastAsia="en-US"/>
        </w:rPr>
        <w:t>2</w:t>
      </w:r>
      <w:r w:rsidR="00422CDF" w:rsidRPr="0066171D">
        <w:rPr>
          <w:vertAlign w:val="superscript"/>
          <w:lang w:eastAsia="en-US"/>
        </w:rPr>
        <w:t>nd</w:t>
      </w:r>
      <w:r w:rsidR="003708C3" w:rsidRPr="0066171D">
        <w:rPr>
          <w:lang w:eastAsia="en-US"/>
        </w:rPr>
        <w:t>.</w:t>
      </w:r>
      <w:r w:rsidR="00422CDF">
        <w:rPr>
          <w:lang w:eastAsia="en-US"/>
        </w:rPr>
        <w:t>regional Directorate.</w:t>
      </w:r>
      <w:r w:rsidR="003708C3" w:rsidRPr="0066171D">
        <w:rPr>
          <w:lang w:eastAsia="en-US"/>
        </w:rPr>
        <w:t xml:space="preserve"> The usage permit of the well by the </w:t>
      </w:r>
      <w:r w:rsidR="00502D1D" w:rsidRPr="0066171D">
        <w:rPr>
          <w:lang w:eastAsia="en-US"/>
        </w:rPr>
        <w:t>B</w:t>
      </w:r>
      <w:r w:rsidR="003708C3" w:rsidRPr="0066171D">
        <w:rPr>
          <w:lang w:eastAsia="en-US"/>
        </w:rPr>
        <w:t>OIZ can be seen in</w:t>
      </w:r>
      <w:r w:rsidR="00577487" w:rsidRPr="0066171D">
        <w:rPr>
          <w:lang w:eastAsia="en-US"/>
        </w:rPr>
        <w:t xml:space="preserve"> </w:t>
      </w:r>
      <w:r w:rsidR="00577487" w:rsidRPr="0066171D">
        <w:rPr>
          <w:rStyle w:val="TextChar"/>
        </w:rPr>
        <w:fldChar w:fldCharType="begin"/>
      </w:r>
      <w:r w:rsidR="00577487" w:rsidRPr="0066171D">
        <w:rPr>
          <w:rStyle w:val="TextChar"/>
        </w:rPr>
        <w:instrText xml:space="preserve"> REF AppendixD \h  \* MERGEFORMAT </w:instrText>
      </w:r>
      <w:r w:rsidR="00577487" w:rsidRPr="0066171D">
        <w:rPr>
          <w:rStyle w:val="TextChar"/>
        </w:rPr>
      </w:r>
      <w:r w:rsidR="00577487" w:rsidRPr="0066171D">
        <w:rPr>
          <w:rStyle w:val="TextChar"/>
        </w:rPr>
        <w:fldChar w:fldCharType="separate"/>
      </w:r>
      <w:r w:rsidR="001A4CA3" w:rsidRPr="001A4CA3">
        <w:rPr>
          <w:rStyle w:val="TextChar"/>
        </w:rPr>
        <w:t>Appendix-D</w:t>
      </w:r>
      <w:r w:rsidR="00577487" w:rsidRPr="0066171D">
        <w:rPr>
          <w:rStyle w:val="TextChar"/>
        </w:rPr>
        <w:fldChar w:fldCharType="end"/>
      </w:r>
      <w:r w:rsidR="003708C3" w:rsidRPr="0066171D">
        <w:rPr>
          <w:lang w:eastAsia="en-US"/>
        </w:rPr>
        <w:t xml:space="preserve">. In this context, the water table contour of the related well in the AoI of the Project is visualised in </w:t>
      </w:r>
      <w:r w:rsidR="00502D1D" w:rsidRPr="0066171D">
        <w:rPr>
          <w:rStyle w:val="TextChar"/>
        </w:rPr>
        <w:fldChar w:fldCharType="begin"/>
      </w:r>
      <w:r w:rsidR="00502D1D" w:rsidRPr="0066171D">
        <w:rPr>
          <w:rStyle w:val="TextChar"/>
        </w:rPr>
        <w:instrText xml:space="preserve"> REF _Ref188951956 \h  \* MERGEFORMAT </w:instrText>
      </w:r>
      <w:r w:rsidR="00502D1D" w:rsidRPr="0066171D">
        <w:rPr>
          <w:rStyle w:val="TextChar"/>
        </w:rPr>
      </w:r>
      <w:r w:rsidR="00502D1D" w:rsidRPr="0066171D">
        <w:rPr>
          <w:rStyle w:val="TextChar"/>
        </w:rPr>
        <w:fldChar w:fldCharType="separate"/>
      </w:r>
      <w:r w:rsidR="0066171D" w:rsidRPr="0066171D">
        <w:rPr>
          <w:rStyle w:val="TextChar"/>
        </w:rPr>
        <w:t>Figure 5</w:t>
      </w:r>
      <w:r w:rsidR="0066171D" w:rsidRPr="0066171D">
        <w:rPr>
          <w:rStyle w:val="TextChar"/>
        </w:rPr>
        <w:noBreakHyphen/>
        <w:t>5</w:t>
      </w:r>
      <w:r w:rsidR="00502D1D" w:rsidRPr="0066171D">
        <w:rPr>
          <w:rStyle w:val="TextChar"/>
        </w:rPr>
        <w:fldChar w:fldCharType="end"/>
      </w:r>
      <w:r w:rsidR="003708C3" w:rsidRPr="0066171D">
        <w:rPr>
          <w:lang w:eastAsia="en-US"/>
        </w:rPr>
        <w:t>.</w:t>
      </w:r>
      <w:r w:rsidR="00DC7CED" w:rsidRPr="0066171D">
        <w:rPr>
          <w:lang w:eastAsia="en-US"/>
        </w:rPr>
        <w:t xml:space="preserve"> It is observed that the water level dropped to 50 m. Also, in 2021, according to the measurements of the BOIZ, the water level was around 60-70 m.</w:t>
      </w:r>
      <w:r w:rsidR="00F031B5">
        <w:rPr>
          <w:lang w:eastAsia="en-US"/>
        </w:rPr>
        <w:t xml:space="preserve"> In addition to this, </w:t>
      </w:r>
      <w:r w:rsidR="00F031B5">
        <w:t>a</w:t>
      </w:r>
      <w:r w:rsidR="00F031B5" w:rsidRPr="00E00AEE">
        <w:t>s a result of the ground survey studies conducted in the Project Area in 2020</w:t>
      </w:r>
      <w:r w:rsidR="00F031B5">
        <w:t xml:space="preserve"> August</w:t>
      </w:r>
      <w:r w:rsidR="00F031B5" w:rsidRPr="00E00AEE">
        <w:t>, no groundwater was found at depths of 15 and 20 m at 6 drilling points</w:t>
      </w:r>
      <w:r w:rsidR="00F031B5">
        <w:t xml:space="preserve"> </w:t>
      </w:r>
      <w:sdt>
        <w:sdtPr>
          <w:id w:val="-920487822"/>
          <w:citation/>
        </w:sdtPr>
        <w:sdtEndPr/>
        <w:sdtContent>
          <w:r w:rsidR="00F031B5">
            <w:fldChar w:fldCharType="begin"/>
          </w:r>
          <w:r w:rsidR="00F031B5">
            <w:rPr>
              <w:lang w:val="tr-TR"/>
            </w:rPr>
            <w:instrText xml:space="preserve"> CITATION Ala20 \l 1055 </w:instrText>
          </w:r>
          <w:r w:rsidR="00F031B5">
            <w:fldChar w:fldCharType="separate"/>
          </w:r>
          <w:r w:rsidR="00F031B5" w:rsidRPr="0076536A">
            <w:rPr>
              <w:noProof/>
              <w:lang w:val="tr-TR"/>
            </w:rPr>
            <w:t>(Alanyali Geological Drilling Laboratory Inc., 2020)</w:t>
          </w:r>
          <w:r w:rsidR="00F031B5">
            <w:fldChar w:fldCharType="end"/>
          </w:r>
        </w:sdtContent>
      </w:sdt>
      <w:r w:rsidR="00F031B5" w:rsidRPr="00E00AEE">
        <w:t>.</w:t>
      </w:r>
    </w:p>
    <w:p w14:paraId="3329FD2C" w14:textId="3FAA11E7" w:rsidR="003708C3" w:rsidRPr="0066171D" w:rsidRDefault="00BB79BB" w:rsidP="00502D1D">
      <w:pPr>
        <w:spacing w:after="0" w:line="240" w:lineRule="auto"/>
        <w:jc w:val="both"/>
        <w:rPr>
          <w:lang w:eastAsia="en-US"/>
        </w:rPr>
      </w:pPr>
      <w:r w:rsidRPr="0066171D">
        <w:rPr>
          <w:noProof/>
        </w:rPr>
        <w:drawing>
          <wp:inline distT="0" distB="0" distL="0" distR="0" wp14:anchorId="279D779C" wp14:editId="4823B204">
            <wp:extent cx="5755640" cy="4103370"/>
            <wp:effectExtent l="0" t="0" r="0" b="0"/>
            <wp:docPr id="402305536"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5755640" cy="4103370"/>
                    </a:xfrm>
                    <a:prstGeom prst="rect">
                      <a:avLst/>
                    </a:prstGeom>
                    <a:noFill/>
                    <a:ln>
                      <a:noFill/>
                    </a:ln>
                  </pic:spPr>
                </pic:pic>
              </a:graphicData>
            </a:graphic>
          </wp:inline>
        </w:drawing>
      </w:r>
    </w:p>
    <w:p w14:paraId="4DBBBAA2" w14:textId="2A252F61" w:rsidR="00502D1D" w:rsidRPr="0066171D" w:rsidRDefault="00502D1D" w:rsidP="00502D1D">
      <w:pPr>
        <w:pStyle w:val="ResimYazs"/>
        <w:spacing w:before="0"/>
        <w:rPr>
          <w:b w:val="0"/>
          <w:noProof w:val="0"/>
          <w:color w:val="auto"/>
          <w:lang w:val="en-GB"/>
        </w:rPr>
      </w:pPr>
      <w:bookmarkStart w:id="112" w:name="_Ref188951956"/>
      <w:bookmarkStart w:id="113" w:name="_Toc208407859"/>
      <w:bookmarkStart w:id="114" w:name="_Toc208921930"/>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5</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5</w:t>
      </w:r>
      <w:r w:rsidR="003349FF">
        <w:rPr>
          <w:noProof w:val="0"/>
          <w:color w:val="00B050"/>
          <w:lang w:val="en-GB"/>
        </w:rPr>
        <w:fldChar w:fldCharType="end"/>
      </w:r>
      <w:r w:rsidRPr="0066171D">
        <w:rPr>
          <w:noProof w:val="0"/>
          <w:color w:val="00B050"/>
          <w:lang w:val="en-GB"/>
        </w:rPr>
        <w:t>.</w:t>
      </w:r>
      <w:bookmarkEnd w:id="112"/>
      <w:r w:rsidRPr="0066171D">
        <w:rPr>
          <w:noProof w:val="0"/>
          <w:color w:val="00B050"/>
          <w:lang w:val="en-GB"/>
        </w:rPr>
        <w:t xml:space="preserve"> </w:t>
      </w:r>
      <w:r w:rsidRPr="0066171D">
        <w:rPr>
          <w:b w:val="0"/>
          <w:noProof w:val="0"/>
          <w:color w:val="auto"/>
          <w:lang w:val="en-GB"/>
        </w:rPr>
        <w:t>The Well and Water Table Contour in the AoI of the Project</w:t>
      </w:r>
      <w:bookmarkEnd w:id="113"/>
      <w:bookmarkEnd w:id="114"/>
    </w:p>
    <w:p w14:paraId="4955C3B4" w14:textId="7C496702" w:rsidR="0014703A" w:rsidRPr="0066171D" w:rsidRDefault="0014703A" w:rsidP="0014703A">
      <w:pPr>
        <w:jc w:val="both"/>
        <w:rPr>
          <w:lang w:eastAsia="en-US"/>
        </w:rPr>
      </w:pPr>
      <w:r w:rsidRPr="0066171D">
        <w:rPr>
          <w:lang w:eastAsia="en-US"/>
        </w:rPr>
        <w:t xml:space="preserve">As it is evaluated in terms of sensitive water bodies according to the national legislation, the Project Area in Gediz Basin is located in the </w:t>
      </w:r>
      <w:r w:rsidRPr="004C2D3A">
        <w:t>Nitrate Sensitive Area</w:t>
      </w:r>
      <w:r w:rsidR="007236E3" w:rsidRPr="006D3258">
        <w:rPr>
          <w:rStyle w:val="DipnotBavurusu"/>
        </w:rPr>
        <w:footnoteReference w:id="7"/>
      </w:r>
      <w:r w:rsidRPr="0066171D">
        <w:rPr>
          <w:lang w:eastAsia="en-US"/>
        </w:rPr>
        <w:t xml:space="preserve">  (see </w:t>
      </w:r>
      <w:r w:rsidR="00630464" w:rsidRPr="0066171D">
        <w:rPr>
          <w:rStyle w:val="TextChar"/>
        </w:rPr>
        <w:fldChar w:fldCharType="begin"/>
      </w:r>
      <w:r w:rsidR="00630464" w:rsidRPr="0066171D">
        <w:rPr>
          <w:rStyle w:val="TextChar"/>
        </w:rPr>
        <w:instrText xml:space="preserve"> REF _Ref189122755 \h  \* MERGEFORMAT </w:instrText>
      </w:r>
      <w:r w:rsidR="00630464" w:rsidRPr="0066171D">
        <w:rPr>
          <w:rStyle w:val="TextChar"/>
        </w:rPr>
      </w:r>
      <w:r w:rsidR="00630464" w:rsidRPr="0066171D">
        <w:rPr>
          <w:rStyle w:val="TextChar"/>
        </w:rPr>
        <w:fldChar w:fldCharType="separate"/>
      </w:r>
      <w:r w:rsidR="0066171D" w:rsidRPr="0066171D">
        <w:rPr>
          <w:rStyle w:val="TextChar"/>
        </w:rPr>
        <w:t>Figure 5</w:t>
      </w:r>
      <w:r w:rsidR="0066171D" w:rsidRPr="0066171D">
        <w:rPr>
          <w:rStyle w:val="TextChar"/>
        </w:rPr>
        <w:noBreakHyphen/>
        <w:t>6</w:t>
      </w:r>
      <w:r w:rsidR="00630464" w:rsidRPr="0066171D">
        <w:rPr>
          <w:rStyle w:val="TextChar"/>
        </w:rPr>
        <w:fldChar w:fldCharType="end"/>
      </w:r>
      <w:r w:rsidRPr="0066171D">
        <w:rPr>
          <w:lang w:eastAsia="en-US"/>
        </w:rPr>
        <w:t xml:space="preserve">) and </w:t>
      </w:r>
      <w:r w:rsidRPr="004C2D3A">
        <w:lastRenderedPageBreak/>
        <w:t>Urban Sensitive Area</w:t>
      </w:r>
      <w:r w:rsidR="00B7018E" w:rsidRPr="006D3258">
        <w:rPr>
          <w:rStyle w:val="DipnotBavurusu"/>
        </w:rPr>
        <w:footnoteReference w:id="8"/>
      </w:r>
      <w:r w:rsidRPr="0066171D">
        <w:rPr>
          <w:lang w:eastAsia="en-US"/>
        </w:rPr>
        <w:t xml:space="preserve">  (see </w:t>
      </w:r>
      <w:r w:rsidR="00630464" w:rsidRPr="0066171D">
        <w:rPr>
          <w:rStyle w:val="TextChar"/>
        </w:rPr>
        <w:fldChar w:fldCharType="begin"/>
      </w:r>
      <w:r w:rsidR="00630464" w:rsidRPr="0066171D">
        <w:rPr>
          <w:rStyle w:val="TextChar"/>
        </w:rPr>
        <w:instrText xml:space="preserve"> REF _Ref189122759 \h  \* MERGEFORMAT </w:instrText>
      </w:r>
      <w:r w:rsidR="00630464" w:rsidRPr="0066171D">
        <w:rPr>
          <w:rStyle w:val="TextChar"/>
        </w:rPr>
      </w:r>
      <w:r w:rsidR="00630464" w:rsidRPr="0066171D">
        <w:rPr>
          <w:rStyle w:val="TextChar"/>
        </w:rPr>
        <w:fldChar w:fldCharType="separate"/>
      </w:r>
      <w:r w:rsidR="0066171D" w:rsidRPr="0066171D">
        <w:rPr>
          <w:rStyle w:val="TextChar"/>
        </w:rPr>
        <w:t>Figure 5</w:t>
      </w:r>
      <w:r w:rsidR="0066171D" w:rsidRPr="0066171D">
        <w:rPr>
          <w:rStyle w:val="TextChar"/>
        </w:rPr>
        <w:noBreakHyphen/>
        <w:t>7</w:t>
      </w:r>
      <w:r w:rsidR="00630464" w:rsidRPr="0066171D">
        <w:rPr>
          <w:rStyle w:val="TextChar"/>
        </w:rPr>
        <w:fldChar w:fldCharType="end"/>
      </w:r>
      <w:r w:rsidRPr="0066171D">
        <w:rPr>
          <w:lang w:eastAsia="en-US"/>
        </w:rPr>
        <w:t>). Rather than the Project, this baseline assessment was made by considering the sensitivity of the water bodies in the region due to uncontrolled discharges to Nif Stream from non-BOIZ</w:t>
      </w:r>
      <w:r w:rsidR="00EC1A07">
        <w:rPr>
          <w:lang w:eastAsia="en-US"/>
        </w:rPr>
        <w:t xml:space="preserve"> sources</w:t>
      </w:r>
      <w:r w:rsidRPr="0066171D">
        <w:rPr>
          <w:lang w:eastAsia="en-US"/>
        </w:rPr>
        <w:t>. Hence, there is no requirement for this subject for the Project located within the BOIZ area</w:t>
      </w:r>
      <w:r w:rsidR="00F9059C">
        <w:rPr>
          <w:lang w:eastAsia="en-US"/>
        </w:rPr>
        <w:t>d</w:t>
      </w:r>
      <w:r w:rsidR="00AA1DEE" w:rsidRPr="00AA1DEE">
        <w:rPr>
          <w:lang w:eastAsia="en-US"/>
        </w:rPr>
        <w:t>ue to the discharge of treated water with reduced organic load into the receiving environment,</w:t>
      </w:r>
      <w:r w:rsidR="006B2391">
        <w:rPr>
          <w:lang w:eastAsia="en-US"/>
        </w:rPr>
        <w:t xml:space="preserve"> </w:t>
      </w:r>
      <w:r w:rsidR="00100363">
        <w:rPr>
          <w:lang w:eastAsia="en-US"/>
        </w:rPr>
        <w:t>i</w:t>
      </w:r>
      <w:r w:rsidR="00100363" w:rsidRPr="00100363">
        <w:rPr>
          <w:lang w:eastAsia="en-US"/>
        </w:rPr>
        <w:t xml:space="preserve">t is </w:t>
      </w:r>
      <w:r w:rsidR="003E33DE">
        <w:rPr>
          <w:lang w:eastAsia="en-US"/>
        </w:rPr>
        <w:t xml:space="preserve">very </w:t>
      </w:r>
      <w:r w:rsidR="00100363" w:rsidRPr="00100363">
        <w:rPr>
          <w:lang w:eastAsia="en-US"/>
        </w:rPr>
        <w:t xml:space="preserve">clear that the </w:t>
      </w:r>
      <w:r w:rsidR="00100363">
        <w:rPr>
          <w:lang w:eastAsia="en-US"/>
        </w:rPr>
        <w:t>P</w:t>
      </w:r>
      <w:r w:rsidR="00100363" w:rsidRPr="00100363">
        <w:rPr>
          <w:lang w:eastAsia="en-US"/>
        </w:rPr>
        <w:t xml:space="preserve">roject will have positive </w:t>
      </w:r>
      <w:r w:rsidR="00100363">
        <w:rPr>
          <w:lang w:eastAsia="en-US"/>
        </w:rPr>
        <w:t>impacts</w:t>
      </w:r>
      <w:r w:rsidR="00100363" w:rsidRPr="00100363">
        <w:rPr>
          <w:lang w:eastAsia="en-US"/>
        </w:rPr>
        <w:t xml:space="preserve"> as a </w:t>
      </w:r>
      <w:r w:rsidR="00100363">
        <w:rPr>
          <w:lang w:eastAsia="en-US"/>
        </w:rPr>
        <w:t>WWTP</w:t>
      </w:r>
      <w:r w:rsidR="00100363" w:rsidRPr="00100363">
        <w:rPr>
          <w:lang w:eastAsia="en-US"/>
        </w:rPr>
        <w:t>.</w:t>
      </w:r>
    </w:p>
    <w:p w14:paraId="502C0B19" w14:textId="238AE725" w:rsidR="009C4549" w:rsidRPr="0066171D" w:rsidRDefault="0093728E" w:rsidP="009C4549">
      <w:pPr>
        <w:spacing w:before="0" w:after="60" w:line="240" w:lineRule="auto"/>
        <w:rPr>
          <w:lang w:eastAsia="en-US"/>
        </w:rPr>
      </w:pPr>
      <w:r w:rsidRPr="0066171D">
        <w:rPr>
          <w:noProof/>
          <w:lang w:eastAsia="en-US"/>
        </w:rPr>
        <w:drawing>
          <wp:inline distT="0" distB="0" distL="0" distR="0" wp14:anchorId="14AF0E56" wp14:editId="1436518B">
            <wp:extent cx="5579996" cy="3750640"/>
            <wp:effectExtent l="0" t="0" r="1905" b="2540"/>
            <wp:docPr id="1587276381"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76381" name="Resim 2"/>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5579996" cy="3750640"/>
                    </a:xfrm>
                    <a:prstGeom prst="rect">
                      <a:avLst/>
                    </a:prstGeom>
                    <a:noFill/>
                    <a:ln>
                      <a:noFill/>
                    </a:ln>
                  </pic:spPr>
                </pic:pic>
              </a:graphicData>
            </a:graphic>
          </wp:inline>
        </w:drawing>
      </w:r>
    </w:p>
    <w:p w14:paraId="44B2A3D6" w14:textId="1DD2E2CA" w:rsidR="009C4549" w:rsidRPr="0066171D" w:rsidRDefault="000C5421" w:rsidP="000C5421">
      <w:pPr>
        <w:pStyle w:val="ResimYazs"/>
        <w:rPr>
          <w:noProof w:val="0"/>
          <w:lang w:val="en-GB"/>
        </w:rPr>
      </w:pPr>
      <w:bookmarkStart w:id="115" w:name="_Ref189122755"/>
      <w:bookmarkStart w:id="116" w:name="_Toc185348542"/>
      <w:bookmarkStart w:id="117" w:name="_Toc208407860"/>
      <w:bookmarkStart w:id="118" w:name="_Toc208921931"/>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5</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6</w:t>
      </w:r>
      <w:r w:rsidR="003349FF">
        <w:rPr>
          <w:noProof w:val="0"/>
          <w:color w:val="00B050"/>
          <w:lang w:val="en-GB"/>
        </w:rPr>
        <w:fldChar w:fldCharType="end"/>
      </w:r>
      <w:r w:rsidRPr="0066171D">
        <w:rPr>
          <w:noProof w:val="0"/>
          <w:color w:val="00B050"/>
          <w:lang w:val="en-GB"/>
        </w:rPr>
        <w:t>.</w:t>
      </w:r>
      <w:bookmarkEnd w:id="115"/>
      <w:r w:rsidRPr="0066171D">
        <w:rPr>
          <w:noProof w:val="0"/>
          <w:color w:val="00B050"/>
          <w:lang w:val="en-GB"/>
        </w:rPr>
        <w:t xml:space="preserve"> </w:t>
      </w:r>
      <w:r w:rsidR="009C4549" w:rsidRPr="0066171D">
        <w:rPr>
          <w:b w:val="0"/>
          <w:bCs w:val="0"/>
          <w:noProof w:val="0"/>
          <w:color w:val="auto"/>
          <w:lang w:val="en-GB"/>
        </w:rPr>
        <w:t>Map of Nitrate Sensitive Areas of Gediz Basin and Project Area</w:t>
      </w:r>
      <w:bookmarkEnd w:id="116"/>
      <w:bookmarkEnd w:id="117"/>
      <w:bookmarkEnd w:id="118"/>
    </w:p>
    <w:p w14:paraId="144415D9" w14:textId="77777777" w:rsidR="009C4549" w:rsidRPr="0066171D" w:rsidRDefault="009C4549" w:rsidP="009C4549">
      <w:pPr>
        <w:spacing w:before="60" w:after="60"/>
        <w:rPr>
          <w:i/>
          <w:iCs/>
          <w:sz w:val="16"/>
          <w:szCs w:val="16"/>
          <w:lang w:eastAsia="en-US"/>
        </w:rPr>
      </w:pPr>
      <w:r w:rsidRPr="0066171D">
        <w:rPr>
          <w:i/>
          <w:iCs/>
          <w:sz w:val="16"/>
          <w:szCs w:val="16"/>
          <w:lang w:eastAsia="en-US"/>
        </w:rPr>
        <w:t>Source: Regulation on Identification of Sensitive Water Bodies and the Areas Affecting These Water Bodies, and Remediation of Water Quality (Map #18)</w:t>
      </w:r>
    </w:p>
    <w:p w14:paraId="1306D5CA" w14:textId="45EAE48A" w:rsidR="009C4549" w:rsidRPr="0066171D" w:rsidRDefault="0093728E" w:rsidP="009C4549">
      <w:pPr>
        <w:spacing w:before="0" w:after="60" w:line="240" w:lineRule="auto"/>
        <w:rPr>
          <w:lang w:eastAsia="en-US"/>
        </w:rPr>
      </w:pPr>
      <w:r w:rsidRPr="0066171D">
        <w:rPr>
          <w:noProof/>
          <w:lang w:eastAsia="en-US"/>
        </w:rPr>
        <w:lastRenderedPageBreak/>
        <w:drawing>
          <wp:inline distT="0" distB="0" distL="0" distR="0" wp14:anchorId="63FB110A" wp14:editId="53402410">
            <wp:extent cx="5579998" cy="3520823"/>
            <wp:effectExtent l="0" t="0" r="1905" b="3810"/>
            <wp:docPr id="933932424"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932424" name="Resim 3"/>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5579998" cy="3520823"/>
                    </a:xfrm>
                    <a:prstGeom prst="rect">
                      <a:avLst/>
                    </a:prstGeom>
                    <a:noFill/>
                    <a:ln>
                      <a:noFill/>
                    </a:ln>
                  </pic:spPr>
                </pic:pic>
              </a:graphicData>
            </a:graphic>
          </wp:inline>
        </w:drawing>
      </w:r>
    </w:p>
    <w:p w14:paraId="08446374" w14:textId="17EC78FB" w:rsidR="009C4549" w:rsidRPr="0066171D" w:rsidRDefault="000C5421" w:rsidP="000C5421">
      <w:pPr>
        <w:pStyle w:val="ResimYazs"/>
        <w:rPr>
          <w:noProof w:val="0"/>
          <w:lang w:val="en-GB"/>
        </w:rPr>
      </w:pPr>
      <w:bookmarkStart w:id="119" w:name="_Ref189122759"/>
      <w:bookmarkStart w:id="120" w:name="_Toc185348543"/>
      <w:bookmarkStart w:id="121" w:name="_Toc208407861"/>
      <w:bookmarkStart w:id="122" w:name="_Toc208921932"/>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5</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7</w:t>
      </w:r>
      <w:r w:rsidR="003349FF">
        <w:rPr>
          <w:noProof w:val="0"/>
          <w:color w:val="00B050"/>
          <w:lang w:val="en-GB"/>
        </w:rPr>
        <w:fldChar w:fldCharType="end"/>
      </w:r>
      <w:r w:rsidRPr="0066171D">
        <w:rPr>
          <w:noProof w:val="0"/>
          <w:color w:val="00B050"/>
          <w:lang w:val="en-GB"/>
        </w:rPr>
        <w:t>.</w:t>
      </w:r>
      <w:bookmarkEnd w:id="119"/>
      <w:r w:rsidRPr="0066171D">
        <w:rPr>
          <w:noProof w:val="0"/>
          <w:color w:val="00B050"/>
          <w:lang w:val="en-GB"/>
        </w:rPr>
        <w:t xml:space="preserve"> </w:t>
      </w:r>
      <w:r w:rsidR="009C4549" w:rsidRPr="0066171D">
        <w:rPr>
          <w:b w:val="0"/>
          <w:noProof w:val="0"/>
          <w:color w:val="auto"/>
          <w:lang w:val="en-GB"/>
        </w:rPr>
        <w:t>Map of Urban Sensitive Water Bodies and Drainage Areas in Gediz Basin and Project Area</w:t>
      </w:r>
      <w:bookmarkEnd w:id="120"/>
      <w:bookmarkEnd w:id="121"/>
      <w:bookmarkEnd w:id="122"/>
    </w:p>
    <w:p w14:paraId="42A80E0A" w14:textId="77777777" w:rsidR="009C4549" w:rsidRPr="0066171D" w:rsidRDefault="009C4549" w:rsidP="009C4549">
      <w:pPr>
        <w:spacing w:before="60"/>
        <w:rPr>
          <w:i/>
          <w:iCs/>
          <w:sz w:val="16"/>
          <w:szCs w:val="16"/>
          <w:lang w:eastAsia="en-US"/>
        </w:rPr>
      </w:pPr>
      <w:r w:rsidRPr="0066171D">
        <w:rPr>
          <w:i/>
          <w:iCs/>
          <w:sz w:val="16"/>
          <w:szCs w:val="16"/>
          <w:lang w:eastAsia="en-US"/>
        </w:rPr>
        <w:t>Source: The Regulation on Identification of Sensitive Water Bodies and the Areas Affecting These Water Bodies, and Remediation of Water Quality (Map #43)</w:t>
      </w:r>
    </w:p>
    <w:p w14:paraId="05A634F3" w14:textId="0646FE52" w:rsidR="00630526" w:rsidRPr="0066171D" w:rsidRDefault="00630526" w:rsidP="00630526">
      <w:pPr>
        <w:pStyle w:val="Balk2"/>
        <w:rPr>
          <w:lang w:eastAsia="en-US"/>
        </w:rPr>
      </w:pPr>
      <w:bookmarkStart w:id="123" w:name="_Toc208406423"/>
      <w:r w:rsidRPr="0066171D">
        <w:rPr>
          <w:lang w:eastAsia="en-US"/>
        </w:rPr>
        <w:t>Noise</w:t>
      </w:r>
      <w:bookmarkEnd w:id="123"/>
    </w:p>
    <w:p w14:paraId="28C56767" w14:textId="5F261D35" w:rsidR="00630526" w:rsidRPr="0066171D" w:rsidRDefault="002B2655" w:rsidP="002B2655">
      <w:pPr>
        <w:jc w:val="both"/>
        <w:rPr>
          <w:lang w:eastAsia="en-US"/>
        </w:rPr>
      </w:pPr>
      <w:r w:rsidRPr="0066171D">
        <w:rPr>
          <w:lang w:eastAsia="en-US"/>
        </w:rPr>
        <w:t xml:space="preserve">The Project Area is located on the </w:t>
      </w:r>
      <w:r w:rsidR="002E186B" w:rsidRPr="0066171D">
        <w:rPr>
          <w:lang w:eastAsia="en-US"/>
        </w:rPr>
        <w:t>north-western</w:t>
      </w:r>
      <w:r w:rsidRPr="0066171D">
        <w:rPr>
          <w:lang w:eastAsia="en-US"/>
        </w:rPr>
        <w:t xml:space="preserve"> border of the BOIZ and is surrounded by </w:t>
      </w:r>
      <w:r w:rsidR="009959A6" w:rsidRPr="0066171D">
        <w:rPr>
          <w:lang w:eastAsia="en-US"/>
        </w:rPr>
        <w:t>Nif Stream</w:t>
      </w:r>
      <w:r w:rsidRPr="0066171D">
        <w:rPr>
          <w:lang w:eastAsia="en-US"/>
        </w:rPr>
        <w:t xml:space="preserve"> to the </w:t>
      </w:r>
      <w:r w:rsidR="009959A6" w:rsidRPr="0066171D">
        <w:rPr>
          <w:lang w:eastAsia="en-US"/>
        </w:rPr>
        <w:t>west</w:t>
      </w:r>
      <w:r w:rsidRPr="0066171D">
        <w:rPr>
          <w:lang w:eastAsia="en-US"/>
        </w:rPr>
        <w:t xml:space="preserve"> and </w:t>
      </w:r>
      <w:r w:rsidR="009959A6" w:rsidRPr="0066171D">
        <w:rPr>
          <w:lang w:eastAsia="en-US"/>
        </w:rPr>
        <w:t>north</w:t>
      </w:r>
      <w:r w:rsidRPr="0066171D">
        <w:rPr>
          <w:lang w:eastAsia="en-US"/>
        </w:rPr>
        <w:t xml:space="preserve"> and the Manisa-Turgutlu highway </w:t>
      </w:r>
      <w:r w:rsidR="00E80535" w:rsidRPr="0066171D">
        <w:rPr>
          <w:lang w:eastAsia="en-US"/>
        </w:rPr>
        <w:t>4</w:t>
      </w:r>
      <w:r w:rsidRPr="0066171D">
        <w:rPr>
          <w:lang w:eastAsia="en-US"/>
        </w:rPr>
        <w:t xml:space="preserve">00 m to the north. The closest sensitive receptor </w:t>
      </w:r>
      <w:r w:rsidR="00210086">
        <w:rPr>
          <w:lang w:eastAsia="en-US"/>
        </w:rPr>
        <w:t>a</w:t>
      </w:r>
      <w:r w:rsidRPr="0066171D">
        <w:rPr>
          <w:lang w:eastAsia="en-US"/>
        </w:rPr>
        <w:t>rea, identified within the AoI of the Project Area for the assessment of the environmental impacts is the closest industrial facilities in the BOIZ located at the 4</w:t>
      </w:r>
      <w:r w:rsidR="00AB6AC8" w:rsidRPr="0066171D">
        <w:rPr>
          <w:lang w:eastAsia="en-US"/>
        </w:rPr>
        <w:t>5</w:t>
      </w:r>
      <w:r w:rsidRPr="0066171D">
        <w:rPr>
          <w:lang w:eastAsia="en-US"/>
        </w:rPr>
        <w:t xml:space="preserve"> meters </w:t>
      </w:r>
      <w:r w:rsidR="00EC4262" w:rsidRPr="0066171D">
        <w:rPr>
          <w:lang w:eastAsia="en-US"/>
        </w:rPr>
        <w:t>south-east</w:t>
      </w:r>
      <w:r w:rsidRPr="0066171D">
        <w:rPr>
          <w:lang w:eastAsia="en-US"/>
        </w:rPr>
        <w:t xml:space="preserve"> of the Project Area. </w:t>
      </w:r>
      <w:r w:rsidR="00DE5724">
        <w:rPr>
          <w:lang w:eastAsia="en-US"/>
        </w:rPr>
        <w:t>T</w:t>
      </w:r>
      <w:r w:rsidR="00DE5724" w:rsidRPr="005C0863">
        <w:rPr>
          <w:lang w:eastAsia="en-US"/>
        </w:rPr>
        <w:t xml:space="preserve">here is no noise measurement </w:t>
      </w:r>
      <w:r w:rsidR="00DE5724">
        <w:rPr>
          <w:lang w:eastAsia="en-US"/>
        </w:rPr>
        <w:t xml:space="preserve">baseline </w:t>
      </w:r>
      <w:r w:rsidR="00DE5724" w:rsidRPr="005C0863">
        <w:rPr>
          <w:lang w:eastAsia="en-US"/>
        </w:rPr>
        <w:t xml:space="preserve">data available for the </w:t>
      </w:r>
      <w:r w:rsidR="00DE5724">
        <w:rPr>
          <w:lang w:eastAsia="en-US"/>
        </w:rPr>
        <w:t>P</w:t>
      </w:r>
      <w:r w:rsidR="00DE5724" w:rsidRPr="005C0863">
        <w:rPr>
          <w:lang w:eastAsia="en-US"/>
        </w:rPr>
        <w:t>roject</w:t>
      </w:r>
      <w:r w:rsidR="00DE5724">
        <w:rPr>
          <w:lang w:eastAsia="en-US"/>
        </w:rPr>
        <w:t>’s AoI</w:t>
      </w:r>
      <w:r w:rsidR="00DE5724" w:rsidRPr="005C0863">
        <w:rPr>
          <w:lang w:eastAsia="en-US"/>
        </w:rPr>
        <w:t>.</w:t>
      </w:r>
      <w:r w:rsidR="00DE5724">
        <w:rPr>
          <w:lang w:eastAsia="en-US"/>
        </w:rPr>
        <w:t xml:space="preserve"> </w:t>
      </w:r>
      <w:r w:rsidR="007327E2" w:rsidRPr="007327E2">
        <w:rPr>
          <w:lang w:eastAsia="en-US"/>
        </w:rPr>
        <w:t>There are no sensitive rece</w:t>
      </w:r>
      <w:r w:rsidR="00210086">
        <w:rPr>
          <w:lang w:eastAsia="en-US"/>
        </w:rPr>
        <w:t>ptors</w:t>
      </w:r>
      <w:r w:rsidR="007327E2" w:rsidRPr="007327E2">
        <w:rPr>
          <w:lang w:eastAsia="en-US"/>
        </w:rPr>
        <w:t xml:space="preserve"> (e.g., residential areas, schools, health facilities) within the </w:t>
      </w:r>
      <w:r w:rsidR="007327E2">
        <w:rPr>
          <w:lang w:eastAsia="en-US"/>
        </w:rPr>
        <w:t>P</w:t>
      </w:r>
      <w:r w:rsidR="007327E2" w:rsidRPr="007327E2">
        <w:rPr>
          <w:lang w:eastAsia="en-US"/>
        </w:rPr>
        <w:t>roject</w:t>
      </w:r>
      <w:r w:rsidR="00DE5724">
        <w:rPr>
          <w:lang w:eastAsia="en-US"/>
        </w:rPr>
        <w:t>’s AoI</w:t>
      </w:r>
      <w:r w:rsidR="00C74639">
        <w:rPr>
          <w:lang w:eastAsia="en-US"/>
        </w:rPr>
        <w:t xml:space="preserve"> (see </w:t>
      </w:r>
      <w:r w:rsidR="00C74639">
        <w:rPr>
          <w:lang w:eastAsia="en-US"/>
        </w:rPr>
        <w:fldChar w:fldCharType="begin"/>
      </w:r>
      <w:r w:rsidR="00C74639">
        <w:rPr>
          <w:lang w:eastAsia="en-US"/>
        </w:rPr>
        <w:instrText xml:space="preserve"> REF _Ref188375322 \h  \* MERGEFORMAT </w:instrText>
      </w:r>
      <w:r w:rsidR="00C74639">
        <w:rPr>
          <w:lang w:eastAsia="en-US"/>
        </w:rPr>
      </w:r>
      <w:r w:rsidR="00C74639">
        <w:rPr>
          <w:lang w:eastAsia="en-US"/>
        </w:rPr>
        <w:fldChar w:fldCharType="separate"/>
      </w:r>
      <w:r w:rsidR="00C74639" w:rsidRPr="00671A12">
        <w:rPr>
          <w:lang w:eastAsia="en-US"/>
        </w:rPr>
        <w:t>Figure 4</w:t>
      </w:r>
      <w:r w:rsidR="00C74639" w:rsidRPr="00671A12">
        <w:rPr>
          <w:lang w:eastAsia="en-US"/>
        </w:rPr>
        <w:noBreakHyphen/>
        <w:t>1</w:t>
      </w:r>
      <w:r w:rsidR="00C74639">
        <w:rPr>
          <w:lang w:eastAsia="en-US"/>
        </w:rPr>
        <w:fldChar w:fldCharType="end"/>
      </w:r>
      <w:r w:rsidR="004C30AA">
        <w:rPr>
          <w:lang w:eastAsia="en-US"/>
        </w:rPr>
        <w:t xml:space="preserve"> and </w:t>
      </w:r>
      <w:r w:rsidR="004C30AA">
        <w:rPr>
          <w:lang w:eastAsia="en-US"/>
        </w:rPr>
        <w:fldChar w:fldCharType="begin"/>
      </w:r>
      <w:r w:rsidR="004C30AA">
        <w:rPr>
          <w:lang w:eastAsia="en-US"/>
        </w:rPr>
        <w:instrText xml:space="preserve"> REF _Ref208328920 \h  \* MERGEFORMAT </w:instrText>
      </w:r>
      <w:r w:rsidR="004C30AA">
        <w:rPr>
          <w:lang w:eastAsia="en-US"/>
        </w:rPr>
      </w:r>
      <w:r w:rsidR="004C30AA">
        <w:rPr>
          <w:lang w:eastAsia="en-US"/>
        </w:rPr>
        <w:fldChar w:fldCharType="separate"/>
      </w:r>
      <w:r w:rsidR="004C30AA" w:rsidRPr="00EF6039">
        <w:t>Figure 4</w:t>
      </w:r>
      <w:r w:rsidR="004C30AA" w:rsidRPr="00EF6039">
        <w:noBreakHyphen/>
        <w:t>2</w:t>
      </w:r>
      <w:r w:rsidR="004C30AA">
        <w:rPr>
          <w:lang w:eastAsia="en-US"/>
        </w:rPr>
        <w:fldChar w:fldCharType="end"/>
      </w:r>
      <w:r w:rsidR="00C74639">
        <w:rPr>
          <w:lang w:eastAsia="en-US"/>
        </w:rPr>
        <w:t>)</w:t>
      </w:r>
      <w:r w:rsidR="007327E2" w:rsidRPr="007327E2">
        <w:rPr>
          <w:lang w:eastAsia="en-US"/>
        </w:rPr>
        <w:t>.</w:t>
      </w:r>
      <w:r w:rsidR="007327E2">
        <w:rPr>
          <w:lang w:eastAsia="en-US"/>
        </w:rPr>
        <w:t xml:space="preserve"> </w:t>
      </w:r>
      <w:r w:rsidR="00EC032F">
        <w:rPr>
          <w:lang w:eastAsia="en-US"/>
        </w:rPr>
        <w:t>Hence</w:t>
      </w:r>
      <w:r w:rsidRPr="0066171D">
        <w:rPr>
          <w:lang w:eastAsia="en-US"/>
        </w:rPr>
        <w:t xml:space="preserve">, the main sources of environmental baseline noise are the BOIZ facilities to the </w:t>
      </w:r>
      <w:r w:rsidR="006D609D" w:rsidRPr="0066171D">
        <w:rPr>
          <w:lang w:eastAsia="en-US"/>
        </w:rPr>
        <w:t>south-</w:t>
      </w:r>
      <w:r w:rsidRPr="0066171D">
        <w:rPr>
          <w:lang w:eastAsia="en-US"/>
        </w:rPr>
        <w:t>east and the motorway to the north</w:t>
      </w:r>
      <w:r w:rsidR="00611A4F">
        <w:rPr>
          <w:lang w:eastAsia="en-US"/>
        </w:rPr>
        <w:t>.</w:t>
      </w:r>
    </w:p>
    <w:p w14:paraId="3AEC76D2" w14:textId="616314CC" w:rsidR="00630526" w:rsidRPr="0066171D" w:rsidRDefault="00630526" w:rsidP="00630526">
      <w:pPr>
        <w:pStyle w:val="Balk2"/>
        <w:rPr>
          <w:lang w:eastAsia="en-US"/>
        </w:rPr>
      </w:pPr>
      <w:bookmarkStart w:id="124" w:name="_Toc208406424"/>
      <w:r w:rsidRPr="0066171D">
        <w:rPr>
          <w:lang w:eastAsia="en-US"/>
        </w:rPr>
        <w:t>Air Quality and Odour</w:t>
      </w:r>
      <w:bookmarkEnd w:id="124"/>
    </w:p>
    <w:p w14:paraId="50D528D1" w14:textId="7F19300C" w:rsidR="00630526" w:rsidRPr="0066171D" w:rsidRDefault="00574B16" w:rsidP="00B26996">
      <w:pPr>
        <w:jc w:val="both"/>
        <w:rPr>
          <w:lang w:eastAsia="en-US"/>
        </w:rPr>
      </w:pPr>
      <w:r>
        <w:rPr>
          <w:lang w:eastAsia="en-US"/>
        </w:rPr>
        <w:t>N</w:t>
      </w:r>
      <w:r w:rsidR="00B26996" w:rsidRPr="0066171D">
        <w:rPr>
          <w:lang w:eastAsia="en-US"/>
        </w:rPr>
        <w:t>ational</w:t>
      </w:r>
      <w:r>
        <w:rPr>
          <w:lang w:eastAsia="en-US"/>
        </w:rPr>
        <w:t>N</w:t>
      </w:r>
      <w:r w:rsidR="00B26996" w:rsidRPr="0066171D">
        <w:rPr>
          <w:lang w:eastAsia="en-US"/>
        </w:rPr>
        <w:t xml:space="preserve"> air quality monitoring station </w:t>
      </w:r>
      <w:r w:rsidR="009509E4" w:rsidRPr="009509E4">
        <w:rPr>
          <w:lang w:eastAsia="en-US"/>
        </w:rPr>
        <w:t xml:space="preserve">closest to the </w:t>
      </w:r>
      <w:r w:rsidR="009509E4">
        <w:rPr>
          <w:lang w:eastAsia="en-US"/>
        </w:rPr>
        <w:t>P</w:t>
      </w:r>
      <w:r w:rsidR="009509E4" w:rsidRPr="009509E4">
        <w:rPr>
          <w:lang w:eastAsia="en-US"/>
        </w:rPr>
        <w:t xml:space="preserve">roject </w:t>
      </w:r>
      <w:r w:rsidR="00B26996" w:rsidRPr="0066171D">
        <w:rPr>
          <w:lang w:eastAsia="en-US"/>
        </w:rPr>
        <w:t>under the supervision of MoEUCC</w:t>
      </w:r>
      <w:r>
        <w:rPr>
          <w:lang w:eastAsia="en-US"/>
        </w:rPr>
        <w:t xml:space="preserve"> </w:t>
      </w:r>
      <w:r w:rsidR="00A11E65">
        <w:rPr>
          <w:lang w:eastAsia="en-US"/>
        </w:rPr>
        <w:t xml:space="preserve">are located </w:t>
      </w:r>
      <w:r>
        <w:rPr>
          <w:lang w:eastAsia="en-US"/>
        </w:rPr>
        <w:t>in</w:t>
      </w:r>
      <w:r w:rsidR="00922946">
        <w:rPr>
          <w:lang w:eastAsia="en-US"/>
        </w:rPr>
        <w:t xml:space="preserve"> </w:t>
      </w:r>
      <w:r w:rsidR="00922946" w:rsidRPr="00922946">
        <w:rPr>
          <w:lang w:eastAsia="en-US"/>
        </w:rPr>
        <w:t>the Turgutlu district of Manisa</w:t>
      </w:r>
      <w:r w:rsidR="00CD0953">
        <w:rPr>
          <w:lang w:eastAsia="en-US"/>
        </w:rPr>
        <w:t xml:space="preserve">, </w:t>
      </w:r>
      <w:r w:rsidR="00B26996" w:rsidRPr="0066171D">
        <w:rPr>
          <w:lang w:eastAsia="en-US"/>
        </w:rPr>
        <w:t xml:space="preserve">approximately </w:t>
      </w:r>
      <w:r w:rsidR="00CD0953">
        <w:rPr>
          <w:lang w:eastAsia="en-US"/>
        </w:rPr>
        <w:t>88</w:t>
      </w:r>
      <w:r w:rsidR="00B26996" w:rsidRPr="0066171D">
        <w:rPr>
          <w:lang w:eastAsia="en-US"/>
        </w:rPr>
        <w:t xml:space="preserve"> km </w:t>
      </w:r>
      <w:r w:rsidR="00CD0953">
        <w:rPr>
          <w:lang w:eastAsia="en-US"/>
        </w:rPr>
        <w:t>ea</w:t>
      </w:r>
      <w:r w:rsidR="00922946">
        <w:rPr>
          <w:lang w:eastAsia="en-US"/>
        </w:rPr>
        <w:t>st</w:t>
      </w:r>
      <w:r w:rsidR="00CD0953" w:rsidRPr="0066171D">
        <w:rPr>
          <w:lang w:eastAsia="en-US"/>
        </w:rPr>
        <w:t xml:space="preserve"> </w:t>
      </w:r>
      <w:r w:rsidR="00B26996" w:rsidRPr="0066171D">
        <w:rPr>
          <w:lang w:eastAsia="en-US"/>
        </w:rPr>
        <w:t xml:space="preserve">of </w:t>
      </w:r>
      <w:r w:rsidR="00CD0953">
        <w:rPr>
          <w:lang w:eastAsia="en-US"/>
        </w:rPr>
        <w:t>thethe Project area</w:t>
      </w:r>
      <w:r w:rsidR="00922946">
        <w:rPr>
          <w:lang w:eastAsia="en-US"/>
        </w:rPr>
        <w:t xml:space="preserve"> </w:t>
      </w:r>
      <w:r w:rsidR="00B26996" w:rsidRPr="0066171D">
        <w:rPr>
          <w:lang w:eastAsia="en-US"/>
        </w:rPr>
        <w:t>(see</w:t>
      </w:r>
      <w:r w:rsidR="000133F4" w:rsidRPr="0066171D">
        <w:rPr>
          <w:lang w:eastAsia="en-US"/>
        </w:rPr>
        <w:t xml:space="preserve"> </w:t>
      </w:r>
      <w:r w:rsidR="000133F4" w:rsidRPr="0066171D">
        <w:rPr>
          <w:rStyle w:val="TextChar"/>
        </w:rPr>
        <w:fldChar w:fldCharType="begin"/>
      </w:r>
      <w:r w:rsidR="000133F4" w:rsidRPr="0066171D">
        <w:rPr>
          <w:rStyle w:val="TextChar"/>
        </w:rPr>
        <w:instrText xml:space="preserve"> REF _Ref188952596 \h  \* MERGEFORMAT </w:instrText>
      </w:r>
      <w:r w:rsidR="000133F4" w:rsidRPr="0066171D">
        <w:rPr>
          <w:rStyle w:val="TextChar"/>
        </w:rPr>
      </w:r>
      <w:r w:rsidR="000133F4" w:rsidRPr="0066171D">
        <w:rPr>
          <w:rStyle w:val="TextChar"/>
        </w:rPr>
        <w:fldChar w:fldCharType="separate"/>
      </w:r>
      <w:r w:rsidR="0066171D" w:rsidRPr="0066171D">
        <w:rPr>
          <w:rStyle w:val="TextChar"/>
        </w:rPr>
        <w:t>Figure 5</w:t>
      </w:r>
      <w:r w:rsidR="0066171D" w:rsidRPr="0066171D">
        <w:rPr>
          <w:rStyle w:val="TextChar"/>
        </w:rPr>
        <w:noBreakHyphen/>
        <w:t>8</w:t>
      </w:r>
      <w:r w:rsidR="000133F4" w:rsidRPr="0066171D">
        <w:rPr>
          <w:rStyle w:val="TextChar"/>
        </w:rPr>
        <w:fldChar w:fldCharType="end"/>
      </w:r>
      <w:r w:rsidR="00B26996" w:rsidRPr="0066171D">
        <w:rPr>
          <w:lang w:eastAsia="en-US"/>
        </w:rPr>
        <w:t>).</w:t>
      </w:r>
    </w:p>
    <w:p w14:paraId="318A742D" w14:textId="2CF7EED2" w:rsidR="00B26996" w:rsidRPr="0066171D" w:rsidRDefault="00905C84" w:rsidP="00D35DCA">
      <w:pPr>
        <w:spacing w:after="0" w:line="240" w:lineRule="auto"/>
        <w:jc w:val="both"/>
        <w:rPr>
          <w:lang w:eastAsia="en-US"/>
        </w:rPr>
      </w:pPr>
      <w:r w:rsidRPr="0066171D">
        <w:rPr>
          <w:noProof/>
        </w:rPr>
        <w:lastRenderedPageBreak/>
        <w:drawing>
          <wp:inline distT="0" distB="0" distL="0" distR="0" wp14:anchorId="3E91ACEE" wp14:editId="220084EA">
            <wp:extent cx="5436000" cy="3487650"/>
            <wp:effectExtent l="76200" t="57150" r="69850" b="939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55">
                      <a:extLst>
                        <a:ext uri="{28A0092B-C50C-407E-A947-70E740481C1C}">
                          <a14:useLocalDpi xmlns:a14="http://schemas.microsoft.com/office/drawing/2010/main" val="0"/>
                        </a:ext>
                      </a:extLst>
                    </a:blip>
                    <a:stretch>
                      <a:fillRect/>
                    </a:stretch>
                  </pic:blipFill>
                  <pic:spPr>
                    <a:xfrm>
                      <a:off x="0" y="0"/>
                      <a:ext cx="5436000" cy="348765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78F67243" w14:textId="0FFDDFED" w:rsidR="00EC755B" w:rsidRPr="0066171D" w:rsidRDefault="00D35DCA" w:rsidP="00D35DCA">
      <w:pPr>
        <w:pStyle w:val="ResimYazs"/>
        <w:spacing w:before="0"/>
        <w:rPr>
          <w:noProof w:val="0"/>
          <w:lang w:val="en-GB"/>
        </w:rPr>
      </w:pPr>
      <w:bookmarkStart w:id="125" w:name="_Ref188952596"/>
      <w:bookmarkStart w:id="126" w:name="_Toc208407862"/>
      <w:bookmarkStart w:id="127" w:name="_Toc208921933"/>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5</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8</w:t>
      </w:r>
      <w:r w:rsidR="003349FF">
        <w:rPr>
          <w:noProof w:val="0"/>
          <w:color w:val="00B050"/>
          <w:lang w:val="en-GB"/>
        </w:rPr>
        <w:fldChar w:fldCharType="end"/>
      </w:r>
      <w:r w:rsidRPr="0066171D">
        <w:rPr>
          <w:noProof w:val="0"/>
          <w:color w:val="00B050"/>
          <w:lang w:val="en-GB"/>
        </w:rPr>
        <w:t>.</w:t>
      </w:r>
      <w:bookmarkEnd w:id="125"/>
      <w:r w:rsidRPr="0066171D">
        <w:rPr>
          <w:noProof w:val="0"/>
          <w:color w:val="00B050"/>
          <w:lang w:val="en-GB"/>
        </w:rPr>
        <w:t xml:space="preserve"> </w:t>
      </w:r>
      <w:r w:rsidR="00EC755B" w:rsidRPr="0066171D">
        <w:rPr>
          <w:b w:val="0"/>
          <w:noProof w:val="0"/>
          <w:color w:val="auto"/>
          <w:lang w:val="en-GB"/>
        </w:rPr>
        <w:t>The Closest Air Quality Monitoring Station to the Project Area</w:t>
      </w:r>
      <w:bookmarkEnd w:id="126"/>
      <w:bookmarkEnd w:id="127"/>
    </w:p>
    <w:p w14:paraId="72F989C5" w14:textId="2B0322F0" w:rsidR="00D35DCA" w:rsidRPr="008722CF" w:rsidRDefault="00423494" w:rsidP="00D35DCA">
      <w:pPr>
        <w:spacing w:before="0"/>
        <w:rPr>
          <w:rFonts w:cs="MS Gothic"/>
          <w:i/>
          <w:iCs/>
          <w:sz w:val="16"/>
          <w:szCs w:val="16"/>
        </w:rPr>
      </w:pPr>
      <w:sdt>
        <w:sdtPr>
          <w:rPr>
            <w:rFonts w:cs="MS Gothic"/>
            <w:i/>
            <w:iCs/>
            <w:sz w:val="16"/>
            <w:szCs w:val="16"/>
          </w:rPr>
          <w:id w:val="-554782757"/>
          <w:showingPlcHdr/>
          <w:citation/>
        </w:sdtPr>
        <w:sdtEndPr/>
        <w:sdtContent>
          <w:r w:rsidR="004C2D3A">
            <w:rPr>
              <w:rFonts w:cs="MS Gothic"/>
              <w:i/>
              <w:iCs/>
              <w:sz w:val="16"/>
              <w:szCs w:val="16"/>
            </w:rPr>
            <w:t xml:space="preserve">     </w:t>
          </w:r>
        </w:sdtContent>
      </w:sdt>
      <w:r w:rsidR="00D35DCA" w:rsidRPr="008722CF">
        <w:rPr>
          <w:rFonts w:cs="MS Gothic"/>
          <w:i/>
          <w:iCs/>
          <w:sz w:val="16"/>
          <w:szCs w:val="16"/>
        </w:rPr>
        <w:t xml:space="preserve">Source Web Site: </w:t>
      </w:r>
      <w:sdt>
        <w:sdtPr>
          <w:rPr>
            <w:rFonts w:cs="MS Gothic"/>
            <w:i/>
            <w:iCs/>
            <w:sz w:val="16"/>
            <w:szCs w:val="16"/>
          </w:rPr>
          <w:id w:val="1378435953"/>
          <w:citation/>
        </w:sdtPr>
        <w:sdtEndPr/>
        <w:sdtContent>
          <w:r w:rsidR="00C431EB" w:rsidRPr="008722CF">
            <w:rPr>
              <w:rFonts w:cs="MS Gothic"/>
              <w:i/>
              <w:iCs/>
              <w:sz w:val="16"/>
              <w:szCs w:val="16"/>
            </w:rPr>
            <w:fldChar w:fldCharType="begin"/>
          </w:r>
          <w:r w:rsidR="000254EF" w:rsidRPr="008722CF">
            <w:rPr>
              <w:rFonts w:cs="MS Gothic"/>
              <w:i/>
              <w:iCs/>
              <w:sz w:val="16"/>
              <w:szCs w:val="16"/>
            </w:rPr>
            <w:instrText xml:space="preserve">CITATION Placeholder1 \l 1055 </w:instrText>
          </w:r>
          <w:r w:rsidR="00D21364" w:rsidRPr="008722CF" w:rsidDel="000254EF">
            <w:rPr>
              <w:rFonts w:cs="MS Gothic"/>
              <w:i/>
              <w:iCs/>
              <w:sz w:val="16"/>
              <w:szCs w:val="16"/>
            </w:rPr>
            <w:instrText xml:space="preserve">CITATION Placeholder1 \l 1055 </w:instrText>
          </w:r>
          <w:r w:rsidR="00C431EB" w:rsidRPr="008722CF">
            <w:rPr>
              <w:rFonts w:cs="MS Gothic"/>
              <w:i/>
              <w:iCs/>
              <w:sz w:val="16"/>
              <w:szCs w:val="16"/>
            </w:rPr>
            <w:fldChar w:fldCharType="separate"/>
          </w:r>
          <w:r w:rsidR="000254EF" w:rsidRPr="004C2D3A">
            <w:rPr>
              <w:rFonts w:cs="MS Gothic"/>
              <w:i/>
              <w:iCs/>
              <w:noProof/>
              <w:sz w:val="16"/>
              <w:szCs w:val="16"/>
            </w:rPr>
            <w:t>(Database of T.C. Ministry of Environment, Urbanization and Climate Change, 2025)</w:t>
          </w:r>
          <w:r w:rsidR="00D21364" w:rsidRPr="004C2D3A" w:rsidDel="000254EF">
            <w:rPr>
              <w:rFonts w:cs="MS Gothic"/>
              <w:i/>
              <w:iCs/>
              <w:noProof/>
              <w:sz w:val="16"/>
              <w:szCs w:val="16"/>
            </w:rPr>
            <w:t>(Database of T.C. Ministry of Environment, Urbanization and Climate Change, 2025)</w:t>
          </w:r>
          <w:r w:rsidR="00C431EB" w:rsidRPr="008722CF">
            <w:rPr>
              <w:rFonts w:cs="MS Gothic"/>
              <w:i/>
              <w:iCs/>
              <w:sz w:val="16"/>
              <w:szCs w:val="16"/>
            </w:rPr>
            <w:fldChar w:fldCharType="end"/>
          </w:r>
        </w:sdtContent>
      </w:sdt>
    </w:p>
    <w:p w14:paraId="6449FADA" w14:textId="1AD4E0A5" w:rsidR="00DA0B9F" w:rsidRPr="0066171D" w:rsidRDefault="00075A96" w:rsidP="00671A12">
      <w:pPr>
        <w:spacing w:before="0"/>
        <w:jc w:val="both"/>
        <w:rPr>
          <w:rFonts w:eastAsia="TimesNewRoman"/>
          <w:b/>
          <w:bCs/>
          <w:i/>
          <w:iCs/>
        </w:rPr>
      </w:pPr>
      <w:r>
        <w:rPr>
          <w:lang w:eastAsia="en-US"/>
        </w:rPr>
        <w:t xml:space="preserve">On September </w:t>
      </w:r>
      <w:r w:rsidR="00B418C6">
        <w:rPr>
          <w:lang w:eastAsia="en-US"/>
        </w:rPr>
        <w:t>9</w:t>
      </w:r>
      <w:r>
        <w:rPr>
          <w:lang w:eastAsia="en-US"/>
        </w:rPr>
        <w:t>, 2025, a</w:t>
      </w:r>
      <w:r w:rsidR="00DA0B9F" w:rsidRPr="00E22007">
        <w:rPr>
          <w:lang w:eastAsia="en-US"/>
        </w:rPr>
        <w:t>ir</w:t>
      </w:r>
      <w:r>
        <w:rPr>
          <w:lang w:eastAsia="en-US"/>
        </w:rPr>
        <w:t>a</w:t>
      </w:r>
      <w:r w:rsidR="00DA0B9F" w:rsidRPr="00E22007">
        <w:rPr>
          <w:lang w:eastAsia="en-US"/>
        </w:rPr>
        <w:t xml:space="preserve"> </w:t>
      </w:r>
      <w:r w:rsidR="00DA0B9F">
        <w:rPr>
          <w:lang w:eastAsia="en-US"/>
        </w:rPr>
        <w:t>q</w:t>
      </w:r>
      <w:r w:rsidR="00DA0B9F" w:rsidRPr="00E22007">
        <w:rPr>
          <w:lang w:eastAsia="en-US"/>
        </w:rPr>
        <w:t xml:space="preserve">uality </w:t>
      </w:r>
      <w:r w:rsidR="00CC61EA">
        <w:rPr>
          <w:lang w:eastAsia="en-US"/>
        </w:rPr>
        <w:t xml:space="preserve">values for the </w:t>
      </w:r>
      <w:r w:rsidR="00DA0B9F">
        <w:rPr>
          <w:lang w:eastAsia="en-US"/>
        </w:rPr>
        <w:t>p</w:t>
      </w:r>
      <w:r w:rsidR="00DA0B9F" w:rsidRPr="00E22007">
        <w:rPr>
          <w:lang w:eastAsia="en-US"/>
        </w:rPr>
        <w:t xml:space="preserve">arameters </w:t>
      </w:r>
      <w:r w:rsidR="00CC61EA">
        <w:rPr>
          <w:lang w:eastAsia="en-US"/>
        </w:rPr>
        <w:t xml:space="preserve">measured </w:t>
      </w:r>
      <w:r w:rsidR="00DA0B9F" w:rsidRPr="00E22007">
        <w:rPr>
          <w:lang w:eastAsia="en-US"/>
        </w:rPr>
        <w:t xml:space="preserve">in </w:t>
      </w:r>
      <w:r>
        <w:rPr>
          <w:lang w:eastAsia="en-US"/>
        </w:rPr>
        <w:t>Turgutlu</w:t>
      </w:r>
      <w:r w:rsidRPr="00E22007">
        <w:rPr>
          <w:lang w:eastAsia="en-US"/>
        </w:rPr>
        <w:t xml:space="preserve"> </w:t>
      </w:r>
      <w:r w:rsidR="00DA0B9F" w:rsidRPr="00E22007">
        <w:rPr>
          <w:lang w:eastAsia="en-US"/>
        </w:rPr>
        <w:t xml:space="preserve">District of </w:t>
      </w:r>
      <w:r w:rsidR="00CC61EA">
        <w:rPr>
          <w:lang w:eastAsia="en-US"/>
        </w:rPr>
        <w:t xml:space="preserve">Manisa </w:t>
      </w:r>
      <w:r w:rsidR="004136E9">
        <w:rPr>
          <w:lang w:eastAsia="en-US"/>
        </w:rPr>
        <w:t>are</w:t>
      </w:r>
      <w:r w:rsidR="00DA0B9F">
        <w:rPr>
          <w:lang w:eastAsia="en-US"/>
        </w:rPr>
        <w:t xml:space="preserve"> presented in </w:t>
      </w:r>
      <w:r w:rsidR="00DA0B9F">
        <w:rPr>
          <w:lang w:eastAsia="en-US"/>
        </w:rPr>
        <w:fldChar w:fldCharType="begin"/>
      </w:r>
      <w:r w:rsidR="00DA0B9F">
        <w:rPr>
          <w:lang w:eastAsia="en-US"/>
        </w:rPr>
        <w:instrText xml:space="preserve"> REF _Ref189212116 \h </w:instrText>
      </w:r>
      <w:r w:rsidR="004136E9">
        <w:rPr>
          <w:lang w:eastAsia="en-US"/>
        </w:rPr>
        <w:instrText xml:space="preserve"> \* MERGEFORMAT </w:instrText>
      </w:r>
      <w:r w:rsidR="00DA0B9F">
        <w:rPr>
          <w:lang w:eastAsia="en-US"/>
        </w:rPr>
      </w:r>
      <w:r w:rsidR="00DA0B9F">
        <w:rPr>
          <w:lang w:eastAsia="en-US"/>
        </w:rPr>
        <w:fldChar w:fldCharType="separate"/>
      </w:r>
      <w:r w:rsidR="00DA0B9F" w:rsidRPr="0066171D">
        <w:t xml:space="preserve">Table </w:t>
      </w:r>
      <w:r w:rsidR="00DA0B9F">
        <w:t>5</w:t>
      </w:r>
      <w:r w:rsidR="00DA0B9F" w:rsidRPr="0066171D">
        <w:noBreakHyphen/>
      </w:r>
      <w:r w:rsidR="00DA0B9F">
        <w:t>1</w:t>
      </w:r>
      <w:r w:rsidR="00DA0B9F">
        <w:rPr>
          <w:lang w:eastAsia="en-US"/>
        </w:rPr>
        <w:fldChar w:fldCharType="end"/>
      </w:r>
      <w:r w:rsidR="00DA0B9F">
        <w:rPr>
          <w:lang w:eastAsia="en-US"/>
        </w:rPr>
        <w:t>.</w:t>
      </w:r>
    </w:p>
    <w:p w14:paraId="4C4A365F" w14:textId="4B979246" w:rsidR="00EC755B" w:rsidRPr="0066171D" w:rsidRDefault="00201BC5" w:rsidP="00201BC5">
      <w:pPr>
        <w:pStyle w:val="ResimYazs"/>
        <w:rPr>
          <w:noProof w:val="0"/>
          <w:lang w:val="en-GB"/>
        </w:rPr>
      </w:pPr>
      <w:bookmarkStart w:id="128" w:name="_Ref189212116"/>
      <w:bookmarkStart w:id="129" w:name="_Toc208406578"/>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5</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1</w:t>
      </w:r>
      <w:r w:rsidR="008A1FB1" w:rsidRPr="0066171D">
        <w:rPr>
          <w:noProof w:val="0"/>
          <w:lang w:val="en-GB"/>
        </w:rPr>
        <w:fldChar w:fldCharType="end"/>
      </w:r>
      <w:bookmarkEnd w:id="128"/>
      <w:r w:rsidRPr="0066171D">
        <w:rPr>
          <w:noProof w:val="0"/>
          <w:lang w:val="en-GB"/>
        </w:rPr>
        <w:t xml:space="preserve">. </w:t>
      </w:r>
      <w:r w:rsidR="00CC61EA" w:rsidRPr="004C2D3A">
        <w:rPr>
          <w:b w:val="0"/>
          <w:color w:val="auto"/>
          <w:lang w:val="en-GB"/>
        </w:rPr>
        <w:t xml:space="preserve">Air </w:t>
      </w:r>
      <w:r w:rsidR="00CC61EA">
        <w:rPr>
          <w:b w:val="0"/>
          <w:bCs w:val="0"/>
          <w:noProof w:val="0"/>
          <w:color w:val="auto"/>
          <w:lang w:val="en-GB"/>
        </w:rPr>
        <w:t>Q</w:t>
      </w:r>
      <w:r w:rsidR="00CC61EA" w:rsidRPr="004C2D3A">
        <w:rPr>
          <w:b w:val="0"/>
          <w:color w:val="auto"/>
          <w:lang w:val="en-GB"/>
        </w:rPr>
        <w:t xml:space="preserve">uality Values for the Parameters Measured </w:t>
      </w:r>
      <w:r w:rsidR="00CF7B12" w:rsidRPr="00CC61EA">
        <w:rPr>
          <w:b w:val="0"/>
          <w:bCs w:val="0"/>
          <w:noProof w:val="0"/>
          <w:color w:val="auto"/>
          <w:lang w:val="en-GB"/>
        </w:rPr>
        <w:t>in</w:t>
      </w:r>
      <w:r w:rsidR="00CC61EA">
        <w:rPr>
          <w:b w:val="0"/>
          <w:noProof w:val="0"/>
          <w:color w:val="auto"/>
          <w:lang w:val="en-GB"/>
        </w:rPr>
        <w:t>Turgultu</w:t>
      </w:r>
      <w:r w:rsidR="00CC61EA" w:rsidRPr="0066171D">
        <w:rPr>
          <w:b w:val="0"/>
          <w:noProof w:val="0"/>
          <w:color w:val="auto"/>
          <w:lang w:val="en-GB"/>
        </w:rPr>
        <w:t xml:space="preserve"> </w:t>
      </w:r>
      <w:r w:rsidR="00CF7B12" w:rsidRPr="0066171D">
        <w:rPr>
          <w:b w:val="0"/>
          <w:noProof w:val="0"/>
          <w:color w:val="auto"/>
          <w:lang w:val="en-GB"/>
        </w:rPr>
        <w:t xml:space="preserve">District of </w:t>
      </w:r>
      <w:r w:rsidR="00CC61EA">
        <w:rPr>
          <w:b w:val="0"/>
          <w:noProof w:val="0"/>
          <w:color w:val="auto"/>
          <w:lang w:val="en-GB"/>
        </w:rPr>
        <w:t>ManisaManisa</w:t>
      </w:r>
      <w:bookmarkEnd w:id="129"/>
    </w:p>
    <w:tbl>
      <w:tblPr>
        <w:tblStyle w:val="TableGrid11"/>
        <w:tblW w:w="8784" w:type="dxa"/>
        <w:jc w:val="center"/>
        <w:tblLayout w:type="fixed"/>
        <w:tblLook w:val="04A0" w:firstRow="1" w:lastRow="0" w:firstColumn="1" w:lastColumn="0" w:noHBand="0" w:noVBand="1"/>
      </w:tblPr>
      <w:tblGrid>
        <w:gridCol w:w="1555"/>
        <w:gridCol w:w="978"/>
        <w:gridCol w:w="1006"/>
        <w:gridCol w:w="829"/>
        <w:gridCol w:w="976"/>
        <w:gridCol w:w="860"/>
        <w:gridCol w:w="879"/>
        <w:gridCol w:w="850"/>
        <w:gridCol w:w="851"/>
      </w:tblGrid>
      <w:tr w:rsidR="00CB17BD" w:rsidRPr="0066171D" w14:paraId="2C45B82F" w14:textId="77777777" w:rsidTr="00671A12">
        <w:trPr>
          <w:tblHeader/>
          <w:jc w:val="center"/>
        </w:trPr>
        <w:tc>
          <w:tcPr>
            <w:tcW w:w="1555" w:type="dxa"/>
            <w:tcBorders>
              <w:bottom w:val="single" w:sz="4" w:space="0" w:color="auto"/>
              <w:tl2br w:val="single" w:sz="4" w:space="0" w:color="auto"/>
            </w:tcBorders>
            <w:shd w:val="clear" w:color="auto" w:fill="4F81BD"/>
            <w:vAlign w:val="center"/>
          </w:tcPr>
          <w:p w14:paraId="7307F46D" w14:textId="77777777" w:rsidR="00CB17BD" w:rsidRPr="0066171D" w:rsidRDefault="00CB17BD">
            <w:pPr>
              <w:spacing w:before="0" w:after="0" w:line="240" w:lineRule="auto"/>
              <w:jc w:val="right"/>
              <w:rPr>
                <w:rFonts w:cs="MS Gothic"/>
                <w:b/>
                <w:color w:val="FFFFFF" w:themeColor="background1"/>
                <w:sz w:val="18"/>
                <w:szCs w:val="18"/>
              </w:rPr>
            </w:pPr>
            <w:r w:rsidRPr="0066171D">
              <w:rPr>
                <w:rFonts w:cs="MS Gothic"/>
                <w:b/>
                <w:color w:val="FFFFFF" w:themeColor="background1"/>
                <w:sz w:val="18"/>
                <w:szCs w:val="18"/>
              </w:rPr>
              <w:t>Unit</w:t>
            </w:r>
          </w:p>
          <w:p w14:paraId="1338E1FA" w14:textId="77777777" w:rsidR="00CB17BD" w:rsidRPr="0066171D" w:rsidRDefault="00CB17BD">
            <w:pPr>
              <w:spacing w:before="0" w:after="0" w:line="240" w:lineRule="auto"/>
              <w:jc w:val="right"/>
              <w:rPr>
                <w:rFonts w:cs="MS Gothic"/>
                <w:b/>
                <w:color w:val="FFFFFF" w:themeColor="background1"/>
                <w:sz w:val="18"/>
                <w:szCs w:val="18"/>
              </w:rPr>
            </w:pPr>
            <w:r w:rsidRPr="0066171D">
              <w:rPr>
                <w:rFonts w:cs="MS Gothic"/>
                <w:b/>
                <w:color w:val="FFFFFF" w:themeColor="background1"/>
                <w:sz w:val="18"/>
                <w:szCs w:val="18"/>
              </w:rPr>
              <w:t>(µg/m</w:t>
            </w:r>
            <w:r w:rsidRPr="0066171D">
              <w:rPr>
                <w:rFonts w:cs="MS Gothic"/>
                <w:b/>
                <w:color w:val="FFFFFF" w:themeColor="background1"/>
                <w:sz w:val="18"/>
                <w:szCs w:val="18"/>
                <w:vertAlign w:val="superscript"/>
              </w:rPr>
              <w:t>3</w:t>
            </w:r>
            <w:r w:rsidRPr="0066171D">
              <w:rPr>
                <w:rFonts w:cs="MS Gothic"/>
                <w:b/>
                <w:color w:val="FFFFFF" w:themeColor="background1"/>
                <w:sz w:val="18"/>
                <w:szCs w:val="18"/>
              </w:rPr>
              <w:t>)</w:t>
            </w:r>
          </w:p>
          <w:p w14:paraId="0841E859" w14:textId="77777777" w:rsidR="00CB17BD" w:rsidRPr="0066171D" w:rsidRDefault="00CB17BD">
            <w:pPr>
              <w:spacing w:before="0" w:after="0" w:line="240" w:lineRule="auto"/>
              <w:jc w:val="center"/>
              <w:rPr>
                <w:rFonts w:cs="MS Gothic"/>
                <w:b/>
                <w:color w:val="FFFFFF" w:themeColor="background1"/>
                <w:sz w:val="18"/>
                <w:szCs w:val="18"/>
              </w:rPr>
            </w:pPr>
          </w:p>
          <w:p w14:paraId="637B5E78" w14:textId="228C1D84" w:rsidR="00CB17BD" w:rsidRPr="0066171D" w:rsidRDefault="00B418C6">
            <w:pPr>
              <w:spacing w:before="0" w:after="0" w:line="240" w:lineRule="auto"/>
              <w:rPr>
                <w:rFonts w:cs="MS Gothic"/>
                <w:b/>
                <w:color w:val="FFFFFF" w:themeColor="background1"/>
                <w:sz w:val="18"/>
                <w:szCs w:val="18"/>
              </w:rPr>
            </w:pPr>
            <w:r>
              <w:rPr>
                <w:rFonts w:cs="MS Gothic"/>
                <w:b/>
                <w:color w:val="FFFFFF" w:themeColor="background1"/>
                <w:sz w:val="18"/>
                <w:szCs w:val="18"/>
              </w:rPr>
              <w:t>MeasuredMeasured</w:t>
            </w:r>
          </w:p>
          <w:p w14:paraId="0EE40E05" w14:textId="745526F8" w:rsidR="00CB17BD" w:rsidRPr="0066171D" w:rsidRDefault="00B418C6">
            <w:pPr>
              <w:spacing w:before="0" w:after="0" w:line="240" w:lineRule="auto"/>
              <w:jc w:val="center"/>
              <w:rPr>
                <w:rFonts w:cs="MS Gothic"/>
                <w:b/>
                <w:color w:val="FFFFFF" w:themeColor="background1"/>
                <w:sz w:val="18"/>
                <w:szCs w:val="18"/>
              </w:rPr>
            </w:pPr>
            <w:r>
              <w:rPr>
                <w:rFonts w:cs="MS Gothic"/>
                <w:b/>
                <w:color w:val="FFFFFF" w:themeColor="background1"/>
                <w:sz w:val="18"/>
                <w:szCs w:val="18"/>
              </w:rPr>
              <w:t>datedate</w:t>
            </w:r>
          </w:p>
        </w:tc>
        <w:tc>
          <w:tcPr>
            <w:tcW w:w="978" w:type="dxa"/>
            <w:tcBorders>
              <w:bottom w:val="single" w:sz="4" w:space="0" w:color="auto"/>
            </w:tcBorders>
            <w:shd w:val="clear" w:color="auto" w:fill="4F81BD"/>
            <w:vAlign w:val="center"/>
          </w:tcPr>
          <w:p w14:paraId="5DFA82EC" w14:textId="77777777" w:rsidR="00CB17BD" w:rsidRPr="0066171D" w:rsidRDefault="00CB17BD">
            <w:pPr>
              <w:spacing w:before="0" w:after="0" w:line="240" w:lineRule="auto"/>
              <w:jc w:val="center"/>
              <w:rPr>
                <w:rFonts w:cs="MS Gothic"/>
                <w:b/>
                <w:color w:val="FFFFFF" w:themeColor="background1"/>
                <w:sz w:val="18"/>
                <w:szCs w:val="18"/>
              </w:rPr>
            </w:pPr>
            <w:r w:rsidRPr="0066171D">
              <w:rPr>
                <w:rFonts w:cs="MS Gothic"/>
                <w:b/>
                <w:color w:val="FFFFFF" w:themeColor="background1"/>
                <w:sz w:val="18"/>
                <w:szCs w:val="18"/>
              </w:rPr>
              <w:t>SO</w:t>
            </w:r>
            <w:r w:rsidRPr="0066171D">
              <w:rPr>
                <w:rFonts w:cs="MS Gothic"/>
                <w:b/>
                <w:color w:val="FFFFFF" w:themeColor="background1"/>
                <w:sz w:val="18"/>
                <w:szCs w:val="18"/>
                <w:vertAlign w:val="subscript"/>
              </w:rPr>
              <w:t>2</w:t>
            </w:r>
          </w:p>
        </w:tc>
        <w:tc>
          <w:tcPr>
            <w:tcW w:w="1006" w:type="dxa"/>
            <w:tcBorders>
              <w:bottom w:val="single" w:sz="4" w:space="0" w:color="auto"/>
            </w:tcBorders>
            <w:shd w:val="clear" w:color="auto" w:fill="4F81BD"/>
            <w:vAlign w:val="center"/>
          </w:tcPr>
          <w:p w14:paraId="6E7D7EE8" w14:textId="77777777" w:rsidR="00CB17BD" w:rsidRPr="0066171D" w:rsidRDefault="00CB17BD">
            <w:pPr>
              <w:spacing w:before="0" w:after="0" w:line="240" w:lineRule="auto"/>
              <w:jc w:val="center"/>
              <w:rPr>
                <w:rFonts w:cs="MS Gothic"/>
                <w:b/>
                <w:color w:val="FFFFFF" w:themeColor="background1"/>
                <w:sz w:val="18"/>
                <w:szCs w:val="18"/>
                <w:vertAlign w:val="subscript"/>
              </w:rPr>
            </w:pPr>
            <w:r w:rsidRPr="0066171D">
              <w:rPr>
                <w:rFonts w:cs="MS Gothic"/>
                <w:b/>
                <w:color w:val="FFFFFF" w:themeColor="background1"/>
                <w:sz w:val="18"/>
                <w:szCs w:val="18"/>
              </w:rPr>
              <w:t>PM</w:t>
            </w:r>
            <w:r w:rsidRPr="0066171D">
              <w:rPr>
                <w:rFonts w:cs="MS Gothic"/>
                <w:b/>
                <w:color w:val="FFFFFF" w:themeColor="background1"/>
                <w:sz w:val="18"/>
                <w:szCs w:val="18"/>
                <w:vertAlign w:val="subscript"/>
              </w:rPr>
              <w:t>10</w:t>
            </w:r>
          </w:p>
        </w:tc>
        <w:tc>
          <w:tcPr>
            <w:tcW w:w="829" w:type="dxa"/>
            <w:tcBorders>
              <w:bottom w:val="single" w:sz="4" w:space="0" w:color="auto"/>
            </w:tcBorders>
            <w:shd w:val="clear" w:color="auto" w:fill="4F81BD"/>
            <w:vAlign w:val="center"/>
          </w:tcPr>
          <w:p w14:paraId="5F7A8F0D" w14:textId="77777777" w:rsidR="00CB17BD" w:rsidRPr="0066171D" w:rsidRDefault="00CB17BD">
            <w:pPr>
              <w:spacing w:before="0" w:after="0" w:line="240" w:lineRule="auto"/>
              <w:jc w:val="center"/>
              <w:rPr>
                <w:rFonts w:cs="MS Gothic"/>
                <w:b/>
                <w:color w:val="FFFFFF" w:themeColor="background1"/>
                <w:sz w:val="18"/>
                <w:szCs w:val="18"/>
              </w:rPr>
            </w:pPr>
            <w:r w:rsidRPr="0066171D">
              <w:rPr>
                <w:rFonts w:cs="MS Gothic"/>
                <w:b/>
                <w:color w:val="FFFFFF" w:themeColor="background1"/>
                <w:sz w:val="18"/>
                <w:szCs w:val="18"/>
              </w:rPr>
              <w:t>PM</w:t>
            </w:r>
            <w:r w:rsidRPr="0066171D">
              <w:rPr>
                <w:rFonts w:cs="MS Gothic"/>
                <w:b/>
                <w:color w:val="FFFFFF" w:themeColor="background1"/>
                <w:sz w:val="18"/>
                <w:szCs w:val="18"/>
                <w:vertAlign w:val="subscript"/>
              </w:rPr>
              <w:t>2.5</w:t>
            </w:r>
          </w:p>
        </w:tc>
        <w:tc>
          <w:tcPr>
            <w:tcW w:w="976" w:type="dxa"/>
            <w:tcBorders>
              <w:bottom w:val="single" w:sz="4" w:space="0" w:color="auto"/>
            </w:tcBorders>
            <w:shd w:val="clear" w:color="auto" w:fill="4F81BD"/>
            <w:vAlign w:val="center"/>
          </w:tcPr>
          <w:p w14:paraId="7BCEE0D4" w14:textId="77777777" w:rsidR="00CB17BD" w:rsidRPr="0066171D" w:rsidRDefault="00CB17BD">
            <w:pPr>
              <w:spacing w:before="0" w:after="0" w:line="240" w:lineRule="auto"/>
              <w:jc w:val="center"/>
              <w:rPr>
                <w:rFonts w:cs="MS Gothic"/>
                <w:b/>
                <w:color w:val="FFFFFF" w:themeColor="background1"/>
                <w:sz w:val="18"/>
                <w:szCs w:val="18"/>
              </w:rPr>
            </w:pPr>
            <w:r w:rsidRPr="0066171D">
              <w:rPr>
                <w:rFonts w:cs="MS Gothic"/>
                <w:b/>
                <w:color w:val="FFFFFF" w:themeColor="background1"/>
                <w:sz w:val="18"/>
                <w:szCs w:val="18"/>
              </w:rPr>
              <w:t>CO</w:t>
            </w:r>
          </w:p>
        </w:tc>
        <w:tc>
          <w:tcPr>
            <w:tcW w:w="860" w:type="dxa"/>
            <w:tcBorders>
              <w:bottom w:val="single" w:sz="4" w:space="0" w:color="auto"/>
            </w:tcBorders>
            <w:shd w:val="clear" w:color="auto" w:fill="4F81BD"/>
            <w:vAlign w:val="center"/>
          </w:tcPr>
          <w:p w14:paraId="4A940F90" w14:textId="77777777" w:rsidR="00CB17BD" w:rsidRPr="0066171D" w:rsidRDefault="00CB17BD">
            <w:pPr>
              <w:spacing w:before="0" w:after="0" w:line="240" w:lineRule="auto"/>
              <w:jc w:val="center"/>
              <w:rPr>
                <w:rFonts w:cs="MS Gothic"/>
                <w:b/>
                <w:color w:val="FFFFFF" w:themeColor="background1"/>
                <w:sz w:val="18"/>
                <w:szCs w:val="18"/>
              </w:rPr>
            </w:pPr>
            <w:r w:rsidRPr="0066171D">
              <w:rPr>
                <w:rFonts w:cs="MS Gothic"/>
                <w:b/>
                <w:color w:val="FFFFFF" w:themeColor="background1"/>
                <w:sz w:val="18"/>
                <w:szCs w:val="18"/>
              </w:rPr>
              <w:t>NO</w:t>
            </w:r>
          </w:p>
        </w:tc>
        <w:tc>
          <w:tcPr>
            <w:tcW w:w="879" w:type="dxa"/>
            <w:tcBorders>
              <w:bottom w:val="single" w:sz="4" w:space="0" w:color="auto"/>
            </w:tcBorders>
            <w:shd w:val="clear" w:color="auto" w:fill="4F81BD"/>
            <w:vAlign w:val="center"/>
          </w:tcPr>
          <w:p w14:paraId="2D25EC8B" w14:textId="77777777" w:rsidR="00CB17BD" w:rsidRPr="0066171D" w:rsidRDefault="00CB17BD">
            <w:pPr>
              <w:spacing w:before="0" w:after="0" w:line="240" w:lineRule="auto"/>
              <w:jc w:val="center"/>
              <w:rPr>
                <w:rFonts w:cs="MS Gothic"/>
                <w:b/>
                <w:color w:val="FFFFFF" w:themeColor="background1"/>
                <w:sz w:val="18"/>
                <w:szCs w:val="18"/>
                <w:vertAlign w:val="subscript"/>
              </w:rPr>
            </w:pPr>
            <w:r w:rsidRPr="0066171D">
              <w:rPr>
                <w:rFonts w:cs="MS Gothic"/>
                <w:b/>
                <w:color w:val="FFFFFF" w:themeColor="background1"/>
                <w:sz w:val="18"/>
                <w:szCs w:val="18"/>
              </w:rPr>
              <w:t>NO</w:t>
            </w:r>
            <w:r w:rsidRPr="0066171D">
              <w:rPr>
                <w:rFonts w:cs="MS Gothic"/>
                <w:b/>
                <w:color w:val="FFFFFF" w:themeColor="background1"/>
                <w:sz w:val="18"/>
                <w:szCs w:val="18"/>
                <w:vertAlign w:val="subscript"/>
              </w:rPr>
              <w:t>2</w:t>
            </w:r>
          </w:p>
        </w:tc>
        <w:tc>
          <w:tcPr>
            <w:tcW w:w="850" w:type="dxa"/>
            <w:tcBorders>
              <w:bottom w:val="single" w:sz="4" w:space="0" w:color="auto"/>
            </w:tcBorders>
            <w:shd w:val="clear" w:color="auto" w:fill="4F81BD"/>
            <w:vAlign w:val="center"/>
          </w:tcPr>
          <w:p w14:paraId="22F0532F" w14:textId="77777777" w:rsidR="00CB17BD" w:rsidRPr="0066171D" w:rsidRDefault="00CB17BD">
            <w:pPr>
              <w:spacing w:before="0" w:after="0" w:line="240" w:lineRule="auto"/>
              <w:jc w:val="center"/>
              <w:rPr>
                <w:rFonts w:cs="MS Gothic"/>
                <w:b/>
                <w:color w:val="FFFFFF" w:themeColor="background1"/>
                <w:sz w:val="18"/>
                <w:szCs w:val="18"/>
                <w:vertAlign w:val="subscript"/>
              </w:rPr>
            </w:pPr>
            <w:r w:rsidRPr="0066171D">
              <w:rPr>
                <w:rFonts w:cs="MS Gothic"/>
                <w:b/>
                <w:color w:val="FFFFFF" w:themeColor="background1"/>
                <w:sz w:val="18"/>
                <w:szCs w:val="18"/>
              </w:rPr>
              <w:t>NO</w:t>
            </w:r>
            <w:r w:rsidRPr="0066171D">
              <w:rPr>
                <w:rFonts w:cs="MS Gothic"/>
                <w:b/>
                <w:color w:val="FFFFFF" w:themeColor="background1"/>
                <w:sz w:val="18"/>
                <w:szCs w:val="18"/>
                <w:vertAlign w:val="subscript"/>
              </w:rPr>
              <w:t>x</w:t>
            </w:r>
          </w:p>
        </w:tc>
        <w:tc>
          <w:tcPr>
            <w:tcW w:w="851" w:type="dxa"/>
            <w:tcBorders>
              <w:bottom w:val="single" w:sz="4" w:space="0" w:color="auto"/>
            </w:tcBorders>
            <w:shd w:val="clear" w:color="auto" w:fill="4F81BD"/>
            <w:vAlign w:val="center"/>
          </w:tcPr>
          <w:p w14:paraId="78B3FEDF" w14:textId="77777777" w:rsidR="00CB17BD" w:rsidRPr="0066171D" w:rsidRDefault="00CB17BD">
            <w:pPr>
              <w:spacing w:before="0" w:after="0" w:line="240" w:lineRule="auto"/>
              <w:jc w:val="center"/>
              <w:rPr>
                <w:rFonts w:cs="MS Gothic"/>
                <w:b/>
                <w:color w:val="FFFFFF" w:themeColor="background1"/>
                <w:sz w:val="18"/>
                <w:szCs w:val="18"/>
                <w:vertAlign w:val="subscript"/>
              </w:rPr>
            </w:pPr>
            <w:r w:rsidRPr="0066171D">
              <w:rPr>
                <w:rFonts w:cs="MS Gothic"/>
                <w:b/>
                <w:color w:val="FFFFFF" w:themeColor="background1"/>
                <w:sz w:val="18"/>
                <w:szCs w:val="18"/>
              </w:rPr>
              <w:t>O</w:t>
            </w:r>
            <w:r w:rsidRPr="0066171D">
              <w:rPr>
                <w:rFonts w:cs="MS Gothic"/>
                <w:b/>
                <w:color w:val="FFFFFF" w:themeColor="background1"/>
                <w:sz w:val="18"/>
                <w:szCs w:val="18"/>
                <w:vertAlign w:val="subscript"/>
              </w:rPr>
              <w:t>3</w:t>
            </w:r>
          </w:p>
        </w:tc>
      </w:tr>
      <w:tr w:rsidR="00CB17BD" w:rsidRPr="0066171D" w14:paraId="73BF84F7" w14:textId="77777777" w:rsidTr="00671A12">
        <w:tblPrEx>
          <w:jc w:val="left"/>
        </w:tblPrEx>
        <w:trPr>
          <w:tblHeader/>
        </w:trPr>
        <w:tc>
          <w:tcPr>
            <w:tcW w:w="1555" w:type="dxa"/>
            <w:shd w:val="clear" w:color="auto" w:fill="4F81BD"/>
            <w:vAlign w:val="center"/>
          </w:tcPr>
          <w:p w14:paraId="09B7B0A1" w14:textId="01C4E605" w:rsidR="00CB17BD" w:rsidRPr="0066171D" w:rsidRDefault="00CB17BD">
            <w:pPr>
              <w:spacing w:before="0" w:after="0" w:line="240" w:lineRule="auto"/>
              <w:jc w:val="center"/>
              <w:rPr>
                <w:rFonts w:cs="MS Gothic"/>
                <w:b/>
                <w:bCs/>
                <w:color w:val="FFFFFF" w:themeColor="background1"/>
                <w:sz w:val="18"/>
                <w:szCs w:val="18"/>
              </w:rPr>
            </w:pPr>
          </w:p>
        </w:tc>
        <w:tc>
          <w:tcPr>
            <w:tcW w:w="978" w:type="dxa"/>
            <w:shd w:val="clear" w:color="auto" w:fill="4F81BD"/>
            <w:vAlign w:val="center"/>
          </w:tcPr>
          <w:p w14:paraId="66FFC3E3" w14:textId="77777777" w:rsidR="00CB17BD" w:rsidRPr="0066171D" w:rsidRDefault="00CB17BD">
            <w:pPr>
              <w:spacing w:before="0" w:after="0" w:line="240" w:lineRule="auto"/>
              <w:jc w:val="center"/>
              <w:rPr>
                <w:rFonts w:cs="MS Gothic"/>
                <w:b/>
                <w:bCs/>
                <w:color w:val="FFFFFF" w:themeColor="background1"/>
                <w:sz w:val="18"/>
                <w:szCs w:val="18"/>
              </w:rPr>
            </w:pPr>
            <w:r w:rsidRPr="0066171D">
              <w:rPr>
                <w:rFonts w:cs="MS Gothic"/>
                <w:b/>
                <w:bCs/>
                <w:color w:val="FFFFFF" w:themeColor="background1"/>
                <w:sz w:val="18"/>
                <w:szCs w:val="18"/>
              </w:rPr>
              <w:t>hourly</w:t>
            </w:r>
          </w:p>
        </w:tc>
        <w:tc>
          <w:tcPr>
            <w:tcW w:w="1006" w:type="dxa"/>
            <w:shd w:val="clear" w:color="auto" w:fill="4F81BD"/>
            <w:vAlign w:val="center"/>
          </w:tcPr>
          <w:p w14:paraId="7D0ACC87" w14:textId="77777777" w:rsidR="00CB17BD" w:rsidRPr="0066171D" w:rsidRDefault="00CB17BD">
            <w:pPr>
              <w:spacing w:before="0" w:after="0" w:line="240" w:lineRule="auto"/>
              <w:jc w:val="center"/>
              <w:rPr>
                <w:rFonts w:cs="MS Gothic"/>
                <w:b/>
                <w:bCs/>
                <w:color w:val="FFFFFF" w:themeColor="background1"/>
                <w:sz w:val="18"/>
                <w:szCs w:val="18"/>
              </w:rPr>
            </w:pPr>
            <w:r w:rsidRPr="0066171D">
              <w:rPr>
                <w:rFonts w:cs="MS Gothic"/>
                <w:b/>
                <w:bCs/>
                <w:color w:val="FFFFFF" w:themeColor="background1"/>
                <w:sz w:val="18"/>
                <w:szCs w:val="18"/>
              </w:rPr>
              <w:t>24 hours</w:t>
            </w:r>
          </w:p>
        </w:tc>
        <w:tc>
          <w:tcPr>
            <w:tcW w:w="829" w:type="dxa"/>
            <w:shd w:val="clear" w:color="auto" w:fill="4F81BD"/>
            <w:vAlign w:val="center"/>
          </w:tcPr>
          <w:p w14:paraId="22555AEB" w14:textId="77777777" w:rsidR="00CB17BD" w:rsidRPr="0066171D" w:rsidRDefault="00CB17BD">
            <w:pPr>
              <w:spacing w:before="0" w:after="0" w:line="240" w:lineRule="auto"/>
              <w:jc w:val="center"/>
              <w:rPr>
                <w:rFonts w:cs="MS Gothic"/>
                <w:b/>
                <w:bCs/>
                <w:color w:val="FFFFFF" w:themeColor="background1"/>
                <w:sz w:val="18"/>
                <w:szCs w:val="18"/>
              </w:rPr>
            </w:pPr>
            <w:r w:rsidRPr="0066171D">
              <w:rPr>
                <w:rFonts w:cs="MS Gothic"/>
                <w:b/>
                <w:bCs/>
                <w:color w:val="FFFFFF" w:themeColor="background1"/>
                <w:sz w:val="18"/>
                <w:szCs w:val="18"/>
              </w:rPr>
              <w:t>24 hours</w:t>
            </w:r>
          </w:p>
        </w:tc>
        <w:tc>
          <w:tcPr>
            <w:tcW w:w="976" w:type="dxa"/>
            <w:shd w:val="clear" w:color="auto" w:fill="4F81BD"/>
            <w:vAlign w:val="center"/>
          </w:tcPr>
          <w:p w14:paraId="3F8DB739" w14:textId="77777777" w:rsidR="00CB17BD" w:rsidRPr="0066171D" w:rsidRDefault="00CB17BD">
            <w:pPr>
              <w:spacing w:before="0" w:after="0" w:line="240" w:lineRule="auto"/>
              <w:jc w:val="center"/>
              <w:rPr>
                <w:rFonts w:cs="MS Gothic"/>
                <w:b/>
                <w:bCs/>
                <w:color w:val="FFFFFF" w:themeColor="background1"/>
                <w:sz w:val="18"/>
                <w:szCs w:val="18"/>
              </w:rPr>
            </w:pPr>
            <w:r w:rsidRPr="0066171D">
              <w:rPr>
                <w:rFonts w:cs="MS Gothic"/>
                <w:b/>
                <w:bCs/>
                <w:color w:val="FFFFFF" w:themeColor="background1"/>
                <w:sz w:val="18"/>
                <w:szCs w:val="18"/>
              </w:rPr>
              <w:t>8 hours</w:t>
            </w:r>
          </w:p>
        </w:tc>
        <w:tc>
          <w:tcPr>
            <w:tcW w:w="860" w:type="dxa"/>
            <w:shd w:val="clear" w:color="auto" w:fill="4F81BD"/>
            <w:vAlign w:val="center"/>
          </w:tcPr>
          <w:p w14:paraId="3ABAD4FB" w14:textId="77777777" w:rsidR="00CB17BD" w:rsidRPr="0066171D" w:rsidRDefault="00CB17BD">
            <w:pPr>
              <w:spacing w:before="0" w:after="0" w:line="240" w:lineRule="auto"/>
              <w:jc w:val="center"/>
              <w:rPr>
                <w:rFonts w:cs="MS Gothic"/>
                <w:b/>
                <w:bCs/>
                <w:color w:val="FFFFFF" w:themeColor="background1"/>
                <w:sz w:val="18"/>
                <w:szCs w:val="18"/>
              </w:rPr>
            </w:pPr>
            <w:r w:rsidRPr="0066171D">
              <w:rPr>
                <w:rFonts w:cs="MS Gothic"/>
                <w:b/>
                <w:bCs/>
                <w:color w:val="FFFFFF" w:themeColor="background1"/>
                <w:sz w:val="18"/>
                <w:szCs w:val="18"/>
              </w:rPr>
              <w:t>hourly</w:t>
            </w:r>
          </w:p>
        </w:tc>
        <w:tc>
          <w:tcPr>
            <w:tcW w:w="879" w:type="dxa"/>
            <w:shd w:val="clear" w:color="auto" w:fill="4F81BD"/>
            <w:vAlign w:val="center"/>
          </w:tcPr>
          <w:p w14:paraId="2C8981C5" w14:textId="77777777" w:rsidR="00CB17BD" w:rsidRPr="0066171D" w:rsidRDefault="00CB17BD">
            <w:pPr>
              <w:spacing w:before="0" w:after="0" w:line="240" w:lineRule="auto"/>
              <w:jc w:val="center"/>
              <w:rPr>
                <w:rFonts w:cs="MS Gothic"/>
                <w:b/>
                <w:bCs/>
                <w:color w:val="FFFFFF" w:themeColor="background1"/>
                <w:sz w:val="18"/>
                <w:szCs w:val="18"/>
              </w:rPr>
            </w:pPr>
            <w:r w:rsidRPr="0066171D">
              <w:rPr>
                <w:rFonts w:cs="MS Gothic"/>
                <w:b/>
                <w:bCs/>
                <w:color w:val="FFFFFF" w:themeColor="background1"/>
                <w:sz w:val="18"/>
                <w:szCs w:val="18"/>
              </w:rPr>
              <w:t>hourly</w:t>
            </w:r>
          </w:p>
        </w:tc>
        <w:tc>
          <w:tcPr>
            <w:tcW w:w="850" w:type="dxa"/>
            <w:shd w:val="clear" w:color="auto" w:fill="4F81BD"/>
            <w:vAlign w:val="center"/>
          </w:tcPr>
          <w:p w14:paraId="32441B37" w14:textId="77777777" w:rsidR="00CB17BD" w:rsidRPr="0066171D" w:rsidRDefault="00CB17BD">
            <w:pPr>
              <w:spacing w:before="0" w:after="0" w:line="240" w:lineRule="auto"/>
              <w:jc w:val="center"/>
              <w:rPr>
                <w:rFonts w:cs="MS Gothic"/>
                <w:b/>
                <w:bCs/>
                <w:color w:val="FFFFFF" w:themeColor="background1"/>
                <w:sz w:val="18"/>
                <w:szCs w:val="18"/>
              </w:rPr>
            </w:pPr>
            <w:r w:rsidRPr="0066171D">
              <w:rPr>
                <w:rFonts w:cs="MS Gothic"/>
                <w:b/>
                <w:bCs/>
                <w:color w:val="FFFFFF" w:themeColor="background1"/>
                <w:sz w:val="18"/>
                <w:szCs w:val="18"/>
              </w:rPr>
              <w:t>yearly</w:t>
            </w:r>
          </w:p>
        </w:tc>
        <w:tc>
          <w:tcPr>
            <w:tcW w:w="851" w:type="dxa"/>
            <w:shd w:val="clear" w:color="auto" w:fill="4F81BD"/>
            <w:vAlign w:val="center"/>
          </w:tcPr>
          <w:p w14:paraId="79D4CCBE" w14:textId="77777777" w:rsidR="00CB17BD" w:rsidRPr="0066171D" w:rsidRDefault="00CB17BD">
            <w:pPr>
              <w:spacing w:before="0" w:after="0" w:line="240" w:lineRule="auto"/>
              <w:jc w:val="center"/>
              <w:rPr>
                <w:rFonts w:cs="MS Gothic"/>
                <w:b/>
                <w:bCs/>
                <w:color w:val="FFFFFF" w:themeColor="background1"/>
                <w:sz w:val="18"/>
                <w:szCs w:val="18"/>
              </w:rPr>
            </w:pPr>
            <w:r w:rsidRPr="0066171D">
              <w:rPr>
                <w:rFonts w:cs="MS Gothic"/>
                <w:b/>
                <w:bCs/>
                <w:color w:val="FFFFFF" w:themeColor="background1"/>
                <w:sz w:val="18"/>
                <w:szCs w:val="18"/>
              </w:rPr>
              <w:t>8 hours</w:t>
            </w:r>
          </w:p>
        </w:tc>
      </w:tr>
      <w:tr w:rsidR="00CB17BD" w:rsidRPr="0066171D" w14:paraId="2D9A33F4" w14:textId="77777777" w:rsidTr="00D9500E">
        <w:tblPrEx>
          <w:jc w:val="left"/>
        </w:tblPrEx>
        <w:tc>
          <w:tcPr>
            <w:tcW w:w="1555" w:type="dxa"/>
          </w:tcPr>
          <w:p w14:paraId="66E95AF2" w14:textId="46658F19" w:rsidR="00CB17BD" w:rsidRPr="0066171D" w:rsidRDefault="00B418C6">
            <w:pPr>
              <w:spacing w:before="0" w:after="0" w:line="240" w:lineRule="auto"/>
              <w:rPr>
                <w:rFonts w:cs="MS Gothic"/>
                <w:sz w:val="18"/>
                <w:szCs w:val="18"/>
              </w:rPr>
            </w:pPr>
            <w:r>
              <w:rPr>
                <w:rFonts w:cs="MS Gothic"/>
                <w:sz w:val="18"/>
                <w:szCs w:val="18"/>
              </w:rPr>
              <w:t>9.9.</w:t>
            </w:r>
            <w:r w:rsidR="00D9500E" w:rsidRPr="0066171D">
              <w:rPr>
                <w:rFonts w:cs="MS Gothic"/>
                <w:sz w:val="18"/>
                <w:szCs w:val="18"/>
              </w:rPr>
              <w:t>202</w:t>
            </w:r>
            <w:r w:rsidR="009F342C">
              <w:rPr>
                <w:rFonts w:cs="MS Gothic"/>
                <w:sz w:val="18"/>
                <w:szCs w:val="18"/>
              </w:rPr>
              <w:t>5</w:t>
            </w:r>
          </w:p>
        </w:tc>
        <w:tc>
          <w:tcPr>
            <w:tcW w:w="978" w:type="dxa"/>
          </w:tcPr>
          <w:p w14:paraId="2152DB72" w14:textId="412F8494" w:rsidR="00CB17BD" w:rsidRPr="0066171D" w:rsidRDefault="00BC4A6F">
            <w:pPr>
              <w:spacing w:before="0" w:after="0" w:line="240" w:lineRule="auto"/>
              <w:jc w:val="center"/>
              <w:rPr>
                <w:rFonts w:cs="MS Gothic"/>
                <w:sz w:val="18"/>
                <w:szCs w:val="18"/>
              </w:rPr>
            </w:pPr>
            <w:r>
              <w:rPr>
                <w:rFonts w:cs="MS Gothic"/>
                <w:sz w:val="18"/>
                <w:szCs w:val="18"/>
              </w:rPr>
              <w:t>20.22</w:t>
            </w:r>
          </w:p>
        </w:tc>
        <w:tc>
          <w:tcPr>
            <w:tcW w:w="1006" w:type="dxa"/>
          </w:tcPr>
          <w:p w14:paraId="02B95C9D" w14:textId="56FDFB14" w:rsidR="00CB17BD" w:rsidRPr="0066171D" w:rsidRDefault="00BC4A6F">
            <w:pPr>
              <w:spacing w:before="0" w:after="0" w:line="240" w:lineRule="auto"/>
              <w:jc w:val="center"/>
              <w:rPr>
                <w:rFonts w:cs="MS Gothic"/>
                <w:sz w:val="18"/>
                <w:szCs w:val="18"/>
              </w:rPr>
            </w:pPr>
            <w:r>
              <w:rPr>
                <w:rFonts w:cs="MS Gothic"/>
                <w:bCs/>
                <w:iCs/>
                <w:sz w:val="18"/>
                <w:szCs w:val="18"/>
              </w:rPr>
              <w:t>4444.6</w:t>
            </w:r>
          </w:p>
        </w:tc>
        <w:tc>
          <w:tcPr>
            <w:tcW w:w="829" w:type="dxa"/>
          </w:tcPr>
          <w:p w14:paraId="1C22AF5B" w14:textId="39C00B3E" w:rsidR="00CB17BD" w:rsidRPr="0066171D" w:rsidRDefault="00463359">
            <w:pPr>
              <w:spacing w:before="0" w:after="0" w:line="240" w:lineRule="auto"/>
              <w:jc w:val="center"/>
              <w:rPr>
                <w:rFonts w:cs="MS Gothic"/>
                <w:sz w:val="18"/>
                <w:szCs w:val="18"/>
              </w:rPr>
            </w:pPr>
            <w:r>
              <w:rPr>
                <w:rFonts w:cs="MS Gothic"/>
                <w:sz w:val="18"/>
                <w:szCs w:val="18"/>
              </w:rPr>
              <w:t>-</w:t>
            </w:r>
            <w:r w:rsidR="00264CDD">
              <w:rPr>
                <w:rFonts w:cs="MS Gothic"/>
                <w:sz w:val="18"/>
                <w:szCs w:val="18"/>
              </w:rPr>
              <w:t>*</w:t>
            </w:r>
          </w:p>
        </w:tc>
        <w:tc>
          <w:tcPr>
            <w:tcW w:w="976" w:type="dxa"/>
          </w:tcPr>
          <w:p w14:paraId="79ADF200" w14:textId="68961BE2" w:rsidR="00CB17BD" w:rsidRPr="0066171D" w:rsidRDefault="005B188F">
            <w:pPr>
              <w:spacing w:before="0" w:after="0" w:line="240" w:lineRule="auto"/>
              <w:jc w:val="center"/>
              <w:rPr>
                <w:rFonts w:cs="MS Gothic"/>
                <w:sz w:val="18"/>
                <w:szCs w:val="18"/>
              </w:rPr>
            </w:pPr>
            <w:r>
              <w:rPr>
                <w:rFonts w:cs="MS Gothic"/>
                <w:sz w:val="18"/>
                <w:szCs w:val="18"/>
              </w:rPr>
              <w:t>653653.1</w:t>
            </w:r>
          </w:p>
        </w:tc>
        <w:tc>
          <w:tcPr>
            <w:tcW w:w="860" w:type="dxa"/>
          </w:tcPr>
          <w:p w14:paraId="2129E6D5" w14:textId="61B8A356" w:rsidR="00CB17BD" w:rsidRPr="0066171D" w:rsidRDefault="005B188F">
            <w:pPr>
              <w:spacing w:before="0" w:after="0" w:line="240" w:lineRule="auto"/>
              <w:jc w:val="center"/>
              <w:rPr>
                <w:rFonts w:cs="MS Gothic"/>
                <w:sz w:val="18"/>
                <w:szCs w:val="18"/>
              </w:rPr>
            </w:pPr>
            <w:r>
              <w:rPr>
                <w:rFonts w:cs="MS Gothic"/>
                <w:sz w:val="18"/>
                <w:szCs w:val="18"/>
              </w:rPr>
              <w:t>-</w:t>
            </w:r>
            <w:r w:rsidR="0002376C">
              <w:rPr>
                <w:rFonts w:cs="MS Gothic"/>
                <w:sz w:val="18"/>
                <w:szCs w:val="18"/>
              </w:rPr>
              <w:t>*</w:t>
            </w:r>
          </w:p>
        </w:tc>
        <w:tc>
          <w:tcPr>
            <w:tcW w:w="879" w:type="dxa"/>
          </w:tcPr>
          <w:p w14:paraId="5F894488" w14:textId="035F0C36" w:rsidR="00CB17BD" w:rsidRPr="0066171D" w:rsidRDefault="00BC4A6F">
            <w:pPr>
              <w:spacing w:before="0" w:after="0" w:line="240" w:lineRule="auto"/>
              <w:jc w:val="center"/>
              <w:rPr>
                <w:rFonts w:cs="MS Gothic"/>
                <w:sz w:val="18"/>
                <w:szCs w:val="18"/>
              </w:rPr>
            </w:pPr>
            <w:r>
              <w:rPr>
                <w:rFonts w:cs="MS Gothic"/>
                <w:sz w:val="18"/>
                <w:szCs w:val="18"/>
              </w:rPr>
              <w:t>35.88</w:t>
            </w:r>
          </w:p>
        </w:tc>
        <w:tc>
          <w:tcPr>
            <w:tcW w:w="850" w:type="dxa"/>
          </w:tcPr>
          <w:p w14:paraId="3016F65D" w14:textId="706431A8" w:rsidR="00CB17BD" w:rsidRPr="0066171D" w:rsidRDefault="005B188F">
            <w:pPr>
              <w:spacing w:before="0" w:after="0" w:line="240" w:lineRule="auto"/>
              <w:jc w:val="center"/>
              <w:rPr>
                <w:rFonts w:cs="MS Gothic"/>
                <w:sz w:val="18"/>
                <w:szCs w:val="18"/>
              </w:rPr>
            </w:pPr>
            <w:r>
              <w:rPr>
                <w:rFonts w:cs="MS Gothic"/>
                <w:sz w:val="18"/>
                <w:szCs w:val="18"/>
              </w:rPr>
              <w:t>-</w:t>
            </w:r>
            <w:r w:rsidR="0002376C">
              <w:rPr>
                <w:rFonts w:cs="MS Gothic"/>
                <w:sz w:val="18"/>
                <w:szCs w:val="18"/>
              </w:rPr>
              <w:t>*</w:t>
            </w:r>
          </w:p>
        </w:tc>
        <w:tc>
          <w:tcPr>
            <w:tcW w:w="851" w:type="dxa"/>
          </w:tcPr>
          <w:p w14:paraId="7BF62945" w14:textId="4ED1E328" w:rsidR="00CB17BD" w:rsidRPr="0066171D" w:rsidRDefault="005B188F">
            <w:pPr>
              <w:spacing w:before="0" w:after="0" w:line="240" w:lineRule="auto"/>
              <w:jc w:val="center"/>
              <w:rPr>
                <w:rFonts w:cs="MS Gothic"/>
                <w:sz w:val="18"/>
                <w:szCs w:val="18"/>
              </w:rPr>
            </w:pPr>
            <w:r>
              <w:rPr>
                <w:rFonts w:cs="MS Gothic"/>
                <w:sz w:val="18"/>
                <w:szCs w:val="18"/>
              </w:rPr>
              <w:t>3939.5</w:t>
            </w:r>
          </w:p>
        </w:tc>
      </w:tr>
      <w:tr w:rsidR="00CB17BD" w:rsidRPr="0066171D" w14:paraId="6ABE7702" w14:textId="77777777" w:rsidTr="00D9500E">
        <w:tblPrEx>
          <w:jc w:val="left"/>
        </w:tblPrEx>
        <w:tc>
          <w:tcPr>
            <w:tcW w:w="1555" w:type="dxa"/>
          </w:tcPr>
          <w:p w14:paraId="0FC7E319" w14:textId="77777777" w:rsidR="00CB17BD" w:rsidRPr="0066171D" w:rsidRDefault="00CB17BD">
            <w:pPr>
              <w:spacing w:before="0" w:after="0" w:line="240" w:lineRule="auto"/>
              <w:rPr>
                <w:rFonts w:cs="MS Gothic"/>
                <w:sz w:val="18"/>
                <w:szCs w:val="18"/>
              </w:rPr>
            </w:pPr>
            <w:r w:rsidRPr="0066171D">
              <w:rPr>
                <w:rFonts w:cs="MS Gothic"/>
                <w:b/>
                <w:sz w:val="18"/>
                <w:szCs w:val="18"/>
              </w:rPr>
              <w:t>National Limit Value</w:t>
            </w:r>
          </w:p>
        </w:tc>
        <w:tc>
          <w:tcPr>
            <w:tcW w:w="978" w:type="dxa"/>
          </w:tcPr>
          <w:p w14:paraId="025FE631" w14:textId="77777777" w:rsidR="00CB17BD" w:rsidRPr="0066171D" w:rsidRDefault="00CB17BD">
            <w:pPr>
              <w:spacing w:before="0" w:after="0" w:line="240" w:lineRule="auto"/>
              <w:jc w:val="center"/>
              <w:rPr>
                <w:rFonts w:cs="MS Gothic"/>
                <w:b/>
                <w:bCs/>
                <w:sz w:val="18"/>
                <w:szCs w:val="18"/>
              </w:rPr>
            </w:pPr>
            <w:r w:rsidRPr="0066171D">
              <w:rPr>
                <w:rFonts w:cs="MS Gothic"/>
                <w:b/>
                <w:bCs/>
                <w:sz w:val="18"/>
                <w:szCs w:val="18"/>
              </w:rPr>
              <w:t>350</w:t>
            </w:r>
          </w:p>
        </w:tc>
        <w:tc>
          <w:tcPr>
            <w:tcW w:w="1006" w:type="dxa"/>
          </w:tcPr>
          <w:p w14:paraId="340E8A71" w14:textId="77777777" w:rsidR="00CB17BD" w:rsidRPr="0066171D" w:rsidRDefault="00CB17BD">
            <w:pPr>
              <w:spacing w:before="0" w:after="0" w:line="240" w:lineRule="auto"/>
              <w:jc w:val="center"/>
              <w:rPr>
                <w:rFonts w:cs="MS Gothic"/>
                <w:b/>
                <w:bCs/>
                <w:sz w:val="18"/>
                <w:szCs w:val="18"/>
              </w:rPr>
            </w:pPr>
            <w:r w:rsidRPr="0066171D">
              <w:rPr>
                <w:rFonts w:cs="MS Gothic"/>
                <w:b/>
                <w:bCs/>
                <w:sz w:val="18"/>
                <w:szCs w:val="18"/>
              </w:rPr>
              <w:t>50</w:t>
            </w:r>
          </w:p>
        </w:tc>
        <w:tc>
          <w:tcPr>
            <w:tcW w:w="829" w:type="dxa"/>
          </w:tcPr>
          <w:p w14:paraId="2CE1E413" w14:textId="707FCB87" w:rsidR="00CB17BD" w:rsidRPr="0066171D" w:rsidRDefault="00CB17BD">
            <w:pPr>
              <w:spacing w:before="0" w:after="0" w:line="240" w:lineRule="auto"/>
              <w:jc w:val="center"/>
              <w:rPr>
                <w:rFonts w:cs="MS Gothic"/>
                <w:b/>
                <w:bCs/>
                <w:sz w:val="18"/>
                <w:szCs w:val="18"/>
              </w:rPr>
            </w:pPr>
            <w:r w:rsidRPr="0066171D">
              <w:rPr>
                <w:rFonts w:cs="MS Gothic"/>
                <w:b/>
                <w:bCs/>
                <w:sz w:val="18"/>
                <w:szCs w:val="18"/>
              </w:rPr>
              <w:t>-</w:t>
            </w:r>
          </w:p>
        </w:tc>
        <w:tc>
          <w:tcPr>
            <w:tcW w:w="976" w:type="dxa"/>
          </w:tcPr>
          <w:p w14:paraId="70F78145" w14:textId="77777777" w:rsidR="00CB17BD" w:rsidRPr="0066171D" w:rsidRDefault="00CB17BD">
            <w:pPr>
              <w:spacing w:before="0" w:after="0" w:line="240" w:lineRule="auto"/>
              <w:jc w:val="center"/>
              <w:rPr>
                <w:rFonts w:cs="MS Gothic"/>
                <w:b/>
                <w:bCs/>
                <w:sz w:val="18"/>
                <w:szCs w:val="18"/>
              </w:rPr>
            </w:pPr>
            <w:r w:rsidRPr="0066171D">
              <w:rPr>
                <w:rFonts w:cs="MS Gothic"/>
                <w:b/>
                <w:bCs/>
                <w:sz w:val="18"/>
                <w:szCs w:val="18"/>
              </w:rPr>
              <w:t>10,000</w:t>
            </w:r>
          </w:p>
        </w:tc>
        <w:tc>
          <w:tcPr>
            <w:tcW w:w="860" w:type="dxa"/>
          </w:tcPr>
          <w:p w14:paraId="62272222" w14:textId="77777777" w:rsidR="00CB17BD" w:rsidRPr="0066171D" w:rsidRDefault="00CB17BD">
            <w:pPr>
              <w:spacing w:before="0" w:after="0" w:line="240" w:lineRule="auto"/>
              <w:jc w:val="center"/>
              <w:rPr>
                <w:rFonts w:cs="MS Gothic"/>
                <w:b/>
                <w:bCs/>
                <w:sz w:val="18"/>
                <w:szCs w:val="18"/>
              </w:rPr>
            </w:pPr>
            <w:r w:rsidRPr="0066171D">
              <w:rPr>
                <w:rFonts w:cs="MS Gothic"/>
                <w:b/>
                <w:bCs/>
                <w:sz w:val="18"/>
                <w:szCs w:val="18"/>
              </w:rPr>
              <w:t>-</w:t>
            </w:r>
          </w:p>
        </w:tc>
        <w:tc>
          <w:tcPr>
            <w:tcW w:w="879" w:type="dxa"/>
          </w:tcPr>
          <w:p w14:paraId="12556C1D" w14:textId="77777777" w:rsidR="00CB17BD" w:rsidRPr="0066171D" w:rsidRDefault="00CB17BD">
            <w:pPr>
              <w:spacing w:before="0" w:after="0" w:line="240" w:lineRule="auto"/>
              <w:jc w:val="center"/>
              <w:rPr>
                <w:rFonts w:cs="MS Gothic"/>
                <w:b/>
                <w:bCs/>
                <w:sz w:val="18"/>
                <w:szCs w:val="18"/>
              </w:rPr>
            </w:pPr>
            <w:r w:rsidRPr="0066171D">
              <w:rPr>
                <w:rFonts w:cs="MS Gothic"/>
                <w:b/>
                <w:bCs/>
                <w:sz w:val="18"/>
                <w:szCs w:val="18"/>
              </w:rPr>
              <w:t>250</w:t>
            </w:r>
          </w:p>
        </w:tc>
        <w:tc>
          <w:tcPr>
            <w:tcW w:w="850" w:type="dxa"/>
          </w:tcPr>
          <w:p w14:paraId="72214E61" w14:textId="77777777" w:rsidR="00CB17BD" w:rsidRPr="0066171D" w:rsidRDefault="00CB17BD">
            <w:pPr>
              <w:spacing w:before="0" w:after="0" w:line="240" w:lineRule="auto"/>
              <w:jc w:val="center"/>
              <w:rPr>
                <w:rFonts w:cs="MS Gothic"/>
                <w:b/>
                <w:bCs/>
                <w:sz w:val="18"/>
                <w:szCs w:val="18"/>
              </w:rPr>
            </w:pPr>
            <w:r w:rsidRPr="0066171D">
              <w:rPr>
                <w:rFonts w:cs="MS Gothic"/>
                <w:b/>
                <w:bCs/>
                <w:sz w:val="18"/>
                <w:szCs w:val="18"/>
              </w:rPr>
              <w:t>30</w:t>
            </w:r>
          </w:p>
        </w:tc>
        <w:tc>
          <w:tcPr>
            <w:tcW w:w="851" w:type="dxa"/>
          </w:tcPr>
          <w:p w14:paraId="02C8C1C6" w14:textId="77777777" w:rsidR="00CB17BD" w:rsidRPr="0066171D" w:rsidRDefault="00CB17BD">
            <w:pPr>
              <w:spacing w:before="0" w:after="0" w:line="240" w:lineRule="auto"/>
              <w:jc w:val="center"/>
              <w:rPr>
                <w:rFonts w:cs="MS Gothic"/>
                <w:b/>
                <w:bCs/>
                <w:sz w:val="18"/>
                <w:szCs w:val="18"/>
              </w:rPr>
            </w:pPr>
            <w:r w:rsidRPr="0066171D">
              <w:rPr>
                <w:rFonts w:cs="MS Gothic"/>
                <w:b/>
                <w:bCs/>
                <w:sz w:val="18"/>
                <w:szCs w:val="18"/>
              </w:rPr>
              <w:t>120</w:t>
            </w:r>
          </w:p>
        </w:tc>
      </w:tr>
      <w:tr w:rsidR="00CB17BD" w:rsidRPr="0066171D" w14:paraId="3C369E59" w14:textId="77777777" w:rsidTr="00D9500E">
        <w:trPr>
          <w:jc w:val="center"/>
        </w:trPr>
        <w:tc>
          <w:tcPr>
            <w:tcW w:w="1555" w:type="dxa"/>
          </w:tcPr>
          <w:p w14:paraId="27E87CC5" w14:textId="77777777" w:rsidR="00CB17BD" w:rsidRPr="0066171D" w:rsidRDefault="00CB17BD">
            <w:pPr>
              <w:spacing w:before="0" w:after="0" w:line="240" w:lineRule="auto"/>
              <w:rPr>
                <w:rFonts w:cs="MS Gothic"/>
                <w:b/>
                <w:sz w:val="18"/>
                <w:szCs w:val="18"/>
              </w:rPr>
            </w:pPr>
            <w:r w:rsidRPr="0066171D">
              <w:rPr>
                <w:rFonts w:cs="MS Gothic"/>
                <w:b/>
                <w:sz w:val="18"/>
                <w:szCs w:val="18"/>
              </w:rPr>
              <w:t>IFC Limit Value</w:t>
            </w:r>
          </w:p>
        </w:tc>
        <w:tc>
          <w:tcPr>
            <w:tcW w:w="978" w:type="dxa"/>
          </w:tcPr>
          <w:p w14:paraId="1D075168" w14:textId="77777777" w:rsidR="00CB17BD" w:rsidRPr="0066171D" w:rsidRDefault="00CB17BD">
            <w:pPr>
              <w:spacing w:before="0" w:after="0" w:line="240" w:lineRule="auto"/>
              <w:jc w:val="center"/>
              <w:rPr>
                <w:rFonts w:cs="MS Gothic"/>
                <w:b/>
                <w:bCs/>
                <w:sz w:val="18"/>
                <w:szCs w:val="18"/>
              </w:rPr>
            </w:pPr>
            <w:r w:rsidRPr="0066171D">
              <w:rPr>
                <w:rFonts w:cs="MS Gothic"/>
                <w:b/>
                <w:bCs/>
                <w:sz w:val="18"/>
                <w:szCs w:val="18"/>
              </w:rPr>
              <w:t>20</w:t>
            </w:r>
          </w:p>
          <w:p w14:paraId="3CCAD354" w14:textId="77777777" w:rsidR="00CB17BD" w:rsidRPr="0066171D" w:rsidRDefault="00CB17BD">
            <w:pPr>
              <w:spacing w:before="0" w:after="0" w:line="240" w:lineRule="auto"/>
              <w:jc w:val="center"/>
              <w:rPr>
                <w:rFonts w:cs="MS Gothic"/>
                <w:sz w:val="18"/>
                <w:szCs w:val="18"/>
              </w:rPr>
            </w:pPr>
            <w:r w:rsidRPr="0066171D">
              <w:rPr>
                <w:rFonts w:cs="MS Gothic"/>
                <w:sz w:val="18"/>
                <w:szCs w:val="18"/>
              </w:rPr>
              <w:t>(24 hours)</w:t>
            </w:r>
          </w:p>
          <w:p w14:paraId="4C1A2178" w14:textId="77777777" w:rsidR="00CB17BD" w:rsidRPr="0066171D" w:rsidRDefault="00CB17BD">
            <w:pPr>
              <w:spacing w:before="0" w:after="0" w:line="240" w:lineRule="auto"/>
              <w:jc w:val="center"/>
              <w:rPr>
                <w:rFonts w:cs="MS Gothic"/>
                <w:b/>
                <w:bCs/>
                <w:sz w:val="18"/>
                <w:szCs w:val="18"/>
              </w:rPr>
            </w:pPr>
            <w:r w:rsidRPr="0066171D">
              <w:rPr>
                <w:rFonts w:cs="MS Gothic"/>
                <w:b/>
                <w:bCs/>
                <w:sz w:val="18"/>
                <w:szCs w:val="18"/>
              </w:rPr>
              <w:t>500</w:t>
            </w:r>
          </w:p>
          <w:p w14:paraId="2182DE46" w14:textId="77777777" w:rsidR="00CB17BD" w:rsidRPr="0066171D" w:rsidRDefault="00CB17BD">
            <w:pPr>
              <w:spacing w:before="0" w:after="0" w:line="240" w:lineRule="auto"/>
              <w:jc w:val="center"/>
              <w:rPr>
                <w:rFonts w:cs="MS Gothic"/>
                <w:sz w:val="18"/>
                <w:szCs w:val="18"/>
              </w:rPr>
            </w:pPr>
            <w:r w:rsidRPr="0066171D">
              <w:rPr>
                <w:rFonts w:cs="MS Gothic"/>
                <w:sz w:val="18"/>
                <w:szCs w:val="18"/>
              </w:rPr>
              <w:t>(10 minutes)</w:t>
            </w:r>
          </w:p>
        </w:tc>
        <w:tc>
          <w:tcPr>
            <w:tcW w:w="1006" w:type="dxa"/>
          </w:tcPr>
          <w:p w14:paraId="3495E990" w14:textId="77777777" w:rsidR="00CB17BD" w:rsidRPr="0066171D" w:rsidRDefault="00CB17BD">
            <w:pPr>
              <w:spacing w:before="0" w:after="0" w:line="240" w:lineRule="auto"/>
              <w:jc w:val="center"/>
              <w:rPr>
                <w:rFonts w:cs="MS Gothic"/>
                <w:b/>
                <w:bCs/>
                <w:sz w:val="18"/>
                <w:szCs w:val="18"/>
              </w:rPr>
            </w:pPr>
            <w:r w:rsidRPr="0066171D">
              <w:rPr>
                <w:rFonts w:cs="MS Gothic"/>
                <w:b/>
                <w:bCs/>
                <w:sz w:val="18"/>
                <w:szCs w:val="18"/>
              </w:rPr>
              <w:t>50</w:t>
            </w:r>
          </w:p>
        </w:tc>
        <w:tc>
          <w:tcPr>
            <w:tcW w:w="829" w:type="dxa"/>
          </w:tcPr>
          <w:p w14:paraId="762E13BF" w14:textId="77777777" w:rsidR="00CB17BD" w:rsidRPr="0066171D" w:rsidRDefault="00CB17BD">
            <w:pPr>
              <w:spacing w:before="0" w:after="0" w:line="240" w:lineRule="auto"/>
              <w:jc w:val="center"/>
              <w:rPr>
                <w:rFonts w:cs="MS Gothic"/>
                <w:b/>
                <w:bCs/>
                <w:sz w:val="18"/>
                <w:szCs w:val="18"/>
              </w:rPr>
            </w:pPr>
            <w:r w:rsidRPr="0066171D">
              <w:rPr>
                <w:rFonts w:cs="MS Gothic"/>
                <w:b/>
                <w:bCs/>
                <w:sz w:val="18"/>
                <w:szCs w:val="18"/>
              </w:rPr>
              <w:t>10</w:t>
            </w:r>
          </w:p>
          <w:p w14:paraId="60B88FCE" w14:textId="77777777" w:rsidR="00CB17BD" w:rsidRPr="0066171D" w:rsidRDefault="00CB17BD">
            <w:pPr>
              <w:spacing w:before="0" w:after="0" w:line="240" w:lineRule="auto"/>
              <w:jc w:val="center"/>
              <w:rPr>
                <w:rFonts w:cs="MS Gothic"/>
                <w:sz w:val="18"/>
                <w:szCs w:val="18"/>
              </w:rPr>
            </w:pPr>
            <w:r w:rsidRPr="0066171D">
              <w:rPr>
                <w:rFonts w:cs="MS Gothic"/>
                <w:sz w:val="18"/>
                <w:szCs w:val="18"/>
              </w:rPr>
              <w:t>(yearly)</w:t>
            </w:r>
          </w:p>
          <w:p w14:paraId="2371B0C6" w14:textId="77777777" w:rsidR="00CB17BD" w:rsidRPr="0066171D" w:rsidRDefault="00CB17BD">
            <w:pPr>
              <w:spacing w:before="0" w:after="0" w:line="240" w:lineRule="auto"/>
              <w:jc w:val="center"/>
              <w:rPr>
                <w:rFonts w:cs="MS Gothic"/>
                <w:b/>
                <w:bCs/>
                <w:sz w:val="18"/>
                <w:szCs w:val="18"/>
              </w:rPr>
            </w:pPr>
          </w:p>
          <w:p w14:paraId="5B9754B9" w14:textId="77777777" w:rsidR="00CB17BD" w:rsidRPr="0066171D" w:rsidRDefault="00CB17BD">
            <w:pPr>
              <w:spacing w:before="0" w:after="0" w:line="240" w:lineRule="auto"/>
              <w:jc w:val="center"/>
              <w:rPr>
                <w:rFonts w:cs="MS Gothic"/>
                <w:b/>
                <w:bCs/>
                <w:sz w:val="18"/>
                <w:szCs w:val="18"/>
              </w:rPr>
            </w:pPr>
            <w:r w:rsidRPr="0066171D">
              <w:rPr>
                <w:rFonts w:cs="MS Gothic"/>
                <w:b/>
                <w:bCs/>
                <w:sz w:val="18"/>
                <w:szCs w:val="18"/>
              </w:rPr>
              <w:t>25</w:t>
            </w:r>
          </w:p>
          <w:p w14:paraId="579A3145" w14:textId="77777777" w:rsidR="00CB17BD" w:rsidRPr="0066171D" w:rsidRDefault="00CB17BD">
            <w:pPr>
              <w:spacing w:before="0" w:after="0" w:line="240" w:lineRule="auto"/>
              <w:jc w:val="center"/>
              <w:rPr>
                <w:rFonts w:cs="MS Gothic"/>
                <w:sz w:val="18"/>
                <w:szCs w:val="18"/>
              </w:rPr>
            </w:pPr>
            <w:r w:rsidRPr="0066171D">
              <w:rPr>
                <w:rFonts w:cs="MS Gothic"/>
                <w:sz w:val="18"/>
                <w:szCs w:val="18"/>
              </w:rPr>
              <w:t>(24 hours)</w:t>
            </w:r>
          </w:p>
        </w:tc>
        <w:tc>
          <w:tcPr>
            <w:tcW w:w="976" w:type="dxa"/>
          </w:tcPr>
          <w:p w14:paraId="51610BC4" w14:textId="77777777" w:rsidR="00CB17BD" w:rsidRPr="0066171D" w:rsidRDefault="00CB17BD">
            <w:pPr>
              <w:spacing w:before="0" w:after="0" w:line="240" w:lineRule="auto"/>
              <w:jc w:val="center"/>
              <w:rPr>
                <w:rFonts w:cs="MS Gothic"/>
                <w:b/>
                <w:bCs/>
                <w:sz w:val="18"/>
                <w:szCs w:val="18"/>
              </w:rPr>
            </w:pPr>
            <w:r w:rsidRPr="0066171D">
              <w:rPr>
                <w:rFonts w:cs="MS Gothic"/>
                <w:b/>
                <w:bCs/>
                <w:sz w:val="18"/>
                <w:szCs w:val="18"/>
              </w:rPr>
              <w:t>-</w:t>
            </w:r>
          </w:p>
        </w:tc>
        <w:tc>
          <w:tcPr>
            <w:tcW w:w="860" w:type="dxa"/>
          </w:tcPr>
          <w:p w14:paraId="130D4708" w14:textId="77777777" w:rsidR="00CB17BD" w:rsidRPr="0066171D" w:rsidRDefault="00CB17BD">
            <w:pPr>
              <w:spacing w:before="0" w:after="0" w:line="240" w:lineRule="auto"/>
              <w:jc w:val="center"/>
              <w:rPr>
                <w:rFonts w:cs="MS Gothic"/>
                <w:b/>
                <w:bCs/>
                <w:sz w:val="18"/>
                <w:szCs w:val="18"/>
              </w:rPr>
            </w:pPr>
            <w:r w:rsidRPr="0066171D">
              <w:rPr>
                <w:rFonts w:cs="MS Gothic"/>
                <w:b/>
                <w:bCs/>
                <w:sz w:val="18"/>
                <w:szCs w:val="18"/>
              </w:rPr>
              <w:t>-</w:t>
            </w:r>
          </w:p>
        </w:tc>
        <w:tc>
          <w:tcPr>
            <w:tcW w:w="879" w:type="dxa"/>
          </w:tcPr>
          <w:p w14:paraId="7F6AB5CD" w14:textId="77777777" w:rsidR="00CB17BD" w:rsidRPr="0066171D" w:rsidRDefault="00CB17BD">
            <w:pPr>
              <w:spacing w:before="0" w:after="0" w:line="240" w:lineRule="auto"/>
              <w:jc w:val="center"/>
              <w:rPr>
                <w:rFonts w:cs="MS Gothic"/>
                <w:b/>
                <w:bCs/>
                <w:sz w:val="18"/>
                <w:szCs w:val="18"/>
              </w:rPr>
            </w:pPr>
            <w:r w:rsidRPr="0066171D">
              <w:rPr>
                <w:rFonts w:cs="MS Gothic"/>
                <w:b/>
                <w:bCs/>
                <w:sz w:val="18"/>
                <w:szCs w:val="18"/>
              </w:rPr>
              <w:t>200</w:t>
            </w:r>
          </w:p>
        </w:tc>
        <w:tc>
          <w:tcPr>
            <w:tcW w:w="850" w:type="dxa"/>
          </w:tcPr>
          <w:p w14:paraId="3BCD66A5" w14:textId="77777777" w:rsidR="00CB17BD" w:rsidRPr="0066171D" w:rsidRDefault="00CB17BD">
            <w:pPr>
              <w:spacing w:before="0" w:after="0" w:line="240" w:lineRule="auto"/>
              <w:jc w:val="center"/>
              <w:rPr>
                <w:rFonts w:cs="MS Gothic"/>
                <w:b/>
                <w:bCs/>
                <w:sz w:val="18"/>
                <w:szCs w:val="18"/>
              </w:rPr>
            </w:pPr>
            <w:r w:rsidRPr="0066171D">
              <w:rPr>
                <w:rFonts w:cs="MS Gothic"/>
                <w:b/>
                <w:bCs/>
                <w:sz w:val="18"/>
                <w:szCs w:val="18"/>
              </w:rPr>
              <w:t>-</w:t>
            </w:r>
          </w:p>
        </w:tc>
        <w:tc>
          <w:tcPr>
            <w:tcW w:w="851" w:type="dxa"/>
          </w:tcPr>
          <w:p w14:paraId="51E79471" w14:textId="77777777" w:rsidR="00CB17BD" w:rsidRPr="0066171D" w:rsidRDefault="00CB17BD">
            <w:pPr>
              <w:spacing w:before="0" w:after="0" w:line="240" w:lineRule="auto"/>
              <w:jc w:val="center"/>
              <w:rPr>
                <w:rFonts w:cs="MS Gothic"/>
                <w:b/>
                <w:bCs/>
                <w:sz w:val="18"/>
                <w:szCs w:val="18"/>
              </w:rPr>
            </w:pPr>
            <w:r w:rsidRPr="0066171D">
              <w:rPr>
                <w:rFonts w:cs="MS Gothic"/>
                <w:b/>
                <w:bCs/>
                <w:sz w:val="18"/>
                <w:szCs w:val="18"/>
              </w:rPr>
              <w:t>100</w:t>
            </w:r>
          </w:p>
        </w:tc>
      </w:tr>
    </w:tbl>
    <w:p w14:paraId="1456092C" w14:textId="71AFEA35" w:rsidR="002E3D3D" w:rsidRPr="0066171D" w:rsidRDefault="002E3D3D" w:rsidP="002E3D3D">
      <w:pPr>
        <w:spacing w:before="0" w:after="0" w:line="240" w:lineRule="auto"/>
        <w:rPr>
          <w:rFonts w:cs="MS Gothic"/>
          <w:i/>
          <w:iCs/>
          <w:sz w:val="16"/>
          <w:szCs w:val="16"/>
        </w:rPr>
      </w:pPr>
      <w:r w:rsidRPr="0066171D">
        <w:rPr>
          <w:rFonts w:cs="MS Gothic"/>
          <w:i/>
          <w:iCs/>
          <w:sz w:val="16"/>
          <w:szCs w:val="16"/>
        </w:rPr>
        <w:t>*</w:t>
      </w:r>
      <w:r w:rsidRPr="0066171D">
        <w:t xml:space="preserve"> </w:t>
      </w:r>
      <w:r w:rsidRPr="0066171D">
        <w:rPr>
          <w:rFonts w:cs="MS Gothic"/>
          <w:i/>
          <w:iCs/>
          <w:sz w:val="16"/>
          <w:szCs w:val="16"/>
        </w:rPr>
        <w:t>MoEUCC does not have data for this parameter at this station.</w:t>
      </w:r>
    </w:p>
    <w:p w14:paraId="43AAA212" w14:textId="2A6E98FF" w:rsidR="002E3D3D" w:rsidRPr="00D21364" w:rsidRDefault="00423494" w:rsidP="002E3D3D">
      <w:pPr>
        <w:spacing w:before="0"/>
        <w:rPr>
          <w:rFonts w:eastAsia="TimesNewRoman"/>
          <w:b/>
          <w:bCs/>
          <w:i/>
          <w:iCs/>
        </w:rPr>
      </w:pPr>
      <w:sdt>
        <w:sdtPr>
          <w:rPr>
            <w:i/>
            <w:iCs/>
            <w:sz w:val="16"/>
            <w:szCs w:val="16"/>
          </w:rPr>
          <w:id w:val="-753658961"/>
          <w:showingPlcHdr/>
          <w:citation/>
        </w:sdtPr>
        <w:sdtEndPr/>
        <w:sdtContent>
          <w:r w:rsidR="004C2D3A">
            <w:rPr>
              <w:i/>
              <w:iCs/>
              <w:sz w:val="16"/>
              <w:szCs w:val="16"/>
            </w:rPr>
            <w:t xml:space="preserve">     </w:t>
          </w:r>
        </w:sdtContent>
      </w:sdt>
      <w:r w:rsidR="002E3D3D" w:rsidRPr="00D21364">
        <w:rPr>
          <w:rFonts w:cs="MS Gothic"/>
          <w:i/>
          <w:iCs/>
          <w:sz w:val="16"/>
          <w:szCs w:val="16"/>
        </w:rPr>
        <w:t xml:space="preserve">Source Web Site: </w:t>
      </w:r>
      <w:sdt>
        <w:sdtPr>
          <w:rPr>
            <w:i/>
            <w:iCs/>
            <w:sz w:val="16"/>
            <w:szCs w:val="16"/>
          </w:rPr>
          <w:id w:val="-933516564"/>
          <w:showingPlcHdr/>
          <w:citation/>
        </w:sdtPr>
        <w:sdtEndPr/>
        <w:sdtContent>
          <w:r w:rsidR="004C2D3A">
            <w:rPr>
              <w:i/>
              <w:iCs/>
              <w:sz w:val="16"/>
              <w:szCs w:val="16"/>
            </w:rPr>
            <w:t xml:space="preserve">     </w:t>
          </w:r>
        </w:sdtContent>
      </w:sdt>
    </w:p>
    <w:p w14:paraId="36FE6F89" w14:textId="3987AC07" w:rsidR="00E76C64" w:rsidRPr="0066171D" w:rsidRDefault="00E76C64" w:rsidP="00E76C64">
      <w:pPr>
        <w:jc w:val="both"/>
        <w:rPr>
          <w:lang w:eastAsia="en-US"/>
        </w:rPr>
      </w:pPr>
      <w:r w:rsidRPr="0066171D">
        <w:rPr>
          <w:lang w:eastAsia="en-US"/>
        </w:rPr>
        <w:t xml:space="preserve">In this context, on the website of the MoEUCC, the current air quality index of </w:t>
      </w:r>
      <w:r w:rsidR="00AD4530">
        <w:rPr>
          <w:lang w:eastAsia="en-US"/>
        </w:rPr>
        <w:t>Turgutlu</w:t>
      </w:r>
      <w:r w:rsidR="00AD4530" w:rsidRPr="0066171D">
        <w:rPr>
          <w:lang w:eastAsia="en-US"/>
        </w:rPr>
        <w:t xml:space="preserve"> </w:t>
      </w:r>
      <w:r w:rsidRPr="0066171D">
        <w:rPr>
          <w:lang w:eastAsia="en-US"/>
        </w:rPr>
        <w:t>is described as “</w:t>
      </w:r>
      <w:r w:rsidR="00FF3528">
        <w:rPr>
          <w:lang w:eastAsia="en-US"/>
        </w:rPr>
        <w:t>good</w:t>
      </w:r>
      <w:r w:rsidR="00FF3528" w:rsidRPr="0066171D">
        <w:rPr>
          <w:lang w:eastAsia="en-US"/>
        </w:rPr>
        <w:t xml:space="preserve"> </w:t>
      </w:r>
      <w:r w:rsidRPr="0066171D">
        <w:rPr>
          <w:lang w:eastAsia="en-US"/>
        </w:rPr>
        <w:t>” in terms of parameters including particulate matter (PM</w:t>
      </w:r>
      <w:r w:rsidRPr="0066171D">
        <w:rPr>
          <w:vertAlign w:val="subscript"/>
          <w:lang w:eastAsia="en-US"/>
        </w:rPr>
        <w:t>10</w:t>
      </w:r>
      <w:r w:rsidRPr="0066171D">
        <w:rPr>
          <w:lang w:eastAsia="en-US"/>
        </w:rPr>
        <w:t>), SO</w:t>
      </w:r>
      <w:r w:rsidRPr="0066171D">
        <w:rPr>
          <w:vertAlign w:val="subscript"/>
          <w:lang w:eastAsia="en-US"/>
        </w:rPr>
        <w:t>2</w:t>
      </w:r>
      <w:r w:rsidRPr="0066171D">
        <w:rPr>
          <w:lang w:eastAsia="en-US"/>
        </w:rPr>
        <w:t>, O</w:t>
      </w:r>
      <w:r w:rsidRPr="0066171D">
        <w:rPr>
          <w:vertAlign w:val="subscript"/>
          <w:lang w:eastAsia="en-US"/>
        </w:rPr>
        <w:t>3</w:t>
      </w:r>
      <w:r w:rsidRPr="0066171D">
        <w:rPr>
          <w:lang w:eastAsia="en-US"/>
        </w:rPr>
        <w:t>, CO, NO</w:t>
      </w:r>
      <w:r w:rsidRPr="0066171D">
        <w:rPr>
          <w:vertAlign w:val="subscript"/>
          <w:lang w:eastAsia="en-US"/>
        </w:rPr>
        <w:t>2</w:t>
      </w:r>
      <w:r w:rsidRPr="0066171D">
        <w:rPr>
          <w:lang w:eastAsia="en-US"/>
        </w:rPr>
        <w:t xml:space="preserve"> due to below corresponding national and international (WHO Ambient Air Quality Guidelines (AQG)s global update 2005) specified IFC General EHS Guideline) limit values.</w:t>
      </w:r>
    </w:p>
    <w:p w14:paraId="0F5358CB" w14:textId="3B3F1EBE" w:rsidR="00CF7B12" w:rsidRPr="0066171D" w:rsidRDefault="00E76C64" w:rsidP="00B26996">
      <w:pPr>
        <w:jc w:val="both"/>
        <w:rPr>
          <w:lang w:eastAsia="en-US"/>
        </w:rPr>
      </w:pPr>
      <w:r w:rsidRPr="0066171D">
        <w:rPr>
          <w:lang w:eastAsia="en-US"/>
        </w:rPr>
        <w:lastRenderedPageBreak/>
        <w:t xml:space="preserve">In addition, the WHO Global AQGs offer global guidance on thresholds and limits for key air pollutants that pose health risks. These guidelines are of a high methodological quality and are developed through a transparent, evidence-based decision-making process. In addition to the guideline values, the WHO Global air quality guidelines provide interim targets to promote a gradual shift from high to lower concentrations. In this context, the WHO has updated its Ambient AQGs levels in 2021 as specified in </w:t>
      </w:r>
      <w:r w:rsidR="000C395A" w:rsidRPr="0066171D">
        <w:rPr>
          <w:lang w:eastAsia="en-US"/>
        </w:rPr>
        <w:fldChar w:fldCharType="begin"/>
      </w:r>
      <w:r w:rsidR="000C395A" w:rsidRPr="0066171D">
        <w:rPr>
          <w:lang w:eastAsia="en-US"/>
        </w:rPr>
        <w:instrText xml:space="preserve"> REF _Ref188954471 \h </w:instrText>
      </w:r>
      <w:r w:rsidR="000C395A" w:rsidRPr="0066171D">
        <w:rPr>
          <w:lang w:eastAsia="en-US"/>
        </w:rPr>
      </w:r>
      <w:r w:rsidR="000C395A" w:rsidRPr="0066171D">
        <w:rPr>
          <w:lang w:eastAsia="en-US"/>
        </w:rPr>
        <w:fldChar w:fldCharType="separate"/>
      </w:r>
      <w:r w:rsidR="0066171D" w:rsidRPr="0066171D">
        <w:t xml:space="preserve">Table </w:t>
      </w:r>
      <w:r w:rsidR="0066171D">
        <w:rPr>
          <w:noProof/>
        </w:rPr>
        <w:t>5</w:t>
      </w:r>
      <w:r w:rsidR="0066171D" w:rsidRPr="0066171D">
        <w:noBreakHyphen/>
      </w:r>
      <w:r w:rsidR="0066171D">
        <w:rPr>
          <w:noProof/>
        </w:rPr>
        <w:t>2</w:t>
      </w:r>
      <w:r w:rsidR="000C395A" w:rsidRPr="0066171D">
        <w:rPr>
          <w:lang w:eastAsia="en-US"/>
        </w:rPr>
        <w:fldChar w:fldCharType="end"/>
      </w:r>
      <w:r w:rsidR="00C03CBA" w:rsidRPr="0066171D">
        <w:rPr>
          <w:lang w:eastAsia="en-US"/>
        </w:rPr>
        <w:t>.</w:t>
      </w:r>
    </w:p>
    <w:p w14:paraId="7FF931D2" w14:textId="198B74D2" w:rsidR="00C03CBA" w:rsidRPr="0066171D" w:rsidRDefault="000C395A" w:rsidP="000C395A">
      <w:pPr>
        <w:pStyle w:val="ResimYazs"/>
        <w:rPr>
          <w:noProof w:val="0"/>
          <w:lang w:val="en-GB"/>
        </w:rPr>
      </w:pPr>
      <w:bookmarkStart w:id="130" w:name="_Ref188954471"/>
      <w:bookmarkStart w:id="131" w:name="_Toc208406579"/>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5</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2</w:t>
      </w:r>
      <w:r w:rsidR="008A1FB1" w:rsidRPr="0066171D">
        <w:rPr>
          <w:noProof w:val="0"/>
          <w:lang w:val="en-GB"/>
        </w:rPr>
        <w:fldChar w:fldCharType="end"/>
      </w:r>
      <w:bookmarkEnd w:id="130"/>
      <w:r w:rsidRPr="0066171D">
        <w:rPr>
          <w:noProof w:val="0"/>
          <w:lang w:val="en-GB"/>
        </w:rPr>
        <w:t xml:space="preserve">. </w:t>
      </w:r>
      <w:r w:rsidR="00E224DD" w:rsidRPr="0066171D">
        <w:rPr>
          <w:b w:val="0"/>
          <w:noProof w:val="0"/>
          <w:color w:val="auto"/>
          <w:lang w:val="en-GB"/>
        </w:rPr>
        <w:t>WHO Ambient AQGs Thresholds and Limits for Key Air Pollutants That Pose Health Risks</w:t>
      </w:r>
      <w:bookmarkEnd w:id="131"/>
    </w:p>
    <w:tbl>
      <w:tblPr>
        <w:tblStyle w:val="TableGrid11"/>
        <w:tblW w:w="3990" w:type="pct"/>
        <w:jc w:val="center"/>
        <w:tblLook w:val="04A0" w:firstRow="1" w:lastRow="0" w:firstColumn="1" w:lastColumn="0" w:noHBand="0" w:noVBand="1"/>
      </w:tblPr>
      <w:tblGrid>
        <w:gridCol w:w="1979"/>
        <w:gridCol w:w="703"/>
        <w:gridCol w:w="707"/>
        <w:gridCol w:w="707"/>
        <w:gridCol w:w="617"/>
        <w:gridCol w:w="1097"/>
        <w:gridCol w:w="1415"/>
      </w:tblGrid>
      <w:tr w:rsidR="000C395A" w:rsidRPr="0066171D" w14:paraId="418108D9" w14:textId="77777777">
        <w:trPr>
          <w:trHeight w:val="284"/>
          <w:tblHeader/>
          <w:jc w:val="center"/>
        </w:trPr>
        <w:tc>
          <w:tcPr>
            <w:tcW w:w="1370" w:type="pct"/>
            <w:vMerge w:val="restart"/>
            <w:shd w:val="clear" w:color="auto" w:fill="4F81BD"/>
            <w:vAlign w:val="center"/>
          </w:tcPr>
          <w:p w14:paraId="7368E6EF" w14:textId="77777777" w:rsidR="000C395A" w:rsidRPr="0066171D" w:rsidRDefault="000C395A">
            <w:pPr>
              <w:spacing w:before="0" w:after="0" w:line="240" w:lineRule="auto"/>
              <w:rPr>
                <w:rFonts w:cs="MS Gothic"/>
                <w:b/>
                <w:color w:val="FFFFFF" w:themeColor="background1"/>
                <w:sz w:val="18"/>
                <w:szCs w:val="18"/>
              </w:rPr>
            </w:pPr>
            <w:r w:rsidRPr="0066171D">
              <w:rPr>
                <w:rFonts w:cs="MS Gothic"/>
                <w:b/>
                <w:color w:val="FFFFFF" w:themeColor="background1"/>
                <w:sz w:val="18"/>
                <w:szCs w:val="18"/>
              </w:rPr>
              <w:t>WHO AQGs value in (µg/m</w:t>
            </w:r>
            <w:r w:rsidRPr="0066171D">
              <w:rPr>
                <w:rFonts w:cs="MS Gothic"/>
                <w:b/>
                <w:color w:val="FFFFFF" w:themeColor="background1"/>
                <w:sz w:val="18"/>
                <w:szCs w:val="18"/>
                <w:vertAlign w:val="superscript"/>
              </w:rPr>
              <w:t>3</w:t>
            </w:r>
            <w:r w:rsidRPr="0066171D">
              <w:rPr>
                <w:rFonts w:cs="MS Gothic"/>
                <w:b/>
                <w:color w:val="FFFFFF" w:themeColor="background1"/>
                <w:sz w:val="18"/>
                <w:szCs w:val="18"/>
              </w:rPr>
              <w:t>)</w:t>
            </w:r>
          </w:p>
        </w:tc>
        <w:tc>
          <w:tcPr>
            <w:tcW w:w="1892" w:type="pct"/>
            <w:gridSpan w:val="4"/>
            <w:tcBorders>
              <w:bottom w:val="single" w:sz="4" w:space="0" w:color="auto"/>
            </w:tcBorders>
            <w:shd w:val="clear" w:color="auto" w:fill="4F81BD"/>
            <w:vAlign w:val="center"/>
          </w:tcPr>
          <w:p w14:paraId="1A706506" w14:textId="77777777" w:rsidR="000C395A" w:rsidRPr="0066171D" w:rsidRDefault="000C395A">
            <w:pPr>
              <w:spacing w:before="0" w:after="0" w:line="240" w:lineRule="auto"/>
              <w:jc w:val="center"/>
              <w:rPr>
                <w:rFonts w:cs="MS Gothic"/>
                <w:b/>
                <w:color w:val="FFFFFF" w:themeColor="background1"/>
                <w:sz w:val="18"/>
                <w:szCs w:val="18"/>
                <w:vertAlign w:val="subscript"/>
              </w:rPr>
            </w:pPr>
            <w:r w:rsidRPr="0066171D">
              <w:rPr>
                <w:rFonts w:cs="MS Gothic"/>
                <w:b/>
                <w:color w:val="FFFFFF" w:themeColor="background1"/>
                <w:sz w:val="18"/>
                <w:szCs w:val="18"/>
              </w:rPr>
              <w:t>Interim target</w:t>
            </w:r>
          </w:p>
        </w:tc>
        <w:tc>
          <w:tcPr>
            <w:tcW w:w="759" w:type="pct"/>
            <w:vMerge w:val="restart"/>
            <w:shd w:val="clear" w:color="auto" w:fill="4F81BD"/>
            <w:vAlign w:val="center"/>
          </w:tcPr>
          <w:p w14:paraId="64E056F1" w14:textId="77777777" w:rsidR="000C395A" w:rsidRPr="0066171D" w:rsidRDefault="000C395A">
            <w:pPr>
              <w:spacing w:before="0" w:after="0" w:line="240" w:lineRule="auto"/>
              <w:jc w:val="center"/>
              <w:rPr>
                <w:rFonts w:cs="MS Gothic"/>
                <w:b/>
                <w:color w:val="FFFFFF" w:themeColor="background1"/>
                <w:sz w:val="18"/>
                <w:szCs w:val="18"/>
              </w:rPr>
            </w:pPr>
            <w:r w:rsidRPr="0066171D">
              <w:rPr>
                <w:rFonts w:cs="MS Gothic"/>
                <w:b/>
                <w:color w:val="FFFFFF" w:themeColor="background1"/>
                <w:sz w:val="18"/>
                <w:szCs w:val="18"/>
              </w:rPr>
              <w:t>Averaging time</w:t>
            </w:r>
          </w:p>
        </w:tc>
        <w:tc>
          <w:tcPr>
            <w:tcW w:w="979" w:type="pct"/>
            <w:vMerge w:val="restart"/>
            <w:shd w:val="clear" w:color="auto" w:fill="4F81BD"/>
            <w:vAlign w:val="center"/>
          </w:tcPr>
          <w:p w14:paraId="0D744B7F" w14:textId="77777777" w:rsidR="000C395A" w:rsidRPr="0066171D" w:rsidRDefault="000C395A">
            <w:pPr>
              <w:spacing w:before="0" w:after="0" w:line="240" w:lineRule="auto"/>
              <w:jc w:val="center"/>
              <w:rPr>
                <w:rFonts w:cs="MS Gothic"/>
                <w:b/>
                <w:color w:val="FFFFFF" w:themeColor="background1"/>
                <w:sz w:val="18"/>
                <w:szCs w:val="18"/>
              </w:rPr>
            </w:pPr>
            <w:r w:rsidRPr="0066171D">
              <w:rPr>
                <w:rFonts w:cs="MS Gothic"/>
                <w:b/>
                <w:color w:val="FFFFFF" w:themeColor="background1"/>
                <w:sz w:val="18"/>
                <w:szCs w:val="18"/>
              </w:rPr>
              <w:t>AQG level</w:t>
            </w:r>
          </w:p>
        </w:tc>
      </w:tr>
      <w:tr w:rsidR="000C395A" w:rsidRPr="0066171D" w14:paraId="2C2466C0" w14:textId="77777777">
        <w:trPr>
          <w:trHeight w:val="732"/>
          <w:jc w:val="center"/>
        </w:trPr>
        <w:tc>
          <w:tcPr>
            <w:tcW w:w="1370" w:type="pct"/>
            <w:vMerge/>
            <w:shd w:val="clear" w:color="auto" w:fill="4F81BD"/>
            <w:vAlign w:val="center"/>
          </w:tcPr>
          <w:p w14:paraId="0E3D5223" w14:textId="77777777" w:rsidR="000C395A" w:rsidRPr="0066171D" w:rsidRDefault="000C395A">
            <w:pPr>
              <w:spacing w:before="0" w:after="0" w:line="240" w:lineRule="auto"/>
              <w:rPr>
                <w:rFonts w:cs="MS Gothic"/>
                <w:sz w:val="18"/>
                <w:szCs w:val="18"/>
              </w:rPr>
            </w:pPr>
          </w:p>
        </w:tc>
        <w:tc>
          <w:tcPr>
            <w:tcW w:w="487" w:type="pct"/>
            <w:shd w:val="clear" w:color="auto" w:fill="4F81BD"/>
            <w:vAlign w:val="center"/>
          </w:tcPr>
          <w:p w14:paraId="6184D25E" w14:textId="77777777" w:rsidR="000C395A" w:rsidRPr="0066171D" w:rsidRDefault="000C395A">
            <w:pPr>
              <w:spacing w:before="0" w:after="0" w:line="240" w:lineRule="auto"/>
              <w:jc w:val="center"/>
              <w:rPr>
                <w:rFonts w:cs="MS Gothic"/>
                <w:b/>
                <w:bCs/>
                <w:color w:val="FFFFFF" w:themeColor="background1"/>
                <w:sz w:val="18"/>
                <w:szCs w:val="18"/>
              </w:rPr>
            </w:pPr>
            <w:r w:rsidRPr="0066171D">
              <w:rPr>
                <w:rFonts w:cs="MS Gothic"/>
                <w:b/>
                <w:bCs/>
                <w:color w:val="FFFFFF" w:themeColor="background1"/>
                <w:sz w:val="18"/>
                <w:szCs w:val="18"/>
              </w:rPr>
              <w:t>1</w:t>
            </w:r>
          </w:p>
        </w:tc>
        <w:tc>
          <w:tcPr>
            <w:tcW w:w="489" w:type="pct"/>
            <w:shd w:val="clear" w:color="auto" w:fill="4F81BD"/>
            <w:vAlign w:val="center"/>
          </w:tcPr>
          <w:p w14:paraId="3F874F31" w14:textId="77777777" w:rsidR="000C395A" w:rsidRPr="0066171D" w:rsidRDefault="000C395A">
            <w:pPr>
              <w:spacing w:before="0" w:after="0" w:line="240" w:lineRule="auto"/>
              <w:jc w:val="center"/>
              <w:rPr>
                <w:rFonts w:cs="MS Gothic"/>
                <w:b/>
                <w:bCs/>
                <w:color w:val="FFFFFF" w:themeColor="background1"/>
                <w:sz w:val="18"/>
                <w:szCs w:val="18"/>
              </w:rPr>
            </w:pPr>
            <w:r w:rsidRPr="0066171D">
              <w:rPr>
                <w:rFonts w:cs="MS Gothic"/>
                <w:b/>
                <w:bCs/>
                <w:color w:val="FFFFFF" w:themeColor="background1"/>
                <w:sz w:val="18"/>
                <w:szCs w:val="18"/>
              </w:rPr>
              <w:t>2</w:t>
            </w:r>
          </w:p>
        </w:tc>
        <w:tc>
          <w:tcPr>
            <w:tcW w:w="489" w:type="pct"/>
            <w:shd w:val="clear" w:color="auto" w:fill="4F81BD"/>
            <w:vAlign w:val="center"/>
          </w:tcPr>
          <w:p w14:paraId="44F5EBFC" w14:textId="77777777" w:rsidR="000C395A" w:rsidRPr="0066171D" w:rsidRDefault="000C395A">
            <w:pPr>
              <w:spacing w:before="0" w:after="0" w:line="240" w:lineRule="auto"/>
              <w:jc w:val="center"/>
              <w:rPr>
                <w:rFonts w:cs="MS Gothic"/>
                <w:b/>
                <w:bCs/>
                <w:color w:val="FFFFFF" w:themeColor="background1"/>
                <w:sz w:val="18"/>
                <w:szCs w:val="18"/>
              </w:rPr>
            </w:pPr>
            <w:r w:rsidRPr="0066171D">
              <w:rPr>
                <w:rFonts w:cs="MS Gothic"/>
                <w:b/>
                <w:bCs/>
                <w:color w:val="FFFFFF" w:themeColor="background1"/>
                <w:sz w:val="18"/>
                <w:szCs w:val="18"/>
              </w:rPr>
              <w:t>3</w:t>
            </w:r>
          </w:p>
        </w:tc>
        <w:tc>
          <w:tcPr>
            <w:tcW w:w="427" w:type="pct"/>
            <w:shd w:val="clear" w:color="auto" w:fill="4F81BD"/>
            <w:vAlign w:val="center"/>
          </w:tcPr>
          <w:p w14:paraId="296AEC94" w14:textId="77777777" w:rsidR="000C395A" w:rsidRPr="0066171D" w:rsidRDefault="000C395A">
            <w:pPr>
              <w:spacing w:before="0" w:after="0" w:line="240" w:lineRule="auto"/>
              <w:jc w:val="center"/>
              <w:rPr>
                <w:rFonts w:cs="MS Gothic"/>
                <w:b/>
                <w:bCs/>
                <w:color w:val="FFFFFF" w:themeColor="background1"/>
                <w:sz w:val="18"/>
                <w:szCs w:val="18"/>
              </w:rPr>
            </w:pPr>
            <w:r w:rsidRPr="0066171D">
              <w:rPr>
                <w:rFonts w:cs="MS Gothic"/>
                <w:b/>
                <w:bCs/>
                <w:color w:val="FFFFFF" w:themeColor="background1"/>
                <w:sz w:val="18"/>
                <w:szCs w:val="18"/>
              </w:rPr>
              <w:t>4</w:t>
            </w:r>
          </w:p>
        </w:tc>
        <w:tc>
          <w:tcPr>
            <w:tcW w:w="759" w:type="pct"/>
            <w:vMerge/>
          </w:tcPr>
          <w:p w14:paraId="0602AEEE" w14:textId="77777777" w:rsidR="000C395A" w:rsidRPr="0066171D" w:rsidRDefault="000C395A">
            <w:pPr>
              <w:spacing w:before="0" w:after="0" w:line="240" w:lineRule="auto"/>
              <w:jc w:val="center"/>
              <w:rPr>
                <w:rFonts w:cs="MS Gothic"/>
                <w:sz w:val="18"/>
                <w:szCs w:val="18"/>
              </w:rPr>
            </w:pPr>
          </w:p>
        </w:tc>
        <w:tc>
          <w:tcPr>
            <w:tcW w:w="979" w:type="pct"/>
            <w:vMerge/>
            <w:vAlign w:val="center"/>
          </w:tcPr>
          <w:p w14:paraId="2FFD86AD" w14:textId="77777777" w:rsidR="000C395A" w:rsidRPr="0066171D" w:rsidRDefault="000C395A">
            <w:pPr>
              <w:spacing w:before="0" w:after="0" w:line="240" w:lineRule="auto"/>
              <w:jc w:val="center"/>
              <w:rPr>
                <w:rFonts w:cs="MS Gothic"/>
                <w:sz w:val="18"/>
                <w:szCs w:val="18"/>
              </w:rPr>
            </w:pPr>
          </w:p>
        </w:tc>
      </w:tr>
      <w:tr w:rsidR="000C395A" w:rsidRPr="0066171D" w14:paraId="211DB0B8" w14:textId="77777777">
        <w:trPr>
          <w:trHeight w:val="284"/>
          <w:jc w:val="center"/>
        </w:trPr>
        <w:tc>
          <w:tcPr>
            <w:tcW w:w="1370" w:type="pct"/>
            <w:shd w:val="clear" w:color="auto" w:fill="4F81BD"/>
            <w:vAlign w:val="center"/>
          </w:tcPr>
          <w:p w14:paraId="0B86ADAB" w14:textId="77777777" w:rsidR="000C395A" w:rsidRPr="0066171D" w:rsidRDefault="000C395A">
            <w:pPr>
              <w:spacing w:before="0" w:after="0" w:line="240" w:lineRule="auto"/>
              <w:rPr>
                <w:rFonts w:cs="MS Gothic"/>
                <w:sz w:val="18"/>
                <w:szCs w:val="18"/>
              </w:rPr>
            </w:pPr>
            <w:r w:rsidRPr="0066171D">
              <w:rPr>
                <w:rFonts w:cs="MS Gothic"/>
                <w:b/>
                <w:color w:val="FFFFFF" w:themeColor="background1"/>
                <w:sz w:val="18"/>
                <w:szCs w:val="18"/>
              </w:rPr>
              <w:t>SO</w:t>
            </w:r>
            <w:r w:rsidRPr="0066171D">
              <w:rPr>
                <w:rFonts w:cs="MS Gothic"/>
                <w:b/>
                <w:color w:val="FFFFFF" w:themeColor="background1"/>
                <w:sz w:val="18"/>
                <w:szCs w:val="18"/>
                <w:vertAlign w:val="subscript"/>
              </w:rPr>
              <w:t>2</w:t>
            </w:r>
          </w:p>
        </w:tc>
        <w:tc>
          <w:tcPr>
            <w:tcW w:w="487" w:type="pct"/>
            <w:vAlign w:val="center"/>
          </w:tcPr>
          <w:p w14:paraId="48C12B66" w14:textId="77777777" w:rsidR="000C395A" w:rsidRPr="0066171D" w:rsidRDefault="000C395A">
            <w:pPr>
              <w:spacing w:before="0" w:after="0" w:line="240" w:lineRule="auto"/>
              <w:jc w:val="center"/>
              <w:rPr>
                <w:rFonts w:cs="MS Gothic"/>
                <w:sz w:val="18"/>
                <w:szCs w:val="18"/>
              </w:rPr>
            </w:pPr>
            <w:r w:rsidRPr="0066171D">
              <w:rPr>
                <w:rFonts w:cs="MS Gothic"/>
                <w:sz w:val="18"/>
                <w:szCs w:val="18"/>
              </w:rPr>
              <w:t>125</w:t>
            </w:r>
          </w:p>
        </w:tc>
        <w:tc>
          <w:tcPr>
            <w:tcW w:w="489" w:type="pct"/>
            <w:vAlign w:val="center"/>
          </w:tcPr>
          <w:p w14:paraId="35AABD53" w14:textId="77777777" w:rsidR="000C395A" w:rsidRPr="0066171D" w:rsidRDefault="000C395A">
            <w:pPr>
              <w:spacing w:before="0" w:after="0" w:line="240" w:lineRule="auto"/>
              <w:jc w:val="center"/>
              <w:rPr>
                <w:rFonts w:cs="MS Gothic"/>
                <w:sz w:val="18"/>
                <w:szCs w:val="18"/>
              </w:rPr>
            </w:pPr>
            <w:r w:rsidRPr="0066171D">
              <w:rPr>
                <w:rFonts w:cs="MS Gothic"/>
                <w:sz w:val="18"/>
                <w:szCs w:val="18"/>
              </w:rPr>
              <w:t>50</w:t>
            </w:r>
          </w:p>
        </w:tc>
        <w:tc>
          <w:tcPr>
            <w:tcW w:w="489" w:type="pct"/>
            <w:vAlign w:val="center"/>
          </w:tcPr>
          <w:p w14:paraId="722DE7C0" w14:textId="77777777" w:rsidR="000C395A" w:rsidRPr="0066171D" w:rsidRDefault="000C395A">
            <w:pPr>
              <w:spacing w:before="0" w:after="0" w:line="240" w:lineRule="auto"/>
              <w:jc w:val="center"/>
              <w:rPr>
                <w:rFonts w:cs="MS Gothic"/>
                <w:sz w:val="18"/>
                <w:szCs w:val="18"/>
              </w:rPr>
            </w:pPr>
            <w:r w:rsidRPr="0066171D">
              <w:rPr>
                <w:rFonts w:cs="MS Gothic"/>
                <w:sz w:val="18"/>
                <w:szCs w:val="18"/>
              </w:rPr>
              <w:t>-</w:t>
            </w:r>
          </w:p>
        </w:tc>
        <w:tc>
          <w:tcPr>
            <w:tcW w:w="427" w:type="pct"/>
            <w:vAlign w:val="center"/>
          </w:tcPr>
          <w:p w14:paraId="66209F58" w14:textId="77777777" w:rsidR="000C395A" w:rsidRPr="0066171D" w:rsidRDefault="000C395A">
            <w:pPr>
              <w:spacing w:before="0" w:after="0" w:line="240" w:lineRule="auto"/>
              <w:jc w:val="center"/>
              <w:rPr>
                <w:rFonts w:cs="MS Gothic"/>
                <w:sz w:val="18"/>
                <w:szCs w:val="18"/>
              </w:rPr>
            </w:pPr>
            <w:r w:rsidRPr="0066171D">
              <w:rPr>
                <w:rFonts w:cs="MS Gothic"/>
                <w:sz w:val="18"/>
                <w:szCs w:val="18"/>
              </w:rPr>
              <w:t>-</w:t>
            </w:r>
          </w:p>
        </w:tc>
        <w:tc>
          <w:tcPr>
            <w:tcW w:w="759" w:type="pct"/>
          </w:tcPr>
          <w:p w14:paraId="0C8DD0B5" w14:textId="77777777" w:rsidR="000C395A" w:rsidRPr="0066171D" w:rsidRDefault="000C395A">
            <w:pPr>
              <w:spacing w:before="0" w:after="0" w:line="240" w:lineRule="auto"/>
              <w:jc w:val="center"/>
              <w:rPr>
                <w:rFonts w:cs="MS Gothic"/>
                <w:sz w:val="18"/>
                <w:szCs w:val="18"/>
              </w:rPr>
            </w:pPr>
            <w:r w:rsidRPr="0066171D">
              <w:rPr>
                <w:rFonts w:cs="MS Gothic"/>
                <w:sz w:val="18"/>
                <w:szCs w:val="18"/>
              </w:rPr>
              <w:t>24-hour</w:t>
            </w:r>
          </w:p>
        </w:tc>
        <w:tc>
          <w:tcPr>
            <w:tcW w:w="979" w:type="pct"/>
            <w:vAlign w:val="center"/>
          </w:tcPr>
          <w:p w14:paraId="378C6C26" w14:textId="77777777" w:rsidR="000C395A" w:rsidRPr="0066171D" w:rsidRDefault="000C395A">
            <w:pPr>
              <w:spacing w:before="0" w:after="0" w:line="240" w:lineRule="auto"/>
              <w:jc w:val="center"/>
              <w:rPr>
                <w:rFonts w:cs="MS Gothic"/>
                <w:sz w:val="18"/>
                <w:szCs w:val="18"/>
              </w:rPr>
            </w:pPr>
            <w:r w:rsidRPr="0066171D">
              <w:rPr>
                <w:rFonts w:cs="MS Gothic"/>
                <w:sz w:val="18"/>
                <w:szCs w:val="18"/>
              </w:rPr>
              <w:t>40</w:t>
            </w:r>
          </w:p>
        </w:tc>
      </w:tr>
      <w:tr w:rsidR="000C395A" w:rsidRPr="0066171D" w14:paraId="268DBCEE" w14:textId="77777777">
        <w:trPr>
          <w:trHeight w:val="284"/>
          <w:jc w:val="center"/>
        </w:trPr>
        <w:tc>
          <w:tcPr>
            <w:tcW w:w="1370" w:type="pct"/>
            <w:shd w:val="clear" w:color="auto" w:fill="4F81BD"/>
            <w:vAlign w:val="center"/>
          </w:tcPr>
          <w:p w14:paraId="0B113E31" w14:textId="77777777" w:rsidR="000C395A" w:rsidRPr="0066171D" w:rsidRDefault="000C395A">
            <w:pPr>
              <w:spacing w:before="0" w:after="0" w:line="240" w:lineRule="auto"/>
              <w:rPr>
                <w:rFonts w:cs="MS Gothic"/>
                <w:sz w:val="18"/>
                <w:szCs w:val="18"/>
              </w:rPr>
            </w:pPr>
            <w:r w:rsidRPr="0066171D">
              <w:rPr>
                <w:rFonts w:cs="MS Gothic"/>
                <w:b/>
                <w:color w:val="FFFFFF" w:themeColor="background1"/>
                <w:sz w:val="18"/>
                <w:szCs w:val="18"/>
              </w:rPr>
              <w:t>PM</w:t>
            </w:r>
            <w:r w:rsidRPr="0066171D">
              <w:rPr>
                <w:rFonts w:cs="MS Gothic"/>
                <w:b/>
                <w:color w:val="FFFFFF" w:themeColor="background1"/>
                <w:sz w:val="18"/>
                <w:szCs w:val="18"/>
                <w:vertAlign w:val="subscript"/>
              </w:rPr>
              <w:t>10</w:t>
            </w:r>
          </w:p>
        </w:tc>
        <w:tc>
          <w:tcPr>
            <w:tcW w:w="487" w:type="pct"/>
            <w:vAlign w:val="center"/>
          </w:tcPr>
          <w:p w14:paraId="2F8B8BE2" w14:textId="77777777" w:rsidR="000C395A" w:rsidRPr="0066171D" w:rsidRDefault="000C395A">
            <w:pPr>
              <w:spacing w:before="0" w:after="0" w:line="240" w:lineRule="auto"/>
              <w:jc w:val="center"/>
              <w:rPr>
                <w:rFonts w:cs="MS Gothic"/>
                <w:sz w:val="18"/>
                <w:szCs w:val="18"/>
              </w:rPr>
            </w:pPr>
            <w:r w:rsidRPr="0066171D">
              <w:rPr>
                <w:rFonts w:cs="MS Gothic"/>
                <w:sz w:val="18"/>
                <w:szCs w:val="18"/>
              </w:rPr>
              <w:t>150</w:t>
            </w:r>
          </w:p>
        </w:tc>
        <w:tc>
          <w:tcPr>
            <w:tcW w:w="489" w:type="pct"/>
            <w:vAlign w:val="center"/>
          </w:tcPr>
          <w:p w14:paraId="17822BC7" w14:textId="77777777" w:rsidR="000C395A" w:rsidRPr="0066171D" w:rsidRDefault="000C395A">
            <w:pPr>
              <w:spacing w:before="0" w:after="0" w:line="240" w:lineRule="auto"/>
              <w:jc w:val="center"/>
              <w:rPr>
                <w:rFonts w:cs="MS Gothic"/>
                <w:sz w:val="18"/>
                <w:szCs w:val="18"/>
              </w:rPr>
            </w:pPr>
            <w:r w:rsidRPr="0066171D">
              <w:rPr>
                <w:rFonts w:cs="MS Gothic"/>
                <w:sz w:val="18"/>
                <w:szCs w:val="18"/>
              </w:rPr>
              <w:t>100</w:t>
            </w:r>
          </w:p>
        </w:tc>
        <w:tc>
          <w:tcPr>
            <w:tcW w:w="489" w:type="pct"/>
            <w:vAlign w:val="center"/>
          </w:tcPr>
          <w:p w14:paraId="77D6407D" w14:textId="77777777" w:rsidR="000C395A" w:rsidRPr="0066171D" w:rsidRDefault="000C395A">
            <w:pPr>
              <w:spacing w:before="0" w:after="0" w:line="240" w:lineRule="auto"/>
              <w:jc w:val="center"/>
              <w:rPr>
                <w:rFonts w:cs="MS Gothic"/>
                <w:sz w:val="18"/>
                <w:szCs w:val="18"/>
              </w:rPr>
            </w:pPr>
            <w:r w:rsidRPr="0066171D">
              <w:rPr>
                <w:rFonts w:cs="MS Gothic"/>
                <w:sz w:val="18"/>
                <w:szCs w:val="18"/>
              </w:rPr>
              <w:t>75</w:t>
            </w:r>
          </w:p>
        </w:tc>
        <w:tc>
          <w:tcPr>
            <w:tcW w:w="427" w:type="pct"/>
            <w:vAlign w:val="center"/>
          </w:tcPr>
          <w:p w14:paraId="7174FB63" w14:textId="77777777" w:rsidR="000C395A" w:rsidRPr="0066171D" w:rsidRDefault="000C395A">
            <w:pPr>
              <w:spacing w:before="0" w:after="0" w:line="240" w:lineRule="auto"/>
              <w:jc w:val="center"/>
              <w:rPr>
                <w:rFonts w:cs="MS Gothic"/>
                <w:sz w:val="18"/>
                <w:szCs w:val="18"/>
              </w:rPr>
            </w:pPr>
            <w:r w:rsidRPr="0066171D">
              <w:rPr>
                <w:rFonts w:cs="MS Gothic"/>
                <w:sz w:val="18"/>
                <w:szCs w:val="18"/>
              </w:rPr>
              <w:t>50</w:t>
            </w:r>
          </w:p>
        </w:tc>
        <w:tc>
          <w:tcPr>
            <w:tcW w:w="759" w:type="pct"/>
          </w:tcPr>
          <w:p w14:paraId="2FDCE819" w14:textId="77777777" w:rsidR="000C395A" w:rsidRPr="0066171D" w:rsidRDefault="000C395A">
            <w:pPr>
              <w:spacing w:before="0" w:after="0" w:line="240" w:lineRule="auto"/>
              <w:jc w:val="center"/>
              <w:rPr>
                <w:rFonts w:cs="MS Gothic"/>
                <w:sz w:val="18"/>
                <w:szCs w:val="18"/>
              </w:rPr>
            </w:pPr>
            <w:r w:rsidRPr="0066171D">
              <w:rPr>
                <w:rFonts w:cs="MS Gothic"/>
                <w:sz w:val="18"/>
                <w:szCs w:val="18"/>
              </w:rPr>
              <w:t>24-hour</w:t>
            </w:r>
          </w:p>
        </w:tc>
        <w:tc>
          <w:tcPr>
            <w:tcW w:w="979" w:type="pct"/>
            <w:vAlign w:val="center"/>
          </w:tcPr>
          <w:p w14:paraId="48C0C68C" w14:textId="77777777" w:rsidR="000C395A" w:rsidRPr="0066171D" w:rsidRDefault="000C395A">
            <w:pPr>
              <w:spacing w:before="0" w:after="0" w:line="240" w:lineRule="auto"/>
              <w:jc w:val="center"/>
              <w:rPr>
                <w:rFonts w:cs="MS Gothic"/>
                <w:sz w:val="18"/>
                <w:szCs w:val="18"/>
              </w:rPr>
            </w:pPr>
            <w:r w:rsidRPr="0066171D">
              <w:rPr>
                <w:rFonts w:cs="MS Gothic"/>
                <w:sz w:val="18"/>
                <w:szCs w:val="18"/>
              </w:rPr>
              <w:t>45</w:t>
            </w:r>
          </w:p>
        </w:tc>
      </w:tr>
      <w:tr w:rsidR="000C395A" w:rsidRPr="0066171D" w14:paraId="52C32091" w14:textId="77777777">
        <w:trPr>
          <w:trHeight w:val="284"/>
          <w:jc w:val="center"/>
        </w:trPr>
        <w:tc>
          <w:tcPr>
            <w:tcW w:w="1370" w:type="pct"/>
            <w:shd w:val="clear" w:color="auto" w:fill="4F81BD"/>
            <w:vAlign w:val="center"/>
          </w:tcPr>
          <w:p w14:paraId="2695C8A9" w14:textId="77777777" w:rsidR="000C395A" w:rsidRPr="0066171D" w:rsidRDefault="000C395A">
            <w:pPr>
              <w:spacing w:before="0" w:after="0" w:line="240" w:lineRule="auto"/>
              <w:rPr>
                <w:rFonts w:cs="MS Gothic"/>
                <w:sz w:val="18"/>
                <w:szCs w:val="18"/>
              </w:rPr>
            </w:pPr>
            <w:r w:rsidRPr="0066171D">
              <w:rPr>
                <w:rFonts w:cs="MS Gothic"/>
                <w:b/>
                <w:color w:val="FFFFFF" w:themeColor="background1"/>
                <w:sz w:val="18"/>
                <w:szCs w:val="18"/>
              </w:rPr>
              <w:t>PM</w:t>
            </w:r>
            <w:r w:rsidRPr="0066171D">
              <w:rPr>
                <w:rFonts w:cs="MS Gothic"/>
                <w:b/>
                <w:color w:val="FFFFFF" w:themeColor="background1"/>
                <w:sz w:val="18"/>
                <w:szCs w:val="18"/>
                <w:vertAlign w:val="subscript"/>
              </w:rPr>
              <w:t>2.5</w:t>
            </w:r>
          </w:p>
        </w:tc>
        <w:tc>
          <w:tcPr>
            <w:tcW w:w="487" w:type="pct"/>
            <w:vAlign w:val="center"/>
          </w:tcPr>
          <w:p w14:paraId="5B3FB8D6" w14:textId="77777777" w:rsidR="000C395A" w:rsidRPr="0066171D" w:rsidRDefault="000C395A">
            <w:pPr>
              <w:spacing w:before="0" w:after="0" w:line="240" w:lineRule="auto"/>
              <w:jc w:val="center"/>
              <w:rPr>
                <w:rFonts w:cs="MS Gothic"/>
                <w:sz w:val="18"/>
                <w:szCs w:val="18"/>
              </w:rPr>
            </w:pPr>
            <w:r w:rsidRPr="0066171D">
              <w:rPr>
                <w:rFonts w:cs="MS Gothic"/>
                <w:sz w:val="18"/>
                <w:szCs w:val="18"/>
              </w:rPr>
              <w:t>75</w:t>
            </w:r>
          </w:p>
        </w:tc>
        <w:tc>
          <w:tcPr>
            <w:tcW w:w="489" w:type="pct"/>
            <w:vAlign w:val="center"/>
          </w:tcPr>
          <w:p w14:paraId="36A2C17C" w14:textId="77777777" w:rsidR="000C395A" w:rsidRPr="0066171D" w:rsidRDefault="000C395A">
            <w:pPr>
              <w:spacing w:before="0" w:after="0" w:line="240" w:lineRule="auto"/>
              <w:jc w:val="center"/>
              <w:rPr>
                <w:rFonts w:cs="MS Gothic"/>
                <w:sz w:val="18"/>
                <w:szCs w:val="18"/>
              </w:rPr>
            </w:pPr>
            <w:r w:rsidRPr="0066171D">
              <w:rPr>
                <w:rFonts w:cs="MS Gothic"/>
                <w:sz w:val="18"/>
                <w:szCs w:val="18"/>
              </w:rPr>
              <w:t>50</w:t>
            </w:r>
          </w:p>
        </w:tc>
        <w:tc>
          <w:tcPr>
            <w:tcW w:w="489" w:type="pct"/>
            <w:vAlign w:val="center"/>
          </w:tcPr>
          <w:p w14:paraId="1CE5806D" w14:textId="77777777" w:rsidR="000C395A" w:rsidRPr="0066171D" w:rsidRDefault="000C395A">
            <w:pPr>
              <w:spacing w:before="0" w:after="0" w:line="240" w:lineRule="auto"/>
              <w:jc w:val="center"/>
              <w:rPr>
                <w:rFonts w:cs="MS Gothic"/>
                <w:sz w:val="18"/>
                <w:szCs w:val="18"/>
              </w:rPr>
            </w:pPr>
            <w:r w:rsidRPr="0066171D">
              <w:rPr>
                <w:rFonts w:cs="MS Gothic"/>
                <w:sz w:val="18"/>
                <w:szCs w:val="18"/>
              </w:rPr>
              <w:t>37.5</w:t>
            </w:r>
          </w:p>
        </w:tc>
        <w:tc>
          <w:tcPr>
            <w:tcW w:w="427" w:type="pct"/>
            <w:vAlign w:val="center"/>
          </w:tcPr>
          <w:p w14:paraId="2B7C88ED" w14:textId="77777777" w:rsidR="000C395A" w:rsidRPr="0066171D" w:rsidRDefault="000C395A">
            <w:pPr>
              <w:spacing w:before="0" w:after="0" w:line="240" w:lineRule="auto"/>
              <w:jc w:val="center"/>
              <w:rPr>
                <w:rFonts w:cs="MS Gothic"/>
                <w:sz w:val="18"/>
                <w:szCs w:val="18"/>
              </w:rPr>
            </w:pPr>
            <w:r w:rsidRPr="0066171D">
              <w:rPr>
                <w:rFonts w:cs="MS Gothic"/>
                <w:sz w:val="18"/>
                <w:szCs w:val="18"/>
              </w:rPr>
              <w:t>25</w:t>
            </w:r>
          </w:p>
        </w:tc>
        <w:tc>
          <w:tcPr>
            <w:tcW w:w="759" w:type="pct"/>
          </w:tcPr>
          <w:p w14:paraId="639DAFD5" w14:textId="77777777" w:rsidR="000C395A" w:rsidRPr="0066171D" w:rsidRDefault="000C395A">
            <w:pPr>
              <w:spacing w:before="0" w:after="0" w:line="240" w:lineRule="auto"/>
              <w:jc w:val="center"/>
              <w:rPr>
                <w:rFonts w:cs="MS Gothic"/>
                <w:sz w:val="18"/>
                <w:szCs w:val="18"/>
              </w:rPr>
            </w:pPr>
            <w:r w:rsidRPr="0066171D">
              <w:rPr>
                <w:rFonts w:cs="MS Gothic"/>
                <w:sz w:val="18"/>
                <w:szCs w:val="18"/>
              </w:rPr>
              <w:t>24-hour</w:t>
            </w:r>
          </w:p>
        </w:tc>
        <w:tc>
          <w:tcPr>
            <w:tcW w:w="979" w:type="pct"/>
            <w:vAlign w:val="center"/>
          </w:tcPr>
          <w:p w14:paraId="336F6003" w14:textId="77777777" w:rsidR="000C395A" w:rsidRPr="0066171D" w:rsidRDefault="000C395A">
            <w:pPr>
              <w:spacing w:before="0" w:after="0" w:line="240" w:lineRule="auto"/>
              <w:jc w:val="center"/>
              <w:rPr>
                <w:rFonts w:cs="MS Gothic"/>
                <w:sz w:val="18"/>
                <w:szCs w:val="18"/>
              </w:rPr>
            </w:pPr>
            <w:r w:rsidRPr="0066171D">
              <w:rPr>
                <w:rFonts w:cs="MS Gothic"/>
                <w:sz w:val="18"/>
                <w:szCs w:val="18"/>
              </w:rPr>
              <w:t>15</w:t>
            </w:r>
          </w:p>
        </w:tc>
      </w:tr>
      <w:tr w:rsidR="000C395A" w:rsidRPr="0066171D" w14:paraId="6178F8B0" w14:textId="77777777">
        <w:trPr>
          <w:trHeight w:val="284"/>
          <w:jc w:val="center"/>
        </w:trPr>
        <w:tc>
          <w:tcPr>
            <w:tcW w:w="1370" w:type="pct"/>
            <w:shd w:val="clear" w:color="auto" w:fill="4F81BD"/>
            <w:vAlign w:val="center"/>
          </w:tcPr>
          <w:p w14:paraId="22C52D79" w14:textId="77777777" w:rsidR="000C395A" w:rsidRPr="0066171D" w:rsidRDefault="000C395A">
            <w:pPr>
              <w:spacing w:before="0" w:after="0" w:line="240" w:lineRule="auto"/>
              <w:rPr>
                <w:rFonts w:cs="MS Gothic"/>
                <w:b/>
                <w:color w:val="FFFFFF" w:themeColor="background1"/>
                <w:sz w:val="18"/>
                <w:szCs w:val="18"/>
              </w:rPr>
            </w:pPr>
            <w:r w:rsidRPr="0066171D">
              <w:rPr>
                <w:rFonts w:cs="MS Gothic"/>
                <w:b/>
                <w:color w:val="FFFFFF" w:themeColor="background1"/>
                <w:sz w:val="18"/>
                <w:szCs w:val="18"/>
              </w:rPr>
              <w:t>CO</w:t>
            </w:r>
          </w:p>
        </w:tc>
        <w:tc>
          <w:tcPr>
            <w:tcW w:w="487" w:type="pct"/>
            <w:vAlign w:val="center"/>
          </w:tcPr>
          <w:p w14:paraId="016E49C9" w14:textId="77777777" w:rsidR="000C395A" w:rsidRPr="0066171D" w:rsidRDefault="000C395A">
            <w:pPr>
              <w:spacing w:before="0" w:after="0" w:line="240" w:lineRule="auto"/>
              <w:jc w:val="center"/>
              <w:rPr>
                <w:rFonts w:cs="MS Gothic"/>
                <w:sz w:val="18"/>
                <w:szCs w:val="18"/>
              </w:rPr>
            </w:pPr>
            <w:r w:rsidRPr="0066171D">
              <w:rPr>
                <w:rFonts w:cs="MS Gothic"/>
                <w:sz w:val="18"/>
                <w:szCs w:val="18"/>
              </w:rPr>
              <w:t>7,000</w:t>
            </w:r>
          </w:p>
        </w:tc>
        <w:tc>
          <w:tcPr>
            <w:tcW w:w="489" w:type="pct"/>
            <w:vAlign w:val="center"/>
          </w:tcPr>
          <w:p w14:paraId="7F115ACA" w14:textId="77777777" w:rsidR="000C395A" w:rsidRPr="0066171D" w:rsidRDefault="000C395A">
            <w:pPr>
              <w:spacing w:before="0" w:after="0" w:line="240" w:lineRule="auto"/>
              <w:jc w:val="center"/>
              <w:rPr>
                <w:rFonts w:cs="MS Gothic"/>
                <w:sz w:val="18"/>
                <w:szCs w:val="18"/>
              </w:rPr>
            </w:pPr>
            <w:r w:rsidRPr="0066171D">
              <w:rPr>
                <w:rFonts w:cs="MS Gothic"/>
                <w:sz w:val="18"/>
                <w:szCs w:val="18"/>
              </w:rPr>
              <w:t>-</w:t>
            </w:r>
          </w:p>
        </w:tc>
        <w:tc>
          <w:tcPr>
            <w:tcW w:w="489" w:type="pct"/>
            <w:vAlign w:val="center"/>
          </w:tcPr>
          <w:p w14:paraId="57D4EF1E" w14:textId="77777777" w:rsidR="000C395A" w:rsidRPr="0066171D" w:rsidRDefault="000C395A">
            <w:pPr>
              <w:spacing w:before="0" w:after="0" w:line="240" w:lineRule="auto"/>
              <w:jc w:val="center"/>
              <w:rPr>
                <w:rFonts w:cs="MS Gothic"/>
                <w:sz w:val="18"/>
                <w:szCs w:val="18"/>
              </w:rPr>
            </w:pPr>
            <w:r w:rsidRPr="0066171D">
              <w:rPr>
                <w:rFonts w:cs="MS Gothic"/>
                <w:sz w:val="18"/>
                <w:szCs w:val="18"/>
              </w:rPr>
              <w:t>-</w:t>
            </w:r>
          </w:p>
        </w:tc>
        <w:tc>
          <w:tcPr>
            <w:tcW w:w="427" w:type="pct"/>
            <w:vAlign w:val="center"/>
          </w:tcPr>
          <w:p w14:paraId="1EE64152" w14:textId="77777777" w:rsidR="000C395A" w:rsidRPr="0066171D" w:rsidRDefault="000C395A">
            <w:pPr>
              <w:spacing w:before="0" w:after="0" w:line="240" w:lineRule="auto"/>
              <w:jc w:val="center"/>
              <w:rPr>
                <w:rFonts w:cs="MS Gothic"/>
                <w:sz w:val="18"/>
                <w:szCs w:val="18"/>
              </w:rPr>
            </w:pPr>
            <w:r w:rsidRPr="0066171D">
              <w:rPr>
                <w:rFonts w:cs="MS Gothic"/>
                <w:sz w:val="18"/>
                <w:szCs w:val="18"/>
              </w:rPr>
              <w:t>-</w:t>
            </w:r>
          </w:p>
        </w:tc>
        <w:tc>
          <w:tcPr>
            <w:tcW w:w="759" w:type="pct"/>
          </w:tcPr>
          <w:p w14:paraId="02649E17" w14:textId="77777777" w:rsidR="000C395A" w:rsidRPr="0066171D" w:rsidRDefault="000C395A">
            <w:pPr>
              <w:spacing w:before="0" w:after="0" w:line="240" w:lineRule="auto"/>
              <w:jc w:val="center"/>
              <w:rPr>
                <w:rFonts w:cs="MS Gothic"/>
                <w:sz w:val="18"/>
                <w:szCs w:val="18"/>
              </w:rPr>
            </w:pPr>
            <w:r w:rsidRPr="0066171D">
              <w:rPr>
                <w:rFonts w:cs="MS Gothic"/>
                <w:sz w:val="18"/>
                <w:szCs w:val="18"/>
              </w:rPr>
              <w:t>24-hour</w:t>
            </w:r>
          </w:p>
        </w:tc>
        <w:tc>
          <w:tcPr>
            <w:tcW w:w="979" w:type="pct"/>
            <w:vAlign w:val="center"/>
          </w:tcPr>
          <w:p w14:paraId="69118DC7" w14:textId="77777777" w:rsidR="000C395A" w:rsidRPr="0066171D" w:rsidRDefault="000C395A">
            <w:pPr>
              <w:spacing w:before="0" w:after="0" w:line="240" w:lineRule="auto"/>
              <w:jc w:val="center"/>
              <w:rPr>
                <w:rFonts w:cs="MS Gothic"/>
                <w:sz w:val="18"/>
                <w:szCs w:val="18"/>
              </w:rPr>
            </w:pPr>
            <w:r w:rsidRPr="0066171D">
              <w:rPr>
                <w:rFonts w:cs="MS Gothic"/>
                <w:sz w:val="18"/>
                <w:szCs w:val="18"/>
              </w:rPr>
              <w:t>4,000</w:t>
            </w:r>
          </w:p>
        </w:tc>
      </w:tr>
      <w:tr w:rsidR="000C395A" w:rsidRPr="0066171D" w14:paraId="146BC41B" w14:textId="77777777">
        <w:trPr>
          <w:trHeight w:val="284"/>
          <w:jc w:val="center"/>
        </w:trPr>
        <w:tc>
          <w:tcPr>
            <w:tcW w:w="1370" w:type="pct"/>
            <w:shd w:val="clear" w:color="auto" w:fill="4F81BD"/>
            <w:vAlign w:val="center"/>
          </w:tcPr>
          <w:p w14:paraId="78E97045" w14:textId="77777777" w:rsidR="000C395A" w:rsidRPr="0066171D" w:rsidRDefault="000C395A">
            <w:pPr>
              <w:spacing w:before="0" w:after="0" w:line="240" w:lineRule="auto"/>
              <w:rPr>
                <w:rFonts w:cs="MS Gothic"/>
                <w:b/>
                <w:color w:val="FFFFFF" w:themeColor="background1"/>
                <w:sz w:val="18"/>
                <w:szCs w:val="18"/>
              </w:rPr>
            </w:pPr>
            <w:r w:rsidRPr="0066171D">
              <w:rPr>
                <w:rFonts w:cs="MS Gothic"/>
                <w:b/>
                <w:color w:val="FFFFFF" w:themeColor="background1"/>
                <w:sz w:val="18"/>
                <w:szCs w:val="18"/>
              </w:rPr>
              <w:t>O</w:t>
            </w:r>
            <w:r w:rsidRPr="0066171D">
              <w:rPr>
                <w:rFonts w:cs="MS Gothic"/>
                <w:b/>
                <w:color w:val="FFFFFF" w:themeColor="background1"/>
                <w:sz w:val="18"/>
                <w:szCs w:val="18"/>
                <w:vertAlign w:val="subscript"/>
              </w:rPr>
              <w:t>3</w:t>
            </w:r>
          </w:p>
        </w:tc>
        <w:tc>
          <w:tcPr>
            <w:tcW w:w="487" w:type="pct"/>
            <w:vAlign w:val="center"/>
          </w:tcPr>
          <w:p w14:paraId="2E84FC55" w14:textId="77777777" w:rsidR="000C395A" w:rsidRPr="0066171D" w:rsidRDefault="000C395A">
            <w:pPr>
              <w:spacing w:before="0" w:after="0" w:line="240" w:lineRule="auto"/>
              <w:jc w:val="center"/>
              <w:rPr>
                <w:rFonts w:cs="MS Gothic"/>
                <w:sz w:val="18"/>
                <w:szCs w:val="18"/>
              </w:rPr>
            </w:pPr>
            <w:r w:rsidRPr="0066171D">
              <w:rPr>
                <w:rFonts w:cs="MS Gothic"/>
                <w:sz w:val="18"/>
                <w:szCs w:val="18"/>
              </w:rPr>
              <w:t>160</w:t>
            </w:r>
          </w:p>
        </w:tc>
        <w:tc>
          <w:tcPr>
            <w:tcW w:w="489" w:type="pct"/>
            <w:vAlign w:val="center"/>
          </w:tcPr>
          <w:p w14:paraId="3ED106B2" w14:textId="77777777" w:rsidR="000C395A" w:rsidRPr="0066171D" w:rsidRDefault="000C395A">
            <w:pPr>
              <w:spacing w:before="0" w:after="0" w:line="240" w:lineRule="auto"/>
              <w:jc w:val="center"/>
              <w:rPr>
                <w:rFonts w:cs="MS Gothic"/>
                <w:sz w:val="18"/>
                <w:szCs w:val="18"/>
              </w:rPr>
            </w:pPr>
            <w:r w:rsidRPr="0066171D">
              <w:rPr>
                <w:rFonts w:cs="MS Gothic"/>
                <w:sz w:val="18"/>
                <w:szCs w:val="18"/>
              </w:rPr>
              <w:t>120</w:t>
            </w:r>
          </w:p>
        </w:tc>
        <w:tc>
          <w:tcPr>
            <w:tcW w:w="489" w:type="pct"/>
            <w:vAlign w:val="center"/>
          </w:tcPr>
          <w:p w14:paraId="73FAAEE1" w14:textId="77777777" w:rsidR="000C395A" w:rsidRPr="0066171D" w:rsidRDefault="000C395A">
            <w:pPr>
              <w:spacing w:before="0" w:after="0" w:line="240" w:lineRule="auto"/>
              <w:jc w:val="center"/>
              <w:rPr>
                <w:rFonts w:cs="MS Gothic"/>
                <w:sz w:val="18"/>
                <w:szCs w:val="18"/>
              </w:rPr>
            </w:pPr>
            <w:r w:rsidRPr="0066171D">
              <w:rPr>
                <w:rFonts w:cs="MS Gothic"/>
                <w:sz w:val="18"/>
                <w:szCs w:val="18"/>
              </w:rPr>
              <w:t>-</w:t>
            </w:r>
          </w:p>
        </w:tc>
        <w:tc>
          <w:tcPr>
            <w:tcW w:w="427" w:type="pct"/>
            <w:vAlign w:val="center"/>
          </w:tcPr>
          <w:p w14:paraId="7313F43B" w14:textId="77777777" w:rsidR="000C395A" w:rsidRPr="0066171D" w:rsidRDefault="000C395A">
            <w:pPr>
              <w:spacing w:before="0" w:after="0" w:line="240" w:lineRule="auto"/>
              <w:jc w:val="center"/>
              <w:rPr>
                <w:rFonts w:cs="MS Gothic"/>
                <w:sz w:val="18"/>
                <w:szCs w:val="18"/>
              </w:rPr>
            </w:pPr>
            <w:r w:rsidRPr="0066171D">
              <w:rPr>
                <w:rFonts w:cs="MS Gothic"/>
                <w:sz w:val="18"/>
                <w:szCs w:val="18"/>
              </w:rPr>
              <w:t>-</w:t>
            </w:r>
          </w:p>
        </w:tc>
        <w:tc>
          <w:tcPr>
            <w:tcW w:w="759" w:type="pct"/>
          </w:tcPr>
          <w:p w14:paraId="5F8D7D6F" w14:textId="77777777" w:rsidR="000C395A" w:rsidRPr="0066171D" w:rsidRDefault="000C395A">
            <w:pPr>
              <w:spacing w:before="0" w:after="0" w:line="240" w:lineRule="auto"/>
              <w:jc w:val="center"/>
              <w:rPr>
                <w:rFonts w:cs="MS Gothic"/>
                <w:sz w:val="18"/>
                <w:szCs w:val="18"/>
              </w:rPr>
            </w:pPr>
            <w:r w:rsidRPr="0066171D">
              <w:rPr>
                <w:rFonts w:cs="MS Gothic"/>
                <w:sz w:val="18"/>
                <w:szCs w:val="18"/>
              </w:rPr>
              <w:t>8-hour</w:t>
            </w:r>
          </w:p>
        </w:tc>
        <w:tc>
          <w:tcPr>
            <w:tcW w:w="979" w:type="pct"/>
            <w:vAlign w:val="center"/>
          </w:tcPr>
          <w:p w14:paraId="5211EADB" w14:textId="77777777" w:rsidR="000C395A" w:rsidRPr="0066171D" w:rsidRDefault="000C395A">
            <w:pPr>
              <w:spacing w:before="0" w:after="0" w:line="240" w:lineRule="auto"/>
              <w:jc w:val="center"/>
              <w:rPr>
                <w:rFonts w:cs="MS Gothic"/>
                <w:sz w:val="18"/>
                <w:szCs w:val="18"/>
              </w:rPr>
            </w:pPr>
            <w:r w:rsidRPr="0066171D">
              <w:rPr>
                <w:rFonts w:cs="MS Gothic"/>
                <w:sz w:val="18"/>
                <w:szCs w:val="18"/>
              </w:rPr>
              <w:t>100</w:t>
            </w:r>
          </w:p>
        </w:tc>
      </w:tr>
      <w:tr w:rsidR="000C395A" w:rsidRPr="0066171D" w14:paraId="1F137EB9" w14:textId="77777777">
        <w:trPr>
          <w:trHeight w:val="284"/>
          <w:jc w:val="center"/>
        </w:trPr>
        <w:tc>
          <w:tcPr>
            <w:tcW w:w="1370" w:type="pct"/>
            <w:shd w:val="clear" w:color="auto" w:fill="4F81BD"/>
            <w:vAlign w:val="center"/>
          </w:tcPr>
          <w:p w14:paraId="054EEC8B" w14:textId="77777777" w:rsidR="000C395A" w:rsidRPr="0066171D" w:rsidRDefault="000C395A">
            <w:pPr>
              <w:spacing w:before="0" w:after="0" w:line="240" w:lineRule="auto"/>
              <w:rPr>
                <w:rFonts w:cs="MS Gothic"/>
                <w:b/>
                <w:color w:val="FFFFFF" w:themeColor="background1"/>
                <w:sz w:val="18"/>
                <w:szCs w:val="18"/>
              </w:rPr>
            </w:pPr>
            <w:r w:rsidRPr="0066171D">
              <w:rPr>
                <w:rFonts w:cs="MS Gothic"/>
                <w:b/>
                <w:color w:val="FFFFFF" w:themeColor="background1"/>
                <w:sz w:val="18"/>
                <w:szCs w:val="18"/>
              </w:rPr>
              <w:t>NO</w:t>
            </w:r>
            <w:r w:rsidRPr="0066171D">
              <w:rPr>
                <w:rFonts w:cs="MS Gothic"/>
                <w:b/>
                <w:color w:val="FFFFFF" w:themeColor="background1"/>
                <w:sz w:val="18"/>
                <w:szCs w:val="18"/>
                <w:vertAlign w:val="subscript"/>
              </w:rPr>
              <w:t>2</w:t>
            </w:r>
          </w:p>
        </w:tc>
        <w:tc>
          <w:tcPr>
            <w:tcW w:w="487" w:type="pct"/>
            <w:vAlign w:val="center"/>
          </w:tcPr>
          <w:p w14:paraId="3FD554D5" w14:textId="77777777" w:rsidR="000C395A" w:rsidRPr="0066171D" w:rsidRDefault="000C395A">
            <w:pPr>
              <w:spacing w:before="0" w:after="0" w:line="240" w:lineRule="auto"/>
              <w:jc w:val="center"/>
              <w:rPr>
                <w:rFonts w:cs="MS Gothic"/>
                <w:sz w:val="18"/>
                <w:szCs w:val="18"/>
              </w:rPr>
            </w:pPr>
            <w:r w:rsidRPr="0066171D">
              <w:rPr>
                <w:rFonts w:cs="MS Gothic"/>
                <w:sz w:val="18"/>
                <w:szCs w:val="18"/>
              </w:rPr>
              <w:t>120</w:t>
            </w:r>
          </w:p>
        </w:tc>
        <w:tc>
          <w:tcPr>
            <w:tcW w:w="489" w:type="pct"/>
            <w:vAlign w:val="center"/>
          </w:tcPr>
          <w:p w14:paraId="76243C07" w14:textId="77777777" w:rsidR="000C395A" w:rsidRPr="0066171D" w:rsidRDefault="000C395A">
            <w:pPr>
              <w:spacing w:before="0" w:after="0" w:line="240" w:lineRule="auto"/>
              <w:jc w:val="center"/>
              <w:rPr>
                <w:rFonts w:cs="MS Gothic"/>
                <w:sz w:val="18"/>
                <w:szCs w:val="18"/>
              </w:rPr>
            </w:pPr>
            <w:r w:rsidRPr="0066171D">
              <w:rPr>
                <w:rFonts w:cs="MS Gothic"/>
                <w:sz w:val="18"/>
                <w:szCs w:val="18"/>
              </w:rPr>
              <w:t>50</w:t>
            </w:r>
          </w:p>
        </w:tc>
        <w:tc>
          <w:tcPr>
            <w:tcW w:w="489" w:type="pct"/>
            <w:vAlign w:val="center"/>
          </w:tcPr>
          <w:p w14:paraId="671FD1C6" w14:textId="77777777" w:rsidR="000C395A" w:rsidRPr="0066171D" w:rsidRDefault="000C395A">
            <w:pPr>
              <w:spacing w:before="0" w:after="0" w:line="240" w:lineRule="auto"/>
              <w:jc w:val="center"/>
              <w:rPr>
                <w:rFonts w:cs="MS Gothic"/>
                <w:sz w:val="18"/>
                <w:szCs w:val="18"/>
              </w:rPr>
            </w:pPr>
            <w:r w:rsidRPr="0066171D">
              <w:rPr>
                <w:rFonts w:cs="MS Gothic"/>
                <w:sz w:val="18"/>
                <w:szCs w:val="18"/>
              </w:rPr>
              <w:t>-</w:t>
            </w:r>
          </w:p>
        </w:tc>
        <w:tc>
          <w:tcPr>
            <w:tcW w:w="427" w:type="pct"/>
            <w:vAlign w:val="center"/>
          </w:tcPr>
          <w:p w14:paraId="4ABF953C" w14:textId="77777777" w:rsidR="000C395A" w:rsidRPr="0066171D" w:rsidRDefault="000C395A">
            <w:pPr>
              <w:spacing w:before="0" w:after="0" w:line="240" w:lineRule="auto"/>
              <w:jc w:val="center"/>
              <w:rPr>
                <w:rFonts w:cs="MS Gothic"/>
                <w:sz w:val="18"/>
                <w:szCs w:val="18"/>
              </w:rPr>
            </w:pPr>
            <w:r w:rsidRPr="0066171D">
              <w:rPr>
                <w:rFonts w:cs="MS Gothic"/>
                <w:sz w:val="18"/>
                <w:szCs w:val="18"/>
              </w:rPr>
              <w:t>-</w:t>
            </w:r>
          </w:p>
        </w:tc>
        <w:tc>
          <w:tcPr>
            <w:tcW w:w="759" w:type="pct"/>
          </w:tcPr>
          <w:p w14:paraId="32CD05C0" w14:textId="77777777" w:rsidR="000C395A" w:rsidRPr="0066171D" w:rsidRDefault="000C395A">
            <w:pPr>
              <w:spacing w:before="0" w:after="0" w:line="240" w:lineRule="auto"/>
              <w:jc w:val="center"/>
              <w:rPr>
                <w:rFonts w:cs="MS Gothic"/>
                <w:sz w:val="18"/>
                <w:szCs w:val="18"/>
              </w:rPr>
            </w:pPr>
            <w:r w:rsidRPr="0066171D">
              <w:rPr>
                <w:rFonts w:cs="MS Gothic"/>
                <w:sz w:val="18"/>
                <w:szCs w:val="18"/>
              </w:rPr>
              <w:t>24-hour</w:t>
            </w:r>
          </w:p>
        </w:tc>
        <w:tc>
          <w:tcPr>
            <w:tcW w:w="979" w:type="pct"/>
            <w:vAlign w:val="center"/>
          </w:tcPr>
          <w:p w14:paraId="7E626040" w14:textId="77777777" w:rsidR="000C395A" w:rsidRPr="0066171D" w:rsidRDefault="000C395A">
            <w:pPr>
              <w:spacing w:before="0" w:after="0" w:line="240" w:lineRule="auto"/>
              <w:jc w:val="center"/>
              <w:rPr>
                <w:rFonts w:cs="MS Gothic"/>
                <w:sz w:val="18"/>
                <w:szCs w:val="18"/>
              </w:rPr>
            </w:pPr>
            <w:r w:rsidRPr="0066171D">
              <w:rPr>
                <w:rFonts w:cs="MS Gothic"/>
                <w:sz w:val="18"/>
                <w:szCs w:val="18"/>
              </w:rPr>
              <w:t>25</w:t>
            </w:r>
          </w:p>
        </w:tc>
      </w:tr>
    </w:tbl>
    <w:p w14:paraId="14416B5A" w14:textId="7790077E" w:rsidR="00772830" w:rsidRPr="0066171D" w:rsidRDefault="00772830" w:rsidP="00772830">
      <w:pPr>
        <w:jc w:val="both"/>
        <w:rPr>
          <w:lang w:eastAsia="en-US"/>
        </w:rPr>
      </w:pPr>
      <w:r w:rsidRPr="0066171D">
        <w:rPr>
          <w:lang w:eastAsia="en-US"/>
        </w:rPr>
        <w:t xml:space="preserve">According to the relevant monitored values, which are assessed to the WHO Ambient AQGs, while </w:t>
      </w:r>
      <w:r w:rsidR="00384A9C">
        <w:rPr>
          <w:lang w:eastAsia="en-US"/>
        </w:rPr>
        <w:t>SO</w:t>
      </w:r>
      <w:r w:rsidR="00384A9C" w:rsidRPr="00671A12">
        <w:rPr>
          <w:vertAlign w:val="subscript"/>
          <w:lang w:eastAsia="en-US"/>
        </w:rPr>
        <w:t>2</w:t>
      </w:r>
      <w:r w:rsidR="00384A9C">
        <w:rPr>
          <w:lang w:eastAsia="en-US"/>
        </w:rPr>
        <w:t xml:space="preserve">, </w:t>
      </w:r>
      <w:r w:rsidR="003F6466">
        <w:rPr>
          <w:lang w:eastAsia="en-US"/>
        </w:rPr>
        <w:t>PM</w:t>
      </w:r>
      <w:r w:rsidR="003F6466" w:rsidRPr="004C2D3A">
        <w:rPr>
          <w:vertAlign w:val="subscript"/>
        </w:rPr>
        <w:t>10</w:t>
      </w:r>
      <w:r w:rsidR="003F6466" w:rsidRPr="004C2D3A">
        <w:t>,</w:t>
      </w:r>
      <w:r w:rsidR="003F6466">
        <w:rPr>
          <w:lang w:eastAsia="en-US"/>
        </w:rPr>
        <w:t xml:space="preserve"> CO</w:t>
      </w:r>
      <w:r w:rsidR="003F6466" w:rsidRPr="0066171D">
        <w:rPr>
          <w:lang w:eastAsia="en-US"/>
        </w:rPr>
        <w:t xml:space="preserve"> </w:t>
      </w:r>
      <w:r w:rsidRPr="0066171D">
        <w:rPr>
          <w:lang w:eastAsia="en-US"/>
        </w:rPr>
        <w:t>and O</w:t>
      </w:r>
      <w:r w:rsidRPr="0066171D">
        <w:rPr>
          <w:vertAlign w:val="subscript"/>
          <w:lang w:eastAsia="en-US"/>
        </w:rPr>
        <w:t>3</w:t>
      </w:r>
      <w:r w:rsidRPr="0066171D">
        <w:rPr>
          <w:lang w:eastAsia="en-US"/>
        </w:rPr>
        <w:t xml:space="preserve"> values are below the corresponding recommended AQG level, it is seen that </w:t>
      </w:r>
      <w:r w:rsidR="0025645A" w:rsidRPr="0066171D">
        <w:rPr>
          <w:lang w:eastAsia="en-US"/>
        </w:rPr>
        <w:t xml:space="preserve">monitored </w:t>
      </w:r>
      <w:r w:rsidRPr="0066171D">
        <w:rPr>
          <w:lang w:eastAsia="en-US"/>
        </w:rPr>
        <w:t>NO</w:t>
      </w:r>
      <w:r w:rsidRPr="0066171D">
        <w:rPr>
          <w:vertAlign w:val="subscript"/>
          <w:lang w:eastAsia="en-US"/>
        </w:rPr>
        <w:t>2</w:t>
      </w:r>
      <w:r w:rsidRPr="0066171D">
        <w:rPr>
          <w:lang w:eastAsia="en-US"/>
        </w:rPr>
        <w:t xml:space="preserve">, value can meet the interim </w:t>
      </w:r>
      <w:r w:rsidR="003A25B7" w:rsidRPr="0066171D">
        <w:rPr>
          <w:lang w:eastAsia="en-US"/>
        </w:rPr>
        <w:t>2</w:t>
      </w:r>
      <w:r w:rsidRPr="0066171D">
        <w:rPr>
          <w:lang w:eastAsia="en-US"/>
        </w:rPr>
        <w:t xml:space="preserve"> target. Hence, the air quality of the </w:t>
      </w:r>
      <w:r w:rsidR="003229F1" w:rsidRPr="0066171D">
        <w:rPr>
          <w:lang w:eastAsia="en-US"/>
        </w:rPr>
        <w:t>P</w:t>
      </w:r>
      <w:r w:rsidRPr="0066171D">
        <w:rPr>
          <w:lang w:eastAsia="en-US"/>
        </w:rPr>
        <w:t xml:space="preserve">roject Area cannot be characterized as good due to high </w:t>
      </w:r>
      <w:r w:rsidR="00600722">
        <w:rPr>
          <w:lang w:eastAsia="en-US"/>
        </w:rPr>
        <w:t>measured</w:t>
      </w:r>
      <w:r w:rsidR="00600722" w:rsidRPr="0066171D">
        <w:rPr>
          <w:lang w:eastAsia="en-US"/>
        </w:rPr>
        <w:t xml:space="preserve"> </w:t>
      </w:r>
      <w:r w:rsidRPr="0066171D">
        <w:rPr>
          <w:lang w:eastAsia="en-US"/>
        </w:rPr>
        <w:t>NO</w:t>
      </w:r>
      <w:r w:rsidRPr="0066171D">
        <w:rPr>
          <w:vertAlign w:val="subscript"/>
          <w:lang w:eastAsia="en-US"/>
        </w:rPr>
        <w:t>2</w:t>
      </w:r>
      <w:r w:rsidRPr="0066171D">
        <w:rPr>
          <w:lang w:eastAsia="en-US"/>
        </w:rPr>
        <w:t xml:space="preserve"> value.</w:t>
      </w:r>
    </w:p>
    <w:p w14:paraId="20A72A34" w14:textId="5DFDDAEC" w:rsidR="00E224DD" w:rsidRPr="0066171D" w:rsidRDefault="00772830" w:rsidP="00772830">
      <w:pPr>
        <w:jc w:val="both"/>
        <w:rPr>
          <w:lang w:eastAsia="en-US"/>
        </w:rPr>
      </w:pPr>
      <w:r w:rsidRPr="0066171D">
        <w:rPr>
          <w:lang w:eastAsia="en-US"/>
        </w:rPr>
        <w:t xml:space="preserve">In addition, no odour issues were identified in the Project Area during the site visit conducted on </w:t>
      </w:r>
      <w:r w:rsidR="003229F1" w:rsidRPr="0066171D">
        <w:rPr>
          <w:lang w:eastAsia="en-US"/>
        </w:rPr>
        <w:t>22</w:t>
      </w:r>
      <w:r w:rsidRPr="0066171D">
        <w:rPr>
          <w:lang w:eastAsia="en-US"/>
        </w:rPr>
        <w:t>.0</w:t>
      </w:r>
      <w:r w:rsidR="003229F1" w:rsidRPr="0066171D">
        <w:rPr>
          <w:lang w:eastAsia="en-US"/>
        </w:rPr>
        <w:t>8</w:t>
      </w:r>
      <w:r w:rsidRPr="0066171D">
        <w:rPr>
          <w:lang w:eastAsia="en-US"/>
        </w:rPr>
        <w:t>.2024.</w:t>
      </w:r>
    </w:p>
    <w:p w14:paraId="37F1E710" w14:textId="77E5451B" w:rsidR="00630526" w:rsidRPr="0066171D" w:rsidRDefault="00623E01" w:rsidP="00623E01">
      <w:pPr>
        <w:pStyle w:val="Balk2"/>
        <w:rPr>
          <w:lang w:eastAsia="en-US"/>
        </w:rPr>
      </w:pPr>
      <w:bookmarkStart w:id="132" w:name="_Toc208406425"/>
      <w:r w:rsidRPr="0066171D">
        <w:rPr>
          <w:lang w:eastAsia="en-US"/>
        </w:rPr>
        <w:t>Waste Management</w:t>
      </w:r>
      <w:bookmarkEnd w:id="132"/>
    </w:p>
    <w:p w14:paraId="736CDE8C" w14:textId="44A639D0" w:rsidR="00623E01" w:rsidRPr="0066171D" w:rsidRDefault="007D7786" w:rsidP="007D7786">
      <w:pPr>
        <w:pStyle w:val="Balk3"/>
        <w:rPr>
          <w:noProof w:val="0"/>
          <w:lang w:val="en-GB"/>
        </w:rPr>
      </w:pPr>
      <w:bookmarkStart w:id="133" w:name="_Toc208406426"/>
      <w:r w:rsidRPr="0066171D">
        <w:rPr>
          <w:noProof w:val="0"/>
          <w:lang w:val="en-GB"/>
        </w:rPr>
        <w:t>Solid Waste</w:t>
      </w:r>
      <w:bookmarkEnd w:id="133"/>
    </w:p>
    <w:p w14:paraId="71E29DE2" w14:textId="50DF3D3C" w:rsidR="0022262B" w:rsidRPr="0066171D" w:rsidRDefault="00B13747" w:rsidP="00B13747">
      <w:pPr>
        <w:jc w:val="both"/>
        <w:rPr>
          <w:lang w:eastAsia="en-US"/>
        </w:rPr>
      </w:pPr>
      <w:r w:rsidRPr="0066171D">
        <w:rPr>
          <w:lang w:eastAsia="en-US"/>
        </w:rPr>
        <w:t>No material that can be characterized as waste was encountered in the Project Area</w:t>
      </w:r>
      <w:r w:rsidR="003961F6" w:rsidRPr="0066171D">
        <w:rPr>
          <w:lang w:eastAsia="en-US"/>
        </w:rPr>
        <w:t xml:space="preserve">. There is one transformer building in the Project Area </w:t>
      </w:r>
      <w:r w:rsidR="00835D33" w:rsidRPr="0066171D">
        <w:rPr>
          <w:lang w:eastAsia="en-US"/>
        </w:rPr>
        <w:t xml:space="preserve">(see </w:t>
      </w:r>
      <w:r w:rsidR="00835D33" w:rsidRPr="0066171D">
        <w:rPr>
          <w:rStyle w:val="TextChar"/>
        </w:rPr>
        <w:fldChar w:fldCharType="begin"/>
      </w:r>
      <w:r w:rsidR="00835D33" w:rsidRPr="0066171D">
        <w:rPr>
          <w:rStyle w:val="TextChar"/>
        </w:rPr>
        <w:instrText xml:space="preserve"> REF _Ref188951676 \h  \* MERGEFORMAT </w:instrText>
      </w:r>
      <w:r w:rsidR="00835D33" w:rsidRPr="0066171D">
        <w:rPr>
          <w:rStyle w:val="TextChar"/>
        </w:rPr>
      </w:r>
      <w:r w:rsidR="00835D33" w:rsidRPr="0066171D">
        <w:rPr>
          <w:rStyle w:val="TextChar"/>
        </w:rPr>
        <w:fldChar w:fldCharType="separate"/>
      </w:r>
      <w:r w:rsidR="0066171D" w:rsidRPr="0066171D">
        <w:rPr>
          <w:rStyle w:val="TextChar"/>
        </w:rPr>
        <w:t>Figure 13</w:t>
      </w:r>
      <w:r w:rsidR="0066171D" w:rsidRPr="0066171D">
        <w:rPr>
          <w:rStyle w:val="TextChar"/>
        </w:rPr>
        <w:noBreakHyphen/>
        <w:t>8</w:t>
      </w:r>
      <w:r w:rsidR="00835D33" w:rsidRPr="0066171D">
        <w:rPr>
          <w:rStyle w:val="TextChar"/>
        </w:rPr>
        <w:fldChar w:fldCharType="end"/>
      </w:r>
      <w:r w:rsidR="00835D33" w:rsidRPr="0066171D">
        <w:rPr>
          <w:lang w:eastAsia="en-US"/>
        </w:rPr>
        <w:t xml:space="preserve">) </w:t>
      </w:r>
      <w:r w:rsidR="003961F6" w:rsidRPr="0066171D">
        <w:rPr>
          <w:lang w:eastAsia="en-US"/>
        </w:rPr>
        <w:t>which will be removed and relocated to another area of the BOIZ.</w:t>
      </w:r>
    </w:p>
    <w:p w14:paraId="658F9904" w14:textId="33188439" w:rsidR="006735C9" w:rsidRDefault="00B13747" w:rsidP="00B13747">
      <w:pPr>
        <w:jc w:val="both"/>
        <w:rPr>
          <w:lang w:eastAsia="en-US"/>
        </w:rPr>
      </w:pPr>
      <w:r w:rsidRPr="0066171D">
        <w:rPr>
          <w:lang w:eastAsia="en-US"/>
        </w:rPr>
        <w:t>On the other hand, BOIZ has secured Zero Waste Certificate for the BOIZ on 21.12.2020 in line with the Regulation on Zero Waste (see</w:t>
      </w:r>
      <w:r w:rsidR="00756064" w:rsidRPr="0066171D">
        <w:rPr>
          <w:lang w:eastAsia="en-US"/>
        </w:rPr>
        <w:t xml:space="preserve"> </w:t>
      </w:r>
      <w:r w:rsidR="00756064" w:rsidRPr="0066171D">
        <w:rPr>
          <w:rStyle w:val="TextChar"/>
        </w:rPr>
        <w:fldChar w:fldCharType="begin"/>
      </w:r>
      <w:r w:rsidR="00756064" w:rsidRPr="0066171D">
        <w:rPr>
          <w:rStyle w:val="TextChar"/>
        </w:rPr>
        <w:instrText xml:space="preserve"> REF AppendixD \h  \* MERGEFORMAT </w:instrText>
      </w:r>
      <w:r w:rsidR="00756064" w:rsidRPr="0066171D">
        <w:rPr>
          <w:rStyle w:val="TextChar"/>
        </w:rPr>
      </w:r>
      <w:r w:rsidR="00756064" w:rsidRPr="0066171D">
        <w:rPr>
          <w:rStyle w:val="TextChar"/>
        </w:rPr>
        <w:fldChar w:fldCharType="separate"/>
      </w:r>
      <w:r w:rsidR="0066171D" w:rsidRPr="0066171D">
        <w:rPr>
          <w:rStyle w:val="TextChar"/>
        </w:rPr>
        <w:t>Appendix-D</w:t>
      </w:r>
      <w:r w:rsidR="00756064" w:rsidRPr="0066171D">
        <w:rPr>
          <w:rStyle w:val="TextChar"/>
        </w:rPr>
        <w:fldChar w:fldCharType="end"/>
      </w:r>
      <w:r w:rsidRPr="0066171D">
        <w:rPr>
          <w:lang w:eastAsia="en-US"/>
        </w:rPr>
        <w:t>). In this context, a waste collection centre was established within the BOIZ. The participants as facilities can bring their paper, plastic, glass, metal, battery, medical and electronic waste</w:t>
      </w:r>
      <w:r w:rsidR="00D47968">
        <w:rPr>
          <w:lang w:eastAsia="en-US"/>
        </w:rPr>
        <w:t xml:space="preserve"> as a packaging waste</w:t>
      </w:r>
      <w:r w:rsidRPr="0066171D">
        <w:rPr>
          <w:lang w:eastAsia="en-US"/>
        </w:rPr>
        <w:t xml:space="preserve"> to the waste collection centre</w:t>
      </w:r>
      <w:r w:rsidR="00D47968">
        <w:rPr>
          <w:lang w:eastAsia="en-US"/>
        </w:rPr>
        <w:t xml:space="preserve"> of the BOIZ</w:t>
      </w:r>
      <w:r w:rsidRPr="0066171D">
        <w:rPr>
          <w:lang w:eastAsia="en-US"/>
        </w:rPr>
        <w:t xml:space="preserve">. </w:t>
      </w:r>
      <w:r w:rsidR="00AB7454" w:rsidRPr="00AB7454">
        <w:rPr>
          <w:lang w:eastAsia="en-US"/>
        </w:rPr>
        <w:t xml:space="preserve">The </w:t>
      </w:r>
      <w:r w:rsidR="00AB7454">
        <w:rPr>
          <w:lang w:eastAsia="en-US"/>
        </w:rPr>
        <w:t>MoEUCC</w:t>
      </w:r>
      <w:r w:rsidR="00AB7454" w:rsidRPr="00AB7454">
        <w:rPr>
          <w:lang w:eastAsia="en-US"/>
        </w:rPr>
        <w:t xml:space="preserve">-authorized company </w:t>
      </w:r>
      <w:r w:rsidR="00CC3B21">
        <w:rPr>
          <w:lang w:eastAsia="en-US"/>
        </w:rPr>
        <w:t>“</w:t>
      </w:r>
      <w:r w:rsidR="00AB7454" w:rsidRPr="00AB7454">
        <w:rPr>
          <w:lang w:eastAsia="en-US"/>
        </w:rPr>
        <w:t xml:space="preserve">Tuşba Metal </w:t>
      </w:r>
      <w:r w:rsidR="00CC3B21" w:rsidRPr="00CC3B21">
        <w:rPr>
          <w:lang w:eastAsia="en-US"/>
        </w:rPr>
        <w:t>Recycling</w:t>
      </w:r>
      <w:r w:rsidR="00CC3B21">
        <w:rPr>
          <w:lang w:eastAsia="en-US"/>
        </w:rPr>
        <w:t xml:space="preserve">” </w:t>
      </w:r>
      <w:r w:rsidR="00AB7454" w:rsidRPr="00AB7454">
        <w:rPr>
          <w:lang w:eastAsia="en-US"/>
        </w:rPr>
        <w:t xml:space="preserve">collects </w:t>
      </w:r>
      <w:r w:rsidR="00080C26">
        <w:rPr>
          <w:lang w:eastAsia="en-US"/>
        </w:rPr>
        <w:t xml:space="preserve">these </w:t>
      </w:r>
      <w:r w:rsidR="00AB7454" w:rsidRPr="00AB7454">
        <w:rPr>
          <w:lang w:eastAsia="en-US"/>
        </w:rPr>
        <w:t>packaging waste</w:t>
      </w:r>
      <w:r w:rsidR="00080C26">
        <w:rPr>
          <w:lang w:eastAsia="en-US"/>
        </w:rPr>
        <w:t>s</w:t>
      </w:r>
      <w:r w:rsidR="00AB7454" w:rsidRPr="00AB7454">
        <w:rPr>
          <w:lang w:eastAsia="en-US"/>
        </w:rPr>
        <w:t xml:space="preserve"> </w:t>
      </w:r>
      <w:r w:rsidR="00AB7454">
        <w:rPr>
          <w:lang w:eastAsia="en-US"/>
        </w:rPr>
        <w:t xml:space="preserve">of the BOIZ </w:t>
      </w:r>
      <w:r w:rsidR="00AB7454" w:rsidRPr="00AB7454">
        <w:rPr>
          <w:lang w:eastAsia="en-US"/>
        </w:rPr>
        <w:t>on a monthly basis.</w:t>
      </w:r>
      <w:r w:rsidR="00F82454">
        <w:rPr>
          <w:lang w:eastAsia="en-US"/>
        </w:rPr>
        <w:t xml:space="preserve"> BOIZ’s</w:t>
      </w:r>
      <w:r w:rsidR="00F82454" w:rsidRPr="00F82454">
        <w:rPr>
          <w:lang w:eastAsia="en-US"/>
        </w:rPr>
        <w:t xml:space="preserve"> waste collection centre</w:t>
      </w:r>
      <w:r w:rsidR="00F82454">
        <w:rPr>
          <w:lang w:eastAsia="en-US"/>
        </w:rPr>
        <w:t xml:space="preserve"> </w:t>
      </w:r>
      <w:r w:rsidR="00F82454" w:rsidRPr="00F82454">
        <w:rPr>
          <w:lang w:eastAsia="en-US"/>
        </w:rPr>
        <w:t>consists of an open and closed area, including a closed area tent</w:t>
      </w:r>
      <w:r w:rsidR="008C40E5">
        <w:rPr>
          <w:lang w:eastAsia="en-US"/>
        </w:rPr>
        <w:t xml:space="preserve"> (see </w:t>
      </w:r>
      <w:r w:rsidR="004E6CDD">
        <w:rPr>
          <w:lang w:eastAsia="en-US"/>
        </w:rPr>
        <w:fldChar w:fldCharType="begin"/>
      </w:r>
      <w:r w:rsidR="004E6CDD">
        <w:rPr>
          <w:lang w:eastAsia="en-US"/>
        </w:rPr>
        <w:instrText xml:space="preserve"> REF _Ref204892336 \h  \* MERGEFORMAT </w:instrText>
      </w:r>
      <w:r w:rsidR="004E6CDD">
        <w:rPr>
          <w:lang w:eastAsia="en-US"/>
        </w:rPr>
      </w:r>
      <w:r w:rsidR="004E6CDD">
        <w:rPr>
          <w:lang w:eastAsia="en-US"/>
        </w:rPr>
        <w:fldChar w:fldCharType="separate"/>
      </w:r>
      <w:r w:rsidR="004E6CDD" w:rsidRPr="00671A12">
        <w:rPr>
          <w:lang w:eastAsia="en-US"/>
        </w:rPr>
        <w:t>Figure 13</w:t>
      </w:r>
      <w:r w:rsidR="004E6CDD" w:rsidRPr="00671A12">
        <w:rPr>
          <w:lang w:eastAsia="en-US"/>
        </w:rPr>
        <w:noBreakHyphen/>
        <w:t>13</w:t>
      </w:r>
      <w:r w:rsidR="004E6CDD">
        <w:rPr>
          <w:lang w:eastAsia="en-US"/>
        </w:rPr>
        <w:fldChar w:fldCharType="end"/>
      </w:r>
      <w:r w:rsidR="008C40E5">
        <w:rPr>
          <w:lang w:eastAsia="en-US"/>
        </w:rPr>
        <w:t>)</w:t>
      </w:r>
      <w:r w:rsidR="00F82454" w:rsidRPr="00F82454">
        <w:rPr>
          <w:lang w:eastAsia="en-US"/>
        </w:rPr>
        <w:t xml:space="preserve">. This area must be constructed with impermeable flooring and passive ventilation using non-flammable materials. As part of the </w:t>
      </w:r>
      <w:r w:rsidR="00025EC9">
        <w:rPr>
          <w:lang w:eastAsia="en-US"/>
        </w:rPr>
        <w:t>P</w:t>
      </w:r>
      <w:r w:rsidR="00F82454" w:rsidRPr="00F82454">
        <w:rPr>
          <w:lang w:eastAsia="en-US"/>
        </w:rPr>
        <w:t xml:space="preserve">roject, </w:t>
      </w:r>
      <w:r w:rsidR="00025EC9">
        <w:rPr>
          <w:lang w:eastAsia="en-US"/>
        </w:rPr>
        <w:t>BOIZ WWTP</w:t>
      </w:r>
      <w:r w:rsidR="00F82454" w:rsidRPr="00F82454">
        <w:rPr>
          <w:lang w:eastAsia="en-US"/>
        </w:rPr>
        <w:t xml:space="preserve"> will construct its own temporary waste storage area in </w:t>
      </w:r>
      <w:r w:rsidR="00025EC9">
        <w:rPr>
          <w:lang w:eastAsia="en-US"/>
        </w:rPr>
        <w:t>line</w:t>
      </w:r>
      <w:r w:rsidR="00F82454" w:rsidRPr="00F82454">
        <w:rPr>
          <w:lang w:eastAsia="en-US"/>
        </w:rPr>
        <w:t xml:space="preserve"> with </w:t>
      </w:r>
      <w:r w:rsidR="00025EC9">
        <w:rPr>
          <w:lang w:eastAsia="en-US"/>
        </w:rPr>
        <w:t xml:space="preserve">the national </w:t>
      </w:r>
      <w:r w:rsidR="004E6CDD">
        <w:rPr>
          <w:lang w:eastAsia="en-US"/>
        </w:rPr>
        <w:t>legislation</w:t>
      </w:r>
      <w:r w:rsidR="00F82454" w:rsidRPr="00F82454">
        <w:rPr>
          <w:lang w:eastAsia="en-US"/>
        </w:rPr>
        <w:t>.</w:t>
      </w:r>
    </w:p>
    <w:p w14:paraId="57D4E78A" w14:textId="171A432B" w:rsidR="00B13747" w:rsidRPr="0066171D" w:rsidRDefault="00B13747" w:rsidP="00B13747">
      <w:pPr>
        <w:jc w:val="both"/>
        <w:rPr>
          <w:lang w:eastAsia="en-US"/>
        </w:rPr>
      </w:pPr>
      <w:r w:rsidRPr="0066171D">
        <w:rPr>
          <w:lang w:eastAsia="en-US"/>
        </w:rPr>
        <w:lastRenderedPageBreak/>
        <w:t>Likewise, domestic wastes generated in BOIZ are placed in containers of the Kemalpaşa Municipality, collected by municipal personnel, and sent to a licensed landfill</w:t>
      </w:r>
      <w:r w:rsidR="00AB7454">
        <w:rPr>
          <w:lang w:eastAsia="en-US"/>
        </w:rPr>
        <w:t xml:space="preserve"> daily</w:t>
      </w:r>
      <w:r w:rsidRPr="0066171D">
        <w:rPr>
          <w:lang w:eastAsia="en-US"/>
        </w:rPr>
        <w:t>. In this context, BOIZ has a waste management plan.</w:t>
      </w:r>
    </w:p>
    <w:p w14:paraId="26284D58" w14:textId="0FBFACA0" w:rsidR="007D7786" w:rsidRPr="0066171D" w:rsidRDefault="00B13747" w:rsidP="0022262B">
      <w:pPr>
        <w:jc w:val="both"/>
        <w:rPr>
          <w:lang w:eastAsia="en-US"/>
        </w:rPr>
      </w:pPr>
      <w:r w:rsidRPr="0066171D">
        <w:rPr>
          <w:lang w:eastAsia="en-US"/>
        </w:rPr>
        <w:t xml:space="preserve">Besides, 16 facilities in the operation phase within the BOIZ (see </w:t>
      </w:r>
      <w:r w:rsidR="003F06E2" w:rsidRPr="0066171D">
        <w:rPr>
          <w:lang w:eastAsia="en-US"/>
        </w:rPr>
        <w:fldChar w:fldCharType="begin"/>
      </w:r>
      <w:r w:rsidR="003F06E2" w:rsidRPr="0066171D">
        <w:rPr>
          <w:lang w:eastAsia="en-US"/>
        </w:rPr>
        <w:instrText xml:space="preserve"> REF _Ref188955364 \h </w:instrText>
      </w:r>
      <w:r w:rsidR="003F06E2" w:rsidRPr="0066171D">
        <w:rPr>
          <w:lang w:eastAsia="en-US"/>
        </w:rPr>
      </w:r>
      <w:r w:rsidR="003F06E2" w:rsidRPr="0066171D">
        <w:rPr>
          <w:lang w:eastAsia="en-US"/>
        </w:rPr>
        <w:fldChar w:fldCharType="separate"/>
      </w:r>
      <w:r w:rsidR="0066171D" w:rsidRPr="0066171D">
        <w:t xml:space="preserve">Table </w:t>
      </w:r>
      <w:r w:rsidR="0066171D">
        <w:rPr>
          <w:noProof/>
        </w:rPr>
        <w:t>5</w:t>
      </w:r>
      <w:r w:rsidR="0066171D" w:rsidRPr="0066171D">
        <w:noBreakHyphen/>
      </w:r>
      <w:r w:rsidR="0066171D">
        <w:rPr>
          <w:noProof/>
        </w:rPr>
        <w:t>3</w:t>
      </w:r>
      <w:r w:rsidR="003F06E2" w:rsidRPr="0066171D">
        <w:rPr>
          <w:lang w:eastAsia="en-US"/>
        </w:rPr>
        <w:fldChar w:fldCharType="end"/>
      </w:r>
      <w:r w:rsidRPr="0066171D">
        <w:rPr>
          <w:lang w:eastAsia="en-US"/>
        </w:rPr>
        <w:t>), which have environmental permits and environment permit out of scope official letters in accordance with the Regulation on Environmental Permit and License, carry out their waste management in their facility areas.</w:t>
      </w:r>
    </w:p>
    <w:p w14:paraId="32C6D640" w14:textId="7D953296" w:rsidR="003F06E2" w:rsidRPr="0066171D" w:rsidRDefault="003F06E2" w:rsidP="003F06E2">
      <w:pPr>
        <w:pStyle w:val="ResimYazs"/>
        <w:rPr>
          <w:noProof w:val="0"/>
          <w:lang w:val="en-GB"/>
        </w:rPr>
      </w:pPr>
      <w:bookmarkStart w:id="134" w:name="_Ref188955364"/>
      <w:bookmarkStart w:id="135" w:name="_Toc208406580"/>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5</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3</w:t>
      </w:r>
      <w:r w:rsidR="008A1FB1" w:rsidRPr="0066171D">
        <w:rPr>
          <w:noProof w:val="0"/>
          <w:lang w:val="en-GB"/>
        </w:rPr>
        <w:fldChar w:fldCharType="end"/>
      </w:r>
      <w:bookmarkEnd w:id="134"/>
      <w:r w:rsidRPr="0066171D">
        <w:rPr>
          <w:noProof w:val="0"/>
          <w:lang w:val="en-GB"/>
        </w:rPr>
        <w:t xml:space="preserve">. </w:t>
      </w:r>
      <w:r w:rsidRPr="0066171D">
        <w:rPr>
          <w:b w:val="0"/>
          <w:noProof w:val="0"/>
          <w:color w:val="auto"/>
          <w:lang w:val="en-GB"/>
        </w:rPr>
        <w:t>The Facilities in the Operation Phase within the BOIZ</w:t>
      </w:r>
      <w:bookmarkEnd w:id="135"/>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750"/>
        <w:gridCol w:w="535"/>
        <w:gridCol w:w="1051"/>
        <w:gridCol w:w="919"/>
        <w:gridCol w:w="5460"/>
      </w:tblGrid>
      <w:tr w:rsidR="00764487" w:rsidRPr="0066171D" w14:paraId="59771C2D" w14:textId="77777777" w:rsidTr="0029252E">
        <w:trPr>
          <w:tblHeader/>
          <w:jc w:val="center"/>
        </w:trPr>
        <w:tc>
          <w:tcPr>
            <w:tcW w:w="0" w:type="auto"/>
            <w:shd w:val="clear" w:color="auto" w:fill="4F81BD"/>
            <w:noWrap/>
            <w:vAlign w:val="center"/>
            <w:hideMark/>
          </w:tcPr>
          <w:p w14:paraId="1FE12CF6" w14:textId="77777777" w:rsidR="00764487" w:rsidRPr="0066171D" w:rsidRDefault="00764487">
            <w:pPr>
              <w:spacing w:before="0" w:after="0" w:line="240" w:lineRule="auto"/>
              <w:contextualSpacing/>
              <w:jc w:val="center"/>
              <w:rPr>
                <w:rFonts w:cs="Arial"/>
                <w:b/>
                <w:bCs/>
                <w:color w:val="FFFFFF" w:themeColor="background1"/>
                <w:sz w:val="16"/>
                <w:szCs w:val="16"/>
                <w:lang w:eastAsia="en-US"/>
              </w:rPr>
            </w:pPr>
            <w:r w:rsidRPr="0066171D">
              <w:rPr>
                <w:rFonts w:cs="Arial"/>
                <w:b/>
                <w:bCs/>
                <w:color w:val="FFFFFF" w:themeColor="background1"/>
                <w:sz w:val="16"/>
                <w:szCs w:val="16"/>
                <w:lang w:eastAsia="en-US"/>
              </w:rPr>
              <w:t>No</w:t>
            </w:r>
          </w:p>
        </w:tc>
        <w:tc>
          <w:tcPr>
            <w:tcW w:w="0" w:type="auto"/>
            <w:shd w:val="clear" w:color="auto" w:fill="4F81BD"/>
            <w:vAlign w:val="center"/>
            <w:hideMark/>
          </w:tcPr>
          <w:p w14:paraId="1C86A56C" w14:textId="77777777" w:rsidR="00764487" w:rsidRPr="0066171D" w:rsidRDefault="00764487">
            <w:pPr>
              <w:spacing w:before="0" w:after="0" w:line="240" w:lineRule="auto"/>
              <w:contextualSpacing/>
              <w:jc w:val="center"/>
              <w:rPr>
                <w:rFonts w:cs="Arial"/>
                <w:b/>
                <w:bCs/>
                <w:color w:val="FFFFFF" w:themeColor="background1"/>
                <w:sz w:val="16"/>
                <w:szCs w:val="16"/>
                <w:lang w:eastAsia="en-US"/>
              </w:rPr>
            </w:pPr>
            <w:r w:rsidRPr="0066171D">
              <w:rPr>
                <w:rFonts w:cs="Arial"/>
                <w:b/>
                <w:bCs/>
                <w:color w:val="FFFFFF" w:themeColor="background1"/>
                <w:sz w:val="16"/>
                <w:szCs w:val="16"/>
                <w:lang w:eastAsia="en-US"/>
              </w:rPr>
              <w:t xml:space="preserve">Block </w:t>
            </w:r>
            <w:r w:rsidRPr="0066171D">
              <w:rPr>
                <w:rFonts w:cs="Arial"/>
                <w:b/>
                <w:bCs/>
                <w:color w:val="FFFFFF" w:themeColor="background1"/>
                <w:sz w:val="16"/>
                <w:szCs w:val="16"/>
                <w:lang w:eastAsia="en-US"/>
              </w:rPr>
              <w:br/>
              <w:t>No</w:t>
            </w:r>
          </w:p>
        </w:tc>
        <w:tc>
          <w:tcPr>
            <w:tcW w:w="0" w:type="auto"/>
            <w:shd w:val="clear" w:color="auto" w:fill="4F81BD"/>
            <w:vAlign w:val="center"/>
            <w:hideMark/>
          </w:tcPr>
          <w:p w14:paraId="7484E1B8" w14:textId="5F9A6C34" w:rsidR="00764487" w:rsidRPr="0066171D" w:rsidRDefault="007B0FE9">
            <w:pPr>
              <w:spacing w:before="0" w:after="0" w:line="240" w:lineRule="auto"/>
              <w:contextualSpacing/>
              <w:jc w:val="center"/>
              <w:rPr>
                <w:rFonts w:cs="Arial"/>
                <w:b/>
                <w:bCs/>
                <w:color w:val="FFFFFF" w:themeColor="background1"/>
                <w:sz w:val="16"/>
                <w:szCs w:val="16"/>
                <w:lang w:eastAsia="en-US"/>
              </w:rPr>
            </w:pPr>
            <w:r w:rsidRPr="0066171D">
              <w:rPr>
                <w:rFonts w:cs="Arial"/>
                <w:b/>
                <w:bCs/>
                <w:color w:val="FFFFFF" w:themeColor="background1"/>
                <w:sz w:val="16"/>
                <w:szCs w:val="16"/>
                <w:lang w:eastAsia="en-US"/>
              </w:rPr>
              <w:t>Lot</w:t>
            </w:r>
            <w:r w:rsidR="00764487" w:rsidRPr="0066171D">
              <w:rPr>
                <w:rFonts w:cs="Arial"/>
                <w:b/>
                <w:bCs/>
                <w:color w:val="FFFFFF" w:themeColor="background1"/>
                <w:sz w:val="16"/>
                <w:szCs w:val="16"/>
                <w:lang w:eastAsia="en-US"/>
              </w:rPr>
              <w:t xml:space="preserve"> </w:t>
            </w:r>
            <w:r w:rsidR="00764487" w:rsidRPr="0066171D">
              <w:rPr>
                <w:rFonts w:cs="Arial"/>
                <w:b/>
                <w:bCs/>
                <w:color w:val="FFFFFF" w:themeColor="background1"/>
                <w:sz w:val="16"/>
                <w:szCs w:val="16"/>
                <w:lang w:eastAsia="en-US"/>
              </w:rPr>
              <w:br/>
              <w:t>No</w:t>
            </w:r>
          </w:p>
        </w:tc>
        <w:tc>
          <w:tcPr>
            <w:tcW w:w="1051" w:type="dxa"/>
            <w:shd w:val="clear" w:color="auto" w:fill="4F81BD"/>
            <w:vAlign w:val="center"/>
            <w:hideMark/>
          </w:tcPr>
          <w:p w14:paraId="28D4469B" w14:textId="77777777" w:rsidR="00764487" w:rsidRPr="0066171D" w:rsidRDefault="00764487">
            <w:pPr>
              <w:spacing w:before="0" w:after="0" w:line="240" w:lineRule="auto"/>
              <w:contextualSpacing/>
              <w:jc w:val="center"/>
              <w:rPr>
                <w:rFonts w:cs="Arial"/>
                <w:b/>
                <w:bCs/>
                <w:color w:val="FFFFFF" w:themeColor="background1"/>
                <w:sz w:val="16"/>
                <w:szCs w:val="16"/>
                <w:lang w:eastAsia="en-US"/>
              </w:rPr>
            </w:pPr>
            <w:r w:rsidRPr="0066171D">
              <w:rPr>
                <w:rFonts w:cs="Arial"/>
                <w:b/>
                <w:bCs/>
                <w:color w:val="FFFFFF" w:themeColor="background1"/>
                <w:sz w:val="16"/>
                <w:szCs w:val="16"/>
                <w:lang w:eastAsia="en-US"/>
              </w:rPr>
              <w:t>Parcel Area (m</w:t>
            </w:r>
            <w:r w:rsidRPr="0066171D">
              <w:rPr>
                <w:rFonts w:cs="Arial"/>
                <w:color w:val="FFFFFF" w:themeColor="background1"/>
                <w:sz w:val="16"/>
                <w:szCs w:val="16"/>
                <w:vertAlign w:val="superscript"/>
                <w:lang w:eastAsia="en-US"/>
              </w:rPr>
              <w:t>2</w:t>
            </w:r>
            <w:r w:rsidRPr="0066171D">
              <w:rPr>
                <w:rFonts w:cs="Arial"/>
                <w:color w:val="FFFFFF" w:themeColor="background1"/>
                <w:sz w:val="16"/>
                <w:szCs w:val="16"/>
                <w:lang w:eastAsia="en-US"/>
              </w:rPr>
              <w:t>)</w:t>
            </w:r>
          </w:p>
        </w:tc>
        <w:tc>
          <w:tcPr>
            <w:tcW w:w="919" w:type="dxa"/>
            <w:shd w:val="clear" w:color="auto" w:fill="4F81BD"/>
            <w:vAlign w:val="center"/>
            <w:hideMark/>
          </w:tcPr>
          <w:p w14:paraId="72A57E66" w14:textId="77777777" w:rsidR="00764487" w:rsidRPr="0066171D" w:rsidRDefault="00764487">
            <w:pPr>
              <w:spacing w:before="0" w:after="0" w:line="240" w:lineRule="auto"/>
              <w:contextualSpacing/>
              <w:jc w:val="center"/>
              <w:rPr>
                <w:rFonts w:cs="Arial"/>
                <w:b/>
                <w:bCs/>
                <w:color w:val="FFFFFF" w:themeColor="background1"/>
                <w:sz w:val="16"/>
                <w:szCs w:val="16"/>
                <w:lang w:eastAsia="en-US"/>
              </w:rPr>
            </w:pPr>
            <w:r w:rsidRPr="0066171D">
              <w:rPr>
                <w:rFonts w:cs="Arial"/>
                <w:b/>
                <w:bCs/>
                <w:color w:val="FFFFFF" w:themeColor="background1"/>
                <w:sz w:val="16"/>
                <w:szCs w:val="16"/>
                <w:lang w:eastAsia="en-US"/>
              </w:rPr>
              <w:t>Phase</w:t>
            </w:r>
          </w:p>
        </w:tc>
        <w:tc>
          <w:tcPr>
            <w:tcW w:w="5460" w:type="dxa"/>
            <w:shd w:val="clear" w:color="auto" w:fill="4F81BD"/>
            <w:vAlign w:val="center"/>
          </w:tcPr>
          <w:p w14:paraId="51EF03F1" w14:textId="77777777" w:rsidR="00764487" w:rsidRPr="0066171D" w:rsidRDefault="00764487">
            <w:pPr>
              <w:spacing w:before="0" w:after="0" w:line="240" w:lineRule="auto"/>
              <w:contextualSpacing/>
              <w:jc w:val="center"/>
              <w:rPr>
                <w:rFonts w:cs="Arial"/>
                <w:b/>
                <w:bCs/>
                <w:color w:val="FFFFFF" w:themeColor="background1"/>
                <w:sz w:val="16"/>
                <w:szCs w:val="16"/>
                <w:lang w:eastAsia="en-US"/>
              </w:rPr>
            </w:pPr>
            <w:r w:rsidRPr="0066171D">
              <w:rPr>
                <w:rFonts w:cs="Arial"/>
                <w:b/>
                <w:bCs/>
                <w:color w:val="FFFFFF" w:themeColor="background1"/>
                <w:sz w:val="16"/>
                <w:szCs w:val="16"/>
                <w:lang w:eastAsia="en-US"/>
              </w:rPr>
              <w:t>Facility Name</w:t>
            </w:r>
          </w:p>
        </w:tc>
      </w:tr>
      <w:tr w:rsidR="00423497" w:rsidRPr="0066171D" w14:paraId="17698176" w14:textId="77777777" w:rsidTr="0029252E">
        <w:trPr>
          <w:jc w:val="center"/>
        </w:trPr>
        <w:tc>
          <w:tcPr>
            <w:tcW w:w="0" w:type="auto"/>
            <w:noWrap/>
          </w:tcPr>
          <w:p w14:paraId="4980CC34" w14:textId="6C7955C9"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1 </w:t>
            </w:r>
          </w:p>
        </w:tc>
        <w:tc>
          <w:tcPr>
            <w:tcW w:w="0" w:type="auto"/>
            <w:hideMark/>
          </w:tcPr>
          <w:p w14:paraId="6D26C945" w14:textId="259B62CB"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102 </w:t>
            </w:r>
          </w:p>
        </w:tc>
        <w:tc>
          <w:tcPr>
            <w:tcW w:w="0" w:type="auto"/>
            <w:hideMark/>
          </w:tcPr>
          <w:p w14:paraId="040448DE" w14:textId="3F70F1D3"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11 </w:t>
            </w:r>
          </w:p>
        </w:tc>
        <w:tc>
          <w:tcPr>
            <w:tcW w:w="1051" w:type="dxa"/>
            <w:vAlign w:val="center"/>
            <w:hideMark/>
          </w:tcPr>
          <w:p w14:paraId="336C163C" w14:textId="14B7B20B" w:rsidR="00423497" w:rsidRPr="0066171D" w:rsidRDefault="00423497" w:rsidP="0029252E">
            <w:pPr>
              <w:spacing w:before="0" w:after="0" w:line="240" w:lineRule="auto"/>
              <w:contextualSpacing/>
              <w:jc w:val="right"/>
              <w:rPr>
                <w:rFonts w:cs="Arial"/>
                <w:sz w:val="16"/>
                <w:szCs w:val="16"/>
                <w:lang w:eastAsia="en-US"/>
              </w:rPr>
            </w:pPr>
            <w:r w:rsidRPr="0066171D">
              <w:rPr>
                <w:rFonts w:cs="Arial"/>
                <w:sz w:val="16"/>
                <w:szCs w:val="16"/>
              </w:rPr>
              <w:t>10,000.00</w:t>
            </w:r>
          </w:p>
        </w:tc>
        <w:tc>
          <w:tcPr>
            <w:tcW w:w="919" w:type="dxa"/>
            <w:vMerge w:val="restart"/>
            <w:vAlign w:val="center"/>
            <w:hideMark/>
          </w:tcPr>
          <w:p w14:paraId="549DCE5E" w14:textId="77777777" w:rsidR="00423497" w:rsidRPr="0066171D" w:rsidRDefault="00423497" w:rsidP="00423497">
            <w:pPr>
              <w:spacing w:before="0" w:after="0" w:line="240" w:lineRule="auto"/>
              <w:contextualSpacing/>
              <w:jc w:val="center"/>
              <w:rPr>
                <w:rFonts w:cs="Arial"/>
                <w:sz w:val="16"/>
                <w:szCs w:val="16"/>
                <w:lang w:eastAsia="en-US"/>
              </w:rPr>
            </w:pPr>
            <w:r w:rsidRPr="0066171D">
              <w:rPr>
                <w:rFonts w:cs="Arial"/>
                <w:sz w:val="16"/>
                <w:szCs w:val="16"/>
                <w:lang w:eastAsia="en-US"/>
              </w:rPr>
              <w:t>Operation</w:t>
            </w:r>
          </w:p>
        </w:tc>
        <w:tc>
          <w:tcPr>
            <w:tcW w:w="5460" w:type="dxa"/>
            <w:hideMark/>
          </w:tcPr>
          <w:p w14:paraId="4502CC6E" w14:textId="3F9118A4"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Remo Ağir Mak. San. Tic. Ltd.Şti. </w:t>
            </w:r>
          </w:p>
        </w:tc>
      </w:tr>
      <w:tr w:rsidR="00423497" w:rsidRPr="0066171D" w14:paraId="3B163C7F" w14:textId="77777777" w:rsidTr="0029252E">
        <w:trPr>
          <w:jc w:val="center"/>
        </w:trPr>
        <w:tc>
          <w:tcPr>
            <w:tcW w:w="0" w:type="auto"/>
            <w:noWrap/>
          </w:tcPr>
          <w:p w14:paraId="45985C1E" w14:textId="05DCE5ED"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2 </w:t>
            </w:r>
          </w:p>
        </w:tc>
        <w:tc>
          <w:tcPr>
            <w:tcW w:w="0" w:type="auto"/>
            <w:hideMark/>
          </w:tcPr>
          <w:p w14:paraId="0112B2FC" w14:textId="1369D331"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102 </w:t>
            </w:r>
          </w:p>
        </w:tc>
        <w:tc>
          <w:tcPr>
            <w:tcW w:w="0" w:type="auto"/>
            <w:hideMark/>
          </w:tcPr>
          <w:p w14:paraId="456916FB" w14:textId="38380FF2"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13 </w:t>
            </w:r>
          </w:p>
        </w:tc>
        <w:tc>
          <w:tcPr>
            <w:tcW w:w="1051" w:type="dxa"/>
            <w:vAlign w:val="center"/>
            <w:hideMark/>
          </w:tcPr>
          <w:p w14:paraId="6BA3862E" w14:textId="6635FA07" w:rsidR="00423497" w:rsidRPr="0066171D" w:rsidRDefault="00423497" w:rsidP="0029252E">
            <w:pPr>
              <w:spacing w:before="0" w:after="0" w:line="240" w:lineRule="auto"/>
              <w:contextualSpacing/>
              <w:jc w:val="right"/>
              <w:rPr>
                <w:rFonts w:cs="Arial"/>
                <w:sz w:val="16"/>
                <w:szCs w:val="16"/>
                <w:lang w:eastAsia="en-US"/>
              </w:rPr>
            </w:pPr>
            <w:r w:rsidRPr="0066171D">
              <w:rPr>
                <w:rFonts w:cs="Arial"/>
                <w:sz w:val="16"/>
                <w:szCs w:val="16"/>
              </w:rPr>
              <w:t>10,000.00</w:t>
            </w:r>
          </w:p>
        </w:tc>
        <w:tc>
          <w:tcPr>
            <w:tcW w:w="919" w:type="dxa"/>
            <w:vMerge/>
            <w:vAlign w:val="center"/>
            <w:hideMark/>
          </w:tcPr>
          <w:p w14:paraId="7B5F86B2"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hideMark/>
          </w:tcPr>
          <w:p w14:paraId="1ABF61C3" w14:textId="7422DB94"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Borataş Turizm Makina  İnş.Taah.San.Tic.Ltd.Şti. </w:t>
            </w:r>
          </w:p>
        </w:tc>
      </w:tr>
      <w:tr w:rsidR="00423497" w:rsidRPr="0066171D" w14:paraId="28F4E642" w14:textId="77777777" w:rsidTr="0029252E">
        <w:trPr>
          <w:jc w:val="center"/>
        </w:trPr>
        <w:tc>
          <w:tcPr>
            <w:tcW w:w="0" w:type="auto"/>
            <w:noWrap/>
          </w:tcPr>
          <w:p w14:paraId="5F1BB8FD" w14:textId="066D69C7"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3 </w:t>
            </w:r>
          </w:p>
        </w:tc>
        <w:tc>
          <w:tcPr>
            <w:tcW w:w="0" w:type="auto"/>
            <w:hideMark/>
          </w:tcPr>
          <w:p w14:paraId="4594AE7B" w14:textId="7EF5C751"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103 </w:t>
            </w:r>
          </w:p>
        </w:tc>
        <w:tc>
          <w:tcPr>
            <w:tcW w:w="0" w:type="auto"/>
            <w:hideMark/>
          </w:tcPr>
          <w:p w14:paraId="73F68616" w14:textId="48298195"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2 </w:t>
            </w:r>
          </w:p>
        </w:tc>
        <w:tc>
          <w:tcPr>
            <w:tcW w:w="1051" w:type="dxa"/>
            <w:vAlign w:val="center"/>
            <w:hideMark/>
          </w:tcPr>
          <w:p w14:paraId="5382FF4A" w14:textId="64019844"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25,000.11 </w:t>
            </w:r>
          </w:p>
        </w:tc>
        <w:tc>
          <w:tcPr>
            <w:tcW w:w="919" w:type="dxa"/>
            <w:vMerge/>
            <w:vAlign w:val="center"/>
            <w:hideMark/>
          </w:tcPr>
          <w:p w14:paraId="6388991D"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hideMark/>
          </w:tcPr>
          <w:p w14:paraId="0A66E892" w14:textId="36B00783"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Birim Makina San.</w:t>
            </w:r>
            <w:r w:rsidR="00D578B3" w:rsidRPr="0066171D">
              <w:rPr>
                <w:rFonts w:cs="Arial"/>
                <w:sz w:val="16"/>
                <w:szCs w:val="16"/>
              </w:rPr>
              <w:t>v</w:t>
            </w:r>
            <w:r w:rsidRPr="0066171D">
              <w:rPr>
                <w:rFonts w:cs="Arial"/>
                <w:sz w:val="16"/>
                <w:szCs w:val="16"/>
              </w:rPr>
              <w:t xml:space="preserve">e Tic.A.Ş. </w:t>
            </w:r>
          </w:p>
        </w:tc>
      </w:tr>
      <w:tr w:rsidR="00423497" w:rsidRPr="0066171D" w14:paraId="4A08D03D" w14:textId="77777777" w:rsidTr="0029252E">
        <w:trPr>
          <w:jc w:val="center"/>
        </w:trPr>
        <w:tc>
          <w:tcPr>
            <w:tcW w:w="0" w:type="auto"/>
            <w:noWrap/>
          </w:tcPr>
          <w:p w14:paraId="563234D0" w14:textId="2E7F9F02"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4 </w:t>
            </w:r>
          </w:p>
        </w:tc>
        <w:tc>
          <w:tcPr>
            <w:tcW w:w="0" w:type="auto"/>
            <w:hideMark/>
          </w:tcPr>
          <w:p w14:paraId="5F20EA4D" w14:textId="3CC52EE5"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101 </w:t>
            </w:r>
          </w:p>
        </w:tc>
        <w:tc>
          <w:tcPr>
            <w:tcW w:w="0" w:type="auto"/>
            <w:hideMark/>
          </w:tcPr>
          <w:p w14:paraId="0CC9648B" w14:textId="154319A3"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25 </w:t>
            </w:r>
          </w:p>
        </w:tc>
        <w:tc>
          <w:tcPr>
            <w:tcW w:w="1051" w:type="dxa"/>
            <w:vAlign w:val="center"/>
            <w:hideMark/>
          </w:tcPr>
          <w:p w14:paraId="2522D06F" w14:textId="7A156D6A"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5,024.89 </w:t>
            </w:r>
          </w:p>
        </w:tc>
        <w:tc>
          <w:tcPr>
            <w:tcW w:w="919" w:type="dxa"/>
            <w:vMerge/>
            <w:vAlign w:val="center"/>
            <w:hideMark/>
          </w:tcPr>
          <w:p w14:paraId="43A3050C"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hideMark/>
          </w:tcPr>
          <w:p w14:paraId="60056537" w14:textId="1719F739"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Recreo Engineering Mühendislik Ekipman </w:t>
            </w:r>
            <w:r w:rsidR="00D578B3" w:rsidRPr="0066171D">
              <w:rPr>
                <w:rFonts w:cs="Arial"/>
                <w:sz w:val="16"/>
                <w:szCs w:val="16"/>
              </w:rPr>
              <w:t>v</w:t>
            </w:r>
            <w:r w:rsidRPr="0066171D">
              <w:rPr>
                <w:rFonts w:cs="Arial"/>
                <w:sz w:val="16"/>
                <w:szCs w:val="16"/>
              </w:rPr>
              <w:t xml:space="preserve">e Tedarik Hizmdetleri  Ltd.Şti. </w:t>
            </w:r>
          </w:p>
        </w:tc>
      </w:tr>
      <w:tr w:rsidR="00423497" w:rsidRPr="0066171D" w14:paraId="34B15405" w14:textId="77777777" w:rsidTr="0029252E">
        <w:trPr>
          <w:jc w:val="center"/>
        </w:trPr>
        <w:tc>
          <w:tcPr>
            <w:tcW w:w="0" w:type="auto"/>
            <w:noWrap/>
          </w:tcPr>
          <w:p w14:paraId="4F298528" w14:textId="7103CD8A"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5 </w:t>
            </w:r>
          </w:p>
        </w:tc>
        <w:tc>
          <w:tcPr>
            <w:tcW w:w="0" w:type="auto"/>
            <w:hideMark/>
          </w:tcPr>
          <w:p w14:paraId="06E636F0" w14:textId="5C599B0A"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108 </w:t>
            </w:r>
          </w:p>
        </w:tc>
        <w:tc>
          <w:tcPr>
            <w:tcW w:w="0" w:type="auto"/>
            <w:hideMark/>
          </w:tcPr>
          <w:p w14:paraId="48D63BC6" w14:textId="63658CD0"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3 </w:t>
            </w:r>
          </w:p>
        </w:tc>
        <w:tc>
          <w:tcPr>
            <w:tcW w:w="1051" w:type="dxa"/>
            <w:hideMark/>
          </w:tcPr>
          <w:p w14:paraId="5DC009AC" w14:textId="3A1C8DDE"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15,000.00 </w:t>
            </w:r>
          </w:p>
        </w:tc>
        <w:tc>
          <w:tcPr>
            <w:tcW w:w="919" w:type="dxa"/>
            <w:vMerge/>
            <w:vAlign w:val="center"/>
            <w:hideMark/>
          </w:tcPr>
          <w:p w14:paraId="2B3FF728"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hideMark/>
          </w:tcPr>
          <w:p w14:paraId="4FF9940B" w14:textId="08399733"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Aymas Makina Sanayi </w:t>
            </w:r>
            <w:r w:rsidR="00D578B3" w:rsidRPr="0066171D">
              <w:rPr>
                <w:rFonts w:cs="Arial"/>
                <w:sz w:val="16"/>
                <w:szCs w:val="16"/>
              </w:rPr>
              <w:t>v</w:t>
            </w:r>
            <w:r w:rsidRPr="0066171D">
              <w:rPr>
                <w:rFonts w:cs="Arial"/>
                <w:sz w:val="16"/>
                <w:szCs w:val="16"/>
              </w:rPr>
              <w:t xml:space="preserve">e Tic. Ltd.Şti. </w:t>
            </w:r>
          </w:p>
        </w:tc>
      </w:tr>
      <w:tr w:rsidR="00423497" w:rsidRPr="0066171D" w14:paraId="66A3AF59" w14:textId="77777777" w:rsidTr="0029252E">
        <w:trPr>
          <w:jc w:val="center"/>
        </w:trPr>
        <w:tc>
          <w:tcPr>
            <w:tcW w:w="0" w:type="auto"/>
            <w:noWrap/>
          </w:tcPr>
          <w:p w14:paraId="11F11E7C" w14:textId="39F121B7"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6 </w:t>
            </w:r>
          </w:p>
        </w:tc>
        <w:tc>
          <w:tcPr>
            <w:tcW w:w="0" w:type="auto"/>
            <w:hideMark/>
          </w:tcPr>
          <w:p w14:paraId="6A2B2647" w14:textId="7A84775D"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101 </w:t>
            </w:r>
          </w:p>
        </w:tc>
        <w:tc>
          <w:tcPr>
            <w:tcW w:w="0" w:type="auto"/>
            <w:hideMark/>
          </w:tcPr>
          <w:p w14:paraId="14686A95" w14:textId="36E2653B"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29 </w:t>
            </w:r>
          </w:p>
        </w:tc>
        <w:tc>
          <w:tcPr>
            <w:tcW w:w="1051" w:type="dxa"/>
            <w:hideMark/>
          </w:tcPr>
          <w:p w14:paraId="04CD821E" w14:textId="39095CE7"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4,999.00 </w:t>
            </w:r>
          </w:p>
        </w:tc>
        <w:tc>
          <w:tcPr>
            <w:tcW w:w="919" w:type="dxa"/>
            <w:vMerge/>
            <w:vAlign w:val="center"/>
            <w:hideMark/>
          </w:tcPr>
          <w:p w14:paraId="5B055DE9"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hideMark/>
          </w:tcPr>
          <w:p w14:paraId="77F0A981" w14:textId="3724F167"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Sart Von Rohr Teknik Kontrol Vana A.Ş. </w:t>
            </w:r>
          </w:p>
        </w:tc>
      </w:tr>
      <w:tr w:rsidR="00423497" w:rsidRPr="0066171D" w14:paraId="1F8AF7BF" w14:textId="77777777" w:rsidTr="0029252E">
        <w:trPr>
          <w:jc w:val="center"/>
        </w:trPr>
        <w:tc>
          <w:tcPr>
            <w:tcW w:w="0" w:type="auto"/>
            <w:noWrap/>
          </w:tcPr>
          <w:p w14:paraId="308AE258" w14:textId="72A7499C"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7 </w:t>
            </w:r>
          </w:p>
        </w:tc>
        <w:tc>
          <w:tcPr>
            <w:tcW w:w="0" w:type="auto"/>
            <w:hideMark/>
          </w:tcPr>
          <w:p w14:paraId="5B1A0ADB" w14:textId="41CD4663"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106 </w:t>
            </w:r>
          </w:p>
        </w:tc>
        <w:tc>
          <w:tcPr>
            <w:tcW w:w="0" w:type="auto"/>
            <w:hideMark/>
          </w:tcPr>
          <w:p w14:paraId="111F58F1" w14:textId="7F846B39"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13 </w:t>
            </w:r>
          </w:p>
        </w:tc>
        <w:tc>
          <w:tcPr>
            <w:tcW w:w="1051" w:type="dxa"/>
            <w:hideMark/>
          </w:tcPr>
          <w:p w14:paraId="7AA3BFCF" w14:textId="5DFB0844"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5,001.00 </w:t>
            </w:r>
          </w:p>
        </w:tc>
        <w:tc>
          <w:tcPr>
            <w:tcW w:w="919" w:type="dxa"/>
            <w:vMerge/>
            <w:vAlign w:val="center"/>
            <w:hideMark/>
          </w:tcPr>
          <w:p w14:paraId="7702531E"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hideMark/>
          </w:tcPr>
          <w:p w14:paraId="2F3BADE5" w14:textId="05FC6C5A"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Constmach Makina İthalat İhracat Ltd. Şti. </w:t>
            </w:r>
          </w:p>
        </w:tc>
      </w:tr>
      <w:tr w:rsidR="00423497" w:rsidRPr="0066171D" w14:paraId="0C8B32AD" w14:textId="77777777" w:rsidTr="0029252E">
        <w:trPr>
          <w:jc w:val="center"/>
        </w:trPr>
        <w:tc>
          <w:tcPr>
            <w:tcW w:w="0" w:type="auto"/>
            <w:noWrap/>
          </w:tcPr>
          <w:p w14:paraId="314F0DCA" w14:textId="16BFE79A"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8 </w:t>
            </w:r>
          </w:p>
        </w:tc>
        <w:tc>
          <w:tcPr>
            <w:tcW w:w="0" w:type="auto"/>
            <w:hideMark/>
          </w:tcPr>
          <w:p w14:paraId="40D0C916" w14:textId="59C6B4CA"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106 </w:t>
            </w:r>
          </w:p>
        </w:tc>
        <w:tc>
          <w:tcPr>
            <w:tcW w:w="0" w:type="auto"/>
            <w:hideMark/>
          </w:tcPr>
          <w:p w14:paraId="24BF2E81" w14:textId="5DE1C0A0"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21 </w:t>
            </w:r>
          </w:p>
        </w:tc>
        <w:tc>
          <w:tcPr>
            <w:tcW w:w="1051" w:type="dxa"/>
            <w:hideMark/>
          </w:tcPr>
          <w:p w14:paraId="5567D8B6" w14:textId="76BDFBFD"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4,999.00 </w:t>
            </w:r>
          </w:p>
        </w:tc>
        <w:tc>
          <w:tcPr>
            <w:tcW w:w="919" w:type="dxa"/>
            <w:vMerge/>
            <w:vAlign w:val="center"/>
            <w:hideMark/>
          </w:tcPr>
          <w:p w14:paraId="0BF1B3C2"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hideMark/>
          </w:tcPr>
          <w:p w14:paraId="5289D3B2" w14:textId="7C8C2428"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Özkan Hidrolik Hortum Ve İş Makinasi Yed. Prç.San.Tic.Ltd.Şti. </w:t>
            </w:r>
          </w:p>
        </w:tc>
      </w:tr>
      <w:tr w:rsidR="00423497" w:rsidRPr="0066171D" w14:paraId="791F53AE" w14:textId="77777777" w:rsidTr="0029252E">
        <w:trPr>
          <w:jc w:val="center"/>
        </w:trPr>
        <w:tc>
          <w:tcPr>
            <w:tcW w:w="0" w:type="auto"/>
            <w:noWrap/>
          </w:tcPr>
          <w:p w14:paraId="5323D69C" w14:textId="5B24B139"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9 </w:t>
            </w:r>
          </w:p>
        </w:tc>
        <w:tc>
          <w:tcPr>
            <w:tcW w:w="0" w:type="auto"/>
            <w:hideMark/>
          </w:tcPr>
          <w:p w14:paraId="20ED0E9E" w14:textId="1242C11E"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106 </w:t>
            </w:r>
          </w:p>
        </w:tc>
        <w:tc>
          <w:tcPr>
            <w:tcW w:w="0" w:type="auto"/>
            <w:hideMark/>
          </w:tcPr>
          <w:p w14:paraId="4156851C" w14:textId="1D873236"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14 </w:t>
            </w:r>
          </w:p>
        </w:tc>
        <w:tc>
          <w:tcPr>
            <w:tcW w:w="1051" w:type="dxa"/>
            <w:hideMark/>
          </w:tcPr>
          <w:p w14:paraId="2F3D687A" w14:textId="4F1886F3"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4,999.00 </w:t>
            </w:r>
          </w:p>
        </w:tc>
        <w:tc>
          <w:tcPr>
            <w:tcW w:w="919" w:type="dxa"/>
            <w:vMerge/>
            <w:vAlign w:val="center"/>
            <w:hideMark/>
          </w:tcPr>
          <w:p w14:paraId="61DDD9F9"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hideMark/>
          </w:tcPr>
          <w:p w14:paraId="17001481" w14:textId="28B0C09F" w:rsidR="00423497" w:rsidRPr="0066171D" w:rsidRDefault="00B006B6" w:rsidP="00423497">
            <w:pPr>
              <w:spacing w:before="0" w:after="0" w:line="240" w:lineRule="auto"/>
              <w:contextualSpacing/>
              <w:rPr>
                <w:rFonts w:cs="Arial"/>
                <w:sz w:val="16"/>
                <w:szCs w:val="16"/>
                <w:lang w:eastAsia="en-US"/>
              </w:rPr>
            </w:pPr>
            <w:r w:rsidRPr="0066171D">
              <w:rPr>
                <w:rFonts w:cs="Arial"/>
                <w:sz w:val="16"/>
                <w:szCs w:val="16"/>
              </w:rPr>
              <w:t xml:space="preserve">LYKSOR </w:t>
            </w:r>
            <w:r w:rsidR="00423497" w:rsidRPr="0066171D">
              <w:rPr>
                <w:rFonts w:cs="Arial"/>
                <w:sz w:val="16"/>
                <w:szCs w:val="16"/>
              </w:rPr>
              <w:t xml:space="preserve">Yapi Kimyasallari A.Ş. </w:t>
            </w:r>
          </w:p>
        </w:tc>
      </w:tr>
      <w:tr w:rsidR="00423497" w:rsidRPr="0066171D" w14:paraId="48909302" w14:textId="77777777" w:rsidTr="0029252E">
        <w:trPr>
          <w:jc w:val="center"/>
        </w:trPr>
        <w:tc>
          <w:tcPr>
            <w:tcW w:w="0" w:type="auto"/>
            <w:noWrap/>
          </w:tcPr>
          <w:p w14:paraId="41DA2A9B" w14:textId="29AFACFA"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10 </w:t>
            </w:r>
          </w:p>
        </w:tc>
        <w:tc>
          <w:tcPr>
            <w:tcW w:w="0" w:type="auto"/>
            <w:hideMark/>
          </w:tcPr>
          <w:p w14:paraId="69A14177" w14:textId="565479EE"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107 </w:t>
            </w:r>
          </w:p>
        </w:tc>
        <w:tc>
          <w:tcPr>
            <w:tcW w:w="0" w:type="auto"/>
            <w:hideMark/>
          </w:tcPr>
          <w:p w14:paraId="6A59652B" w14:textId="1EC41072"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3 </w:t>
            </w:r>
          </w:p>
        </w:tc>
        <w:tc>
          <w:tcPr>
            <w:tcW w:w="1051" w:type="dxa"/>
            <w:hideMark/>
          </w:tcPr>
          <w:p w14:paraId="028B14E4" w14:textId="7BB13565"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30,000.00 </w:t>
            </w:r>
          </w:p>
        </w:tc>
        <w:tc>
          <w:tcPr>
            <w:tcW w:w="919" w:type="dxa"/>
            <w:vMerge/>
            <w:vAlign w:val="center"/>
            <w:hideMark/>
          </w:tcPr>
          <w:p w14:paraId="2CAD2261"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hideMark/>
          </w:tcPr>
          <w:p w14:paraId="090CBBE2" w14:textId="67EF09CB" w:rsidR="00423497" w:rsidRPr="0066171D" w:rsidRDefault="00B006B6" w:rsidP="00423497">
            <w:pPr>
              <w:spacing w:before="0" w:after="0" w:line="240" w:lineRule="auto"/>
              <w:contextualSpacing/>
              <w:rPr>
                <w:rFonts w:cs="Arial"/>
                <w:sz w:val="16"/>
                <w:szCs w:val="16"/>
                <w:lang w:eastAsia="en-US"/>
              </w:rPr>
            </w:pPr>
            <w:r w:rsidRPr="0066171D">
              <w:rPr>
                <w:rFonts w:cs="Arial"/>
                <w:sz w:val="16"/>
                <w:szCs w:val="16"/>
              </w:rPr>
              <w:t>MCP</w:t>
            </w:r>
            <w:r w:rsidR="00423497" w:rsidRPr="0066171D">
              <w:rPr>
                <w:rFonts w:cs="Arial"/>
                <w:sz w:val="16"/>
                <w:szCs w:val="16"/>
              </w:rPr>
              <w:t xml:space="preserve"> Manisa Seramik Ürünleri San. </w:t>
            </w:r>
            <w:r w:rsidR="00D578B3" w:rsidRPr="0066171D">
              <w:rPr>
                <w:rFonts w:cs="Arial"/>
                <w:sz w:val="16"/>
                <w:szCs w:val="16"/>
              </w:rPr>
              <w:t>v</w:t>
            </w:r>
            <w:r w:rsidR="00423497" w:rsidRPr="0066171D">
              <w:rPr>
                <w:rFonts w:cs="Arial"/>
                <w:sz w:val="16"/>
                <w:szCs w:val="16"/>
              </w:rPr>
              <w:t xml:space="preserve">e Tic.Aş. </w:t>
            </w:r>
          </w:p>
        </w:tc>
      </w:tr>
      <w:tr w:rsidR="00423497" w:rsidRPr="0066171D" w14:paraId="0B296801" w14:textId="77777777" w:rsidTr="0029252E">
        <w:trPr>
          <w:jc w:val="center"/>
        </w:trPr>
        <w:tc>
          <w:tcPr>
            <w:tcW w:w="0" w:type="auto"/>
            <w:noWrap/>
          </w:tcPr>
          <w:p w14:paraId="6D649F9F" w14:textId="538BC16B"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11 </w:t>
            </w:r>
          </w:p>
        </w:tc>
        <w:tc>
          <w:tcPr>
            <w:tcW w:w="0" w:type="auto"/>
            <w:hideMark/>
          </w:tcPr>
          <w:p w14:paraId="484C862E" w14:textId="39D2DB99"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101 </w:t>
            </w:r>
          </w:p>
        </w:tc>
        <w:tc>
          <w:tcPr>
            <w:tcW w:w="0" w:type="auto"/>
            <w:hideMark/>
          </w:tcPr>
          <w:p w14:paraId="3AC47072" w14:textId="3B3CDD6E"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28 </w:t>
            </w:r>
          </w:p>
        </w:tc>
        <w:tc>
          <w:tcPr>
            <w:tcW w:w="1051" w:type="dxa"/>
            <w:hideMark/>
          </w:tcPr>
          <w:p w14:paraId="1D1AA82C" w14:textId="1CF6AE1E"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4,999.00 </w:t>
            </w:r>
          </w:p>
        </w:tc>
        <w:tc>
          <w:tcPr>
            <w:tcW w:w="919" w:type="dxa"/>
            <w:vMerge/>
            <w:vAlign w:val="center"/>
            <w:hideMark/>
          </w:tcPr>
          <w:p w14:paraId="22B262E6"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hideMark/>
          </w:tcPr>
          <w:p w14:paraId="3088CCE6" w14:textId="6E4F0BFD"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Softech Plastik </w:t>
            </w:r>
            <w:r w:rsidR="00D578B3" w:rsidRPr="0066171D">
              <w:rPr>
                <w:rFonts w:cs="Arial"/>
                <w:sz w:val="16"/>
                <w:szCs w:val="16"/>
              </w:rPr>
              <w:t>v</w:t>
            </w:r>
            <w:r w:rsidRPr="0066171D">
              <w:rPr>
                <w:rFonts w:cs="Arial"/>
                <w:sz w:val="16"/>
                <w:szCs w:val="16"/>
              </w:rPr>
              <w:t xml:space="preserve">e Tekstil Ürünleri A.Ş. </w:t>
            </w:r>
          </w:p>
        </w:tc>
      </w:tr>
      <w:tr w:rsidR="00423497" w:rsidRPr="0066171D" w14:paraId="502FAF3A" w14:textId="77777777" w:rsidTr="0029252E">
        <w:trPr>
          <w:jc w:val="center"/>
        </w:trPr>
        <w:tc>
          <w:tcPr>
            <w:tcW w:w="0" w:type="auto"/>
            <w:noWrap/>
          </w:tcPr>
          <w:p w14:paraId="4E8796AD" w14:textId="33881477"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12 </w:t>
            </w:r>
          </w:p>
        </w:tc>
        <w:tc>
          <w:tcPr>
            <w:tcW w:w="0" w:type="auto"/>
            <w:hideMark/>
          </w:tcPr>
          <w:p w14:paraId="42AC3A0C" w14:textId="20985BDC"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108 </w:t>
            </w:r>
          </w:p>
        </w:tc>
        <w:tc>
          <w:tcPr>
            <w:tcW w:w="0" w:type="auto"/>
            <w:hideMark/>
          </w:tcPr>
          <w:p w14:paraId="643BB7F9" w14:textId="3B989912"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2 </w:t>
            </w:r>
          </w:p>
        </w:tc>
        <w:tc>
          <w:tcPr>
            <w:tcW w:w="1051" w:type="dxa"/>
            <w:hideMark/>
          </w:tcPr>
          <w:p w14:paraId="620DAE96" w14:textId="2B80A155"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20,000.00 </w:t>
            </w:r>
          </w:p>
        </w:tc>
        <w:tc>
          <w:tcPr>
            <w:tcW w:w="919" w:type="dxa"/>
            <w:vMerge/>
            <w:vAlign w:val="center"/>
            <w:hideMark/>
          </w:tcPr>
          <w:p w14:paraId="41EF963F"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hideMark/>
          </w:tcPr>
          <w:p w14:paraId="1F63BBFE" w14:textId="45E90129" w:rsidR="00423497" w:rsidRPr="0066171D" w:rsidRDefault="006643D9" w:rsidP="00423497">
            <w:pPr>
              <w:spacing w:before="0" w:after="0" w:line="240" w:lineRule="auto"/>
              <w:contextualSpacing/>
              <w:rPr>
                <w:rFonts w:cs="Arial"/>
                <w:sz w:val="16"/>
                <w:szCs w:val="16"/>
                <w:lang w:eastAsia="en-US"/>
              </w:rPr>
            </w:pPr>
            <w:r w:rsidRPr="0066171D">
              <w:rPr>
                <w:rFonts w:cs="Arial"/>
                <w:sz w:val="16"/>
                <w:szCs w:val="16"/>
                <w:lang w:eastAsia="en-US"/>
              </w:rPr>
              <w:t xml:space="preserve">Dönmez Debriyaj San. </w:t>
            </w:r>
            <w:r w:rsidR="00D578B3" w:rsidRPr="0066171D">
              <w:rPr>
                <w:rFonts w:cs="Arial"/>
                <w:sz w:val="16"/>
                <w:szCs w:val="16"/>
                <w:lang w:eastAsia="en-US"/>
              </w:rPr>
              <w:t>v</w:t>
            </w:r>
            <w:r w:rsidRPr="0066171D">
              <w:rPr>
                <w:rFonts w:cs="Arial"/>
                <w:sz w:val="16"/>
                <w:szCs w:val="16"/>
                <w:lang w:eastAsia="en-US"/>
              </w:rPr>
              <w:t>e Tic. A.Ş.</w:t>
            </w:r>
          </w:p>
        </w:tc>
      </w:tr>
      <w:tr w:rsidR="00423497" w:rsidRPr="0066171D" w14:paraId="7E2257C4" w14:textId="77777777" w:rsidTr="0029252E">
        <w:trPr>
          <w:jc w:val="center"/>
        </w:trPr>
        <w:tc>
          <w:tcPr>
            <w:tcW w:w="0" w:type="auto"/>
            <w:noWrap/>
          </w:tcPr>
          <w:p w14:paraId="50622780" w14:textId="0685F6F8"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13 </w:t>
            </w:r>
          </w:p>
        </w:tc>
        <w:tc>
          <w:tcPr>
            <w:tcW w:w="0" w:type="auto"/>
            <w:hideMark/>
          </w:tcPr>
          <w:p w14:paraId="609234C3" w14:textId="575A2E69"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101 </w:t>
            </w:r>
          </w:p>
        </w:tc>
        <w:tc>
          <w:tcPr>
            <w:tcW w:w="0" w:type="auto"/>
            <w:hideMark/>
          </w:tcPr>
          <w:p w14:paraId="63FEFFD1" w14:textId="325F2737"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21 </w:t>
            </w:r>
          </w:p>
        </w:tc>
        <w:tc>
          <w:tcPr>
            <w:tcW w:w="1051" w:type="dxa"/>
            <w:hideMark/>
          </w:tcPr>
          <w:p w14:paraId="48A8F31B" w14:textId="7D5CADF8"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4,999.00 </w:t>
            </w:r>
          </w:p>
        </w:tc>
        <w:tc>
          <w:tcPr>
            <w:tcW w:w="919" w:type="dxa"/>
            <w:vMerge/>
            <w:vAlign w:val="center"/>
            <w:hideMark/>
          </w:tcPr>
          <w:p w14:paraId="14832828"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hideMark/>
          </w:tcPr>
          <w:p w14:paraId="06A835BD" w14:textId="72B8D1DD"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Özenir Makina Mühendislik Otomotiv İnş.Tur.Taş.San.</w:t>
            </w:r>
            <w:r w:rsidR="00D578B3" w:rsidRPr="0066171D">
              <w:rPr>
                <w:rFonts w:cs="Arial"/>
                <w:sz w:val="16"/>
                <w:szCs w:val="16"/>
              </w:rPr>
              <w:t>v</w:t>
            </w:r>
            <w:r w:rsidRPr="0066171D">
              <w:rPr>
                <w:rFonts w:cs="Arial"/>
                <w:sz w:val="16"/>
                <w:szCs w:val="16"/>
              </w:rPr>
              <w:t xml:space="preserve">e Tic.Ltd.Şti. </w:t>
            </w:r>
          </w:p>
        </w:tc>
      </w:tr>
      <w:tr w:rsidR="00423497" w:rsidRPr="0066171D" w14:paraId="0ACBC536" w14:textId="77777777" w:rsidTr="0029252E">
        <w:trPr>
          <w:jc w:val="center"/>
        </w:trPr>
        <w:tc>
          <w:tcPr>
            <w:tcW w:w="0" w:type="auto"/>
            <w:noWrap/>
          </w:tcPr>
          <w:p w14:paraId="068DFEAE" w14:textId="5C60447C"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14 </w:t>
            </w:r>
          </w:p>
        </w:tc>
        <w:tc>
          <w:tcPr>
            <w:tcW w:w="0" w:type="auto"/>
            <w:hideMark/>
          </w:tcPr>
          <w:p w14:paraId="10701216" w14:textId="767B9E15"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101 </w:t>
            </w:r>
          </w:p>
        </w:tc>
        <w:tc>
          <w:tcPr>
            <w:tcW w:w="0" w:type="auto"/>
            <w:hideMark/>
          </w:tcPr>
          <w:p w14:paraId="3672844C" w14:textId="007150D2"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27 </w:t>
            </w:r>
          </w:p>
        </w:tc>
        <w:tc>
          <w:tcPr>
            <w:tcW w:w="1051" w:type="dxa"/>
            <w:hideMark/>
          </w:tcPr>
          <w:p w14:paraId="624A3B30" w14:textId="5B3575E1"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4,999.01 </w:t>
            </w:r>
          </w:p>
        </w:tc>
        <w:tc>
          <w:tcPr>
            <w:tcW w:w="919" w:type="dxa"/>
            <w:vMerge/>
            <w:vAlign w:val="center"/>
            <w:hideMark/>
          </w:tcPr>
          <w:p w14:paraId="54CD89A3"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hideMark/>
          </w:tcPr>
          <w:p w14:paraId="6C260CF3" w14:textId="482E585C" w:rsidR="00423497" w:rsidRPr="0066171D" w:rsidRDefault="00914D4C" w:rsidP="00423497">
            <w:pPr>
              <w:spacing w:before="0" w:after="0" w:line="240" w:lineRule="auto"/>
              <w:contextualSpacing/>
              <w:rPr>
                <w:rFonts w:cs="Arial"/>
                <w:sz w:val="16"/>
                <w:szCs w:val="16"/>
                <w:lang w:eastAsia="en-US"/>
              </w:rPr>
            </w:pPr>
            <w:r w:rsidRPr="0066171D">
              <w:rPr>
                <w:rFonts w:cs="Arial"/>
                <w:sz w:val="16"/>
                <w:szCs w:val="16"/>
                <w:lang w:eastAsia="en-US"/>
              </w:rPr>
              <w:t>Erciyes Demir San.</w:t>
            </w:r>
            <w:r w:rsidR="00D578B3" w:rsidRPr="0066171D">
              <w:rPr>
                <w:rFonts w:cs="Arial"/>
                <w:sz w:val="16"/>
                <w:szCs w:val="16"/>
                <w:lang w:eastAsia="en-US"/>
              </w:rPr>
              <w:t>v</w:t>
            </w:r>
            <w:r w:rsidRPr="0066171D">
              <w:rPr>
                <w:rFonts w:cs="Arial"/>
                <w:sz w:val="16"/>
                <w:szCs w:val="16"/>
                <w:lang w:eastAsia="en-US"/>
              </w:rPr>
              <w:t>e Tic.Aş.</w:t>
            </w:r>
          </w:p>
        </w:tc>
      </w:tr>
      <w:tr w:rsidR="00423497" w:rsidRPr="0066171D" w14:paraId="0CD2BF51" w14:textId="77777777" w:rsidTr="0029252E">
        <w:trPr>
          <w:jc w:val="center"/>
        </w:trPr>
        <w:tc>
          <w:tcPr>
            <w:tcW w:w="0" w:type="auto"/>
            <w:noWrap/>
          </w:tcPr>
          <w:p w14:paraId="465950B4" w14:textId="74303251"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15 </w:t>
            </w:r>
          </w:p>
        </w:tc>
        <w:tc>
          <w:tcPr>
            <w:tcW w:w="0" w:type="auto"/>
            <w:hideMark/>
          </w:tcPr>
          <w:p w14:paraId="6B79EA0C" w14:textId="3BB08815"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102 </w:t>
            </w:r>
          </w:p>
        </w:tc>
        <w:tc>
          <w:tcPr>
            <w:tcW w:w="0" w:type="auto"/>
            <w:hideMark/>
          </w:tcPr>
          <w:p w14:paraId="3F14B456" w14:textId="770C67EC"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23 </w:t>
            </w:r>
          </w:p>
        </w:tc>
        <w:tc>
          <w:tcPr>
            <w:tcW w:w="1051" w:type="dxa"/>
            <w:hideMark/>
          </w:tcPr>
          <w:p w14:paraId="18572953" w14:textId="45F0124A"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5,000.00 </w:t>
            </w:r>
          </w:p>
        </w:tc>
        <w:tc>
          <w:tcPr>
            <w:tcW w:w="919" w:type="dxa"/>
            <w:vMerge/>
            <w:vAlign w:val="center"/>
            <w:hideMark/>
          </w:tcPr>
          <w:p w14:paraId="62D92613"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hideMark/>
          </w:tcPr>
          <w:p w14:paraId="3F968756" w14:textId="771FE9C8"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Çelik Egzost San.</w:t>
            </w:r>
            <w:r w:rsidR="00D578B3" w:rsidRPr="0066171D">
              <w:rPr>
                <w:rFonts w:cs="Arial"/>
                <w:sz w:val="16"/>
                <w:szCs w:val="16"/>
              </w:rPr>
              <w:t>v</w:t>
            </w:r>
            <w:r w:rsidRPr="0066171D">
              <w:rPr>
                <w:rFonts w:cs="Arial"/>
                <w:sz w:val="16"/>
                <w:szCs w:val="16"/>
              </w:rPr>
              <w:t xml:space="preserve">e Tic.Ltd.Şti. </w:t>
            </w:r>
          </w:p>
        </w:tc>
      </w:tr>
      <w:tr w:rsidR="00423497" w:rsidRPr="0066171D" w14:paraId="0C4F0A21" w14:textId="77777777" w:rsidTr="0029252E">
        <w:trPr>
          <w:jc w:val="center"/>
        </w:trPr>
        <w:tc>
          <w:tcPr>
            <w:tcW w:w="0" w:type="auto"/>
            <w:noWrap/>
          </w:tcPr>
          <w:p w14:paraId="0C024E6F" w14:textId="7807557E"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16 </w:t>
            </w:r>
          </w:p>
        </w:tc>
        <w:tc>
          <w:tcPr>
            <w:tcW w:w="0" w:type="auto"/>
            <w:hideMark/>
          </w:tcPr>
          <w:p w14:paraId="4F87C127" w14:textId="1F929C64"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101 </w:t>
            </w:r>
          </w:p>
        </w:tc>
        <w:tc>
          <w:tcPr>
            <w:tcW w:w="0" w:type="auto"/>
            <w:hideMark/>
          </w:tcPr>
          <w:p w14:paraId="2609E44A" w14:textId="7D00CE0C"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26 </w:t>
            </w:r>
          </w:p>
        </w:tc>
        <w:tc>
          <w:tcPr>
            <w:tcW w:w="1051" w:type="dxa"/>
            <w:hideMark/>
          </w:tcPr>
          <w:p w14:paraId="6487ACAB" w14:textId="13E14CCA"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4,999.11 </w:t>
            </w:r>
          </w:p>
        </w:tc>
        <w:tc>
          <w:tcPr>
            <w:tcW w:w="919" w:type="dxa"/>
            <w:vMerge/>
            <w:vAlign w:val="center"/>
            <w:hideMark/>
          </w:tcPr>
          <w:p w14:paraId="43F80864"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hideMark/>
          </w:tcPr>
          <w:p w14:paraId="1D66D03A" w14:textId="581A0C65" w:rsidR="00423497" w:rsidRPr="0066171D" w:rsidRDefault="00301F7B" w:rsidP="00423497">
            <w:pPr>
              <w:spacing w:before="0" w:after="0" w:line="240" w:lineRule="auto"/>
              <w:contextualSpacing/>
              <w:rPr>
                <w:rFonts w:cs="Arial"/>
                <w:sz w:val="16"/>
                <w:szCs w:val="16"/>
                <w:lang w:eastAsia="en-US"/>
              </w:rPr>
            </w:pPr>
            <w:r w:rsidRPr="0066171D">
              <w:rPr>
                <w:rFonts w:cs="Arial"/>
                <w:sz w:val="16"/>
                <w:szCs w:val="16"/>
                <w:lang w:eastAsia="en-US"/>
              </w:rPr>
              <w:t>Süleyman Yalçin Uludağ İş  Mak.Otom.Yed. Parça San.</w:t>
            </w:r>
            <w:r w:rsidR="00D578B3" w:rsidRPr="0066171D">
              <w:rPr>
                <w:rFonts w:cs="Arial"/>
                <w:sz w:val="16"/>
                <w:szCs w:val="16"/>
                <w:lang w:eastAsia="en-US"/>
              </w:rPr>
              <w:t>v</w:t>
            </w:r>
            <w:r w:rsidRPr="0066171D">
              <w:rPr>
                <w:rFonts w:cs="Arial"/>
                <w:sz w:val="16"/>
                <w:szCs w:val="16"/>
                <w:lang w:eastAsia="en-US"/>
              </w:rPr>
              <w:t>e Tic. Ltd. Şti.</w:t>
            </w:r>
          </w:p>
        </w:tc>
      </w:tr>
      <w:tr w:rsidR="00423497" w:rsidRPr="0066171D" w14:paraId="154AEE8C" w14:textId="77777777" w:rsidTr="0029252E">
        <w:trPr>
          <w:jc w:val="center"/>
        </w:trPr>
        <w:tc>
          <w:tcPr>
            <w:tcW w:w="0" w:type="auto"/>
            <w:noWrap/>
          </w:tcPr>
          <w:p w14:paraId="1F04F577" w14:textId="4C67BD95"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17 </w:t>
            </w:r>
          </w:p>
        </w:tc>
        <w:tc>
          <w:tcPr>
            <w:tcW w:w="0" w:type="auto"/>
          </w:tcPr>
          <w:p w14:paraId="1C499758" w14:textId="22ED8EDC"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102 </w:t>
            </w:r>
          </w:p>
        </w:tc>
        <w:tc>
          <w:tcPr>
            <w:tcW w:w="0" w:type="auto"/>
          </w:tcPr>
          <w:p w14:paraId="4E3FDEE3" w14:textId="0E8E4200"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22 </w:t>
            </w:r>
          </w:p>
        </w:tc>
        <w:tc>
          <w:tcPr>
            <w:tcW w:w="1051" w:type="dxa"/>
          </w:tcPr>
          <w:p w14:paraId="03569518" w14:textId="454B9C93"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4,997.00 </w:t>
            </w:r>
          </w:p>
        </w:tc>
        <w:tc>
          <w:tcPr>
            <w:tcW w:w="919" w:type="dxa"/>
            <w:vMerge/>
            <w:vAlign w:val="center"/>
          </w:tcPr>
          <w:p w14:paraId="2BA2590A"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tcPr>
          <w:p w14:paraId="0E3EABA1" w14:textId="09008885"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Turan Kağit Ambalaj İnş. San. </w:t>
            </w:r>
            <w:r w:rsidR="00D578B3" w:rsidRPr="0066171D">
              <w:rPr>
                <w:rFonts w:cs="Arial"/>
                <w:sz w:val="16"/>
                <w:szCs w:val="16"/>
              </w:rPr>
              <w:t>v</w:t>
            </w:r>
            <w:r w:rsidRPr="0066171D">
              <w:rPr>
                <w:rFonts w:cs="Arial"/>
                <w:sz w:val="16"/>
                <w:szCs w:val="16"/>
              </w:rPr>
              <w:t xml:space="preserve">e Tic. A.Ş. </w:t>
            </w:r>
          </w:p>
        </w:tc>
      </w:tr>
      <w:tr w:rsidR="00423497" w:rsidRPr="0066171D" w14:paraId="18B6B3AA" w14:textId="77777777" w:rsidTr="0029252E">
        <w:trPr>
          <w:jc w:val="center"/>
        </w:trPr>
        <w:tc>
          <w:tcPr>
            <w:tcW w:w="0" w:type="auto"/>
            <w:noWrap/>
          </w:tcPr>
          <w:p w14:paraId="79D65D3E" w14:textId="42E0CBE1"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18 </w:t>
            </w:r>
          </w:p>
        </w:tc>
        <w:tc>
          <w:tcPr>
            <w:tcW w:w="0" w:type="auto"/>
          </w:tcPr>
          <w:p w14:paraId="2FC406D7" w14:textId="0286B6B2"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106 </w:t>
            </w:r>
          </w:p>
        </w:tc>
        <w:tc>
          <w:tcPr>
            <w:tcW w:w="0" w:type="auto"/>
          </w:tcPr>
          <w:p w14:paraId="0E472E91" w14:textId="051B8317"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18 </w:t>
            </w:r>
          </w:p>
        </w:tc>
        <w:tc>
          <w:tcPr>
            <w:tcW w:w="1051" w:type="dxa"/>
          </w:tcPr>
          <w:p w14:paraId="5BD21697" w14:textId="00C2A047"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5,709.21 </w:t>
            </w:r>
          </w:p>
        </w:tc>
        <w:tc>
          <w:tcPr>
            <w:tcW w:w="919" w:type="dxa"/>
            <w:vMerge/>
            <w:vAlign w:val="center"/>
          </w:tcPr>
          <w:p w14:paraId="25B97540"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tcPr>
          <w:p w14:paraId="56D3DC49" w14:textId="4151C8C2" w:rsidR="00423497" w:rsidRPr="0066171D" w:rsidRDefault="008E3479" w:rsidP="00423497">
            <w:pPr>
              <w:spacing w:before="0" w:after="0" w:line="240" w:lineRule="auto"/>
              <w:contextualSpacing/>
              <w:rPr>
                <w:rFonts w:cs="Arial"/>
                <w:sz w:val="16"/>
                <w:szCs w:val="16"/>
                <w:lang w:eastAsia="en-US"/>
              </w:rPr>
            </w:pPr>
            <w:r w:rsidRPr="0066171D">
              <w:rPr>
                <w:rFonts w:cs="Arial"/>
                <w:sz w:val="16"/>
                <w:szCs w:val="16"/>
                <w:lang w:eastAsia="en-US"/>
              </w:rPr>
              <w:t>Simya Metal Demir Çelik İnş.San.Tic.Ltd.Şti</w:t>
            </w:r>
          </w:p>
        </w:tc>
      </w:tr>
      <w:tr w:rsidR="00423497" w:rsidRPr="0066171D" w14:paraId="028D8947" w14:textId="77777777" w:rsidTr="0029252E">
        <w:trPr>
          <w:jc w:val="center"/>
        </w:trPr>
        <w:tc>
          <w:tcPr>
            <w:tcW w:w="0" w:type="auto"/>
            <w:noWrap/>
          </w:tcPr>
          <w:p w14:paraId="35536AED" w14:textId="44FA4CE8"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19 </w:t>
            </w:r>
          </w:p>
        </w:tc>
        <w:tc>
          <w:tcPr>
            <w:tcW w:w="0" w:type="auto"/>
          </w:tcPr>
          <w:p w14:paraId="5C39DB11" w14:textId="0B80B438"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101 </w:t>
            </w:r>
          </w:p>
        </w:tc>
        <w:tc>
          <w:tcPr>
            <w:tcW w:w="0" w:type="auto"/>
          </w:tcPr>
          <w:p w14:paraId="3295F444" w14:textId="638E8EEA"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20 </w:t>
            </w:r>
          </w:p>
        </w:tc>
        <w:tc>
          <w:tcPr>
            <w:tcW w:w="1051" w:type="dxa"/>
          </w:tcPr>
          <w:p w14:paraId="3DC8AD6B" w14:textId="458B7459"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4,999.00 </w:t>
            </w:r>
          </w:p>
        </w:tc>
        <w:tc>
          <w:tcPr>
            <w:tcW w:w="919" w:type="dxa"/>
            <w:vMerge/>
            <w:vAlign w:val="center"/>
          </w:tcPr>
          <w:p w14:paraId="56B1BE1B"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tcPr>
          <w:p w14:paraId="7BD702A6" w14:textId="34D4DCDC"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Leaf Tobacco Tütün A.Ş. </w:t>
            </w:r>
          </w:p>
        </w:tc>
      </w:tr>
      <w:tr w:rsidR="00423497" w:rsidRPr="0066171D" w14:paraId="1B008A60" w14:textId="77777777" w:rsidTr="0029252E">
        <w:trPr>
          <w:jc w:val="center"/>
        </w:trPr>
        <w:tc>
          <w:tcPr>
            <w:tcW w:w="0" w:type="auto"/>
            <w:noWrap/>
          </w:tcPr>
          <w:p w14:paraId="0F882282" w14:textId="516535C6"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20 </w:t>
            </w:r>
          </w:p>
        </w:tc>
        <w:tc>
          <w:tcPr>
            <w:tcW w:w="0" w:type="auto"/>
          </w:tcPr>
          <w:p w14:paraId="74A09822" w14:textId="6F0D9BFF"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114 </w:t>
            </w:r>
          </w:p>
        </w:tc>
        <w:tc>
          <w:tcPr>
            <w:tcW w:w="0" w:type="auto"/>
          </w:tcPr>
          <w:p w14:paraId="4FF9586C" w14:textId="78267BA5"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 </w:t>
            </w:r>
          </w:p>
        </w:tc>
        <w:tc>
          <w:tcPr>
            <w:tcW w:w="1051" w:type="dxa"/>
          </w:tcPr>
          <w:p w14:paraId="2BC1FBAE" w14:textId="11FB48C9"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5,138.62 </w:t>
            </w:r>
          </w:p>
        </w:tc>
        <w:tc>
          <w:tcPr>
            <w:tcW w:w="919" w:type="dxa"/>
            <w:vMerge/>
            <w:vAlign w:val="center"/>
          </w:tcPr>
          <w:p w14:paraId="4BE110E3"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tcPr>
          <w:p w14:paraId="1451A3AB" w14:textId="0D0E5744"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Rifay Geri Dönüşüm Makina İmalat  Sanayi İthalat</w:t>
            </w:r>
          </w:p>
        </w:tc>
      </w:tr>
      <w:tr w:rsidR="00423497" w:rsidRPr="0066171D" w14:paraId="33B7BAAC" w14:textId="77777777" w:rsidTr="0029252E">
        <w:trPr>
          <w:jc w:val="center"/>
        </w:trPr>
        <w:tc>
          <w:tcPr>
            <w:tcW w:w="0" w:type="auto"/>
            <w:noWrap/>
          </w:tcPr>
          <w:p w14:paraId="0632532C" w14:textId="32CCD070"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21 </w:t>
            </w:r>
          </w:p>
        </w:tc>
        <w:tc>
          <w:tcPr>
            <w:tcW w:w="0" w:type="auto"/>
          </w:tcPr>
          <w:p w14:paraId="53AD614D" w14:textId="77626C70"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114 </w:t>
            </w:r>
          </w:p>
        </w:tc>
        <w:tc>
          <w:tcPr>
            <w:tcW w:w="0" w:type="auto"/>
          </w:tcPr>
          <w:p w14:paraId="3D7AA828" w14:textId="15E6FC80"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4 </w:t>
            </w:r>
          </w:p>
        </w:tc>
        <w:tc>
          <w:tcPr>
            <w:tcW w:w="1051" w:type="dxa"/>
          </w:tcPr>
          <w:p w14:paraId="2591D090" w14:textId="70240CC6"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30,000.39 </w:t>
            </w:r>
          </w:p>
        </w:tc>
        <w:tc>
          <w:tcPr>
            <w:tcW w:w="919" w:type="dxa"/>
            <w:vMerge/>
            <w:vAlign w:val="center"/>
          </w:tcPr>
          <w:p w14:paraId="65FAE978"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tcPr>
          <w:p w14:paraId="65DB9388" w14:textId="3A2934A7" w:rsidR="00423497" w:rsidRPr="0066171D" w:rsidRDefault="00B23C06" w:rsidP="00423497">
            <w:pPr>
              <w:spacing w:before="0" w:after="0" w:line="240" w:lineRule="auto"/>
              <w:contextualSpacing/>
              <w:rPr>
                <w:rFonts w:cs="Arial"/>
                <w:sz w:val="16"/>
                <w:szCs w:val="16"/>
                <w:lang w:eastAsia="en-US"/>
              </w:rPr>
            </w:pPr>
            <w:r w:rsidRPr="0066171D">
              <w:rPr>
                <w:sz w:val="16"/>
                <w:szCs w:val="16"/>
              </w:rPr>
              <w:t xml:space="preserve">Tekpan Teknik Elektrik Kumanda Pano San. </w:t>
            </w:r>
            <w:r w:rsidR="00D578B3" w:rsidRPr="0066171D">
              <w:rPr>
                <w:sz w:val="16"/>
                <w:szCs w:val="16"/>
              </w:rPr>
              <w:t>v</w:t>
            </w:r>
            <w:r w:rsidRPr="0066171D">
              <w:rPr>
                <w:sz w:val="16"/>
                <w:szCs w:val="16"/>
              </w:rPr>
              <w:t xml:space="preserve">e Tur. Tic. A.Ş. </w:t>
            </w:r>
          </w:p>
        </w:tc>
      </w:tr>
      <w:tr w:rsidR="00423497" w:rsidRPr="0066171D" w14:paraId="65B6B639" w14:textId="77777777" w:rsidTr="0029252E">
        <w:trPr>
          <w:jc w:val="center"/>
        </w:trPr>
        <w:tc>
          <w:tcPr>
            <w:tcW w:w="0" w:type="auto"/>
            <w:noWrap/>
          </w:tcPr>
          <w:p w14:paraId="0B13F24A" w14:textId="7665148D"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22 </w:t>
            </w:r>
          </w:p>
        </w:tc>
        <w:tc>
          <w:tcPr>
            <w:tcW w:w="0" w:type="auto"/>
          </w:tcPr>
          <w:p w14:paraId="1742BDCD" w14:textId="59717F0F"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115 </w:t>
            </w:r>
          </w:p>
        </w:tc>
        <w:tc>
          <w:tcPr>
            <w:tcW w:w="0" w:type="auto"/>
          </w:tcPr>
          <w:p w14:paraId="76782ECC" w14:textId="72244401"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 </w:t>
            </w:r>
          </w:p>
        </w:tc>
        <w:tc>
          <w:tcPr>
            <w:tcW w:w="1051" w:type="dxa"/>
          </w:tcPr>
          <w:p w14:paraId="7BA83354" w14:textId="320B0C41"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15,035.18 </w:t>
            </w:r>
          </w:p>
        </w:tc>
        <w:tc>
          <w:tcPr>
            <w:tcW w:w="919" w:type="dxa"/>
            <w:vMerge/>
            <w:vAlign w:val="center"/>
          </w:tcPr>
          <w:p w14:paraId="7EC61B04"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tcPr>
          <w:p w14:paraId="11077240" w14:textId="4ED7647E" w:rsidR="00423497" w:rsidRPr="0066171D" w:rsidRDefault="00B23C06" w:rsidP="00423497">
            <w:pPr>
              <w:spacing w:before="0" w:after="0" w:line="240" w:lineRule="auto"/>
              <w:contextualSpacing/>
              <w:rPr>
                <w:rFonts w:cs="Arial"/>
                <w:sz w:val="16"/>
                <w:szCs w:val="16"/>
                <w:lang w:eastAsia="en-US"/>
              </w:rPr>
            </w:pPr>
            <w:r w:rsidRPr="0066171D">
              <w:rPr>
                <w:sz w:val="16"/>
                <w:szCs w:val="16"/>
              </w:rPr>
              <w:t xml:space="preserve">Cebir Ambalaj San. </w:t>
            </w:r>
            <w:r w:rsidR="00D578B3" w:rsidRPr="0066171D">
              <w:rPr>
                <w:sz w:val="16"/>
                <w:szCs w:val="16"/>
              </w:rPr>
              <w:t>v</w:t>
            </w:r>
            <w:r w:rsidRPr="0066171D">
              <w:rPr>
                <w:sz w:val="16"/>
                <w:szCs w:val="16"/>
              </w:rPr>
              <w:t xml:space="preserve">e Tic.A.Ş. </w:t>
            </w:r>
          </w:p>
        </w:tc>
      </w:tr>
      <w:tr w:rsidR="00423497" w:rsidRPr="0066171D" w14:paraId="57E3C309" w14:textId="77777777" w:rsidTr="0029252E">
        <w:trPr>
          <w:jc w:val="center"/>
        </w:trPr>
        <w:tc>
          <w:tcPr>
            <w:tcW w:w="0" w:type="auto"/>
            <w:noWrap/>
          </w:tcPr>
          <w:p w14:paraId="1558ED8B" w14:textId="1ED26A73"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23 </w:t>
            </w:r>
          </w:p>
        </w:tc>
        <w:tc>
          <w:tcPr>
            <w:tcW w:w="0" w:type="auto"/>
          </w:tcPr>
          <w:p w14:paraId="0F9DA8B1" w14:textId="7451C73B"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115 </w:t>
            </w:r>
          </w:p>
        </w:tc>
        <w:tc>
          <w:tcPr>
            <w:tcW w:w="0" w:type="auto"/>
          </w:tcPr>
          <w:p w14:paraId="2E5D54CF" w14:textId="00551FCB"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6 </w:t>
            </w:r>
          </w:p>
        </w:tc>
        <w:tc>
          <w:tcPr>
            <w:tcW w:w="1051" w:type="dxa"/>
          </w:tcPr>
          <w:p w14:paraId="4D8B601E" w14:textId="6CE1EB0F"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5,000.00 </w:t>
            </w:r>
          </w:p>
        </w:tc>
        <w:tc>
          <w:tcPr>
            <w:tcW w:w="919" w:type="dxa"/>
            <w:vMerge/>
            <w:vAlign w:val="center"/>
          </w:tcPr>
          <w:p w14:paraId="76F32D58"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tcPr>
          <w:p w14:paraId="6A1F8FFD" w14:textId="0EE39069" w:rsidR="00423497" w:rsidRPr="0066171D" w:rsidRDefault="00B23C06" w:rsidP="00423497">
            <w:pPr>
              <w:spacing w:before="0" w:after="0" w:line="240" w:lineRule="auto"/>
              <w:contextualSpacing/>
              <w:rPr>
                <w:rFonts w:cs="Arial"/>
                <w:sz w:val="16"/>
                <w:szCs w:val="16"/>
                <w:lang w:eastAsia="en-US"/>
              </w:rPr>
            </w:pPr>
            <w:r w:rsidRPr="0066171D">
              <w:rPr>
                <w:sz w:val="16"/>
                <w:szCs w:val="16"/>
              </w:rPr>
              <w:t>Mert Çelik Metal Ürünleri San.</w:t>
            </w:r>
            <w:r w:rsidR="00D578B3" w:rsidRPr="0066171D">
              <w:rPr>
                <w:sz w:val="16"/>
                <w:szCs w:val="16"/>
              </w:rPr>
              <w:t>v</w:t>
            </w:r>
            <w:r w:rsidRPr="0066171D">
              <w:rPr>
                <w:sz w:val="16"/>
                <w:szCs w:val="16"/>
              </w:rPr>
              <w:t xml:space="preserve">e Tic.A.Ş. </w:t>
            </w:r>
          </w:p>
        </w:tc>
      </w:tr>
      <w:tr w:rsidR="00423497" w:rsidRPr="0066171D" w14:paraId="46574F23" w14:textId="77777777" w:rsidTr="0029252E">
        <w:trPr>
          <w:jc w:val="center"/>
        </w:trPr>
        <w:tc>
          <w:tcPr>
            <w:tcW w:w="0" w:type="auto"/>
            <w:noWrap/>
          </w:tcPr>
          <w:p w14:paraId="5608932E" w14:textId="094A6FC2"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24 </w:t>
            </w:r>
          </w:p>
        </w:tc>
        <w:tc>
          <w:tcPr>
            <w:tcW w:w="0" w:type="auto"/>
          </w:tcPr>
          <w:p w14:paraId="22033284" w14:textId="5CB15DE0"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115 </w:t>
            </w:r>
          </w:p>
        </w:tc>
        <w:tc>
          <w:tcPr>
            <w:tcW w:w="0" w:type="auto"/>
          </w:tcPr>
          <w:p w14:paraId="6FB5AD85" w14:textId="1B6B3DE2"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7 </w:t>
            </w:r>
          </w:p>
        </w:tc>
        <w:tc>
          <w:tcPr>
            <w:tcW w:w="1051" w:type="dxa"/>
          </w:tcPr>
          <w:p w14:paraId="27CEB0AB" w14:textId="3203894C"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10,000.00 </w:t>
            </w:r>
          </w:p>
        </w:tc>
        <w:tc>
          <w:tcPr>
            <w:tcW w:w="919" w:type="dxa"/>
            <w:vMerge/>
            <w:vAlign w:val="center"/>
          </w:tcPr>
          <w:p w14:paraId="3F5C5295"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tcPr>
          <w:p w14:paraId="53D8FC63" w14:textId="79A9B7D8" w:rsidR="00423497" w:rsidRPr="0066171D" w:rsidRDefault="00B23C06" w:rsidP="00423497">
            <w:pPr>
              <w:spacing w:before="0" w:after="0" w:line="240" w:lineRule="auto"/>
              <w:contextualSpacing/>
              <w:rPr>
                <w:rFonts w:cs="Arial"/>
                <w:sz w:val="16"/>
                <w:szCs w:val="16"/>
                <w:lang w:eastAsia="en-US"/>
              </w:rPr>
            </w:pPr>
            <w:r w:rsidRPr="0066171D">
              <w:rPr>
                <w:sz w:val="16"/>
                <w:szCs w:val="16"/>
              </w:rPr>
              <w:t xml:space="preserve">Borataş Mobil Makine San. </w:t>
            </w:r>
            <w:r w:rsidR="00D578B3" w:rsidRPr="0066171D">
              <w:rPr>
                <w:sz w:val="16"/>
                <w:szCs w:val="16"/>
              </w:rPr>
              <w:t>v</w:t>
            </w:r>
            <w:r w:rsidRPr="0066171D">
              <w:rPr>
                <w:sz w:val="16"/>
                <w:szCs w:val="16"/>
              </w:rPr>
              <w:t xml:space="preserve">e Tic.A.Ş. </w:t>
            </w:r>
          </w:p>
        </w:tc>
      </w:tr>
      <w:tr w:rsidR="00423497" w:rsidRPr="0066171D" w14:paraId="340AB21D" w14:textId="77777777" w:rsidTr="0029252E">
        <w:trPr>
          <w:jc w:val="center"/>
        </w:trPr>
        <w:tc>
          <w:tcPr>
            <w:tcW w:w="0" w:type="auto"/>
            <w:noWrap/>
          </w:tcPr>
          <w:p w14:paraId="13487D4E" w14:textId="07AE1EE0"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25 </w:t>
            </w:r>
          </w:p>
        </w:tc>
        <w:tc>
          <w:tcPr>
            <w:tcW w:w="0" w:type="auto"/>
          </w:tcPr>
          <w:p w14:paraId="5EFBDA99" w14:textId="7C31D15A"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115 </w:t>
            </w:r>
          </w:p>
        </w:tc>
        <w:tc>
          <w:tcPr>
            <w:tcW w:w="0" w:type="auto"/>
          </w:tcPr>
          <w:p w14:paraId="7EFE016F" w14:textId="1E396A20"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8 </w:t>
            </w:r>
          </w:p>
        </w:tc>
        <w:tc>
          <w:tcPr>
            <w:tcW w:w="1051" w:type="dxa"/>
          </w:tcPr>
          <w:p w14:paraId="718A0811" w14:textId="4CB70359"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10,000.00 </w:t>
            </w:r>
          </w:p>
        </w:tc>
        <w:tc>
          <w:tcPr>
            <w:tcW w:w="919" w:type="dxa"/>
            <w:vMerge/>
            <w:vAlign w:val="center"/>
          </w:tcPr>
          <w:p w14:paraId="5764610C"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tcPr>
          <w:p w14:paraId="40EBE05A" w14:textId="1E4E1181" w:rsidR="00423497" w:rsidRPr="0066171D" w:rsidRDefault="00B23C06" w:rsidP="00423497">
            <w:pPr>
              <w:spacing w:before="0" w:after="0" w:line="240" w:lineRule="auto"/>
              <w:contextualSpacing/>
              <w:rPr>
                <w:rFonts w:cs="Arial"/>
                <w:sz w:val="16"/>
                <w:szCs w:val="16"/>
                <w:lang w:eastAsia="en-US"/>
              </w:rPr>
            </w:pPr>
            <w:r w:rsidRPr="0066171D">
              <w:rPr>
                <w:sz w:val="16"/>
                <w:szCs w:val="16"/>
              </w:rPr>
              <w:t xml:space="preserve">Blv Metal San. </w:t>
            </w:r>
            <w:r w:rsidR="00D578B3" w:rsidRPr="0066171D">
              <w:rPr>
                <w:sz w:val="16"/>
                <w:szCs w:val="16"/>
              </w:rPr>
              <w:t>v</w:t>
            </w:r>
            <w:r w:rsidRPr="0066171D">
              <w:rPr>
                <w:sz w:val="16"/>
                <w:szCs w:val="16"/>
              </w:rPr>
              <w:t>e.Tic. A.Ş.</w:t>
            </w:r>
          </w:p>
        </w:tc>
      </w:tr>
      <w:tr w:rsidR="00423497" w:rsidRPr="0066171D" w14:paraId="0F9FC08C" w14:textId="77777777" w:rsidTr="0029252E">
        <w:trPr>
          <w:jc w:val="center"/>
        </w:trPr>
        <w:tc>
          <w:tcPr>
            <w:tcW w:w="0" w:type="auto"/>
            <w:noWrap/>
          </w:tcPr>
          <w:p w14:paraId="46EDC33F" w14:textId="3DE33019"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26 </w:t>
            </w:r>
          </w:p>
        </w:tc>
        <w:tc>
          <w:tcPr>
            <w:tcW w:w="0" w:type="auto"/>
          </w:tcPr>
          <w:p w14:paraId="2A68164D" w14:textId="1BA90DFE"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105 </w:t>
            </w:r>
          </w:p>
        </w:tc>
        <w:tc>
          <w:tcPr>
            <w:tcW w:w="0" w:type="auto"/>
          </w:tcPr>
          <w:p w14:paraId="762C5200" w14:textId="3F8A7DE0"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 </w:t>
            </w:r>
          </w:p>
        </w:tc>
        <w:tc>
          <w:tcPr>
            <w:tcW w:w="1051" w:type="dxa"/>
          </w:tcPr>
          <w:p w14:paraId="1D52B586" w14:textId="240845E6"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24,081.98 </w:t>
            </w:r>
          </w:p>
        </w:tc>
        <w:tc>
          <w:tcPr>
            <w:tcW w:w="919" w:type="dxa"/>
            <w:vMerge/>
            <w:vAlign w:val="center"/>
          </w:tcPr>
          <w:p w14:paraId="090AA256"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tcPr>
          <w:p w14:paraId="780269BF" w14:textId="512DEE91" w:rsidR="00423497" w:rsidRPr="0066171D" w:rsidRDefault="00B23C06" w:rsidP="00423497">
            <w:pPr>
              <w:spacing w:before="0" w:after="0" w:line="240" w:lineRule="auto"/>
              <w:contextualSpacing/>
              <w:rPr>
                <w:rFonts w:cs="Arial"/>
                <w:sz w:val="16"/>
                <w:szCs w:val="16"/>
                <w:lang w:eastAsia="en-US"/>
              </w:rPr>
            </w:pPr>
            <w:r w:rsidRPr="0066171D">
              <w:rPr>
                <w:sz w:val="16"/>
                <w:szCs w:val="16"/>
              </w:rPr>
              <w:t xml:space="preserve">Girginer  Oto Endüstri San. </w:t>
            </w:r>
            <w:r w:rsidR="00D578B3" w:rsidRPr="0066171D">
              <w:rPr>
                <w:sz w:val="16"/>
                <w:szCs w:val="16"/>
              </w:rPr>
              <w:t>v</w:t>
            </w:r>
            <w:r w:rsidRPr="0066171D">
              <w:rPr>
                <w:sz w:val="16"/>
                <w:szCs w:val="16"/>
              </w:rPr>
              <w:t xml:space="preserve">e Tic. A.Ş. </w:t>
            </w:r>
          </w:p>
        </w:tc>
      </w:tr>
      <w:tr w:rsidR="00423497" w:rsidRPr="0066171D" w14:paraId="0EBB2609" w14:textId="77777777" w:rsidTr="0029252E">
        <w:trPr>
          <w:jc w:val="center"/>
        </w:trPr>
        <w:tc>
          <w:tcPr>
            <w:tcW w:w="0" w:type="auto"/>
            <w:noWrap/>
          </w:tcPr>
          <w:p w14:paraId="3FC27599" w14:textId="4FB8F5D0"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27 </w:t>
            </w:r>
          </w:p>
        </w:tc>
        <w:tc>
          <w:tcPr>
            <w:tcW w:w="0" w:type="auto"/>
          </w:tcPr>
          <w:p w14:paraId="2226352B" w14:textId="3F0BC17B"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108 </w:t>
            </w:r>
          </w:p>
        </w:tc>
        <w:tc>
          <w:tcPr>
            <w:tcW w:w="0" w:type="auto"/>
          </w:tcPr>
          <w:p w14:paraId="2ED26A25" w14:textId="410A73FC"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4 </w:t>
            </w:r>
          </w:p>
        </w:tc>
        <w:tc>
          <w:tcPr>
            <w:tcW w:w="1051" w:type="dxa"/>
          </w:tcPr>
          <w:p w14:paraId="593ED7C5" w14:textId="6C6E56DA" w:rsidR="00423497" w:rsidRPr="0066171D" w:rsidRDefault="00423497" w:rsidP="00423497">
            <w:pPr>
              <w:spacing w:before="0" w:after="0" w:line="240" w:lineRule="auto"/>
              <w:contextualSpacing/>
              <w:jc w:val="right"/>
              <w:rPr>
                <w:rFonts w:cs="Arial"/>
                <w:sz w:val="16"/>
                <w:szCs w:val="16"/>
                <w:lang w:eastAsia="en-US"/>
              </w:rPr>
            </w:pPr>
            <w:r w:rsidRPr="0066171D">
              <w:rPr>
                <w:rFonts w:cs="Arial"/>
                <w:sz w:val="16"/>
                <w:szCs w:val="16"/>
              </w:rPr>
              <w:t xml:space="preserve">10,000.00 </w:t>
            </w:r>
          </w:p>
        </w:tc>
        <w:tc>
          <w:tcPr>
            <w:tcW w:w="919" w:type="dxa"/>
            <w:vMerge/>
            <w:vAlign w:val="center"/>
          </w:tcPr>
          <w:p w14:paraId="5AE88199" w14:textId="77777777" w:rsidR="00423497" w:rsidRPr="0066171D" w:rsidRDefault="00423497" w:rsidP="00423497">
            <w:pPr>
              <w:spacing w:before="0" w:after="0" w:line="240" w:lineRule="auto"/>
              <w:contextualSpacing/>
              <w:jc w:val="center"/>
              <w:rPr>
                <w:rFonts w:cs="Arial"/>
                <w:sz w:val="16"/>
                <w:szCs w:val="16"/>
                <w:lang w:eastAsia="en-US"/>
              </w:rPr>
            </w:pPr>
          </w:p>
        </w:tc>
        <w:tc>
          <w:tcPr>
            <w:tcW w:w="5460" w:type="dxa"/>
          </w:tcPr>
          <w:p w14:paraId="24C0AD0A" w14:textId="5353DA42" w:rsidR="00423497" w:rsidRPr="0066171D" w:rsidRDefault="00423497" w:rsidP="00423497">
            <w:pPr>
              <w:spacing w:before="0" w:after="0" w:line="240" w:lineRule="auto"/>
              <w:contextualSpacing/>
              <w:rPr>
                <w:rFonts w:cs="Arial"/>
                <w:sz w:val="16"/>
                <w:szCs w:val="16"/>
                <w:lang w:eastAsia="en-US"/>
              </w:rPr>
            </w:pPr>
            <w:r w:rsidRPr="0066171D">
              <w:rPr>
                <w:rFonts w:cs="Arial"/>
                <w:sz w:val="16"/>
                <w:szCs w:val="16"/>
              </w:rPr>
              <w:t xml:space="preserve">Dns İnovasyon Sistemleri </w:t>
            </w:r>
            <w:r w:rsidR="00D578B3" w:rsidRPr="0066171D">
              <w:rPr>
                <w:rFonts w:cs="Arial"/>
                <w:sz w:val="16"/>
                <w:szCs w:val="16"/>
              </w:rPr>
              <w:t>v</w:t>
            </w:r>
            <w:r w:rsidRPr="0066171D">
              <w:rPr>
                <w:rFonts w:cs="Arial"/>
                <w:sz w:val="16"/>
                <w:szCs w:val="16"/>
              </w:rPr>
              <w:t xml:space="preserve">e Teknoloji A.Ş. </w:t>
            </w:r>
          </w:p>
        </w:tc>
      </w:tr>
    </w:tbl>
    <w:p w14:paraId="7906673B" w14:textId="31E12B78" w:rsidR="00DE06BC" w:rsidRPr="0066171D" w:rsidRDefault="00DE06BC" w:rsidP="009976DB">
      <w:pPr>
        <w:spacing w:before="0" w:line="240" w:lineRule="auto"/>
        <w:rPr>
          <w:i/>
          <w:iCs/>
          <w:lang w:eastAsia="en-US"/>
        </w:rPr>
      </w:pPr>
      <w:r w:rsidRPr="0066171D">
        <w:rPr>
          <w:rFonts w:cs="MS Gothic"/>
          <w:i/>
          <w:iCs/>
          <w:sz w:val="16"/>
          <w:szCs w:val="16"/>
        </w:rPr>
        <w:t xml:space="preserve">Source: </w:t>
      </w:r>
      <w:sdt>
        <w:sdtPr>
          <w:rPr>
            <w:rFonts w:cs="MS Gothic"/>
            <w:i/>
            <w:iCs/>
            <w:sz w:val="16"/>
            <w:szCs w:val="16"/>
          </w:rPr>
          <w:id w:val="1906179009"/>
          <w:citation/>
        </w:sdtPr>
        <w:sdtEndPr/>
        <w:sdtContent>
          <w:r w:rsidRPr="0066171D">
            <w:rPr>
              <w:rFonts w:cs="MS Gothic"/>
              <w:i/>
              <w:iCs/>
              <w:sz w:val="16"/>
              <w:szCs w:val="16"/>
            </w:rPr>
            <w:fldChar w:fldCharType="begin"/>
          </w:r>
          <w:r w:rsidRPr="0066171D">
            <w:rPr>
              <w:rFonts w:cs="MS Gothic"/>
              <w:i/>
              <w:iCs/>
              <w:sz w:val="16"/>
              <w:szCs w:val="16"/>
            </w:rPr>
            <w:instrText xml:space="preserve">CITATION ESS \l 1055 </w:instrText>
          </w:r>
          <w:r w:rsidRPr="0066171D">
            <w:rPr>
              <w:rFonts w:cs="MS Gothic"/>
              <w:i/>
              <w:iCs/>
              <w:sz w:val="16"/>
              <w:szCs w:val="16"/>
            </w:rPr>
            <w:fldChar w:fldCharType="separate"/>
          </w:r>
          <w:r w:rsidR="0066171D" w:rsidRPr="0066171D">
            <w:rPr>
              <w:rFonts w:cs="MS Gothic"/>
              <w:noProof/>
              <w:sz w:val="16"/>
              <w:szCs w:val="16"/>
            </w:rPr>
            <w:t>(E&amp;S Screening Report of the Project, 2024)</w:t>
          </w:r>
          <w:r w:rsidRPr="0066171D">
            <w:rPr>
              <w:rFonts w:cs="MS Gothic"/>
              <w:i/>
              <w:iCs/>
              <w:sz w:val="16"/>
              <w:szCs w:val="16"/>
            </w:rPr>
            <w:fldChar w:fldCharType="end"/>
          </w:r>
        </w:sdtContent>
      </w:sdt>
    </w:p>
    <w:p w14:paraId="7946BE72" w14:textId="5C972DC1" w:rsidR="007D7786" w:rsidRPr="0066171D" w:rsidRDefault="007D7786" w:rsidP="007D7786">
      <w:pPr>
        <w:pStyle w:val="Balk3"/>
        <w:rPr>
          <w:noProof w:val="0"/>
          <w:lang w:val="en-GB"/>
        </w:rPr>
      </w:pPr>
      <w:bookmarkStart w:id="136" w:name="_Toc208406427"/>
      <w:r w:rsidRPr="0066171D">
        <w:rPr>
          <w:noProof w:val="0"/>
          <w:lang w:val="en-GB"/>
        </w:rPr>
        <w:t>Liquid Waste</w:t>
      </w:r>
      <w:bookmarkEnd w:id="136"/>
    </w:p>
    <w:p w14:paraId="110001AD" w14:textId="03059182" w:rsidR="00241F58" w:rsidRPr="0066171D" w:rsidRDefault="004D7BC5" w:rsidP="004D7BC5">
      <w:pPr>
        <w:tabs>
          <w:tab w:val="left" w:pos="1440"/>
        </w:tabs>
        <w:jc w:val="both"/>
        <w:rPr>
          <w:lang w:eastAsia="en-US"/>
        </w:rPr>
      </w:pPr>
      <w:r w:rsidRPr="0066171D">
        <w:rPr>
          <w:lang w:eastAsia="en-US"/>
        </w:rPr>
        <w:t xml:space="preserve">Wastewater generated in the BOIZ is not connected to a wastewater line ended with a WWTP. </w:t>
      </w:r>
      <w:r w:rsidR="004F2914">
        <w:rPr>
          <w:lang w:eastAsia="en-US"/>
        </w:rPr>
        <w:t xml:space="preserve">In other words, </w:t>
      </w:r>
      <w:r w:rsidR="003F7E9C">
        <w:rPr>
          <w:lang w:eastAsia="en-US"/>
        </w:rPr>
        <w:t>w</w:t>
      </w:r>
      <w:r w:rsidR="004F2914" w:rsidRPr="004F2914">
        <w:rPr>
          <w:lang w:eastAsia="en-US"/>
        </w:rPr>
        <w:t xml:space="preserve">astewater </w:t>
      </w:r>
      <w:r w:rsidR="003F7E9C">
        <w:rPr>
          <w:lang w:eastAsia="en-US"/>
        </w:rPr>
        <w:t>of</w:t>
      </w:r>
      <w:r w:rsidR="004F2914" w:rsidRPr="004F2914">
        <w:rPr>
          <w:lang w:eastAsia="en-US"/>
        </w:rPr>
        <w:t xml:space="preserve"> the </w:t>
      </w:r>
      <w:r w:rsidR="003F7E9C">
        <w:rPr>
          <w:lang w:eastAsia="en-US"/>
        </w:rPr>
        <w:t>BOIZ</w:t>
      </w:r>
      <w:r w:rsidR="004F2914" w:rsidRPr="004F2914">
        <w:rPr>
          <w:lang w:eastAsia="en-US"/>
        </w:rPr>
        <w:t xml:space="preserve"> is </w:t>
      </w:r>
      <w:r w:rsidR="00AE7851">
        <w:rPr>
          <w:lang w:eastAsia="en-US"/>
        </w:rPr>
        <w:t>discharged</w:t>
      </w:r>
      <w:r w:rsidR="004F2914" w:rsidRPr="004F2914">
        <w:rPr>
          <w:lang w:eastAsia="en-US"/>
        </w:rPr>
        <w:t xml:space="preserve"> to septic tanks</w:t>
      </w:r>
      <w:r w:rsidR="004F6529">
        <w:rPr>
          <w:lang w:eastAsia="en-US"/>
        </w:rPr>
        <w:t>,</w:t>
      </w:r>
      <w:r w:rsidR="004F2914" w:rsidRPr="004F2914">
        <w:rPr>
          <w:lang w:eastAsia="en-US"/>
        </w:rPr>
        <w:t xml:space="preserve"> </w:t>
      </w:r>
      <w:r w:rsidR="004F6529">
        <w:rPr>
          <w:lang w:eastAsia="en-US"/>
        </w:rPr>
        <w:t xml:space="preserve">which are </w:t>
      </w:r>
      <w:r w:rsidR="004F6529" w:rsidRPr="0066171D">
        <w:rPr>
          <w:lang w:eastAsia="en-US"/>
        </w:rPr>
        <w:t>impermeable and enclosed</w:t>
      </w:r>
      <w:r w:rsidR="004F6529">
        <w:rPr>
          <w:lang w:eastAsia="en-US"/>
        </w:rPr>
        <w:t xml:space="preserve">, </w:t>
      </w:r>
      <w:r w:rsidR="004F2914" w:rsidRPr="004F2914">
        <w:rPr>
          <w:lang w:eastAsia="en-US"/>
        </w:rPr>
        <w:t>via the existing sewer line</w:t>
      </w:r>
      <w:r w:rsidR="008B528D">
        <w:rPr>
          <w:lang w:eastAsia="en-US"/>
        </w:rPr>
        <w:t xml:space="preserve"> of the BOIZ</w:t>
      </w:r>
      <w:r w:rsidR="004F2914" w:rsidRPr="004F2914">
        <w:rPr>
          <w:lang w:eastAsia="en-US"/>
        </w:rPr>
        <w:t>.</w:t>
      </w:r>
      <w:r w:rsidR="003F7E9C">
        <w:rPr>
          <w:lang w:eastAsia="en-US"/>
        </w:rPr>
        <w:t xml:space="preserve"> Collected w</w:t>
      </w:r>
      <w:r w:rsidRPr="0066171D">
        <w:rPr>
          <w:lang w:eastAsia="en-US"/>
        </w:rPr>
        <w:t xml:space="preserve">astewater is being vacuumed by trucks </w:t>
      </w:r>
      <w:r w:rsidR="008E7AF6">
        <w:rPr>
          <w:lang w:eastAsia="en-US"/>
        </w:rPr>
        <w:t xml:space="preserve">from these septic thanks </w:t>
      </w:r>
      <w:r w:rsidRPr="0066171D">
        <w:rPr>
          <w:lang w:eastAsia="en-US"/>
        </w:rPr>
        <w:t>under the supervision of the BOIZ</w:t>
      </w:r>
      <w:r w:rsidR="00BA582B">
        <w:rPr>
          <w:lang w:eastAsia="en-US"/>
        </w:rPr>
        <w:t>. Then</w:t>
      </w:r>
      <w:r w:rsidR="00295EAF">
        <w:rPr>
          <w:lang w:eastAsia="en-US"/>
        </w:rPr>
        <w:t>, vacuumed wastewater is being</w:t>
      </w:r>
      <w:r w:rsidRPr="0066171D">
        <w:rPr>
          <w:lang w:eastAsia="en-US"/>
        </w:rPr>
        <w:t xml:space="preserve"> sent to the WWTP of Kemalpaşa OIZ, 2</w:t>
      </w:r>
      <w:r w:rsidR="006B767D" w:rsidRPr="0066171D">
        <w:rPr>
          <w:lang w:eastAsia="en-US"/>
        </w:rPr>
        <w:t>0.4</w:t>
      </w:r>
      <w:r w:rsidRPr="0066171D">
        <w:rPr>
          <w:lang w:eastAsia="en-US"/>
        </w:rPr>
        <w:t xml:space="preserve"> km </w:t>
      </w:r>
      <w:r w:rsidR="003814DA" w:rsidRPr="0066171D">
        <w:rPr>
          <w:lang w:eastAsia="en-US"/>
        </w:rPr>
        <w:t xml:space="preserve">away </w:t>
      </w:r>
      <w:r w:rsidRPr="0066171D">
        <w:rPr>
          <w:lang w:eastAsia="en-US"/>
        </w:rPr>
        <w:t>by road from the Project Area</w:t>
      </w:r>
      <w:r w:rsidR="007B32C0" w:rsidRPr="0066171D">
        <w:rPr>
          <w:lang w:eastAsia="en-US"/>
        </w:rPr>
        <w:t xml:space="preserve"> </w:t>
      </w:r>
      <w:r w:rsidR="00022E96">
        <w:rPr>
          <w:lang w:eastAsia="en-US"/>
        </w:rPr>
        <w:t xml:space="preserve">daily </w:t>
      </w:r>
      <w:r w:rsidR="007B32C0" w:rsidRPr="0066171D">
        <w:rPr>
          <w:lang w:eastAsia="en-US"/>
        </w:rPr>
        <w:t>(see</w:t>
      </w:r>
      <w:r w:rsidR="002502FA" w:rsidRPr="0066171D">
        <w:rPr>
          <w:lang w:eastAsia="en-US"/>
        </w:rPr>
        <w:t xml:space="preserve"> </w:t>
      </w:r>
      <w:r w:rsidR="00894D35" w:rsidRPr="0066171D">
        <w:rPr>
          <w:rStyle w:val="TextChar"/>
        </w:rPr>
        <w:fldChar w:fldCharType="begin"/>
      </w:r>
      <w:r w:rsidR="00894D35" w:rsidRPr="0066171D">
        <w:rPr>
          <w:rStyle w:val="TextChar"/>
        </w:rPr>
        <w:instrText xml:space="preserve"> REF _Ref188974164 \h  \* MERGEFORMAT </w:instrText>
      </w:r>
      <w:r w:rsidR="00894D35" w:rsidRPr="0066171D">
        <w:rPr>
          <w:rStyle w:val="TextChar"/>
        </w:rPr>
      </w:r>
      <w:r w:rsidR="00894D35" w:rsidRPr="0066171D">
        <w:rPr>
          <w:rStyle w:val="TextChar"/>
        </w:rPr>
        <w:fldChar w:fldCharType="separate"/>
      </w:r>
      <w:r w:rsidR="0066171D" w:rsidRPr="0066171D">
        <w:rPr>
          <w:rStyle w:val="TextChar"/>
        </w:rPr>
        <w:t>Figure 5</w:t>
      </w:r>
      <w:r w:rsidR="0066171D" w:rsidRPr="0066171D">
        <w:rPr>
          <w:rStyle w:val="TextChar"/>
        </w:rPr>
        <w:noBreakHyphen/>
        <w:t>9</w:t>
      </w:r>
      <w:r w:rsidR="00894D35" w:rsidRPr="0066171D">
        <w:rPr>
          <w:rStyle w:val="TextChar"/>
        </w:rPr>
        <w:fldChar w:fldCharType="end"/>
      </w:r>
      <w:r w:rsidR="00894D35" w:rsidRPr="0066171D">
        <w:rPr>
          <w:rStyle w:val="TextChar"/>
        </w:rPr>
        <w:t xml:space="preserve"> </w:t>
      </w:r>
      <w:r w:rsidR="00894D35" w:rsidRPr="0066171D">
        <w:rPr>
          <w:lang w:eastAsia="en-US"/>
        </w:rPr>
        <w:t xml:space="preserve">for the related </w:t>
      </w:r>
      <w:r w:rsidR="002502FA" w:rsidRPr="0066171D">
        <w:rPr>
          <w:lang w:eastAsia="en-US"/>
        </w:rPr>
        <w:t>transport route</w:t>
      </w:r>
      <w:r w:rsidR="007B32C0" w:rsidRPr="0066171D">
        <w:rPr>
          <w:lang w:eastAsia="en-US"/>
        </w:rPr>
        <w:t>)</w:t>
      </w:r>
      <w:r w:rsidRPr="0066171D">
        <w:rPr>
          <w:lang w:eastAsia="en-US"/>
        </w:rPr>
        <w:t>.</w:t>
      </w:r>
    </w:p>
    <w:p w14:paraId="504840AA" w14:textId="7EE59265" w:rsidR="00241F58" w:rsidRPr="0066171D" w:rsidRDefault="00241F58" w:rsidP="00952D76">
      <w:pPr>
        <w:tabs>
          <w:tab w:val="left" w:pos="1440"/>
        </w:tabs>
        <w:spacing w:after="0" w:line="240" w:lineRule="auto"/>
        <w:jc w:val="center"/>
        <w:rPr>
          <w:lang w:eastAsia="en-US"/>
        </w:rPr>
      </w:pPr>
      <w:r w:rsidRPr="0066171D">
        <w:rPr>
          <w:noProof/>
          <w:lang w:eastAsia="en-US"/>
        </w:rPr>
        <w:lastRenderedPageBreak/>
        <w:drawing>
          <wp:inline distT="0" distB="0" distL="0" distR="0" wp14:anchorId="482E2853" wp14:editId="393358C6">
            <wp:extent cx="5472000" cy="2886545"/>
            <wp:effectExtent l="76200" t="57150" r="71755" b="104775"/>
            <wp:docPr id="869479158" name="Picture 1" descr="A map with a blue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479158" name="Picture 1" descr="A map with a blue line&#10;&#10;AI-generated content may be incorrect."/>
                    <pic:cNvPicPr/>
                  </pic:nvPicPr>
                  <pic:blipFill>
                    <a:blip r:embed="rId56">
                      <a:extLst>
                        <a:ext uri="{28A0092B-C50C-407E-A947-70E740481C1C}">
                          <a14:useLocalDpi xmlns:a14="http://schemas.microsoft.com/office/drawing/2010/main"/>
                        </a:ext>
                      </a:extLst>
                    </a:blip>
                    <a:stretch>
                      <a:fillRect/>
                    </a:stretch>
                  </pic:blipFill>
                  <pic:spPr>
                    <a:xfrm>
                      <a:off x="0" y="0"/>
                      <a:ext cx="5472000" cy="2886545"/>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1A941BD1" w14:textId="5B83EDF8" w:rsidR="00E01A3F" w:rsidRPr="0066171D" w:rsidRDefault="00E01A3F" w:rsidP="00E01A3F">
      <w:pPr>
        <w:pStyle w:val="ResimYazs"/>
        <w:spacing w:before="0"/>
        <w:rPr>
          <w:noProof w:val="0"/>
          <w:lang w:val="en-GB"/>
        </w:rPr>
      </w:pPr>
      <w:bookmarkStart w:id="137" w:name="_Ref188974164"/>
      <w:bookmarkStart w:id="138" w:name="_Toc208407863"/>
      <w:bookmarkStart w:id="139" w:name="_Toc208921934"/>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5</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9</w:t>
      </w:r>
      <w:r w:rsidR="003349FF">
        <w:rPr>
          <w:noProof w:val="0"/>
          <w:color w:val="00B050"/>
          <w:lang w:val="en-GB"/>
        </w:rPr>
        <w:fldChar w:fldCharType="end"/>
      </w:r>
      <w:r w:rsidRPr="0066171D">
        <w:rPr>
          <w:noProof w:val="0"/>
          <w:color w:val="00B050"/>
          <w:lang w:val="en-GB"/>
        </w:rPr>
        <w:t>.</w:t>
      </w:r>
      <w:bookmarkEnd w:id="137"/>
      <w:r w:rsidRPr="0066171D">
        <w:rPr>
          <w:noProof w:val="0"/>
          <w:color w:val="00B050"/>
          <w:lang w:val="en-GB"/>
        </w:rPr>
        <w:t xml:space="preserve"> </w:t>
      </w:r>
      <w:r w:rsidRPr="0066171D">
        <w:rPr>
          <w:b w:val="0"/>
          <w:noProof w:val="0"/>
          <w:color w:val="auto"/>
          <w:lang w:val="en-GB"/>
        </w:rPr>
        <w:t>WWTP of Kemalpaşa OIZ and BOIZ Area Transport Route</w:t>
      </w:r>
      <w:bookmarkEnd w:id="138"/>
      <w:bookmarkEnd w:id="139"/>
    </w:p>
    <w:p w14:paraId="29990D74" w14:textId="484D15C0" w:rsidR="004D7BC5" w:rsidRPr="0066171D" w:rsidRDefault="004D7BC5" w:rsidP="004D7BC5">
      <w:pPr>
        <w:tabs>
          <w:tab w:val="left" w:pos="1440"/>
        </w:tabs>
        <w:jc w:val="both"/>
        <w:rPr>
          <w:lang w:eastAsia="en-US"/>
        </w:rPr>
      </w:pPr>
      <w:r w:rsidRPr="0066171D">
        <w:rPr>
          <w:lang w:eastAsia="en-US"/>
        </w:rPr>
        <w:t>According to the information obtained from the BOIZ, about 50 - 52 trips to the WWTP of Kemalpaşa OIZ are made per month with trucks, the carrying capacity of one truck is 16 m</w:t>
      </w:r>
      <w:r w:rsidRPr="0066171D">
        <w:rPr>
          <w:vertAlign w:val="superscript"/>
          <w:lang w:eastAsia="en-US"/>
        </w:rPr>
        <w:t>3</w:t>
      </w:r>
      <w:r w:rsidRPr="0066171D">
        <w:rPr>
          <w:lang w:eastAsia="en-US"/>
        </w:rPr>
        <w:t xml:space="preserve"> and a total of 800 - 832 m</w:t>
      </w:r>
      <w:r w:rsidRPr="0066171D">
        <w:rPr>
          <w:vertAlign w:val="superscript"/>
          <w:lang w:eastAsia="en-US"/>
        </w:rPr>
        <w:t>3</w:t>
      </w:r>
      <w:r w:rsidRPr="0066171D">
        <w:rPr>
          <w:lang w:eastAsia="en-US"/>
        </w:rPr>
        <w:t xml:space="preserve"> of domestic wastewater is transported monthly.</w:t>
      </w:r>
    </w:p>
    <w:p w14:paraId="6FA5EACA" w14:textId="662C36B5" w:rsidR="004D7BC5" w:rsidRPr="0066171D" w:rsidRDefault="004D7BC5" w:rsidP="004D7BC5">
      <w:pPr>
        <w:tabs>
          <w:tab w:val="left" w:pos="1440"/>
        </w:tabs>
        <w:jc w:val="both"/>
        <w:rPr>
          <w:lang w:eastAsia="en-US"/>
        </w:rPr>
      </w:pPr>
      <w:r w:rsidRPr="0066171D">
        <w:rPr>
          <w:lang w:eastAsia="en-US"/>
        </w:rPr>
        <w:t>The WWTP of Kemalpaşa OIZ performs physical, chemical, and biological treatment with a capacity of 20,000 ton/day wastewater treatment and discharges the effluent to the Nif Stream.</w:t>
      </w:r>
      <w:sdt>
        <w:sdtPr>
          <w:rPr>
            <w:lang w:eastAsia="en-US"/>
          </w:rPr>
          <w:id w:val="-781338158"/>
          <w:citation/>
        </w:sdtPr>
        <w:sdtEndPr/>
        <w:sdtContent>
          <w:r w:rsidRPr="0066171D">
            <w:rPr>
              <w:lang w:eastAsia="en-US"/>
            </w:rPr>
            <w:fldChar w:fldCharType="begin"/>
          </w:r>
          <w:r w:rsidRPr="0066171D">
            <w:rPr>
              <w:lang w:eastAsia="en-US"/>
            </w:rPr>
            <w:instrText xml:space="preserve"> CITATION TCM \l 1055 </w:instrText>
          </w:r>
          <w:r w:rsidRPr="0066171D">
            <w:rPr>
              <w:lang w:eastAsia="en-US"/>
            </w:rPr>
            <w:fldChar w:fldCharType="separate"/>
          </w:r>
          <w:r w:rsidR="0066171D">
            <w:rPr>
              <w:noProof/>
              <w:lang w:eastAsia="en-US"/>
            </w:rPr>
            <w:t xml:space="preserve"> (T.C. Izmir Governorship, Provincial Directorate of Environment, Urbanization and Climate Change, 2023)</w:t>
          </w:r>
          <w:r w:rsidRPr="0066171D">
            <w:rPr>
              <w:lang w:eastAsia="en-US"/>
            </w:rPr>
            <w:fldChar w:fldCharType="end"/>
          </w:r>
        </w:sdtContent>
      </w:sdt>
    </w:p>
    <w:p w14:paraId="4B2D3B72" w14:textId="1A1CBB66" w:rsidR="004D7BC5" w:rsidRPr="0066171D" w:rsidRDefault="004D7BC5" w:rsidP="004D7BC5">
      <w:pPr>
        <w:tabs>
          <w:tab w:val="left" w:pos="1440"/>
        </w:tabs>
        <w:jc w:val="both"/>
        <w:rPr>
          <w:lang w:eastAsia="en-US"/>
        </w:rPr>
      </w:pPr>
      <w:r w:rsidRPr="0066171D">
        <w:rPr>
          <w:lang w:eastAsia="en-US"/>
        </w:rPr>
        <w:t>According to the information on the Environmental Criteria for BOIZ Green OIZ Company-Based Analysis and Road Map Project prepared by the Dokuz Eylül University, Faculty of Engineering, Department of Environmental Engineering in 2021, it is stated that no process water is generated from the existing facilities in the BOIZ, and the wastewater is of domestic nature. There are two (2) facilities that use water in their processes. Wastewater of the concerned companies is either treated or collected in a septic tank and sent to the WWTP of Kemalpaşa OIZ. In order to determine the wastewater flowrate in the BOIZ WWTP planning in 2018, flow measurements were made. When the BOIZ reaches full occupancy (development area also taking into consideration), the amount of domestic wastewater is foreseen as 900 m</w:t>
      </w:r>
      <w:r w:rsidRPr="0066171D">
        <w:rPr>
          <w:vertAlign w:val="superscript"/>
          <w:lang w:eastAsia="en-US"/>
        </w:rPr>
        <w:t>3</w:t>
      </w:r>
      <w:r w:rsidRPr="0066171D">
        <w:rPr>
          <w:lang w:eastAsia="en-US"/>
        </w:rPr>
        <w:t>/day. The prediction of the BOIZ regarding industrial wastewater is that no industrial wastewater will be generated except for MCP Seramik, Dönmez Debriyaj, and Konfor Mobilya (building license and no construction commenced) facilities. The industrial wastewater flowrate from these three (3) facilities is 350 m</w:t>
      </w:r>
      <w:r w:rsidRPr="0066171D">
        <w:rPr>
          <w:vertAlign w:val="superscript"/>
          <w:lang w:eastAsia="en-US"/>
        </w:rPr>
        <w:t>3</w:t>
      </w:r>
      <w:r w:rsidRPr="0066171D">
        <w:rPr>
          <w:lang w:eastAsia="en-US"/>
        </w:rPr>
        <w:t>/day and upon reaching full occupancy (considering the need for expansion) is foreseen to increase to the level of 525 m</w:t>
      </w:r>
      <w:r w:rsidRPr="0066171D">
        <w:rPr>
          <w:vertAlign w:val="superscript"/>
          <w:lang w:eastAsia="en-US"/>
        </w:rPr>
        <w:t>3</w:t>
      </w:r>
      <w:r w:rsidRPr="0066171D">
        <w:rPr>
          <w:lang w:eastAsia="en-US"/>
        </w:rPr>
        <w:t xml:space="preserve">/day. The BOIZ has a discharge standard for industrial wastewater to the sewer system and companies will be able to discharge their wastewater to the sewer system after bringing it to the specified specifications. In the calculations made for the BOIZ WWTP, the capacity of the treatment </w:t>
      </w:r>
      <w:r w:rsidRPr="0066171D">
        <w:rPr>
          <w:lang w:eastAsia="en-US"/>
        </w:rPr>
        <w:lastRenderedPageBreak/>
        <w:t>plant was taken as 1,500 m</w:t>
      </w:r>
      <w:r w:rsidRPr="0066171D">
        <w:rPr>
          <w:vertAlign w:val="superscript"/>
          <w:lang w:eastAsia="en-US"/>
        </w:rPr>
        <w:t>3</w:t>
      </w:r>
      <w:r w:rsidRPr="0066171D">
        <w:rPr>
          <w:lang w:eastAsia="en-US"/>
        </w:rPr>
        <w:t xml:space="preserve">/day considering the facilities in operation, occupancy status and the areas to be opened for new allocation </w:t>
      </w:r>
      <w:sdt>
        <w:sdtPr>
          <w:rPr>
            <w:lang w:eastAsia="en-US"/>
          </w:rPr>
          <w:id w:val="88358381"/>
          <w:citation/>
        </w:sdtPr>
        <w:sdtEndPr/>
        <w:sdtContent>
          <w:r w:rsidRPr="0066171D">
            <w:rPr>
              <w:lang w:eastAsia="en-US"/>
            </w:rPr>
            <w:fldChar w:fldCharType="begin"/>
          </w:r>
          <w:r w:rsidRPr="0066171D">
            <w:rPr>
              <w:lang w:eastAsia="en-US"/>
            </w:rPr>
            <w:instrText xml:space="preserve"> CITATION Dok21 \l 1055 </w:instrText>
          </w:r>
          <w:r w:rsidRPr="0066171D">
            <w:rPr>
              <w:lang w:eastAsia="en-US"/>
            </w:rPr>
            <w:fldChar w:fldCharType="separate"/>
          </w:r>
          <w:r w:rsidR="0066171D">
            <w:rPr>
              <w:noProof/>
              <w:lang w:eastAsia="en-US"/>
            </w:rPr>
            <w:t>(Dokuz Eylül University, 2021)</w:t>
          </w:r>
          <w:r w:rsidRPr="0066171D">
            <w:rPr>
              <w:lang w:eastAsia="en-US"/>
            </w:rPr>
            <w:fldChar w:fldCharType="end"/>
          </w:r>
        </w:sdtContent>
      </w:sdt>
      <w:r w:rsidRPr="0066171D">
        <w:rPr>
          <w:lang w:eastAsia="en-US"/>
        </w:rPr>
        <w:t>.</w:t>
      </w:r>
    </w:p>
    <w:p w14:paraId="2E3185FE" w14:textId="407A4938" w:rsidR="007D7786" w:rsidRPr="0066171D" w:rsidRDefault="004D7BC5" w:rsidP="004D7BC5">
      <w:pPr>
        <w:jc w:val="both"/>
        <w:rPr>
          <w:lang w:eastAsia="en-US"/>
        </w:rPr>
      </w:pPr>
      <w:r w:rsidRPr="0066171D">
        <w:rPr>
          <w:lang w:eastAsia="en-US"/>
        </w:rPr>
        <w:t xml:space="preserve">In this direction, </w:t>
      </w:r>
      <w:r w:rsidR="00D154DC" w:rsidRPr="0066171D">
        <w:rPr>
          <w:lang w:eastAsia="en-US"/>
        </w:rPr>
        <w:t xml:space="preserve">currently </w:t>
      </w:r>
      <w:r w:rsidRPr="0066171D">
        <w:rPr>
          <w:lang w:eastAsia="en-US"/>
        </w:rPr>
        <w:t xml:space="preserve">generated wastewater within the BOIZ is </w:t>
      </w:r>
      <w:r w:rsidR="00D154DC" w:rsidRPr="0066171D">
        <w:rPr>
          <w:lang w:eastAsia="en-US"/>
        </w:rPr>
        <w:t xml:space="preserve">being </w:t>
      </w:r>
      <w:r w:rsidRPr="0066171D">
        <w:rPr>
          <w:lang w:eastAsia="en-US"/>
        </w:rPr>
        <w:t xml:space="preserve">sent to the WWTP of the Kemalpaşa OIZ with the accepted discharge standards given in </w:t>
      </w:r>
      <w:r w:rsidR="00936292" w:rsidRPr="0066171D">
        <w:rPr>
          <w:lang w:eastAsia="en-US"/>
        </w:rPr>
        <w:fldChar w:fldCharType="begin"/>
      </w:r>
      <w:r w:rsidR="00936292" w:rsidRPr="0066171D">
        <w:rPr>
          <w:lang w:eastAsia="en-US"/>
        </w:rPr>
        <w:instrText xml:space="preserve"> REF _Ref188974513 \h </w:instrText>
      </w:r>
      <w:r w:rsidR="00936292" w:rsidRPr="0066171D">
        <w:rPr>
          <w:lang w:eastAsia="en-US"/>
        </w:rPr>
      </w:r>
      <w:r w:rsidR="00936292" w:rsidRPr="0066171D">
        <w:rPr>
          <w:lang w:eastAsia="en-US"/>
        </w:rPr>
        <w:fldChar w:fldCharType="separate"/>
      </w:r>
      <w:r w:rsidR="0066171D" w:rsidRPr="0066171D">
        <w:t xml:space="preserve">Table </w:t>
      </w:r>
      <w:r w:rsidR="0066171D">
        <w:rPr>
          <w:noProof/>
        </w:rPr>
        <w:t>5</w:t>
      </w:r>
      <w:r w:rsidR="0066171D" w:rsidRPr="0066171D">
        <w:noBreakHyphen/>
      </w:r>
      <w:r w:rsidR="0066171D">
        <w:rPr>
          <w:noProof/>
        </w:rPr>
        <w:t>4</w:t>
      </w:r>
      <w:r w:rsidR="00936292" w:rsidRPr="0066171D">
        <w:rPr>
          <w:lang w:eastAsia="en-US"/>
        </w:rPr>
        <w:fldChar w:fldCharType="end"/>
      </w:r>
      <w:r w:rsidRPr="0066171D">
        <w:rPr>
          <w:lang w:eastAsia="en-US"/>
        </w:rPr>
        <w:t xml:space="preserve">. The relevant protocol dated 24.06.2015 between Kemalpaşa OIZ and BOIZ is in </w:t>
      </w:r>
      <w:r w:rsidR="00936292" w:rsidRPr="0066171D">
        <w:rPr>
          <w:rStyle w:val="TextChar"/>
        </w:rPr>
        <w:fldChar w:fldCharType="begin"/>
      </w:r>
      <w:r w:rsidR="00936292" w:rsidRPr="0066171D">
        <w:rPr>
          <w:rStyle w:val="TextChar"/>
        </w:rPr>
        <w:instrText xml:space="preserve"> REF AppendixD \h  \* MERGEFORMAT </w:instrText>
      </w:r>
      <w:r w:rsidR="00936292" w:rsidRPr="0066171D">
        <w:rPr>
          <w:rStyle w:val="TextChar"/>
        </w:rPr>
      </w:r>
      <w:r w:rsidR="00936292" w:rsidRPr="0066171D">
        <w:rPr>
          <w:rStyle w:val="TextChar"/>
        </w:rPr>
        <w:fldChar w:fldCharType="separate"/>
      </w:r>
      <w:r w:rsidR="00807953" w:rsidRPr="00807953">
        <w:rPr>
          <w:rStyle w:val="TextChar"/>
        </w:rPr>
        <w:t>Appendix-D</w:t>
      </w:r>
      <w:r w:rsidR="00936292" w:rsidRPr="0066171D">
        <w:rPr>
          <w:rStyle w:val="TextChar"/>
        </w:rPr>
        <w:fldChar w:fldCharType="end"/>
      </w:r>
      <w:r w:rsidRPr="0066171D">
        <w:rPr>
          <w:lang w:eastAsia="en-US"/>
        </w:rPr>
        <w:t>.</w:t>
      </w:r>
    </w:p>
    <w:p w14:paraId="44C82A2B" w14:textId="6D1C7080" w:rsidR="00844A9F" w:rsidRPr="0066171D" w:rsidRDefault="00936292" w:rsidP="00936292">
      <w:pPr>
        <w:pStyle w:val="ResimYazs"/>
        <w:rPr>
          <w:noProof w:val="0"/>
          <w:lang w:val="en-GB"/>
        </w:rPr>
      </w:pPr>
      <w:bookmarkStart w:id="140" w:name="_Ref188974513"/>
      <w:bookmarkStart w:id="141" w:name="_Toc208406581"/>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5</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4</w:t>
      </w:r>
      <w:r w:rsidR="008A1FB1" w:rsidRPr="0066171D">
        <w:rPr>
          <w:noProof w:val="0"/>
          <w:lang w:val="en-GB"/>
        </w:rPr>
        <w:fldChar w:fldCharType="end"/>
      </w:r>
      <w:bookmarkEnd w:id="140"/>
      <w:r w:rsidRPr="0066171D">
        <w:rPr>
          <w:noProof w:val="0"/>
          <w:lang w:val="en-GB"/>
        </w:rPr>
        <w:t xml:space="preserve">. </w:t>
      </w:r>
      <w:r w:rsidR="00844A9F" w:rsidRPr="0066171D">
        <w:rPr>
          <w:b w:val="0"/>
          <w:noProof w:val="0"/>
          <w:color w:val="auto"/>
          <w:lang w:val="en-GB"/>
        </w:rPr>
        <w:t>Discharge Standards to be Provided for the WWTP of the Kemalpaşa OIZ</w:t>
      </w:r>
      <w:bookmarkEnd w:id="141"/>
    </w:p>
    <w:tbl>
      <w:tblPr>
        <w:tblStyle w:val="TabloKlavuzu"/>
        <w:tblW w:w="0" w:type="auto"/>
        <w:jc w:val="center"/>
        <w:tblLook w:val="04A0" w:firstRow="1" w:lastRow="0" w:firstColumn="1" w:lastColumn="0" w:noHBand="0" w:noVBand="1"/>
      </w:tblPr>
      <w:tblGrid>
        <w:gridCol w:w="828"/>
        <w:gridCol w:w="570"/>
        <w:gridCol w:w="3260"/>
        <w:gridCol w:w="719"/>
        <w:gridCol w:w="1691"/>
      </w:tblGrid>
      <w:tr w:rsidR="00936292" w:rsidRPr="0066171D" w14:paraId="3E35BC86" w14:textId="77777777" w:rsidTr="006D3F12">
        <w:trPr>
          <w:trHeight w:val="191"/>
          <w:tblHeader/>
          <w:jc w:val="center"/>
        </w:trPr>
        <w:tc>
          <w:tcPr>
            <w:tcW w:w="828" w:type="dxa"/>
            <w:shd w:val="clear" w:color="auto" w:fill="4F81BD"/>
            <w:vAlign w:val="center"/>
          </w:tcPr>
          <w:p w14:paraId="06F45174" w14:textId="77777777" w:rsidR="00936292" w:rsidRPr="0066171D" w:rsidRDefault="00936292" w:rsidP="006D3F12">
            <w:pPr>
              <w:spacing w:before="60" w:after="60" w:line="240" w:lineRule="auto"/>
              <w:jc w:val="center"/>
              <w:rPr>
                <w:rFonts w:cs="Arial"/>
                <w:b/>
                <w:bCs/>
                <w:color w:val="FFFFFF" w:themeColor="background1"/>
                <w:sz w:val="18"/>
                <w:szCs w:val="18"/>
                <w:lang w:eastAsia="en-US"/>
              </w:rPr>
            </w:pPr>
          </w:p>
        </w:tc>
        <w:tc>
          <w:tcPr>
            <w:tcW w:w="570" w:type="dxa"/>
            <w:shd w:val="clear" w:color="auto" w:fill="4F81BD"/>
            <w:vAlign w:val="center"/>
          </w:tcPr>
          <w:p w14:paraId="65E58191" w14:textId="77777777" w:rsidR="00936292" w:rsidRPr="0066171D" w:rsidRDefault="00936292" w:rsidP="006D3F12">
            <w:pPr>
              <w:spacing w:before="60" w:after="60" w:line="240" w:lineRule="auto"/>
              <w:ind w:left="170" w:right="57" w:hanging="113"/>
              <w:rPr>
                <w:rFonts w:cs="Arial"/>
                <w:b/>
                <w:bCs/>
                <w:color w:val="FFFFFF" w:themeColor="background1"/>
                <w:sz w:val="18"/>
                <w:szCs w:val="18"/>
                <w:lang w:eastAsia="en-US"/>
              </w:rPr>
            </w:pPr>
            <w:r w:rsidRPr="0066171D">
              <w:rPr>
                <w:rFonts w:cs="Arial"/>
                <w:b/>
                <w:bCs/>
                <w:color w:val="FFFFFF" w:themeColor="background1"/>
                <w:sz w:val="18"/>
                <w:szCs w:val="18"/>
                <w:lang w:eastAsia="en-US"/>
              </w:rPr>
              <w:t>No</w:t>
            </w:r>
          </w:p>
        </w:tc>
        <w:tc>
          <w:tcPr>
            <w:tcW w:w="3260" w:type="dxa"/>
            <w:shd w:val="clear" w:color="auto" w:fill="4F81BD"/>
            <w:vAlign w:val="center"/>
          </w:tcPr>
          <w:p w14:paraId="30A87AE2" w14:textId="77777777" w:rsidR="00936292" w:rsidRPr="0066171D" w:rsidRDefault="00936292" w:rsidP="006D3F12">
            <w:pPr>
              <w:spacing w:before="60" w:after="60" w:line="240" w:lineRule="auto"/>
              <w:ind w:left="170" w:right="57" w:hanging="113"/>
              <w:jc w:val="center"/>
              <w:rPr>
                <w:rFonts w:cs="Arial"/>
                <w:b/>
                <w:bCs/>
                <w:color w:val="FFFFFF" w:themeColor="background1"/>
                <w:sz w:val="18"/>
                <w:szCs w:val="18"/>
                <w:lang w:eastAsia="en-US"/>
              </w:rPr>
            </w:pPr>
            <w:r w:rsidRPr="0066171D">
              <w:rPr>
                <w:rFonts w:cs="Arial"/>
                <w:b/>
                <w:bCs/>
                <w:color w:val="FFFFFF" w:themeColor="background1"/>
                <w:sz w:val="18"/>
                <w:szCs w:val="18"/>
                <w:lang w:eastAsia="en-US"/>
              </w:rPr>
              <w:t>Parameters</w:t>
            </w:r>
          </w:p>
        </w:tc>
        <w:tc>
          <w:tcPr>
            <w:tcW w:w="719" w:type="dxa"/>
            <w:shd w:val="clear" w:color="auto" w:fill="4F81BD"/>
            <w:vAlign w:val="center"/>
          </w:tcPr>
          <w:p w14:paraId="4A7EF675" w14:textId="77777777" w:rsidR="00936292" w:rsidRPr="0066171D" w:rsidRDefault="00936292" w:rsidP="006D3F12">
            <w:pPr>
              <w:spacing w:before="60" w:after="60" w:line="240" w:lineRule="auto"/>
              <w:ind w:left="170" w:right="57" w:hanging="113"/>
              <w:jc w:val="center"/>
              <w:rPr>
                <w:rFonts w:cs="Arial"/>
                <w:b/>
                <w:bCs/>
                <w:color w:val="FFFFFF" w:themeColor="background1"/>
                <w:sz w:val="18"/>
                <w:szCs w:val="18"/>
                <w:lang w:eastAsia="en-US"/>
              </w:rPr>
            </w:pPr>
            <w:r w:rsidRPr="0066171D">
              <w:rPr>
                <w:rFonts w:cs="Arial"/>
                <w:b/>
                <w:bCs/>
                <w:color w:val="FFFFFF" w:themeColor="background1"/>
                <w:sz w:val="18"/>
                <w:szCs w:val="18"/>
                <w:lang w:eastAsia="en-US"/>
              </w:rPr>
              <w:t>Unit</w:t>
            </w:r>
          </w:p>
        </w:tc>
        <w:tc>
          <w:tcPr>
            <w:tcW w:w="1691" w:type="dxa"/>
            <w:shd w:val="clear" w:color="auto" w:fill="4F81BD"/>
            <w:vAlign w:val="center"/>
          </w:tcPr>
          <w:p w14:paraId="03C1D5DA" w14:textId="77777777" w:rsidR="00936292" w:rsidRPr="0066171D" w:rsidRDefault="00936292" w:rsidP="006D3F12">
            <w:pPr>
              <w:spacing w:before="60" w:after="60" w:line="240" w:lineRule="auto"/>
              <w:jc w:val="center"/>
              <w:rPr>
                <w:rFonts w:cs="Arial"/>
                <w:b/>
                <w:bCs/>
                <w:color w:val="FFFFFF" w:themeColor="background1"/>
                <w:sz w:val="18"/>
                <w:szCs w:val="18"/>
                <w:lang w:eastAsia="en-US"/>
              </w:rPr>
            </w:pPr>
            <w:r w:rsidRPr="0066171D">
              <w:rPr>
                <w:rFonts w:cs="Arial"/>
                <w:b/>
                <w:bCs/>
                <w:color w:val="FFFFFF" w:themeColor="background1"/>
                <w:sz w:val="18"/>
                <w:szCs w:val="18"/>
                <w:lang w:eastAsia="en-US"/>
              </w:rPr>
              <w:t>Kemalpaşa OIZ Standards</w:t>
            </w:r>
          </w:p>
        </w:tc>
      </w:tr>
      <w:tr w:rsidR="00936292" w:rsidRPr="0066171D" w14:paraId="1BEC9BC0" w14:textId="77777777" w:rsidTr="006D3F12">
        <w:trPr>
          <w:jc w:val="center"/>
        </w:trPr>
        <w:tc>
          <w:tcPr>
            <w:tcW w:w="828" w:type="dxa"/>
            <w:vMerge w:val="restart"/>
            <w:textDirection w:val="btLr"/>
            <w:vAlign w:val="center"/>
          </w:tcPr>
          <w:p w14:paraId="2E8E4097" w14:textId="77777777" w:rsidR="00936292" w:rsidRPr="0066171D" w:rsidRDefault="00936292" w:rsidP="005A51A2">
            <w:pPr>
              <w:spacing w:before="0" w:after="0" w:line="240" w:lineRule="auto"/>
              <w:jc w:val="center"/>
              <w:rPr>
                <w:rFonts w:cs="Arial"/>
                <w:sz w:val="18"/>
                <w:szCs w:val="18"/>
                <w:lang w:eastAsia="en-US"/>
              </w:rPr>
            </w:pPr>
            <w:r w:rsidRPr="0066171D">
              <w:rPr>
                <w:rFonts w:cs="Arial"/>
                <w:sz w:val="18"/>
                <w:szCs w:val="18"/>
                <w:lang w:eastAsia="en-US"/>
              </w:rPr>
              <w:t>Main Parameters of Discharge</w:t>
            </w:r>
          </w:p>
          <w:p w14:paraId="2250A784" w14:textId="77BD97E9" w:rsidR="00936292" w:rsidRPr="0066171D" w:rsidRDefault="00936292" w:rsidP="005A51A2">
            <w:pPr>
              <w:spacing w:before="0" w:after="0" w:line="240" w:lineRule="auto"/>
              <w:jc w:val="center"/>
              <w:rPr>
                <w:rFonts w:cs="Arial"/>
                <w:sz w:val="18"/>
                <w:szCs w:val="18"/>
                <w:lang w:eastAsia="en-US"/>
              </w:rPr>
            </w:pPr>
            <w:r w:rsidRPr="0066171D">
              <w:rPr>
                <w:rFonts w:cs="Arial"/>
                <w:sz w:val="18"/>
                <w:szCs w:val="18"/>
                <w:lang w:eastAsia="en-US"/>
              </w:rPr>
              <w:t xml:space="preserve">to Kemalpaşa OIZ </w:t>
            </w:r>
            <w:r w:rsidR="005A51A2" w:rsidRPr="0066171D">
              <w:rPr>
                <w:rFonts w:cs="Arial"/>
                <w:sz w:val="18"/>
                <w:szCs w:val="18"/>
                <w:lang w:eastAsia="en-US"/>
              </w:rPr>
              <w:t>WW</w:t>
            </w:r>
            <w:r w:rsidRPr="0066171D">
              <w:rPr>
                <w:rFonts w:cs="Arial"/>
                <w:sz w:val="18"/>
                <w:szCs w:val="18"/>
                <w:lang w:eastAsia="en-US"/>
              </w:rPr>
              <w:t xml:space="preserve"> Channel</w:t>
            </w:r>
          </w:p>
        </w:tc>
        <w:tc>
          <w:tcPr>
            <w:tcW w:w="570" w:type="dxa"/>
          </w:tcPr>
          <w:p w14:paraId="0B373172"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1</w:t>
            </w:r>
          </w:p>
        </w:tc>
        <w:tc>
          <w:tcPr>
            <w:tcW w:w="3260" w:type="dxa"/>
          </w:tcPr>
          <w:p w14:paraId="5F70A89F"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Chemical Oxygen Demand (COD)</w:t>
            </w:r>
          </w:p>
        </w:tc>
        <w:tc>
          <w:tcPr>
            <w:tcW w:w="719" w:type="dxa"/>
            <w:vMerge w:val="restart"/>
            <w:vAlign w:val="center"/>
          </w:tcPr>
          <w:p w14:paraId="0001BD2C" w14:textId="77777777" w:rsidR="00936292" w:rsidRPr="0066171D" w:rsidRDefault="00936292" w:rsidP="006D3F12">
            <w:pPr>
              <w:spacing w:before="0" w:after="0" w:line="240" w:lineRule="auto"/>
              <w:jc w:val="center"/>
              <w:rPr>
                <w:rFonts w:cs="Arial"/>
                <w:sz w:val="18"/>
                <w:szCs w:val="18"/>
                <w:lang w:eastAsia="en-US"/>
              </w:rPr>
            </w:pPr>
            <w:r w:rsidRPr="0066171D">
              <w:rPr>
                <w:rFonts w:cs="Arial"/>
                <w:sz w:val="18"/>
                <w:szCs w:val="18"/>
                <w:lang w:eastAsia="en-US"/>
              </w:rPr>
              <w:t>mg/L</w:t>
            </w:r>
          </w:p>
        </w:tc>
        <w:tc>
          <w:tcPr>
            <w:tcW w:w="1691" w:type="dxa"/>
          </w:tcPr>
          <w:p w14:paraId="5DC2F98E"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2,500</w:t>
            </w:r>
          </w:p>
        </w:tc>
      </w:tr>
      <w:tr w:rsidR="00936292" w:rsidRPr="0066171D" w14:paraId="176EED8D" w14:textId="77777777" w:rsidTr="006D3F12">
        <w:trPr>
          <w:jc w:val="center"/>
        </w:trPr>
        <w:tc>
          <w:tcPr>
            <w:tcW w:w="828" w:type="dxa"/>
            <w:vMerge/>
          </w:tcPr>
          <w:p w14:paraId="5F1FC9F3" w14:textId="77777777" w:rsidR="00936292" w:rsidRPr="0066171D" w:rsidRDefault="00936292" w:rsidP="006D3F12">
            <w:pPr>
              <w:spacing w:before="60" w:after="60" w:line="240" w:lineRule="auto"/>
              <w:jc w:val="center"/>
              <w:rPr>
                <w:rFonts w:cs="Arial"/>
                <w:sz w:val="18"/>
                <w:szCs w:val="18"/>
                <w:lang w:eastAsia="en-US"/>
              </w:rPr>
            </w:pPr>
          </w:p>
        </w:tc>
        <w:tc>
          <w:tcPr>
            <w:tcW w:w="570" w:type="dxa"/>
          </w:tcPr>
          <w:p w14:paraId="619347C4"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2</w:t>
            </w:r>
          </w:p>
        </w:tc>
        <w:tc>
          <w:tcPr>
            <w:tcW w:w="3260" w:type="dxa"/>
          </w:tcPr>
          <w:p w14:paraId="6A3517E5"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Suspended Solid (SS)</w:t>
            </w:r>
          </w:p>
        </w:tc>
        <w:tc>
          <w:tcPr>
            <w:tcW w:w="719" w:type="dxa"/>
            <w:vMerge/>
          </w:tcPr>
          <w:p w14:paraId="11E2A966" w14:textId="77777777" w:rsidR="00936292" w:rsidRPr="0066171D" w:rsidRDefault="00936292" w:rsidP="006D3F12">
            <w:pPr>
              <w:spacing w:before="0" w:after="0" w:line="240" w:lineRule="auto"/>
              <w:jc w:val="center"/>
              <w:rPr>
                <w:rFonts w:cs="Arial"/>
                <w:sz w:val="18"/>
                <w:szCs w:val="18"/>
                <w:lang w:eastAsia="en-US"/>
              </w:rPr>
            </w:pPr>
          </w:p>
        </w:tc>
        <w:tc>
          <w:tcPr>
            <w:tcW w:w="1691" w:type="dxa"/>
          </w:tcPr>
          <w:p w14:paraId="3F897589"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500</w:t>
            </w:r>
          </w:p>
        </w:tc>
      </w:tr>
      <w:tr w:rsidR="00936292" w:rsidRPr="0066171D" w14:paraId="4AA78008" w14:textId="77777777" w:rsidTr="006D3F12">
        <w:trPr>
          <w:jc w:val="center"/>
        </w:trPr>
        <w:tc>
          <w:tcPr>
            <w:tcW w:w="828" w:type="dxa"/>
            <w:vMerge/>
          </w:tcPr>
          <w:p w14:paraId="159BF977" w14:textId="77777777" w:rsidR="00936292" w:rsidRPr="0066171D" w:rsidRDefault="00936292" w:rsidP="006D3F12">
            <w:pPr>
              <w:spacing w:before="60" w:after="60" w:line="240" w:lineRule="auto"/>
              <w:jc w:val="center"/>
              <w:rPr>
                <w:rFonts w:cs="Arial"/>
                <w:sz w:val="18"/>
                <w:szCs w:val="18"/>
                <w:lang w:eastAsia="en-US"/>
              </w:rPr>
            </w:pPr>
          </w:p>
        </w:tc>
        <w:tc>
          <w:tcPr>
            <w:tcW w:w="570" w:type="dxa"/>
          </w:tcPr>
          <w:p w14:paraId="1BBE0966"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3</w:t>
            </w:r>
          </w:p>
        </w:tc>
        <w:tc>
          <w:tcPr>
            <w:tcW w:w="3260" w:type="dxa"/>
          </w:tcPr>
          <w:p w14:paraId="647B4640"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Oil and Grease</w:t>
            </w:r>
          </w:p>
        </w:tc>
        <w:tc>
          <w:tcPr>
            <w:tcW w:w="719" w:type="dxa"/>
            <w:vMerge/>
          </w:tcPr>
          <w:p w14:paraId="6842E7EE" w14:textId="77777777" w:rsidR="00936292" w:rsidRPr="0066171D" w:rsidRDefault="00936292" w:rsidP="006D3F12">
            <w:pPr>
              <w:spacing w:before="0" w:after="0" w:line="240" w:lineRule="auto"/>
              <w:jc w:val="center"/>
              <w:rPr>
                <w:rFonts w:cs="Arial"/>
                <w:sz w:val="18"/>
                <w:szCs w:val="18"/>
                <w:lang w:eastAsia="en-US"/>
              </w:rPr>
            </w:pPr>
          </w:p>
        </w:tc>
        <w:tc>
          <w:tcPr>
            <w:tcW w:w="1691" w:type="dxa"/>
          </w:tcPr>
          <w:p w14:paraId="69C877C4"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250</w:t>
            </w:r>
          </w:p>
        </w:tc>
      </w:tr>
      <w:tr w:rsidR="00936292" w:rsidRPr="0066171D" w14:paraId="7F256608" w14:textId="77777777" w:rsidTr="006D3F12">
        <w:trPr>
          <w:trHeight w:val="275"/>
          <w:jc w:val="center"/>
        </w:trPr>
        <w:tc>
          <w:tcPr>
            <w:tcW w:w="828" w:type="dxa"/>
            <w:vMerge/>
          </w:tcPr>
          <w:p w14:paraId="16E786FB" w14:textId="77777777" w:rsidR="00936292" w:rsidRPr="0066171D" w:rsidRDefault="00936292" w:rsidP="006D3F12">
            <w:pPr>
              <w:spacing w:before="60" w:after="60" w:line="240" w:lineRule="auto"/>
              <w:jc w:val="center"/>
              <w:rPr>
                <w:rFonts w:cs="Arial"/>
                <w:sz w:val="18"/>
                <w:szCs w:val="18"/>
                <w:lang w:eastAsia="en-US"/>
              </w:rPr>
            </w:pPr>
          </w:p>
        </w:tc>
        <w:tc>
          <w:tcPr>
            <w:tcW w:w="570" w:type="dxa"/>
          </w:tcPr>
          <w:p w14:paraId="4B31F704"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4</w:t>
            </w:r>
          </w:p>
        </w:tc>
        <w:tc>
          <w:tcPr>
            <w:tcW w:w="3260" w:type="dxa"/>
          </w:tcPr>
          <w:p w14:paraId="56DE3842"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Total Kjeldahl Nitrogen (TKN)</w:t>
            </w:r>
          </w:p>
        </w:tc>
        <w:tc>
          <w:tcPr>
            <w:tcW w:w="719" w:type="dxa"/>
            <w:vMerge/>
          </w:tcPr>
          <w:p w14:paraId="262113B8" w14:textId="77777777" w:rsidR="00936292" w:rsidRPr="0066171D" w:rsidRDefault="00936292" w:rsidP="006D3F12">
            <w:pPr>
              <w:spacing w:before="0" w:after="0" w:line="240" w:lineRule="auto"/>
              <w:jc w:val="center"/>
              <w:rPr>
                <w:rFonts w:cs="Arial"/>
                <w:sz w:val="18"/>
                <w:szCs w:val="18"/>
                <w:lang w:eastAsia="en-US"/>
              </w:rPr>
            </w:pPr>
          </w:p>
        </w:tc>
        <w:tc>
          <w:tcPr>
            <w:tcW w:w="1691" w:type="dxa"/>
          </w:tcPr>
          <w:p w14:paraId="5DFE4838"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20</w:t>
            </w:r>
          </w:p>
        </w:tc>
      </w:tr>
      <w:tr w:rsidR="00936292" w:rsidRPr="0066171D" w14:paraId="0DC49267" w14:textId="77777777" w:rsidTr="006D3F12">
        <w:trPr>
          <w:trHeight w:val="70"/>
          <w:jc w:val="center"/>
        </w:trPr>
        <w:tc>
          <w:tcPr>
            <w:tcW w:w="828" w:type="dxa"/>
            <w:vMerge/>
          </w:tcPr>
          <w:p w14:paraId="58C82B01" w14:textId="77777777" w:rsidR="00936292" w:rsidRPr="0066171D" w:rsidRDefault="00936292" w:rsidP="006D3F12">
            <w:pPr>
              <w:spacing w:before="60" w:after="60" w:line="240" w:lineRule="auto"/>
              <w:jc w:val="center"/>
              <w:rPr>
                <w:rFonts w:cs="Arial"/>
                <w:sz w:val="18"/>
                <w:szCs w:val="18"/>
                <w:lang w:eastAsia="en-US"/>
              </w:rPr>
            </w:pPr>
          </w:p>
        </w:tc>
        <w:tc>
          <w:tcPr>
            <w:tcW w:w="570" w:type="dxa"/>
          </w:tcPr>
          <w:p w14:paraId="1226A6FF"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5</w:t>
            </w:r>
          </w:p>
        </w:tc>
        <w:tc>
          <w:tcPr>
            <w:tcW w:w="3260" w:type="dxa"/>
          </w:tcPr>
          <w:p w14:paraId="6FE1521C"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Phosphorus (P)</w:t>
            </w:r>
          </w:p>
        </w:tc>
        <w:tc>
          <w:tcPr>
            <w:tcW w:w="719" w:type="dxa"/>
            <w:vMerge/>
          </w:tcPr>
          <w:p w14:paraId="3217F555" w14:textId="77777777" w:rsidR="00936292" w:rsidRPr="0066171D" w:rsidRDefault="00936292" w:rsidP="006D3F12">
            <w:pPr>
              <w:spacing w:before="0" w:after="0" w:line="240" w:lineRule="auto"/>
              <w:jc w:val="center"/>
              <w:rPr>
                <w:rFonts w:cs="Arial"/>
                <w:sz w:val="18"/>
                <w:szCs w:val="18"/>
                <w:lang w:eastAsia="en-US"/>
              </w:rPr>
            </w:pPr>
          </w:p>
        </w:tc>
        <w:tc>
          <w:tcPr>
            <w:tcW w:w="1691" w:type="dxa"/>
          </w:tcPr>
          <w:p w14:paraId="5C2B8CC7"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2</w:t>
            </w:r>
          </w:p>
        </w:tc>
      </w:tr>
      <w:tr w:rsidR="00936292" w:rsidRPr="0066171D" w14:paraId="50AB329E" w14:textId="77777777" w:rsidTr="006D3F12">
        <w:trPr>
          <w:trHeight w:val="70"/>
          <w:jc w:val="center"/>
        </w:trPr>
        <w:tc>
          <w:tcPr>
            <w:tcW w:w="828" w:type="dxa"/>
            <w:vMerge/>
          </w:tcPr>
          <w:p w14:paraId="4931204E" w14:textId="77777777" w:rsidR="00936292" w:rsidRPr="0066171D" w:rsidRDefault="00936292" w:rsidP="006D3F12">
            <w:pPr>
              <w:spacing w:before="60" w:after="60" w:line="240" w:lineRule="auto"/>
              <w:jc w:val="center"/>
              <w:rPr>
                <w:rFonts w:cs="Arial"/>
                <w:sz w:val="18"/>
                <w:szCs w:val="18"/>
                <w:lang w:eastAsia="en-US"/>
              </w:rPr>
            </w:pPr>
          </w:p>
        </w:tc>
        <w:tc>
          <w:tcPr>
            <w:tcW w:w="570" w:type="dxa"/>
          </w:tcPr>
          <w:p w14:paraId="7CB13496"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6</w:t>
            </w:r>
          </w:p>
        </w:tc>
        <w:tc>
          <w:tcPr>
            <w:tcW w:w="3260" w:type="dxa"/>
          </w:tcPr>
          <w:p w14:paraId="353B600B"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Free Chlorine</w:t>
            </w:r>
          </w:p>
        </w:tc>
        <w:tc>
          <w:tcPr>
            <w:tcW w:w="719" w:type="dxa"/>
            <w:vMerge/>
          </w:tcPr>
          <w:p w14:paraId="41E06215" w14:textId="77777777" w:rsidR="00936292" w:rsidRPr="0066171D" w:rsidRDefault="00936292" w:rsidP="006D3F12">
            <w:pPr>
              <w:spacing w:before="0" w:after="0" w:line="240" w:lineRule="auto"/>
              <w:jc w:val="center"/>
              <w:rPr>
                <w:rFonts w:cs="Arial"/>
                <w:sz w:val="18"/>
                <w:szCs w:val="18"/>
                <w:lang w:eastAsia="en-US"/>
              </w:rPr>
            </w:pPr>
          </w:p>
        </w:tc>
        <w:tc>
          <w:tcPr>
            <w:tcW w:w="1691" w:type="dxa"/>
          </w:tcPr>
          <w:p w14:paraId="581FA288"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10</w:t>
            </w:r>
          </w:p>
        </w:tc>
      </w:tr>
      <w:tr w:rsidR="00936292" w:rsidRPr="0066171D" w14:paraId="434C87F2" w14:textId="77777777" w:rsidTr="006D3F12">
        <w:trPr>
          <w:trHeight w:val="70"/>
          <w:jc w:val="center"/>
        </w:trPr>
        <w:tc>
          <w:tcPr>
            <w:tcW w:w="828" w:type="dxa"/>
            <w:vMerge/>
          </w:tcPr>
          <w:p w14:paraId="52C1B0DD" w14:textId="77777777" w:rsidR="00936292" w:rsidRPr="0066171D" w:rsidRDefault="00936292" w:rsidP="006D3F12">
            <w:pPr>
              <w:spacing w:before="60" w:after="60" w:line="240" w:lineRule="auto"/>
              <w:jc w:val="center"/>
              <w:rPr>
                <w:rFonts w:cs="Arial"/>
                <w:sz w:val="18"/>
                <w:szCs w:val="18"/>
                <w:lang w:eastAsia="en-US"/>
              </w:rPr>
            </w:pPr>
          </w:p>
        </w:tc>
        <w:tc>
          <w:tcPr>
            <w:tcW w:w="570" w:type="dxa"/>
          </w:tcPr>
          <w:p w14:paraId="6BAAE37A"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7</w:t>
            </w:r>
          </w:p>
        </w:tc>
        <w:tc>
          <w:tcPr>
            <w:tcW w:w="3260" w:type="dxa"/>
          </w:tcPr>
          <w:p w14:paraId="15E5AD51"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Sulphate (SO</w:t>
            </w:r>
            <w:r w:rsidRPr="0066171D">
              <w:rPr>
                <w:rFonts w:cs="Arial"/>
                <w:sz w:val="18"/>
                <w:szCs w:val="18"/>
                <w:vertAlign w:val="subscript"/>
                <w:lang w:eastAsia="en-US"/>
              </w:rPr>
              <w:t>4</w:t>
            </w:r>
            <w:r w:rsidRPr="0066171D">
              <w:rPr>
                <w:rFonts w:cs="Arial"/>
                <w:sz w:val="18"/>
                <w:szCs w:val="18"/>
                <w:vertAlign w:val="superscript"/>
                <w:lang w:eastAsia="en-US"/>
              </w:rPr>
              <w:t>-2</w:t>
            </w:r>
            <w:r w:rsidRPr="0066171D">
              <w:rPr>
                <w:rFonts w:cs="Arial"/>
                <w:sz w:val="18"/>
                <w:szCs w:val="18"/>
                <w:lang w:eastAsia="en-US"/>
              </w:rPr>
              <w:t>)</w:t>
            </w:r>
          </w:p>
        </w:tc>
        <w:tc>
          <w:tcPr>
            <w:tcW w:w="719" w:type="dxa"/>
            <w:vMerge/>
          </w:tcPr>
          <w:p w14:paraId="2736C8C8" w14:textId="77777777" w:rsidR="00936292" w:rsidRPr="0066171D" w:rsidRDefault="00936292" w:rsidP="006D3F12">
            <w:pPr>
              <w:spacing w:before="0" w:after="0" w:line="240" w:lineRule="auto"/>
              <w:jc w:val="center"/>
              <w:rPr>
                <w:rFonts w:cs="Arial"/>
                <w:sz w:val="18"/>
                <w:szCs w:val="18"/>
                <w:lang w:eastAsia="en-US"/>
              </w:rPr>
            </w:pPr>
          </w:p>
        </w:tc>
        <w:tc>
          <w:tcPr>
            <w:tcW w:w="1691" w:type="dxa"/>
          </w:tcPr>
          <w:p w14:paraId="7BC157A6"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2,000</w:t>
            </w:r>
          </w:p>
        </w:tc>
      </w:tr>
      <w:tr w:rsidR="00936292" w:rsidRPr="0066171D" w14:paraId="3D09947D" w14:textId="77777777" w:rsidTr="006D3F12">
        <w:trPr>
          <w:trHeight w:val="70"/>
          <w:jc w:val="center"/>
        </w:trPr>
        <w:tc>
          <w:tcPr>
            <w:tcW w:w="828" w:type="dxa"/>
            <w:vMerge/>
          </w:tcPr>
          <w:p w14:paraId="6A082681" w14:textId="77777777" w:rsidR="00936292" w:rsidRPr="0066171D" w:rsidRDefault="00936292" w:rsidP="006D3F12">
            <w:pPr>
              <w:spacing w:before="60" w:after="60" w:line="240" w:lineRule="auto"/>
              <w:jc w:val="center"/>
              <w:rPr>
                <w:rFonts w:cs="Arial"/>
                <w:sz w:val="18"/>
                <w:szCs w:val="18"/>
                <w:lang w:eastAsia="en-US"/>
              </w:rPr>
            </w:pPr>
          </w:p>
        </w:tc>
        <w:tc>
          <w:tcPr>
            <w:tcW w:w="570" w:type="dxa"/>
          </w:tcPr>
          <w:p w14:paraId="55BA09AA"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8</w:t>
            </w:r>
          </w:p>
        </w:tc>
        <w:tc>
          <w:tcPr>
            <w:tcW w:w="3260" w:type="dxa"/>
          </w:tcPr>
          <w:p w14:paraId="5D11A0B0"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Sulphur (SO</w:t>
            </w:r>
            <w:r w:rsidRPr="0066171D">
              <w:rPr>
                <w:rFonts w:cs="Arial"/>
                <w:sz w:val="18"/>
                <w:szCs w:val="18"/>
                <w:vertAlign w:val="subscript"/>
                <w:lang w:eastAsia="en-US"/>
              </w:rPr>
              <w:t>3</w:t>
            </w:r>
            <w:r w:rsidRPr="0066171D">
              <w:rPr>
                <w:rFonts w:cs="Arial"/>
                <w:sz w:val="18"/>
                <w:szCs w:val="18"/>
                <w:vertAlign w:val="superscript"/>
                <w:lang w:eastAsia="en-US"/>
              </w:rPr>
              <w:t>-2</w:t>
            </w:r>
            <w:r w:rsidRPr="0066171D">
              <w:rPr>
                <w:rFonts w:cs="Arial"/>
                <w:sz w:val="18"/>
                <w:szCs w:val="18"/>
                <w:lang w:eastAsia="en-US"/>
              </w:rPr>
              <w:t>)</w:t>
            </w:r>
          </w:p>
        </w:tc>
        <w:tc>
          <w:tcPr>
            <w:tcW w:w="719" w:type="dxa"/>
            <w:vMerge/>
          </w:tcPr>
          <w:p w14:paraId="084E694A" w14:textId="77777777" w:rsidR="00936292" w:rsidRPr="0066171D" w:rsidRDefault="00936292" w:rsidP="006D3F12">
            <w:pPr>
              <w:spacing w:before="0" w:after="0" w:line="240" w:lineRule="auto"/>
              <w:jc w:val="center"/>
              <w:rPr>
                <w:rFonts w:cs="Arial"/>
                <w:sz w:val="18"/>
                <w:szCs w:val="18"/>
                <w:lang w:eastAsia="en-US"/>
              </w:rPr>
            </w:pPr>
          </w:p>
        </w:tc>
        <w:tc>
          <w:tcPr>
            <w:tcW w:w="1691" w:type="dxa"/>
          </w:tcPr>
          <w:p w14:paraId="4329FE32"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2</w:t>
            </w:r>
          </w:p>
        </w:tc>
      </w:tr>
      <w:tr w:rsidR="00936292" w:rsidRPr="0066171D" w14:paraId="455DF2BA" w14:textId="77777777" w:rsidTr="006D3F12">
        <w:trPr>
          <w:trHeight w:val="70"/>
          <w:jc w:val="center"/>
        </w:trPr>
        <w:tc>
          <w:tcPr>
            <w:tcW w:w="828" w:type="dxa"/>
            <w:vMerge/>
          </w:tcPr>
          <w:p w14:paraId="33924E76" w14:textId="77777777" w:rsidR="00936292" w:rsidRPr="0066171D" w:rsidRDefault="00936292" w:rsidP="006D3F12">
            <w:pPr>
              <w:spacing w:before="60" w:after="60" w:line="240" w:lineRule="auto"/>
              <w:jc w:val="center"/>
              <w:rPr>
                <w:rFonts w:cs="Arial"/>
                <w:sz w:val="18"/>
                <w:szCs w:val="18"/>
                <w:lang w:eastAsia="en-US"/>
              </w:rPr>
            </w:pPr>
          </w:p>
        </w:tc>
        <w:tc>
          <w:tcPr>
            <w:tcW w:w="570" w:type="dxa"/>
          </w:tcPr>
          <w:p w14:paraId="0ED8D08C"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9</w:t>
            </w:r>
          </w:p>
        </w:tc>
        <w:tc>
          <w:tcPr>
            <w:tcW w:w="3260" w:type="dxa"/>
          </w:tcPr>
          <w:p w14:paraId="2EC54FDF"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Phenol</w:t>
            </w:r>
          </w:p>
        </w:tc>
        <w:tc>
          <w:tcPr>
            <w:tcW w:w="719" w:type="dxa"/>
            <w:vMerge/>
          </w:tcPr>
          <w:p w14:paraId="6295DCA6" w14:textId="77777777" w:rsidR="00936292" w:rsidRPr="0066171D" w:rsidRDefault="00936292" w:rsidP="006D3F12">
            <w:pPr>
              <w:spacing w:before="0" w:after="0" w:line="240" w:lineRule="auto"/>
              <w:jc w:val="center"/>
              <w:rPr>
                <w:rFonts w:cs="Arial"/>
                <w:sz w:val="18"/>
                <w:szCs w:val="18"/>
                <w:lang w:eastAsia="en-US"/>
              </w:rPr>
            </w:pPr>
          </w:p>
        </w:tc>
        <w:tc>
          <w:tcPr>
            <w:tcW w:w="1691" w:type="dxa"/>
          </w:tcPr>
          <w:p w14:paraId="2A3EC6D0"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10</w:t>
            </w:r>
          </w:p>
        </w:tc>
      </w:tr>
      <w:tr w:rsidR="00936292" w:rsidRPr="0066171D" w14:paraId="7C917BA7" w14:textId="77777777" w:rsidTr="006D3F12">
        <w:trPr>
          <w:trHeight w:val="70"/>
          <w:jc w:val="center"/>
        </w:trPr>
        <w:tc>
          <w:tcPr>
            <w:tcW w:w="828" w:type="dxa"/>
            <w:vMerge/>
          </w:tcPr>
          <w:p w14:paraId="4035A941" w14:textId="77777777" w:rsidR="00936292" w:rsidRPr="0066171D" w:rsidRDefault="00936292" w:rsidP="006D3F12">
            <w:pPr>
              <w:spacing w:before="60" w:after="60" w:line="240" w:lineRule="auto"/>
              <w:jc w:val="center"/>
              <w:rPr>
                <w:rFonts w:cs="Arial"/>
                <w:sz w:val="18"/>
                <w:szCs w:val="18"/>
                <w:lang w:eastAsia="en-US"/>
              </w:rPr>
            </w:pPr>
          </w:p>
        </w:tc>
        <w:tc>
          <w:tcPr>
            <w:tcW w:w="570" w:type="dxa"/>
          </w:tcPr>
          <w:p w14:paraId="65AAFABA"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10</w:t>
            </w:r>
          </w:p>
        </w:tc>
        <w:tc>
          <w:tcPr>
            <w:tcW w:w="3260" w:type="dxa"/>
          </w:tcPr>
          <w:p w14:paraId="6B61A2C9"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Total Chromium</w:t>
            </w:r>
          </w:p>
        </w:tc>
        <w:tc>
          <w:tcPr>
            <w:tcW w:w="719" w:type="dxa"/>
            <w:vMerge/>
          </w:tcPr>
          <w:p w14:paraId="1BAEE478" w14:textId="77777777" w:rsidR="00936292" w:rsidRPr="0066171D" w:rsidRDefault="00936292" w:rsidP="006D3F12">
            <w:pPr>
              <w:spacing w:before="0" w:after="0" w:line="240" w:lineRule="auto"/>
              <w:jc w:val="center"/>
              <w:rPr>
                <w:rFonts w:cs="Arial"/>
                <w:sz w:val="18"/>
                <w:szCs w:val="18"/>
                <w:lang w:eastAsia="en-US"/>
              </w:rPr>
            </w:pPr>
          </w:p>
        </w:tc>
        <w:tc>
          <w:tcPr>
            <w:tcW w:w="1691" w:type="dxa"/>
          </w:tcPr>
          <w:p w14:paraId="1F7F955B"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5</w:t>
            </w:r>
          </w:p>
        </w:tc>
      </w:tr>
      <w:tr w:rsidR="00936292" w:rsidRPr="0066171D" w14:paraId="48B674B1" w14:textId="77777777" w:rsidTr="006D3F12">
        <w:trPr>
          <w:trHeight w:val="70"/>
          <w:jc w:val="center"/>
        </w:trPr>
        <w:tc>
          <w:tcPr>
            <w:tcW w:w="828" w:type="dxa"/>
            <w:vMerge/>
          </w:tcPr>
          <w:p w14:paraId="7441AD53" w14:textId="77777777" w:rsidR="00936292" w:rsidRPr="0066171D" w:rsidRDefault="00936292" w:rsidP="006D3F12">
            <w:pPr>
              <w:spacing w:before="60" w:after="60" w:line="240" w:lineRule="auto"/>
              <w:jc w:val="center"/>
              <w:rPr>
                <w:rFonts w:cs="Arial"/>
                <w:sz w:val="18"/>
                <w:szCs w:val="18"/>
                <w:lang w:eastAsia="en-US"/>
              </w:rPr>
            </w:pPr>
          </w:p>
        </w:tc>
        <w:tc>
          <w:tcPr>
            <w:tcW w:w="570" w:type="dxa"/>
          </w:tcPr>
          <w:p w14:paraId="16A34C81"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11</w:t>
            </w:r>
          </w:p>
        </w:tc>
        <w:tc>
          <w:tcPr>
            <w:tcW w:w="3260" w:type="dxa"/>
          </w:tcPr>
          <w:p w14:paraId="11BAB460"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Arsenic (As)</w:t>
            </w:r>
          </w:p>
        </w:tc>
        <w:tc>
          <w:tcPr>
            <w:tcW w:w="719" w:type="dxa"/>
            <w:vMerge/>
          </w:tcPr>
          <w:p w14:paraId="42A6939A" w14:textId="77777777" w:rsidR="00936292" w:rsidRPr="0066171D" w:rsidRDefault="00936292" w:rsidP="006D3F12">
            <w:pPr>
              <w:spacing w:before="0" w:after="0" w:line="240" w:lineRule="auto"/>
              <w:jc w:val="center"/>
              <w:rPr>
                <w:rFonts w:cs="Arial"/>
                <w:sz w:val="18"/>
                <w:szCs w:val="18"/>
                <w:lang w:eastAsia="en-US"/>
              </w:rPr>
            </w:pPr>
          </w:p>
        </w:tc>
        <w:tc>
          <w:tcPr>
            <w:tcW w:w="1691" w:type="dxa"/>
          </w:tcPr>
          <w:p w14:paraId="0B7954CA"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3</w:t>
            </w:r>
          </w:p>
        </w:tc>
      </w:tr>
      <w:tr w:rsidR="00936292" w:rsidRPr="0066171D" w14:paraId="518E28E5" w14:textId="77777777" w:rsidTr="006D3F12">
        <w:trPr>
          <w:trHeight w:val="70"/>
          <w:jc w:val="center"/>
        </w:trPr>
        <w:tc>
          <w:tcPr>
            <w:tcW w:w="828" w:type="dxa"/>
            <w:vMerge/>
          </w:tcPr>
          <w:p w14:paraId="1AA783B1" w14:textId="77777777" w:rsidR="00936292" w:rsidRPr="0066171D" w:rsidRDefault="00936292" w:rsidP="006D3F12">
            <w:pPr>
              <w:spacing w:before="60" w:after="60" w:line="240" w:lineRule="auto"/>
              <w:jc w:val="center"/>
              <w:rPr>
                <w:rFonts w:cs="Arial"/>
                <w:sz w:val="18"/>
                <w:szCs w:val="18"/>
                <w:lang w:eastAsia="en-US"/>
              </w:rPr>
            </w:pPr>
          </w:p>
        </w:tc>
        <w:tc>
          <w:tcPr>
            <w:tcW w:w="570" w:type="dxa"/>
          </w:tcPr>
          <w:p w14:paraId="2773EB87"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12</w:t>
            </w:r>
          </w:p>
        </w:tc>
        <w:tc>
          <w:tcPr>
            <w:tcW w:w="3260" w:type="dxa"/>
          </w:tcPr>
          <w:p w14:paraId="251F65CC"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Cadmium (Cd)</w:t>
            </w:r>
          </w:p>
        </w:tc>
        <w:tc>
          <w:tcPr>
            <w:tcW w:w="719" w:type="dxa"/>
            <w:vMerge/>
          </w:tcPr>
          <w:p w14:paraId="40910F16" w14:textId="77777777" w:rsidR="00936292" w:rsidRPr="0066171D" w:rsidRDefault="00936292" w:rsidP="006D3F12">
            <w:pPr>
              <w:spacing w:before="0" w:after="0" w:line="240" w:lineRule="auto"/>
              <w:jc w:val="center"/>
              <w:rPr>
                <w:rFonts w:cs="Arial"/>
                <w:sz w:val="18"/>
                <w:szCs w:val="18"/>
                <w:lang w:eastAsia="en-US"/>
              </w:rPr>
            </w:pPr>
          </w:p>
        </w:tc>
        <w:tc>
          <w:tcPr>
            <w:tcW w:w="1691" w:type="dxa"/>
          </w:tcPr>
          <w:p w14:paraId="17FC9FE1"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2</w:t>
            </w:r>
          </w:p>
        </w:tc>
      </w:tr>
      <w:tr w:rsidR="00936292" w:rsidRPr="0066171D" w14:paraId="5C13F0A6" w14:textId="77777777" w:rsidTr="006D3F12">
        <w:trPr>
          <w:trHeight w:val="70"/>
          <w:jc w:val="center"/>
        </w:trPr>
        <w:tc>
          <w:tcPr>
            <w:tcW w:w="828" w:type="dxa"/>
            <w:vMerge/>
          </w:tcPr>
          <w:p w14:paraId="55C3AED5" w14:textId="77777777" w:rsidR="00936292" w:rsidRPr="0066171D" w:rsidRDefault="00936292" w:rsidP="006D3F12">
            <w:pPr>
              <w:spacing w:before="60" w:after="60" w:line="240" w:lineRule="auto"/>
              <w:jc w:val="center"/>
              <w:rPr>
                <w:rFonts w:cs="Arial"/>
                <w:sz w:val="18"/>
                <w:szCs w:val="18"/>
                <w:lang w:eastAsia="en-US"/>
              </w:rPr>
            </w:pPr>
          </w:p>
        </w:tc>
        <w:tc>
          <w:tcPr>
            <w:tcW w:w="570" w:type="dxa"/>
          </w:tcPr>
          <w:p w14:paraId="4F1712D2"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13</w:t>
            </w:r>
          </w:p>
        </w:tc>
        <w:tc>
          <w:tcPr>
            <w:tcW w:w="3260" w:type="dxa"/>
          </w:tcPr>
          <w:p w14:paraId="4339DC47"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Copper (Cu)</w:t>
            </w:r>
          </w:p>
        </w:tc>
        <w:tc>
          <w:tcPr>
            <w:tcW w:w="719" w:type="dxa"/>
            <w:vMerge/>
          </w:tcPr>
          <w:p w14:paraId="1DC46F67" w14:textId="77777777" w:rsidR="00936292" w:rsidRPr="0066171D" w:rsidRDefault="00936292" w:rsidP="006D3F12">
            <w:pPr>
              <w:spacing w:before="0" w:after="0" w:line="240" w:lineRule="auto"/>
              <w:jc w:val="center"/>
              <w:rPr>
                <w:rFonts w:cs="Arial"/>
                <w:sz w:val="18"/>
                <w:szCs w:val="18"/>
                <w:lang w:eastAsia="en-US"/>
              </w:rPr>
            </w:pPr>
          </w:p>
        </w:tc>
        <w:tc>
          <w:tcPr>
            <w:tcW w:w="1691" w:type="dxa"/>
          </w:tcPr>
          <w:p w14:paraId="13F29391"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2</w:t>
            </w:r>
          </w:p>
        </w:tc>
      </w:tr>
      <w:tr w:rsidR="00936292" w:rsidRPr="0066171D" w14:paraId="0AF501BE" w14:textId="77777777" w:rsidTr="006D3F12">
        <w:trPr>
          <w:trHeight w:val="70"/>
          <w:jc w:val="center"/>
        </w:trPr>
        <w:tc>
          <w:tcPr>
            <w:tcW w:w="828" w:type="dxa"/>
            <w:vMerge/>
          </w:tcPr>
          <w:p w14:paraId="0403FB62" w14:textId="77777777" w:rsidR="00936292" w:rsidRPr="0066171D" w:rsidRDefault="00936292" w:rsidP="006D3F12">
            <w:pPr>
              <w:spacing w:before="60" w:after="60" w:line="240" w:lineRule="auto"/>
              <w:jc w:val="center"/>
              <w:rPr>
                <w:rFonts w:cs="Arial"/>
                <w:sz w:val="18"/>
                <w:szCs w:val="18"/>
                <w:lang w:eastAsia="en-US"/>
              </w:rPr>
            </w:pPr>
          </w:p>
        </w:tc>
        <w:tc>
          <w:tcPr>
            <w:tcW w:w="570" w:type="dxa"/>
          </w:tcPr>
          <w:p w14:paraId="27CF815F"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14</w:t>
            </w:r>
          </w:p>
        </w:tc>
        <w:tc>
          <w:tcPr>
            <w:tcW w:w="3260" w:type="dxa"/>
          </w:tcPr>
          <w:p w14:paraId="5EA2D7C7"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Mercury (Hg)</w:t>
            </w:r>
          </w:p>
        </w:tc>
        <w:tc>
          <w:tcPr>
            <w:tcW w:w="719" w:type="dxa"/>
            <w:vMerge/>
          </w:tcPr>
          <w:p w14:paraId="283CC4F6" w14:textId="77777777" w:rsidR="00936292" w:rsidRPr="0066171D" w:rsidRDefault="00936292" w:rsidP="006D3F12">
            <w:pPr>
              <w:spacing w:before="0" w:after="0" w:line="240" w:lineRule="auto"/>
              <w:jc w:val="center"/>
              <w:rPr>
                <w:rFonts w:cs="Arial"/>
                <w:sz w:val="18"/>
                <w:szCs w:val="18"/>
                <w:lang w:eastAsia="en-US"/>
              </w:rPr>
            </w:pPr>
          </w:p>
        </w:tc>
        <w:tc>
          <w:tcPr>
            <w:tcW w:w="1691" w:type="dxa"/>
          </w:tcPr>
          <w:p w14:paraId="3E5CD8C6"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0.2</w:t>
            </w:r>
          </w:p>
        </w:tc>
      </w:tr>
      <w:tr w:rsidR="00936292" w:rsidRPr="0066171D" w14:paraId="212D4914" w14:textId="77777777" w:rsidTr="006D3F12">
        <w:trPr>
          <w:trHeight w:val="70"/>
          <w:jc w:val="center"/>
        </w:trPr>
        <w:tc>
          <w:tcPr>
            <w:tcW w:w="828" w:type="dxa"/>
            <w:vMerge/>
          </w:tcPr>
          <w:p w14:paraId="74509962" w14:textId="77777777" w:rsidR="00936292" w:rsidRPr="0066171D" w:rsidRDefault="00936292" w:rsidP="006D3F12">
            <w:pPr>
              <w:spacing w:before="60" w:after="60" w:line="240" w:lineRule="auto"/>
              <w:jc w:val="center"/>
              <w:rPr>
                <w:rFonts w:cs="Arial"/>
                <w:sz w:val="18"/>
                <w:szCs w:val="18"/>
                <w:lang w:eastAsia="en-US"/>
              </w:rPr>
            </w:pPr>
          </w:p>
        </w:tc>
        <w:tc>
          <w:tcPr>
            <w:tcW w:w="570" w:type="dxa"/>
          </w:tcPr>
          <w:p w14:paraId="531929C1"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15</w:t>
            </w:r>
          </w:p>
        </w:tc>
        <w:tc>
          <w:tcPr>
            <w:tcW w:w="3260" w:type="dxa"/>
          </w:tcPr>
          <w:p w14:paraId="0763B359"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Nickel (Ni)</w:t>
            </w:r>
          </w:p>
        </w:tc>
        <w:tc>
          <w:tcPr>
            <w:tcW w:w="719" w:type="dxa"/>
            <w:vMerge/>
          </w:tcPr>
          <w:p w14:paraId="16E415D5" w14:textId="77777777" w:rsidR="00936292" w:rsidRPr="0066171D" w:rsidRDefault="00936292" w:rsidP="006D3F12">
            <w:pPr>
              <w:spacing w:before="0" w:after="0" w:line="240" w:lineRule="auto"/>
              <w:jc w:val="center"/>
              <w:rPr>
                <w:rFonts w:cs="Arial"/>
                <w:sz w:val="18"/>
                <w:szCs w:val="18"/>
                <w:lang w:eastAsia="en-US"/>
              </w:rPr>
            </w:pPr>
          </w:p>
        </w:tc>
        <w:tc>
          <w:tcPr>
            <w:tcW w:w="1691" w:type="dxa"/>
          </w:tcPr>
          <w:p w14:paraId="47263E35"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5</w:t>
            </w:r>
          </w:p>
        </w:tc>
      </w:tr>
      <w:tr w:rsidR="00936292" w:rsidRPr="0066171D" w14:paraId="0AEF2311" w14:textId="77777777" w:rsidTr="006D3F12">
        <w:trPr>
          <w:trHeight w:val="70"/>
          <w:jc w:val="center"/>
        </w:trPr>
        <w:tc>
          <w:tcPr>
            <w:tcW w:w="828" w:type="dxa"/>
            <w:vMerge/>
          </w:tcPr>
          <w:p w14:paraId="6159453A" w14:textId="77777777" w:rsidR="00936292" w:rsidRPr="0066171D" w:rsidRDefault="00936292" w:rsidP="006D3F12">
            <w:pPr>
              <w:spacing w:before="60" w:after="60" w:line="240" w:lineRule="auto"/>
              <w:jc w:val="center"/>
              <w:rPr>
                <w:rFonts w:cs="Arial"/>
                <w:sz w:val="18"/>
                <w:szCs w:val="18"/>
                <w:lang w:eastAsia="en-US"/>
              </w:rPr>
            </w:pPr>
          </w:p>
        </w:tc>
        <w:tc>
          <w:tcPr>
            <w:tcW w:w="570" w:type="dxa"/>
          </w:tcPr>
          <w:p w14:paraId="38C1AE6B"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16</w:t>
            </w:r>
          </w:p>
        </w:tc>
        <w:tc>
          <w:tcPr>
            <w:tcW w:w="3260" w:type="dxa"/>
          </w:tcPr>
          <w:p w14:paraId="794D0B5F"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Lead (Pb)</w:t>
            </w:r>
          </w:p>
        </w:tc>
        <w:tc>
          <w:tcPr>
            <w:tcW w:w="719" w:type="dxa"/>
            <w:vMerge/>
          </w:tcPr>
          <w:p w14:paraId="1BBA26D0" w14:textId="77777777" w:rsidR="00936292" w:rsidRPr="0066171D" w:rsidRDefault="00936292" w:rsidP="006D3F12">
            <w:pPr>
              <w:spacing w:before="0" w:after="0" w:line="240" w:lineRule="auto"/>
              <w:jc w:val="center"/>
              <w:rPr>
                <w:rFonts w:cs="Arial"/>
                <w:sz w:val="18"/>
                <w:szCs w:val="18"/>
                <w:lang w:eastAsia="en-US"/>
              </w:rPr>
            </w:pPr>
          </w:p>
        </w:tc>
        <w:tc>
          <w:tcPr>
            <w:tcW w:w="1691" w:type="dxa"/>
          </w:tcPr>
          <w:p w14:paraId="4F6FB13C"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3</w:t>
            </w:r>
          </w:p>
        </w:tc>
      </w:tr>
      <w:tr w:rsidR="00936292" w:rsidRPr="0066171D" w14:paraId="4D3692AE" w14:textId="77777777" w:rsidTr="006D3F12">
        <w:trPr>
          <w:trHeight w:val="70"/>
          <w:jc w:val="center"/>
        </w:trPr>
        <w:tc>
          <w:tcPr>
            <w:tcW w:w="828" w:type="dxa"/>
            <w:vMerge/>
          </w:tcPr>
          <w:p w14:paraId="1320F59B" w14:textId="77777777" w:rsidR="00936292" w:rsidRPr="0066171D" w:rsidRDefault="00936292" w:rsidP="006D3F12">
            <w:pPr>
              <w:spacing w:before="60" w:after="60" w:line="240" w:lineRule="auto"/>
              <w:jc w:val="center"/>
              <w:rPr>
                <w:rFonts w:cs="Arial"/>
                <w:sz w:val="18"/>
                <w:szCs w:val="18"/>
                <w:lang w:eastAsia="en-US"/>
              </w:rPr>
            </w:pPr>
          </w:p>
        </w:tc>
        <w:tc>
          <w:tcPr>
            <w:tcW w:w="570" w:type="dxa"/>
          </w:tcPr>
          <w:p w14:paraId="727AF826"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17</w:t>
            </w:r>
          </w:p>
        </w:tc>
        <w:tc>
          <w:tcPr>
            <w:tcW w:w="3260" w:type="dxa"/>
          </w:tcPr>
          <w:p w14:paraId="728EB686"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Tin (Sn)</w:t>
            </w:r>
          </w:p>
        </w:tc>
        <w:tc>
          <w:tcPr>
            <w:tcW w:w="719" w:type="dxa"/>
            <w:vMerge/>
          </w:tcPr>
          <w:p w14:paraId="67FD2219" w14:textId="77777777" w:rsidR="00936292" w:rsidRPr="0066171D" w:rsidRDefault="00936292" w:rsidP="006D3F12">
            <w:pPr>
              <w:spacing w:before="0" w:after="0" w:line="240" w:lineRule="auto"/>
              <w:jc w:val="center"/>
              <w:rPr>
                <w:rFonts w:cs="Arial"/>
                <w:sz w:val="18"/>
                <w:szCs w:val="18"/>
                <w:lang w:eastAsia="en-US"/>
              </w:rPr>
            </w:pPr>
          </w:p>
        </w:tc>
        <w:tc>
          <w:tcPr>
            <w:tcW w:w="1691" w:type="dxa"/>
          </w:tcPr>
          <w:p w14:paraId="7511F6D0"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5</w:t>
            </w:r>
          </w:p>
        </w:tc>
      </w:tr>
      <w:tr w:rsidR="00936292" w:rsidRPr="0066171D" w14:paraId="105B9495" w14:textId="77777777" w:rsidTr="006D3F12">
        <w:trPr>
          <w:trHeight w:val="70"/>
          <w:jc w:val="center"/>
        </w:trPr>
        <w:tc>
          <w:tcPr>
            <w:tcW w:w="828" w:type="dxa"/>
            <w:vMerge/>
          </w:tcPr>
          <w:p w14:paraId="41A606A3" w14:textId="77777777" w:rsidR="00936292" w:rsidRPr="0066171D" w:rsidRDefault="00936292" w:rsidP="006D3F12">
            <w:pPr>
              <w:spacing w:before="60" w:after="60" w:line="240" w:lineRule="auto"/>
              <w:jc w:val="center"/>
              <w:rPr>
                <w:rFonts w:cs="Arial"/>
                <w:sz w:val="18"/>
                <w:szCs w:val="18"/>
                <w:lang w:eastAsia="en-US"/>
              </w:rPr>
            </w:pPr>
          </w:p>
        </w:tc>
        <w:tc>
          <w:tcPr>
            <w:tcW w:w="570" w:type="dxa"/>
          </w:tcPr>
          <w:p w14:paraId="1959647F"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18</w:t>
            </w:r>
          </w:p>
        </w:tc>
        <w:tc>
          <w:tcPr>
            <w:tcW w:w="3260" w:type="dxa"/>
          </w:tcPr>
          <w:p w14:paraId="15712857"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Boron (B)</w:t>
            </w:r>
          </w:p>
        </w:tc>
        <w:tc>
          <w:tcPr>
            <w:tcW w:w="719" w:type="dxa"/>
            <w:vMerge/>
          </w:tcPr>
          <w:p w14:paraId="31256108" w14:textId="77777777" w:rsidR="00936292" w:rsidRPr="0066171D" w:rsidRDefault="00936292" w:rsidP="006D3F12">
            <w:pPr>
              <w:spacing w:before="0" w:after="0" w:line="240" w:lineRule="auto"/>
              <w:jc w:val="center"/>
              <w:rPr>
                <w:rFonts w:cs="Arial"/>
                <w:sz w:val="18"/>
                <w:szCs w:val="18"/>
                <w:lang w:eastAsia="en-US"/>
              </w:rPr>
            </w:pPr>
          </w:p>
        </w:tc>
        <w:tc>
          <w:tcPr>
            <w:tcW w:w="1691" w:type="dxa"/>
          </w:tcPr>
          <w:p w14:paraId="02083811"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3</w:t>
            </w:r>
          </w:p>
        </w:tc>
      </w:tr>
      <w:tr w:rsidR="00936292" w:rsidRPr="0066171D" w14:paraId="4A4F0781" w14:textId="77777777" w:rsidTr="006D3F12">
        <w:trPr>
          <w:trHeight w:val="70"/>
          <w:jc w:val="center"/>
        </w:trPr>
        <w:tc>
          <w:tcPr>
            <w:tcW w:w="828" w:type="dxa"/>
            <w:vMerge/>
          </w:tcPr>
          <w:p w14:paraId="245FD8A6" w14:textId="77777777" w:rsidR="00936292" w:rsidRPr="0066171D" w:rsidRDefault="00936292" w:rsidP="006D3F12">
            <w:pPr>
              <w:spacing w:before="60" w:after="60" w:line="240" w:lineRule="auto"/>
              <w:jc w:val="center"/>
              <w:rPr>
                <w:rFonts w:cs="Arial"/>
                <w:sz w:val="18"/>
                <w:szCs w:val="18"/>
                <w:lang w:eastAsia="en-US"/>
              </w:rPr>
            </w:pPr>
          </w:p>
        </w:tc>
        <w:tc>
          <w:tcPr>
            <w:tcW w:w="570" w:type="dxa"/>
          </w:tcPr>
          <w:p w14:paraId="0C070B7C"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19</w:t>
            </w:r>
          </w:p>
        </w:tc>
        <w:tc>
          <w:tcPr>
            <w:tcW w:w="3260" w:type="dxa"/>
          </w:tcPr>
          <w:p w14:paraId="055049D9"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Iron (Fe)</w:t>
            </w:r>
          </w:p>
        </w:tc>
        <w:tc>
          <w:tcPr>
            <w:tcW w:w="719" w:type="dxa"/>
            <w:vMerge/>
          </w:tcPr>
          <w:p w14:paraId="742DCD57" w14:textId="77777777" w:rsidR="00936292" w:rsidRPr="0066171D" w:rsidRDefault="00936292" w:rsidP="006D3F12">
            <w:pPr>
              <w:spacing w:before="0" w:after="0" w:line="240" w:lineRule="auto"/>
              <w:jc w:val="center"/>
              <w:rPr>
                <w:rFonts w:cs="Arial"/>
                <w:sz w:val="18"/>
                <w:szCs w:val="18"/>
                <w:lang w:eastAsia="en-US"/>
              </w:rPr>
            </w:pPr>
          </w:p>
        </w:tc>
        <w:tc>
          <w:tcPr>
            <w:tcW w:w="1691" w:type="dxa"/>
          </w:tcPr>
          <w:p w14:paraId="1C2B75B3"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20</w:t>
            </w:r>
          </w:p>
        </w:tc>
      </w:tr>
      <w:tr w:rsidR="00936292" w:rsidRPr="0066171D" w14:paraId="55A893D8" w14:textId="77777777" w:rsidTr="006D3F12">
        <w:trPr>
          <w:trHeight w:val="70"/>
          <w:jc w:val="center"/>
        </w:trPr>
        <w:tc>
          <w:tcPr>
            <w:tcW w:w="828" w:type="dxa"/>
            <w:vMerge/>
          </w:tcPr>
          <w:p w14:paraId="54DFB189" w14:textId="77777777" w:rsidR="00936292" w:rsidRPr="0066171D" w:rsidRDefault="00936292" w:rsidP="006D3F12">
            <w:pPr>
              <w:spacing w:before="60" w:after="60" w:line="240" w:lineRule="auto"/>
              <w:jc w:val="center"/>
              <w:rPr>
                <w:rFonts w:cs="Arial"/>
                <w:sz w:val="18"/>
                <w:szCs w:val="18"/>
                <w:lang w:eastAsia="en-US"/>
              </w:rPr>
            </w:pPr>
          </w:p>
        </w:tc>
        <w:tc>
          <w:tcPr>
            <w:tcW w:w="570" w:type="dxa"/>
          </w:tcPr>
          <w:p w14:paraId="24AAAE29"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20</w:t>
            </w:r>
          </w:p>
        </w:tc>
        <w:tc>
          <w:tcPr>
            <w:tcW w:w="3260" w:type="dxa"/>
          </w:tcPr>
          <w:p w14:paraId="42E8291F"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Zinc (Zn)</w:t>
            </w:r>
          </w:p>
        </w:tc>
        <w:tc>
          <w:tcPr>
            <w:tcW w:w="719" w:type="dxa"/>
            <w:vMerge/>
          </w:tcPr>
          <w:p w14:paraId="5F7E5603" w14:textId="77777777" w:rsidR="00936292" w:rsidRPr="0066171D" w:rsidRDefault="00936292" w:rsidP="006D3F12">
            <w:pPr>
              <w:spacing w:before="0" w:after="0" w:line="240" w:lineRule="auto"/>
              <w:jc w:val="center"/>
              <w:rPr>
                <w:rFonts w:cs="Arial"/>
                <w:sz w:val="18"/>
                <w:szCs w:val="18"/>
                <w:lang w:eastAsia="en-US"/>
              </w:rPr>
            </w:pPr>
          </w:p>
        </w:tc>
        <w:tc>
          <w:tcPr>
            <w:tcW w:w="1691" w:type="dxa"/>
          </w:tcPr>
          <w:p w14:paraId="0CB6A36F"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10</w:t>
            </w:r>
          </w:p>
        </w:tc>
      </w:tr>
      <w:tr w:rsidR="00936292" w:rsidRPr="0066171D" w14:paraId="2FCEE6C9" w14:textId="77777777" w:rsidTr="006D3F12">
        <w:trPr>
          <w:trHeight w:val="70"/>
          <w:jc w:val="center"/>
        </w:trPr>
        <w:tc>
          <w:tcPr>
            <w:tcW w:w="828" w:type="dxa"/>
            <w:vMerge/>
          </w:tcPr>
          <w:p w14:paraId="3F3C99FD" w14:textId="77777777" w:rsidR="00936292" w:rsidRPr="0066171D" w:rsidRDefault="00936292" w:rsidP="006D3F12">
            <w:pPr>
              <w:spacing w:before="60" w:after="60" w:line="240" w:lineRule="auto"/>
              <w:jc w:val="center"/>
              <w:rPr>
                <w:rFonts w:cs="Arial"/>
                <w:sz w:val="18"/>
                <w:szCs w:val="18"/>
                <w:lang w:eastAsia="en-US"/>
              </w:rPr>
            </w:pPr>
          </w:p>
        </w:tc>
        <w:tc>
          <w:tcPr>
            <w:tcW w:w="570" w:type="dxa"/>
          </w:tcPr>
          <w:p w14:paraId="12EC548E"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21</w:t>
            </w:r>
          </w:p>
        </w:tc>
        <w:tc>
          <w:tcPr>
            <w:tcW w:w="3260" w:type="dxa"/>
          </w:tcPr>
          <w:p w14:paraId="0F7496AB"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Total Cyanide</w:t>
            </w:r>
          </w:p>
        </w:tc>
        <w:tc>
          <w:tcPr>
            <w:tcW w:w="719" w:type="dxa"/>
            <w:vMerge/>
          </w:tcPr>
          <w:p w14:paraId="06C4D1C0" w14:textId="77777777" w:rsidR="00936292" w:rsidRPr="0066171D" w:rsidRDefault="00936292" w:rsidP="006D3F12">
            <w:pPr>
              <w:spacing w:before="0" w:after="0" w:line="240" w:lineRule="auto"/>
              <w:jc w:val="center"/>
              <w:rPr>
                <w:rFonts w:cs="Arial"/>
                <w:sz w:val="18"/>
                <w:szCs w:val="18"/>
                <w:lang w:eastAsia="en-US"/>
              </w:rPr>
            </w:pPr>
          </w:p>
        </w:tc>
        <w:tc>
          <w:tcPr>
            <w:tcW w:w="1691" w:type="dxa"/>
          </w:tcPr>
          <w:p w14:paraId="47AF6BFF"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10</w:t>
            </w:r>
          </w:p>
        </w:tc>
      </w:tr>
      <w:tr w:rsidR="00936292" w:rsidRPr="0066171D" w14:paraId="5696793E" w14:textId="77777777" w:rsidTr="006D3F12">
        <w:trPr>
          <w:trHeight w:val="70"/>
          <w:jc w:val="center"/>
        </w:trPr>
        <w:tc>
          <w:tcPr>
            <w:tcW w:w="828" w:type="dxa"/>
            <w:vMerge/>
          </w:tcPr>
          <w:p w14:paraId="2F787BFF" w14:textId="77777777" w:rsidR="00936292" w:rsidRPr="0066171D" w:rsidRDefault="00936292" w:rsidP="006D3F12">
            <w:pPr>
              <w:spacing w:before="60" w:after="60" w:line="240" w:lineRule="auto"/>
              <w:jc w:val="center"/>
              <w:rPr>
                <w:rFonts w:cs="Arial"/>
                <w:sz w:val="18"/>
                <w:szCs w:val="18"/>
                <w:lang w:eastAsia="en-US"/>
              </w:rPr>
            </w:pPr>
          </w:p>
        </w:tc>
        <w:tc>
          <w:tcPr>
            <w:tcW w:w="570" w:type="dxa"/>
          </w:tcPr>
          <w:p w14:paraId="3C39AA59"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22</w:t>
            </w:r>
          </w:p>
        </w:tc>
        <w:tc>
          <w:tcPr>
            <w:tcW w:w="3260" w:type="dxa"/>
          </w:tcPr>
          <w:p w14:paraId="0B48E177"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pH</w:t>
            </w:r>
          </w:p>
        </w:tc>
        <w:tc>
          <w:tcPr>
            <w:tcW w:w="719" w:type="dxa"/>
          </w:tcPr>
          <w:p w14:paraId="05FE5080" w14:textId="77777777" w:rsidR="00936292" w:rsidRPr="0066171D" w:rsidRDefault="00936292" w:rsidP="006D3F12">
            <w:pPr>
              <w:spacing w:before="0" w:after="0" w:line="240" w:lineRule="auto"/>
              <w:jc w:val="center"/>
              <w:rPr>
                <w:rFonts w:cs="Arial"/>
                <w:sz w:val="18"/>
                <w:szCs w:val="18"/>
                <w:lang w:eastAsia="en-US"/>
              </w:rPr>
            </w:pPr>
            <w:r w:rsidRPr="0066171D">
              <w:rPr>
                <w:rFonts w:cs="Arial"/>
                <w:sz w:val="18"/>
                <w:szCs w:val="18"/>
                <w:lang w:eastAsia="en-US"/>
              </w:rPr>
              <w:t>-</w:t>
            </w:r>
          </w:p>
        </w:tc>
        <w:tc>
          <w:tcPr>
            <w:tcW w:w="1691" w:type="dxa"/>
          </w:tcPr>
          <w:p w14:paraId="0862EFCE"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6.5 - 10</w:t>
            </w:r>
          </w:p>
        </w:tc>
      </w:tr>
      <w:tr w:rsidR="00936292" w:rsidRPr="0066171D" w14:paraId="18F39625" w14:textId="77777777" w:rsidTr="006D3F12">
        <w:trPr>
          <w:trHeight w:val="70"/>
          <w:jc w:val="center"/>
        </w:trPr>
        <w:tc>
          <w:tcPr>
            <w:tcW w:w="828" w:type="dxa"/>
            <w:vMerge/>
          </w:tcPr>
          <w:p w14:paraId="65B61D55" w14:textId="77777777" w:rsidR="00936292" w:rsidRPr="0066171D" w:rsidRDefault="00936292" w:rsidP="006D3F12">
            <w:pPr>
              <w:spacing w:before="60" w:after="60" w:line="240" w:lineRule="auto"/>
              <w:jc w:val="center"/>
              <w:rPr>
                <w:rFonts w:cs="Arial"/>
                <w:sz w:val="18"/>
                <w:szCs w:val="18"/>
                <w:lang w:eastAsia="en-US"/>
              </w:rPr>
            </w:pPr>
          </w:p>
        </w:tc>
        <w:tc>
          <w:tcPr>
            <w:tcW w:w="570" w:type="dxa"/>
          </w:tcPr>
          <w:p w14:paraId="16902F9B" w14:textId="77777777" w:rsidR="00936292" w:rsidRPr="0066171D" w:rsidRDefault="00936292" w:rsidP="006D3F12">
            <w:pPr>
              <w:spacing w:before="0" w:after="0" w:line="240" w:lineRule="auto"/>
              <w:ind w:left="170" w:right="57" w:hanging="113"/>
              <w:rPr>
                <w:rFonts w:cs="Arial"/>
                <w:sz w:val="18"/>
                <w:szCs w:val="18"/>
                <w:lang w:eastAsia="en-US"/>
              </w:rPr>
            </w:pPr>
            <w:r w:rsidRPr="0066171D">
              <w:rPr>
                <w:rFonts w:cs="Arial"/>
                <w:sz w:val="18"/>
                <w:szCs w:val="18"/>
                <w:lang w:eastAsia="en-US"/>
              </w:rPr>
              <w:t>23</w:t>
            </w:r>
          </w:p>
        </w:tc>
        <w:tc>
          <w:tcPr>
            <w:tcW w:w="3260" w:type="dxa"/>
          </w:tcPr>
          <w:p w14:paraId="347F0C19" w14:textId="77777777" w:rsidR="00936292" w:rsidRPr="0066171D" w:rsidRDefault="00936292" w:rsidP="006D3F12">
            <w:pPr>
              <w:spacing w:before="0" w:after="0" w:line="240" w:lineRule="auto"/>
              <w:rPr>
                <w:rFonts w:cs="Arial"/>
                <w:sz w:val="18"/>
                <w:szCs w:val="18"/>
                <w:lang w:eastAsia="en-US"/>
              </w:rPr>
            </w:pPr>
            <w:r w:rsidRPr="0066171D">
              <w:rPr>
                <w:rFonts w:cs="Arial"/>
                <w:sz w:val="18"/>
                <w:szCs w:val="18"/>
                <w:lang w:eastAsia="en-US"/>
              </w:rPr>
              <w:t>Temperature</w:t>
            </w:r>
          </w:p>
        </w:tc>
        <w:tc>
          <w:tcPr>
            <w:tcW w:w="719" w:type="dxa"/>
          </w:tcPr>
          <w:p w14:paraId="08FFFD2B" w14:textId="77777777" w:rsidR="00936292" w:rsidRPr="0066171D" w:rsidRDefault="00936292" w:rsidP="006D3F12">
            <w:pPr>
              <w:spacing w:before="0" w:after="0" w:line="240" w:lineRule="auto"/>
              <w:jc w:val="center"/>
              <w:rPr>
                <w:rFonts w:cs="Arial"/>
                <w:sz w:val="18"/>
                <w:szCs w:val="18"/>
                <w:lang w:eastAsia="en-US"/>
              </w:rPr>
            </w:pPr>
            <w:r w:rsidRPr="0066171D">
              <w:rPr>
                <w:rFonts w:cs="Arial"/>
                <w:sz w:val="18"/>
                <w:szCs w:val="18"/>
                <w:lang w:eastAsia="en-US"/>
              </w:rPr>
              <w:t>˚C</w:t>
            </w:r>
          </w:p>
        </w:tc>
        <w:tc>
          <w:tcPr>
            <w:tcW w:w="1691" w:type="dxa"/>
          </w:tcPr>
          <w:p w14:paraId="5FA0052E" w14:textId="77777777" w:rsidR="00936292" w:rsidRPr="0066171D" w:rsidRDefault="00936292" w:rsidP="006D3F12">
            <w:pPr>
              <w:spacing w:before="0" w:after="0" w:line="240" w:lineRule="auto"/>
              <w:ind w:left="170" w:right="57" w:hanging="113"/>
              <w:jc w:val="right"/>
              <w:rPr>
                <w:rFonts w:cs="Arial"/>
                <w:sz w:val="18"/>
                <w:szCs w:val="18"/>
                <w:lang w:eastAsia="en-US"/>
              </w:rPr>
            </w:pPr>
            <w:r w:rsidRPr="0066171D">
              <w:rPr>
                <w:rFonts w:cs="Arial"/>
                <w:sz w:val="18"/>
                <w:szCs w:val="18"/>
                <w:lang w:eastAsia="en-US"/>
              </w:rPr>
              <w:t>&lt;40</w:t>
            </w:r>
          </w:p>
        </w:tc>
      </w:tr>
    </w:tbl>
    <w:p w14:paraId="79B1E8C6" w14:textId="77777777" w:rsidR="00765A71" w:rsidRPr="0066171D" w:rsidRDefault="00765A71" w:rsidP="003F6EEA">
      <w:pPr>
        <w:spacing w:before="160" w:after="160" w:line="288" w:lineRule="auto"/>
        <w:jc w:val="both"/>
      </w:pPr>
      <w:r w:rsidRPr="0066171D">
        <w:t>Apart from that, sewage and rainwater are collected separately in the BOIZ. Currently, a 13,663 m long sewerage line made of corrugated pipe has been laid. Rainwater falling on the BOIZ area is collected separately from wastewater and discharged into Nif Stream. Currently, 16,300 m of rain gutters have been installed.</w:t>
      </w:r>
    </w:p>
    <w:p w14:paraId="393BE7FF" w14:textId="0D2A63DD" w:rsidR="00765A71" w:rsidRPr="0066171D" w:rsidRDefault="00765A71" w:rsidP="003F6EEA">
      <w:pPr>
        <w:spacing w:before="160" w:after="160" w:line="288" w:lineRule="auto"/>
        <w:jc w:val="both"/>
      </w:pPr>
      <w:r w:rsidRPr="0066171D">
        <w:t xml:space="preserve">According to their water consumption, the facilities are listed as </w:t>
      </w:r>
      <w:r w:rsidR="00AD62C8">
        <w:t>MC</w:t>
      </w:r>
      <w:r w:rsidR="00A80F71">
        <w:t>P, LY</w:t>
      </w:r>
      <w:r w:rsidR="00FB6BB9">
        <w:t xml:space="preserve">KSOR, </w:t>
      </w:r>
      <w:r w:rsidRPr="000F7B4D">
        <w:t>Aymas, Boratas, Birim Makina, Remo and Vergo from large to small.</w:t>
      </w:r>
      <w:r w:rsidRPr="0066171D">
        <w:t xml:space="preserve"> Water consumption is generally for domestic purposes. In general, all facilities have a rainwater collection system. Rainwater falling on the roof and the field is collected. In three (3) companies except for Boratas and Vergo, there is a rainwater tank to collect some of the collected rainwater and reuse it afterwards. The collected rainwater is reused for irrigation and personnel needs in toilet flush tanks, not for drinking purposes. Unused rainwater is discharged into the BOIZ stormwater channel.</w:t>
      </w:r>
    </w:p>
    <w:p w14:paraId="4A3FE30C" w14:textId="13F86278" w:rsidR="00765A71" w:rsidRPr="0066171D" w:rsidRDefault="00765A71" w:rsidP="003F6EEA">
      <w:pPr>
        <w:spacing w:before="160" w:after="160" w:line="288" w:lineRule="auto"/>
        <w:jc w:val="both"/>
      </w:pPr>
      <w:r w:rsidRPr="0066171D">
        <w:t xml:space="preserve">Since water use in the process is very low, industrial wastewater generation is very low. Boron oil is mixed with water in the metal cutting process. However, the cutting fluid is collected as it is an economically expensive substance, filtered and reused. Domestic wastewater from </w:t>
      </w:r>
      <w:r w:rsidRPr="0066171D">
        <w:lastRenderedPageBreak/>
        <w:t xml:space="preserve">cleaning etc. is discharged into the BOIZ sewerage and vacuumed and sent by vacuum trucks to discharge to the Kemalpaşa OIZ WWTP </w:t>
      </w:r>
      <w:sdt>
        <w:sdtPr>
          <w:id w:val="-1439831589"/>
          <w:citation/>
        </w:sdtPr>
        <w:sdtEndPr/>
        <w:sdtContent>
          <w:r w:rsidRPr="0066171D">
            <w:fldChar w:fldCharType="begin"/>
          </w:r>
          <w:r w:rsidRPr="0066171D">
            <w:instrText xml:space="preserve"> CITATION Dok21 \l 1055 </w:instrText>
          </w:r>
          <w:r w:rsidRPr="0066171D">
            <w:fldChar w:fldCharType="separate"/>
          </w:r>
          <w:r w:rsidR="0066171D">
            <w:rPr>
              <w:noProof/>
            </w:rPr>
            <w:t>(Dokuz Eylül University, 2021)</w:t>
          </w:r>
          <w:r w:rsidRPr="0066171D">
            <w:fldChar w:fldCharType="end"/>
          </w:r>
        </w:sdtContent>
      </w:sdt>
      <w:r w:rsidRPr="0066171D">
        <w:rPr>
          <w:lang w:eastAsia="en-US"/>
        </w:rPr>
        <w:t>.</w:t>
      </w:r>
    </w:p>
    <w:p w14:paraId="420DA261" w14:textId="136F3EC8" w:rsidR="00536333" w:rsidRPr="0066171D" w:rsidRDefault="00536333" w:rsidP="00536333">
      <w:pPr>
        <w:pStyle w:val="Balk2"/>
        <w:rPr>
          <w:lang w:eastAsia="en-US"/>
        </w:rPr>
      </w:pPr>
      <w:bookmarkStart w:id="142" w:name="_Ref204894628"/>
      <w:bookmarkStart w:id="143" w:name="_Toc208406428"/>
      <w:r w:rsidRPr="0066171D">
        <w:rPr>
          <w:lang w:eastAsia="en-US"/>
        </w:rPr>
        <w:t>Water Resources</w:t>
      </w:r>
      <w:bookmarkEnd w:id="142"/>
      <w:bookmarkEnd w:id="143"/>
    </w:p>
    <w:p w14:paraId="245BCBCF" w14:textId="009B3971" w:rsidR="00497D1B" w:rsidRPr="0066171D" w:rsidRDefault="00497D1B" w:rsidP="00222237">
      <w:pPr>
        <w:spacing w:before="160" w:after="160" w:line="288" w:lineRule="auto"/>
        <w:jc w:val="both"/>
      </w:pPr>
      <w:r w:rsidRPr="0066171D">
        <w:t xml:space="preserve">The most important water resource of the region as a surface water is the Nif Stream. Wastewater of BOIZ, which is sent by trucks to the WWTP of Kemalpaşa OIZ, is discharged to this stream after treatment. It originates from Bornova Çiçekli Village, crosses the Kemalpaşa Plain and flows into the Gediz River within the borders of Manisa. </w:t>
      </w:r>
      <w:r w:rsidR="00CE2722" w:rsidRPr="0066171D">
        <w:t>The effluent currently discharged to Nif Stream is carried by the tributary of Nif Stream 1.65 km west of the Project Area</w:t>
      </w:r>
      <w:r w:rsidR="00347E9E" w:rsidRPr="0066171D">
        <w:t xml:space="preserve">. The </w:t>
      </w:r>
      <w:r w:rsidR="00CE2722" w:rsidRPr="0066171D">
        <w:t xml:space="preserve">discharge point </w:t>
      </w:r>
      <w:r w:rsidR="00440D97" w:rsidRPr="0066171D">
        <w:t>of</w:t>
      </w:r>
      <w:r w:rsidR="00CE2722" w:rsidRPr="0066171D">
        <w:t xml:space="preserve"> the </w:t>
      </w:r>
      <w:r w:rsidR="00347E9E" w:rsidRPr="0066171D">
        <w:t>Project</w:t>
      </w:r>
      <w:r w:rsidR="00CE2722" w:rsidRPr="0066171D">
        <w:t xml:space="preserve"> </w:t>
      </w:r>
      <w:r w:rsidR="00347E9E" w:rsidRPr="0066171D">
        <w:t xml:space="preserve">will be </w:t>
      </w:r>
      <w:r w:rsidR="004F70AF" w:rsidRPr="0066171D">
        <w:t>Nif Stream</w:t>
      </w:r>
      <w:r w:rsidR="00440D97" w:rsidRPr="0066171D">
        <w:t>, which</w:t>
      </w:r>
      <w:r w:rsidR="004F70AF" w:rsidRPr="0066171D">
        <w:t xml:space="preserve"> flows from south to the north </w:t>
      </w:r>
      <w:r w:rsidR="00B97239" w:rsidRPr="0066171D">
        <w:t xml:space="preserve">and </w:t>
      </w:r>
      <w:r w:rsidR="004F70AF" w:rsidRPr="0066171D">
        <w:t>pass</w:t>
      </w:r>
      <w:r w:rsidR="00B97239" w:rsidRPr="0066171D">
        <w:t>es</w:t>
      </w:r>
      <w:r w:rsidR="004F70AF" w:rsidRPr="0066171D">
        <w:t xml:space="preserve"> 145 m</w:t>
      </w:r>
      <w:r w:rsidR="00B97239" w:rsidRPr="0066171D">
        <w:t xml:space="preserve"> away</w:t>
      </w:r>
      <w:r w:rsidRPr="0066171D">
        <w:t>.</w:t>
      </w:r>
    </w:p>
    <w:p w14:paraId="4F3CF7A7" w14:textId="4FD73B20" w:rsidR="00806227" w:rsidRPr="0066171D" w:rsidRDefault="00806227" w:rsidP="00806227">
      <w:pPr>
        <w:spacing w:before="160" w:after="160" w:line="288" w:lineRule="auto"/>
        <w:jc w:val="both"/>
      </w:pPr>
      <w:r w:rsidRPr="0066171D">
        <w:t xml:space="preserve">The map showing the water resources near the Project Area is in </w:t>
      </w:r>
      <w:r w:rsidRPr="0066171D">
        <w:rPr>
          <w:rStyle w:val="TextChar"/>
        </w:rPr>
        <w:fldChar w:fldCharType="begin"/>
      </w:r>
      <w:r w:rsidRPr="0066171D">
        <w:rPr>
          <w:rStyle w:val="TextChar"/>
        </w:rPr>
        <w:instrText xml:space="preserve"> REF _Ref189057170 \h  \* MERGEFORMAT </w:instrText>
      </w:r>
      <w:r w:rsidRPr="0066171D">
        <w:rPr>
          <w:rStyle w:val="TextChar"/>
        </w:rPr>
      </w:r>
      <w:r w:rsidRPr="0066171D">
        <w:rPr>
          <w:rStyle w:val="TextChar"/>
        </w:rPr>
        <w:fldChar w:fldCharType="separate"/>
      </w:r>
      <w:r w:rsidR="0066171D" w:rsidRPr="0066171D">
        <w:rPr>
          <w:rStyle w:val="TextChar"/>
        </w:rPr>
        <w:t>Figure 5</w:t>
      </w:r>
      <w:r w:rsidR="0066171D" w:rsidRPr="0066171D">
        <w:rPr>
          <w:rStyle w:val="TextChar"/>
        </w:rPr>
        <w:noBreakHyphen/>
        <w:t>10</w:t>
      </w:r>
      <w:r w:rsidRPr="0066171D">
        <w:rPr>
          <w:rStyle w:val="TextChar"/>
        </w:rPr>
        <w:fldChar w:fldCharType="end"/>
      </w:r>
      <w:r w:rsidRPr="0066171D">
        <w:t>.</w:t>
      </w:r>
    </w:p>
    <w:p w14:paraId="70F58F84" w14:textId="7C449495" w:rsidR="00806227" w:rsidRPr="0066171D" w:rsidRDefault="00C92EE4" w:rsidP="00806227">
      <w:pPr>
        <w:spacing w:after="0" w:line="240" w:lineRule="auto"/>
        <w:jc w:val="both"/>
      </w:pPr>
      <w:r>
        <w:rPr>
          <w:noProof/>
          <w:lang w:eastAsia="en-US"/>
        </w:rPr>
        <w:t xml:space="preserve"> </w:t>
      </w:r>
      <w:r w:rsidR="008730B3" w:rsidRPr="0066171D">
        <w:rPr>
          <w:noProof/>
          <w:lang w:eastAsia="en-US"/>
        </w:rPr>
        <w:drawing>
          <wp:inline distT="0" distB="0" distL="0" distR="0" wp14:anchorId="59A7D642" wp14:editId="0BEBE000">
            <wp:extent cx="5747385" cy="3126272"/>
            <wp:effectExtent l="0" t="0" r="5715" b="0"/>
            <wp:docPr id="204050259"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50259" name="Resim 10"/>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5747385" cy="3126272"/>
                    </a:xfrm>
                    <a:prstGeom prst="rect">
                      <a:avLst/>
                    </a:prstGeom>
                    <a:noFill/>
                    <a:ln>
                      <a:noFill/>
                    </a:ln>
                  </pic:spPr>
                </pic:pic>
              </a:graphicData>
            </a:graphic>
          </wp:inline>
        </w:drawing>
      </w:r>
    </w:p>
    <w:p w14:paraId="178FB098" w14:textId="315A647E" w:rsidR="00806227" w:rsidRPr="0066171D" w:rsidRDefault="00806227" w:rsidP="00806227">
      <w:pPr>
        <w:pStyle w:val="ResimYazs"/>
        <w:spacing w:before="0"/>
        <w:rPr>
          <w:noProof w:val="0"/>
          <w:lang w:val="en-GB"/>
        </w:rPr>
      </w:pPr>
      <w:bookmarkStart w:id="144" w:name="_Ref189057170"/>
      <w:bookmarkStart w:id="145" w:name="_Toc208407864"/>
      <w:bookmarkStart w:id="146" w:name="_Toc208921935"/>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5</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10</w:t>
      </w:r>
      <w:r w:rsidR="003349FF">
        <w:rPr>
          <w:noProof w:val="0"/>
          <w:color w:val="00B050"/>
          <w:lang w:val="en-GB"/>
        </w:rPr>
        <w:fldChar w:fldCharType="end"/>
      </w:r>
      <w:r w:rsidRPr="0066171D">
        <w:rPr>
          <w:noProof w:val="0"/>
          <w:color w:val="00B050"/>
          <w:lang w:val="en-GB"/>
        </w:rPr>
        <w:t>.</w:t>
      </w:r>
      <w:bookmarkEnd w:id="144"/>
      <w:r w:rsidRPr="0066171D">
        <w:rPr>
          <w:noProof w:val="0"/>
          <w:color w:val="00B050"/>
          <w:lang w:val="en-GB"/>
        </w:rPr>
        <w:t xml:space="preserve"> </w:t>
      </w:r>
      <w:r w:rsidRPr="0066171D">
        <w:rPr>
          <w:b w:val="0"/>
          <w:bCs w:val="0"/>
          <w:noProof w:val="0"/>
          <w:color w:val="auto"/>
          <w:lang w:val="en-GB"/>
        </w:rPr>
        <w:t>Water Resources Near the Project Area</w:t>
      </w:r>
      <w:bookmarkEnd w:id="145"/>
      <w:bookmarkEnd w:id="146"/>
    </w:p>
    <w:p w14:paraId="1D949B65" w14:textId="74B41178" w:rsidR="00E408AD" w:rsidRPr="0066171D" w:rsidRDefault="00E408AD" w:rsidP="00E408AD">
      <w:pPr>
        <w:spacing w:before="0"/>
        <w:rPr>
          <w:i/>
          <w:iCs/>
          <w:sz w:val="16"/>
          <w:szCs w:val="16"/>
          <w:lang w:eastAsia="en-US"/>
        </w:rPr>
      </w:pPr>
      <w:r w:rsidRPr="0066171D">
        <w:rPr>
          <w:i/>
          <w:iCs/>
          <w:sz w:val="16"/>
          <w:szCs w:val="16"/>
          <w:lang w:eastAsia="en-US"/>
        </w:rPr>
        <w:t xml:space="preserve">Source: </w:t>
      </w:r>
      <w:sdt>
        <w:sdtPr>
          <w:rPr>
            <w:i/>
            <w:iCs/>
            <w:sz w:val="16"/>
            <w:szCs w:val="16"/>
            <w:lang w:eastAsia="en-US"/>
          </w:rPr>
          <w:id w:val="1282455322"/>
          <w:citation/>
        </w:sdtPr>
        <w:sdtEndPr/>
        <w:sdtContent>
          <w:r w:rsidR="00C5527E" w:rsidRPr="0066171D">
            <w:rPr>
              <w:i/>
              <w:iCs/>
              <w:sz w:val="16"/>
              <w:szCs w:val="16"/>
              <w:lang w:eastAsia="en-US"/>
            </w:rPr>
            <w:fldChar w:fldCharType="begin"/>
          </w:r>
          <w:r w:rsidR="00C5527E" w:rsidRPr="0066171D">
            <w:rPr>
              <w:i/>
              <w:iCs/>
              <w:sz w:val="16"/>
              <w:szCs w:val="16"/>
              <w:lang w:eastAsia="en-US"/>
            </w:rPr>
            <w:instrText xml:space="preserve"> CITATION Min25 \l 1055 </w:instrText>
          </w:r>
          <w:r w:rsidR="00C5527E" w:rsidRPr="0066171D">
            <w:rPr>
              <w:i/>
              <w:iCs/>
              <w:sz w:val="16"/>
              <w:szCs w:val="16"/>
              <w:lang w:eastAsia="en-US"/>
            </w:rPr>
            <w:fldChar w:fldCharType="separate"/>
          </w:r>
          <w:r w:rsidR="0066171D" w:rsidRPr="0066171D">
            <w:rPr>
              <w:noProof/>
              <w:sz w:val="16"/>
              <w:szCs w:val="16"/>
              <w:lang w:eastAsia="en-US"/>
            </w:rPr>
            <w:t>(Ministry of Agriculture and Forestry, National Water Information System, 2025)</w:t>
          </w:r>
          <w:r w:rsidR="00C5527E" w:rsidRPr="0066171D">
            <w:rPr>
              <w:i/>
              <w:iCs/>
              <w:sz w:val="16"/>
              <w:szCs w:val="16"/>
              <w:lang w:eastAsia="en-US"/>
            </w:rPr>
            <w:fldChar w:fldCharType="end"/>
          </w:r>
        </w:sdtContent>
      </w:sdt>
    </w:p>
    <w:p w14:paraId="70A67B92" w14:textId="17F5BF74" w:rsidR="00497D1B" w:rsidRPr="0066171D" w:rsidRDefault="00E00AEE" w:rsidP="00222237">
      <w:pPr>
        <w:spacing w:before="160" w:after="160" w:line="288" w:lineRule="auto"/>
        <w:jc w:val="both"/>
      </w:pPr>
      <w:r w:rsidRPr="00E00AEE">
        <w:t>As a result of the ground survey studies conducted in the Project Area in 2020</w:t>
      </w:r>
      <w:r w:rsidR="0027682C">
        <w:t xml:space="preserve"> August</w:t>
      </w:r>
      <w:r w:rsidRPr="00E00AEE">
        <w:t>, no groundwater was found at depths of 15 and 20 m at 6 drilling points</w:t>
      </w:r>
      <w:r>
        <w:t xml:space="preserve"> </w:t>
      </w:r>
      <w:sdt>
        <w:sdtPr>
          <w:id w:val="-963036966"/>
          <w:citation/>
        </w:sdtPr>
        <w:sdtEndPr/>
        <w:sdtContent>
          <w:r>
            <w:fldChar w:fldCharType="begin"/>
          </w:r>
          <w:r>
            <w:rPr>
              <w:lang w:val="tr-TR"/>
            </w:rPr>
            <w:instrText xml:space="preserve"> CITATION Ala20 \l 1055 </w:instrText>
          </w:r>
          <w:r>
            <w:fldChar w:fldCharType="separate"/>
          </w:r>
          <w:r w:rsidRPr="00671A12">
            <w:rPr>
              <w:noProof/>
              <w:lang w:val="tr-TR"/>
            </w:rPr>
            <w:t>(Alanyali Geological Drilling Laboratory Inc., 2020)</w:t>
          </w:r>
          <w:r>
            <w:fldChar w:fldCharType="end"/>
          </w:r>
        </w:sdtContent>
      </w:sdt>
      <w:r w:rsidRPr="00E00AEE">
        <w:t>.</w:t>
      </w:r>
      <w:r w:rsidR="0027682C">
        <w:t xml:space="preserve"> </w:t>
      </w:r>
      <w:r w:rsidR="008B5AA8">
        <w:t>In addition</w:t>
      </w:r>
      <w:r w:rsidR="00497D1B" w:rsidRPr="0066171D">
        <w:t>, the groundwater is used in the BOIZ</w:t>
      </w:r>
      <w:r w:rsidR="008B5AA8">
        <w:t xml:space="preserve"> Area</w:t>
      </w:r>
      <w:r w:rsidR="00497D1B" w:rsidRPr="0066171D">
        <w:t>. Groundwater utilization certificate for use as industrial water has been secured from the DSI on 13.02.2014 (see</w:t>
      </w:r>
      <w:r w:rsidR="006D3F12" w:rsidRPr="0066171D">
        <w:t xml:space="preserve"> </w:t>
      </w:r>
      <w:r w:rsidR="006D3F12" w:rsidRPr="0066171D">
        <w:rPr>
          <w:rStyle w:val="TextChar"/>
        </w:rPr>
        <w:fldChar w:fldCharType="begin"/>
      </w:r>
      <w:r w:rsidR="006D3F12" w:rsidRPr="0066171D">
        <w:rPr>
          <w:rStyle w:val="TextChar"/>
        </w:rPr>
        <w:instrText xml:space="preserve"> REF AppendixD \h  \* MERGEFORMAT </w:instrText>
      </w:r>
      <w:r w:rsidR="006D3F12" w:rsidRPr="0066171D">
        <w:rPr>
          <w:rStyle w:val="TextChar"/>
        </w:rPr>
      </w:r>
      <w:r w:rsidR="006D3F12" w:rsidRPr="0066171D">
        <w:rPr>
          <w:rStyle w:val="TextChar"/>
        </w:rPr>
        <w:fldChar w:fldCharType="separate"/>
      </w:r>
      <w:r w:rsidR="0066171D" w:rsidRPr="0066171D">
        <w:rPr>
          <w:rStyle w:val="TextChar"/>
        </w:rPr>
        <w:t>Appendix-D</w:t>
      </w:r>
      <w:r w:rsidR="006D3F12" w:rsidRPr="0066171D">
        <w:rPr>
          <w:rStyle w:val="TextChar"/>
        </w:rPr>
        <w:fldChar w:fldCharType="end"/>
      </w:r>
      <w:r w:rsidR="00497D1B" w:rsidRPr="0066171D">
        <w:t>). The well from which the groundwater is supplied has a static water level of 40 m and 50,000 tons/year of water withdrawal is allowed by the concerned authority.</w:t>
      </w:r>
    </w:p>
    <w:p w14:paraId="3DDF72CC" w14:textId="77777777" w:rsidR="00497D1B" w:rsidRPr="0066171D" w:rsidRDefault="00497D1B" w:rsidP="00222237">
      <w:pPr>
        <w:spacing w:before="160" w:after="160" w:line="288" w:lineRule="auto"/>
        <w:jc w:val="both"/>
      </w:pPr>
      <w:r w:rsidRPr="0066171D">
        <w:rPr>
          <w:lang w:eastAsia="en-US"/>
        </w:rPr>
        <w:t>According to the information on the Environmental Criteria for BOIZ Green OIZ Company-Based Analysis and Road Map Project prepared by the Dokuz Eylül University, Faculty of Engineering, Department of Environmental Engineering in 2021, t</w:t>
      </w:r>
      <w:r w:rsidRPr="0066171D">
        <w:t xml:space="preserve">he water supply to the facilities is provided by the BOIZ and the companies are not allowed to drill wells. The water </w:t>
      </w:r>
      <w:r w:rsidRPr="0066171D">
        <w:lastRenderedPageBreak/>
        <w:t>taken from the well is transferred to a storage tank with a capacity of 2,000 m</w:t>
      </w:r>
      <w:r w:rsidRPr="0066171D">
        <w:rPr>
          <w:vertAlign w:val="superscript"/>
        </w:rPr>
        <w:t>3</w:t>
      </w:r>
      <w:r w:rsidRPr="0066171D">
        <w:t>. The water is delivered to the facilities from the reinforced concrete buried water tank. In the current situation, there is a 7,257 m drinking water transmission line. HDPE (High Density Polyethylene) pipes were used. In addition, 6,776 m long fire water line is now complete.</w:t>
      </w:r>
    </w:p>
    <w:p w14:paraId="4043BF2C" w14:textId="32E19BE5" w:rsidR="00497D1B" w:rsidRPr="0066171D" w:rsidRDefault="00497D1B" w:rsidP="00222237">
      <w:pPr>
        <w:spacing w:before="160" w:after="160" w:line="288" w:lineRule="auto"/>
        <w:jc w:val="both"/>
      </w:pPr>
      <w:r w:rsidRPr="0066171D">
        <w:t>Facilities with low water consumption are preferred in the BOIZ. Within the BOIZ in 2020, total 100,531 m</w:t>
      </w:r>
      <w:r w:rsidRPr="0066171D">
        <w:rPr>
          <w:vertAlign w:val="superscript"/>
        </w:rPr>
        <w:t>3</w:t>
      </w:r>
      <w:r w:rsidRPr="0066171D">
        <w:t xml:space="preserve"> water was used (monthly average 8,377 m</w:t>
      </w:r>
      <w:r w:rsidRPr="0066171D">
        <w:rPr>
          <w:vertAlign w:val="superscript"/>
        </w:rPr>
        <w:t>3</w:t>
      </w:r>
      <w:r w:rsidRPr="0066171D">
        <w:t>). The most water intensive facilities are MCP and LYKSOR. More than 70% of the water consumed is used by these two (2) facilities. The total water consumption of the five (5) companies in the machinery manufacturing sector, which is the focus of the Green OIZ Project, is 9,333 m</w:t>
      </w:r>
      <w:r w:rsidRPr="0066171D">
        <w:rPr>
          <w:vertAlign w:val="superscript"/>
        </w:rPr>
        <w:t>3</w:t>
      </w:r>
      <w:r w:rsidRPr="0066171D">
        <w:t>/year (average 762 m</w:t>
      </w:r>
      <w:r w:rsidRPr="0066171D">
        <w:rPr>
          <w:vertAlign w:val="superscript"/>
        </w:rPr>
        <w:t>3</w:t>
      </w:r>
      <w:r w:rsidRPr="0066171D">
        <w:t xml:space="preserve">/month), which corresponds to 9-10% of the total water used </w:t>
      </w:r>
      <w:sdt>
        <w:sdtPr>
          <w:id w:val="652647805"/>
          <w:citation/>
        </w:sdtPr>
        <w:sdtEndPr/>
        <w:sdtContent>
          <w:r w:rsidRPr="0066171D">
            <w:fldChar w:fldCharType="begin"/>
          </w:r>
          <w:r w:rsidRPr="0066171D">
            <w:instrText xml:space="preserve"> CITATION Dok21 \l 1055 </w:instrText>
          </w:r>
          <w:r w:rsidRPr="0066171D">
            <w:fldChar w:fldCharType="separate"/>
          </w:r>
          <w:r w:rsidR="0066171D">
            <w:rPr>
              <w:noProof/>
            </w:rPr>
            <w:t>(Dokuz Eylül University, 2021)</w:t>
          </w:r>
          <w:r w:rsidRPr="0066171D">
            <w:fldChar w:fldCharType="end"/>
          </w:r>
        </w:sdtContent>
      </w:sdt>
      <w:r w:rsidRPr="0066171D">
        <w:t>.</w:t>
      </w:r>
    </w:p>
    <w:p w14:paraId="393F8207" w14:textId="5572DF84" w:rsidR="00182751" w:rsidRPr="0066171D" w:rsidRDefault="00F41975" w:rsidP="00222237">
      <w:pPr>
        <w:jc w:val="both"/>
      </w:pPr>
      <w:r w:rsidRPr="0066171D">
        <w:t xml:space="preserve">BOIZ provides water supply from </w:t>
      </w:r>
      <w:r w:rsidR="00F63671" w:rsidRPr="0066171D">
        <w:t xml:space="preserve">water </w:t>
      </w:r>
      <w:r w:rsidR="004B6193">
        <w:t xml:space="preserve">of the </w:t>
      </w:r>
      <w:r w:rsidR="00F63671">
        <w:t xml:space="preserve">permitted </w:t>
      </w:r>
      <w:r w:rsidRPr="0066171D">
        <w:t xml:space="preserve">well </w:t>
      </w:r>
      <w:r w:rsidR="004B6193">
        <w:t>(</w:t>
      </w:r>
      <w:r w:rsidR="004B6193" w:rsidRPr="006972F2">
        <w:rPr>
          <w:szCs w:val="22"/>
        </w:rPr>
        <w:t xml:space="preserve">see </w:t>
      </w:r>
      <w:r w:rsidR="00237973" w:rsidRPr="006972F2">
        <w:rPr>
          <w:szCs w:val="22"/>
        </w:rPr>
        <w:fldChar w:fldCharType="begin"/>
      </w:r>
      <w:r w:rsidR="00237973" w:rsidRPr="006972F2">
        <w:rPr>
          <w:szCs w:val="22"/>
        </w:rPr>
        <w:instrText xml:space="preserve"> REF AppendixD \h </w:instrText>
      </w:r>
      <w:r w:rsidR="00237973">
        <w:rPr>
          <w:szCs w:val="22"/>
        </w:rPr>
        <w:instrText xml:space="preserve"> \* MERGEFORMAT </w:instrText>
      </w:r>
      <w:r w:rsidR="00237973" w:rsidRPr="006972F2">
        <w:rPr>
          <w:szCs w:val="22"/>
        </w:rPr>
      </w:r>
      <w:r w:rsidR="00237973" w:rsidRPr="006972F2">
        <w:rPr>
          <w:szCs w:val="22"/>
        </w:rPr>
        <w:fldChar w:fldCharType="separate"/>
      </w:r>
      <w:r w:rsidR="00237973" w:rsidRPr="00C226A8">
        <w:rPr>
          <w:szCs w:val="22"/>
        </w:rPr>
        <w:t>Appendix-D</w:t>
      </w:r>
      <w:r w:rsidR="00237973" w:rsidRPr="006972F2">
        <w:rPr>
          <w:szCs w:val="22"/>
        </w:rPr>
        <w:fldChar w:fldCharType="end"/>
      </w:r>
      <w:r w:rsidR="00237973">
        <w:rPr>
          <w:szCs w:val="22"/>
        </w:rPr>
        <w:t xml:space="preserve"> for </w:t>
      </w:r>
      <w:r w:rsidR="00284D22">
        <w:rPr>
          <w:szCs w:val="22"/>
        </w:rPr>
        <w:t>its u</w:t>
      </w:r>
      <w:r w:rsidR="00284D22" w:rsidRPr="00284D22">
        <w:rPr>
          <w:szCs w:val="22"/>
        </w:rPr>
        <w:t xml:space="preserve">tilisation </w:t>
      </w:r>
      <w:r w:rsidR="00284D22">
        <w:rPr>
          <w:szCs w:val="22"/>
        </w:rPr>
        <w:t>c</w:t>
      </w:r>
      <w:r w:rsidR="00284D22" w:rsidRPr="00284D22">
        <w:rPr>
          <w:szCs w:val="22"/>
        </w:rPr>
        <w:t>ertificate</w:t>
      </w:r>
      <w:r w:rsidR="004B6193">
        <w:t xml:space="preserve">) </w:t>
      </w:r>
      <w:r w:rsidRPr="0066171D">
        <w:t xml:space="preserve">within the BOIZ area </w:t>
      </w:r>
      <w:r w:rsidR="00E72B47" w:rsidRPr="0066171D">
        <w:t xml:space="preserve">(see </w:t>
      </w:r>
      <w:r w:rsidR="00E72B47" w:rsidRPr="0066171D">
        <w:rPr>
          <w:rStyle w:val="TextChar"/>
        </w:rPr>
        <w:fldChar w:fldCharType="begin"/>
      </w:r>
      <w:r w:rsidR="00E72B47" w:rsidRPr="0066171D">
        <w:rPr>
          <w:rStyle w:val="TextChar"/>
        </w:rPr>
        <w:instrText xml:space="preserve"> REF _Ref188951956 \h  \* MERGEFORMAT </w:instrText>
      </w:r>
      <w:r w:rsidR="00E72B47" w:rsidRPr="0066171D">
        <w:rPr>
          <w:rStyle w:val="TextChar"/>
        </w:rPr>
      </w:r>
      <w:r w:rsidR="00E72B47" w:rsidRPr="0066171D">
        <w:rPr>
          <w:rStyle w:val="TextChar"/>
        </w:rPr>
        <w:fldChar w:fldCharType="separate"/>
      </w:r>
      <w:r w:rsidR="0066171D" w:rsidRPr="0066171D">
        <w:rPr>
          <w:rStyle w:val="TextChar"/>
        </w:rPr>
        <w:t>Figure 5</w:t>
      </w:r>
      <w:r w:rsidR="0066171D" w:rsidRPr="0066171D">
        <w:rPr>
          <w:rStyle w:val="TextChar"/>
        </w:rPr>
        <w:noBreakHyphen/>
        <w:t>5</w:t>
      </w:r>
      <w:r w:rsidR="00E72B47" w:rsidRPr="0066171D">
        <w:rPr>
          <w:rStyle w:val="TextChar"/>
        </w:rPr>
        <w:fldChar w:fldCharType="end"/>
      </w:r>
      <w:r w:rsidR="007C1070">
        <w:rPr>
          <w:rStyle w:val="TextChar"/>
        </w:rPr>
        <w:t xml:space="preserve"> for its location</w:t>
      </w:r>
      <w:r w:rsidR="00E72B47" w:rsidRPr="0066171D">
        <w:t xml:space="preserve">) </w:t>
      </w:r>
      <w:r w:rsidRPr="0066171D">
        <w:t xml:space="preserve">as industrial water for </w:t>
      </w:r>
      <w:r w:rsidR="00BB0BC1">
        <w:t>its</w:t>
      </w:r>
      <w:r w:rsidR="00BB0BC1" w:rsidRPr="0066171D">
        <w:t xml:space="preserve"> </w:t>
      </w:r>
      <w:r w:rsidRPr="0066171D">
        <w:t>facilities</w:t>
      </w:r>
      <w:r w:rsidR="00E41BA9" w:rsidRPr="0066171D">
        <w:t xml:space="preserve">. </w:t>
      </w:r>
      <w:r w:rsidR="00E363BA" w:rsidRPr="0066171D">
        <w:t>At the same time, groundwater is not used as drinking water but as domestic water</w:t>
      </w:r>
      <w:r w:rsidR="001E24C2">
        <w:t xml:space="preserve"> (</w:t>
      </w:r>
      <w:r w:rsidR="00120E88">
        <w:t xml:space="preserve">from </w:t>
      </w:r>
      <w:r w:rsidR="00780E24">
        <w:t xml:space="preserve">employees of the </w:t>
      </w:r>
      <w:r w:rsidR="001E24C2">
        <w:t>BOIZ</w:t>
      </w:r>
      <w:r w:rsidR="00A94843">
        <w:t>’s facilities</w:t>
      </w:r>
      <w:r w:rsidR="001E24C2">
        <w:t>)</w:t>
      </w:r>
      <w:r w:rsidR="00E363BA" w:rsidRPr="0066171D">
        <w:t xml:space="preserve"> in the BOIZ.</w:t>
      </w:r>
      <w:r w:rsidR="00FB4D96" w:rsidRPr="0066171D">
        <w:t xml:space="preserve"> </w:t>
      </w:r>
      <w:r w:rsidR="00DF16F1" w:rsidRPr="0066171D">
        <w:t xml:space="preserve">2U1K ensured that samples were taken to determine the quality of this </w:t>
      </w:r>
      <w:r w:rsidR="00B92B9E" w:rsidRPr="0066171D">
        <w:t>water. The</w:t>
      </w:r>
      <w:r w:rsidR="00182751" w:rsidRPr="0066171D">
        <w:t xml:space="preserve"> results of the analysis report of the sample taken from the well water </w:t>
      </w:r>
      <w:r w:rsidR="00510BB0">
        <w:t>o</w:t>
      </w:r>
      <w:r w:rsidR="00510BB0" w:rsidRPr="0066171D">
        <w:t>n 12 September 2024</w:t>
      </w:r>
      <w:r w:rsidR="00510BB0">
        <w:t xml:space="preserve"> </w:t>
      </w:r>
      <w:r w:rsidR="00182751" w:rsidRPr="0066171D">
        <w:t xml:space="preserve">is in compliance with the Regulation on Water Intended for Human Consumption. (see </w:t>
      </w:r>
      <w:r w:rsidR="00182751" w:rsidRPr="0066171D">
        <w:fldChar w:fldCharType="begin"/>
      </w:r>
      <w:r w:rsidR="00182751" w:rsidRPr="0066171D">
        <w:instrText xml:space="preserve"> REF AppendixH \h  \* MERGEFORMAT </w:instrText>
      </w:r>
      <w:r w:rsidR="00182751" w:rsidRPr="0066171D">
        <w:fldChar w:fldCharType="separate"/>
      </w:r>
      <w:r w:rsidR="0066171D" w:rsidRPr="0066171D">
        <w:t>Appendix-H</w:t>
      </w:r>
      <w:r w:rsidR="00182751" w:rsidRPr="0066171D">
        <w:fldChar w:fldCharType="end"/>
      </w:r>
      <w:r w:rsidR="00182751" w:rsidRPr="0066171D">
        <w:t>)</w:t>
      </w:r>
    </w:p>
    <w:p w14:paraId="1613A953" w14:textId="4055DE57" w:rsidR="00536333" w:rsidRPr="0066171D" w:rsidRDefault="00497D1B" w:rsidP="00222237">
      <w:pPr>
        <w:jc w:val="both"/>
        <w:rPr>
          <w:lang w:eastAsia="en-US"/>
        </w:rPr>
      </w:pPr>
      <w:r w:rsidRPr="0066171D">
        <w:t>In this regard, it was emphasised by the Project representative that all security measures, including cameras, are taken and illegal drilling of wells within the BOIZ is not allowed.</w:t>
      </w:r>
    </w:p>
    <w:p w14:paraId="20036AC6" w14:textId="607A5EB5" w:rsidR="00536333" w:rsidRPr="0066171D" w:rsidRDefault="00536333" w:rsidP="00536333">
      <w:pPr>
        <w:pStyle w:val="Balk2"/>
        <w:rPr>
          <w:lang w:eastAsia="en-US"/>
        </w:rPr>
      </w:pPr>
      <w:bookmarkStart w:id="147" w:name="_Ref189139558"/>
      <w:bookmarkStart w:id="148" w:name="_Toc208406429"/>
      <w:r w:rsidRPr="0066171D">
        <w:rPr>
          <w:lang w:eastAsia="en-US"/>
        </w:rPr>
        <w:t>Climate and Vegetation</w:t>
      </w:r>
      <w:bookmarkEnd w:id="147"/>
      <w:bookmarkEnd w:id="148"/>
    </w:p>
    <w:p w14:paraId="5DA10A0B" w14:textId="637932FB" w:rsidR="00B150EC" w:rsidRPr="0066171D" w:rsidRDefault="00B150EC" w:rsidP="00A67B02">
      <w:pPr>
        <w:jc w:val="both"/>
        <w:rPr>
          <w:rFonts w:cs="MS Gothic"/>
          <w:szCs w:val="22"/>
        </w:rPr>
      </w:pPr>
      <w:r w:rsidRPr="0066171D">
        <w:rPr>
          <w:rFonts w:cs="MS Gothic"/>
          <w:szCs w:val="22"/>
        </w:rPr>
        <w:t xml:space="preserve">The climate of the Izmir province generally reflects the Mediterranean climate. Due to the perpendicular position of the mountains to the sea, the sea effect can reach inland through the plains. For this reason, the province experiences mild and rainy winters, dry and hot summers, which are the characteristics of the typical Mediterranean climate. Only the high-altitude areas in the east of the province experience a transitional climate, a mixture of Mediterranean and continental climate. The average annual temperature in Izmir is 17.9°C. The coldest months of the year are January and February, while the hottest months are July and August. The prevailing wind direction in the city is southeast, but in the May-September period, the prevailing wind is west (Imbat Winds) due to the different warming of the land and sea. The highest precipitation is observed in December, January, and February </w:t>
      </w:r>
      <w:sdt>
        <w:sdtPr>
          <w:rPr>
            <w:rFonts w:cs="MS Gothic"/>
            <w:szCs w:val="22"/>
          </w:rPr>
          <w:id w:val="-602727046"/>
          <w:citation/>
        </w:sdtPr>
        <w:sdtEndPr/>
        <w:sdtContent>
          <w:r w:rsidRPr="0066171D">
            <w:rPr>
              <w:rFonts w:cs="MS Gothic"/>
              <w:szCs w:val="22"/>
            </w:rPr>
            <w:fldChar w:fldCharType="begin"/>
          </w:r>
          <w:r w:rsidRPr="0066171D">
            <w:rPr>
              <w:rFonts w:cs="MS Gothic"/>
              <w:szCs w:val="22"/>
            </w:rPr>
            <w:instrText xml:space="preserve"> CITATION TCD21 \l 1055 </w:instrText>
          </w:r>
          <w:r w:rsidRPr="0066171D">
            <w:rPr>
              <w:rFonts w:cs="MS Gothic"/>
              <w:szCs w:val="22"/>
            </w:rPr>
            <w:fldChar w:fldCharType="separate"/>
          </w:r>
          <w:r w:rsidR="0066171D" w:rsidRPr="0066171D">
            <w:rPr>
              <w:rFonts w:cs="MS Gothic"/>
              <w:noProof/>
              <w:szCs w:val="22"/>
            </w:rPr>
            <w:t>(T.C. Izmir Governorate Directorate of Provincial Disaster and Emergency State, 2021)</w:t>
          </w:r>
          <w:r w:rsidRPr="0066171D">
            <w:rPr>
              <w:rFonts w:cs="MS Gothic"/>
              <w:szCs w:val="22"/>
            </w:rPr>
            <w:fldChar w:fldCharType="end"/>
          </w:r>
        </w:sdtContent>
      </w:sdt>
      <w:r w:rsidRPr="0066171D">
        <w:rPr>
          <w:rFonts w:cs="MS Gothic"/>
          <w:szCs w:val="22"/>
        </w:rPr>
        <w:t xml:space="preserve">. </w:t>
      </w:r>
    </w:p>
    <w:p w14:paraId="060B3DCA" w14:textId="4C65B61D" w:rsidR="00B150EC" w:rsidRPr="0066171D" w:rsidRDefault="00B150EC" w:rsidP="00A67B02">
      <w:pPr>
        <w:jc w:val="both"/>
        <w:rPr>
          <w:b/>
          <w:bCs/>
          <w:sz w:val="20"/>
          <w:szCs w:val="20"/>
          <w:highlight w:val="yellow"/>
          <w:lang w:eastAsia="en-US"/>
        </w:rPr>
      </w:pPr>
      <w:r w:rsidRPr="0066171D">
        <w:rPr>
          <w:rFonts w:cs="MS Gothic"/>
          <w:szCs w:val="22"/>
        </w:rPr>
        <w:t>According to the metrological data of Izmir province between 1938 and 2022 measured by the Meteorology General Directorate of MoEUCC, the highest temperature measured in the region is 43.0 °</w:t>
      </w:r>
      <w:r w:rsidRPr="0066171D">
        <w:rPr>
          <w:rFonts w:cs="Arial"/>
          <w:szCs w:val="22"/>
        </w:rPr>
        <w:t>C</w:t>
      </w:r>
      <w:r w:rsidRPr="0066171D">
        <w:rPr>
          <w:rFonts w:cs="MS Gothic"/>
          <w:szCs w:val="22"/>
        </w:rPr>
        <w:t xml:space="preserve"> and the lowest temperature is -8.2 °</w:t>
      </w:r>
      <w:r w:rsidRPr="0066171D">
        <w:rPr>
          <w:rFonts w:cs="Arial"/>
          <w:szCs w:val="22"/>
        </w:rPr>
        <w:t>C</w:t>
      </w:r>
      <w:r w:rsidRPr="0066171D">
        <w:rPr>
          <w:rFonts w:cs="MS Gothic"/>
          <w:szCs w:val="22"/>
        </w:rPr>
        <w:t>. Detailed meteorological information of Izmir province between these years is given in</w:t>
      </w:r>
      <w:r w:rsidR="00A67B02" w:rsidRPr="0066171D">
        <w:rPr>
          <w:rFonts w:cs="MS Gothic"/>
          <w:szCs w:val="22"/>
        </w:rPr>
        <w:t xml:space="preserve"> </w:t>
      </w:r>
      <w:r w:rsidR="00A67B02" w:rsidRPr="0066171D">
        <w:rPr>
          <w:rFonts w:cs="MS Gothic"/>
          <w:szCs w:val="22"/>
        </w:rPr>
        <w:fldChar w:fldCharType="begin"/>
      </w:r>
      <w:r w:rsidR="00A67B02" w:rsidRPr="0066171D">
        <w:rPr>
          <w:rFonts w:cs="MS Gothic"/>
          <w:szCs w:val="22"/>
        </w:rPr>
        <w:instrText xml:space="preserve"> REF _Ref189057321 \h  \* MERGEFORMAT </w:instrText>
      </w:r>
      <w:r w:rsidR="00A67B02" w:rsidRPr="0066171D">
        <w:rPr>
          <w:rFonts w:cs="MS Gothic"/>
          <w:szCs w:val="22"/>
        </w:rPr>
      </w:r>
      <w:r w:rsidR="00A67B02" w:rsidRPr="0066171D">
        <w:rPr>
          <w:rFonts w:cs="MS Gothic"/>
          <w:szCs w:val="22"/>
        </w:rPr>
        <w:fldChar w:fldCharType="separate"/>
      </w:r>
      <w:r w:rsidR="0066171D" w:rsidRPr="0066171D">
        <w:t xml:space="preserve">Table </w:t>
      </w:r>
      <w:r w:rsidR="0066171D">
        <w:t>5</w:t>
      </w:r>
      <w:r w:rsidR="0066171D" w:rsidRPr="0066171D">
        <w:noBreakHyphen/>
      </w:r>
      <w:r w:rsidR="0066171D">
        <w:t>5</w:t>
      </w:r>
      <w:r w:rsidR="00A67B02" w:rsidRPr="0066171D">
        <w:rPr>
          <w:rFonts w:cs="MS Gothic"/>
          <w:szCs w:val="22"/>
        </w:rPr>
        <w:fldChar w:fldCharType="end"/>
      </w:r>
      <w:r w:rsidRPr="0066171D">
        <w:rPr>
          <w:rFonts w:cs="MS Gothic"/>
          <w:szCs w:val="22"/>
        </w:rPr>
        <w:t>.</w:t>
      </w:r>
    </w:p>
    <w:p w14:paraId="784E102C" w14:textId="169119EF" w:rsidR="00B150EC" w:rsidRPr="0066171D" w:rsidRDefault="00A67B02" w:rsidP="00A67B02">
      <w:pPr>
        <w:pStyle w:val="ResimYazs"/>
        <w:rPr>
          <w:rFonts w:cs="MS Gothic"/>
          <w:noProof w:val="0"/>
          <w:szCs w:val="22"/>
          <w:lang w:val="en-GB"/>
        </w:rPr>
      </w:pPr>
      <w:bookmarkStart w:id="149" w:name="_Ref189057321"/>
      <w:bookmarkStart w:id="150" w:name="_Toc161317699"/>
      <w:bookmarkStart w:id="151" w:name="_Toc179304056"/>
      <w:bookmarkStart w:id="152" w:name="_Toc208406582"/>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5</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5</w:t>
      </w:r>
      <w:r w:rsidR="008A1FB1" w:rsidRPr="0066171D">
        <w:rPr>
          <w:noProof w:val="0"/>
          <w:lang w:val="en-GB"/>
        </w:rPr>
        <w:fldChar w:fldCharType="end"/>
      </w:r>
      <w:bookmarkEnd w:id="149"/>
      <w:r w:rsidRPr="0066171D">
        <w:rPr>
          <w:noProof w:val="0"/>
          <w:lang w:val="en-GB"/>
        </w:rPr>
        <w:t xml:space="preserve">. </w:t>
      </w:r>
      <w:r w:rsidR="00B150EC" w:rsidRPr="0066171D">
        <w:rPr>
          <w:rFonts w:cs="MS Gothic"/>
          <w:b w:val="0"/>
          <w:noProof w:val="0"/>
          <w:color w:val="auto"/>
          <w:szCs w:val="22"/>
          <w:lang w:val="en-GB"/>
        </w:rPr>
        <w:t>According to the Months and Annual Average Precipitation and Temperature Values of Izmir</w:t>
      </w:r>
      <w:bookmarkEnd w:id="150"/>
      <w:bookmarkEnd w:id="151"/>
      <w:bookmarkEnd w:id="152"/>
    </w:p>
    <w:tbl>
      <w:tblPr>
        <w:tblStyle w:val="TableGrid11"/>
        <w:tblW w:w="4932" w:type="pct"/>
        <w:jc w:val="center"/>
        <w:tblLook w:val="04A0" w:firstRow="1" w:lastRow="0" w:firstColumn="1" w:lastColumn="0" w:noHBand="0" w:noVBand="1"/>
      </w:tblPr>
      <w:tblGrid>
        <w:gridCol w:w="1573"/>
        <w:gridCol w:w="1017"/>
        <w:gridCol w:w="713"/>
        <w:gridCol w:w="619"/>
        <w:gridCol w:w="545"/>
        <w:gridCol w:w="614"/>
        <w:gridCol w:w="529"/>
        <w:gridCol w:w="529"/>
        <w:gridCol w:w="529"/>
        <w:gridCol w:w="529"/>
        <w:gridCol w:w="529"/>
        <w:gridCol w:w="588"/>
        <w:gridCol w:w="617"/>
      </w:tblGrid>
      <w:tr w:rsidR="00B150EC" w:rsidRPr="0066171D" w14:paraId="2CFD2F55" w14:textId="77777777">
        <w:trPr>
          <w:cantSplit/>
          <w:trHeight w:val="1142"/>
          <w:tblHeader/>
          <w:jc w:val="center"/>
        </w:trPr>
        <w:tc>
          <w:tcPr>
            <w:tcW w:w="881" w:type="pct"/>
            <w:tcBorders>
              <w:bottom w:val="single" w:sz="4" w:space="0" w:color="auto"/>
            </w:tcBorders>
            <w:shd w:val="clear" w:color="auto" w:fill="4F81BD"/>
            <w:vAlign w:val="center"/>
          </w:tcPr>
          <w:p w14:paraId="65CF651D" w14:textId="77777777" w:rsidR="00B150EC" w:rsidRPr="0066171D" w:rsidRDefault="00B150EC">
            <w:pPr>
              <w:spacing w:before="0" w:after="0" w:line="240" w:lineRule="auto"/>
              <w:rPr>
                <w:rFonts w:cs="Arial"/>
                <w:b/>
                <w:color w:val="FFFFFF" w:themeColor="background1"/>
                <w:sz w:val="16"/>
                <w:szCs w:val="16"/>
              </w:rPr>
            </w:pPr>
            <w:r w:rsidRPr="0066171D">
              <w:rPr>
                <w:rFonts w:cs="Arial"/>
                <w:b/>
                <w:color w:val="FFFFFF" w:themeColor="background1"/>
                <w:sz w:val="16"/>
                <w:szCs w:val="16"/>
              </w:rPr>
              <w:lastRenderedPageBreak/>
              <w:t>Izmir</w:t>
            </w:r>
          </w:p>
        </w:tc>
        <w:tc>
          <w:tcPr>
            <w:tcW w:w="569" w:type="pct"/>
            <w:tcBorders>
              <w:bottom w:val="single" w:sz="4" w:space="0" w:color="auto"/>
            </w:tcBorders>
            <w:shd w:val="clear" w:color="auto" w:fill="4F81BD"/>
            <w:textDirection w:val="btLr"/>
            <w:vAlign w:val="center"/>
          </w:tcPr>
          <w:p w14:paraId="6066F08F" w14:textId="77777777" w:rsidR="00B150EC" w:rsidRPr="0066171D" w:rsidRDefault="00B150EC">
            <w:pPr>
              <w:spacing w:before="0" w:after="0" w:line="240" w:lineRule="auto"/>
              <w:ind w:left="113" w:right="113"/>
              <w:jc w:val="center"/>
              <w:rPr>
                <w:rFonts w:cs="Arial"/>
                <w:b/>
                <w:color w:val="FFFFFF" w:themeColor="background1"/>
                <w:sz w:val="16"/>
                <w:szCs w:val="16"/>
              </w:rPr>
            </w:pPr>
            <w:r w:rsidRPr="0066171D">
              <w:rPr>
                <w:rFonts w:cs="Arial"/>
                <w:b/>
                <w:color w:val="FFFFFF" w:themeColor="background1"/>
                <w:sz w:val="16"/>
                <w:szCs w:val="16"/>
              </w:rPr>
              <w:t>January</w:t>
            </w:r>
          </w:p>
        </w:tc>
        <w:tc>
          <w:tcPr>
            <w:tcW w:w="399" w:type="pct"/>
            <w:tcBorders>
              <w:bottom w:val="single" w:sz="4" w:space="0" w:color="auto"/>
            </w:tcBorders>
            <w:shd w:val="clear" w:color="auto" w:fill="4F81BD"/>
            <w:textDirection w:val="btLr"/>
            <w:vAlign w:val="center"/>
          </w:tcPr>
          <w:p w14:paraId="682794C9" w14:textId="77777777" w:rsidR="00B150EC" w:rsidRPr="0066171D" w:rsidRDefault="00B150EC">
            <w:pPr>
              <w:spacing w:before="0" w:after="0" w:line="240" w:lineRule="auto"/>
              <w:ind w:left="113" w:right="113"/>
              <w:jc w:val="center"/>
              <w:rPr>
                <w:rFonts w:cs="Arial"/>
                <w:b/>
                <w:color w:val="FFFFFF" w:themeColor="background1"/>
                <w:sz w:val="16"/>
                <w:szCs w:val="16"/>
              </w:rPr>
            </w:pPr>
            <w:r w:rsidRPr="0066171D">
              <w:rPr>
                <w:rFonts w:cs="Arial"/>
                <w:b/>
                <w:color w:val="FFFFFF" w:themeColor="background1"/>
                <w:sz w:val="16"/>
                <w:szCs w:val="16"/>
              </w:rPr>
              <w:t>February</w:t>
            </w:r>
          </w:p>
        </w:tc>
        <w:tc>
          <w:tcPr>
            <w:tcW w:w="347" w:type="pct"/>
            <w:tcBorders>
              <w:bottom w:val="single" w:sz="4" w:space="0" w:color="auto"/>
            </w:tcBorders>
            <w:shd w:val="clear" w:color="auto" w:fill="4F81BD"/>
            <w:textDirection w:val="btLr"/>
            <w:vAlign w:val="center"/>
          </w:tcPr>
          <w:p w14:paraId="5183C001" w14:textId="77777777" w:rsidR="00B150EC" w:rsidRPr="0066171D" w:rsidRDefault="00B150EC">
            <w:pPr>
              <w:spacing w:before="0" w:after="0" w:line="240" w:lineRule="auto"/>
              <w:ind w:left="113" w:right="113"/>
              <w:jc w:val="center"/>
              <w:rPr>
                <w:rFonts w:cs="Arial"/>
                <w:b/>
                <w:color w:val="FFFFFF" w:themeColor="background1"/>
                <w:sz w:val="16"/>
                <w:szCs w:val="16"/>
              </w:rPr>
            </w:pPr>
            <w:r w:rsidRPr="0066171D">
              <w:rPr>
                <w:rFonts w:cs="Arial"/>
                <w:b/>
                <w:color w:val="FFFFFF" w:themeColor="background1"/>
                <w:sz w:val="16"/>
                <w:szCs w:val="16"/>
              </w:rPr>
              <w:t>March</w:t>
            </w:r>
          </w:p>
        </w:tc>
        <w:tc>
          <w:tcPr>
            <w:tcW w:w="305" w:type="pct"/>
            <w:tcBorders>
              <w:bottom w:val="single" w:sz="4" w:space="0" w:color="auto"/>
            </w:tcBorders>
            <w:shd w:val="clear" w:color="auto" w:fill="4F81BD"/>
            <w:textDirection w:val="btLr"/>
            <w:vAlign w:val="center"/>
          </w:tcPr>
          <w:p w14:paraId="4669D029" w14:textId="77777777" w:rsidR="00B150EC" w:rsidRPr="0066171D" w:rsidRDefault="00B150EC">
            <w:pPr>
              <w:spacing w:before="0" w:after="0" w:line="240" w:lineRule="auto"/>
              <w:ind w:left="113" w:right="113"/>
              <w:jc w:val="center"/>
              <w:rPr>
                <w:rFonts w:cs="Arial"/>
                <w:b/>
                <w:color w:val="FFFFFF" w:themeColor="background1"/>
                <w:sz w:val="16"/>
                <w:szCs w:val="16"/>
              </w:rPr>
            </w:pPr>
            <w:r w:rsidRPr="0066171D">
              <w:rPr>
                <w:rFonts w:cs="Arial"/>
                <w:b/>
                <w:color w:val="FFFFFF" w:themeColor="background1"/>
                <w:sz w:val="16"/>
                <w:szCs w:val="16"/>
              </w:rPr>
              <w:t>April</w:t>
            </w:r>
          </w:p>
        </w:tc>
        <w:tc>
          <w:tcPr>
            <w:tcW w:w="344" w:type="pct"/>
            <w:tcBorders>
              <w:bottom w:val="single" w:sz="4" w:space="0" w:color="auto"/>
            </w:tcBorders>
            <w:shd w:val="clear" w:color="auto" w:fill="4F81BD"/>
            <w:textDirection w:val="btLr"/>
            <w:vAlign w:val="center"/>
          </w:tcPr>
          <w:p w14:paraId="6463A104" w14:textId="77777777" w:rsidR="00B150EC" w:rsidRPr="0066171D" w:rsidRDefault="00B150EC">
            <w:pPr>
              <w:spacing w:before="0" w:after="0" w:line="240" w:lineRule="auto"/>
              <w:ind w:left="113" w:right="113"/>
              <w:jc w:val="center"/>
              <w:rPr>
                <w:rFonts w:cs="Arial"/>
                <w:b/>
                <w:color w:val="FFFFFF" w:themeColor="background1"/>
                <w:sz w:val="16"/>
                <w:szCs w:val="16"/>
              </w:rPr>
            </w:pPr>
            <w:r w:rsidRPr="0066171D">
              <w:rPr>
                <w:rFonts w:cs="Arial"/>
                <w:b/>
                <w:color w:val="FFFFFF" w:themeColor="background1"/>
                <w:sz w:val="16"/>
                <w:szCs w:val="16"/>
              </w:rPr>
              <w:t>May</w:t>
            </w:r>
          </w:p>
        </w:tc>
        <w:tc>
          <w:tcPr>
            <w:tcW w:w="296" w:type="pct"/>
            <w:tcBorders>
              <w:bottom w:val="single" w:sz="4" w:space="0" w:color="auto"/>
            </w:tcBorders>
            <w:shd w:val="clear" w:color="auto" w:fill="4F81BD"/>
            <w:textDirection w:val="btLr"/>
            <w:vAlign w:val="center"/>
          </w:tcPr>
          <w:p w14:paraId="5D24F469" w14:textId="77777777" w:rsidR="00B150EC" w:rsidRPr="0066171D" w:rsidRDefault="00B150EC">
            <w:pPr>
              <w:spacing w:before="0" w:after="0" w:line="240" w:lineRule="auto"/>
              <w:ind w:left="113" w:right="113"/>
              <w:jc w:val="center"/>
              <w:rPr>
                <w:rFonts w:cs="Arial"/>
                <w:b/>
                <w:color w:val="FFFFFF" w:themeColor="background1"/>
                <w:sz w:val="16"/>
                <w:szCs w:val="16"/>
              </w:rPr>
            </w:pPr>
            <w:r w:rsidRPr="0066171D">
              <w:rPr>
                <w:rFonts w:cs="Arial"/>
                <w:b/>
                <w:color w:val="FFFFFF" w:themeColor="background1"/>
                <w:sz w:val="16"/>
                <w:szCs w:val="16"/>
              </w:rPr>
              <w:t>June</w:t>
            </w:r>
          </w:p>
        </w:tc>
        <w:tc>
          <w:tcPr>
            <w:tcW w:w="296" w:type="pct"/>
            <w:tcBorders>
              <w:bottom w:val="single" w:sz="4" w:space="0" w:color="auto"/>
            </w:tcBorders>
            <w:shd w:val="clear" w:color="auto" w:fill="4F81BD"/>
            <w:textDirection w:val="btLr"/>
            <w:vAlign w:val="center"/>
          </w:tcPr>
          <w:p w14:paraId="6DC157CD" w14:textId="77777777" w:rsidR="00B150EC" w:rsidRPr="0066171D" w:rsidRDefault="00B150EC">
            <w:pPr>
              <w:spacing w:before="0" w:after="0" w:line="240" w:lineRule="auto"/>
              <w:ind w:left="113" w:right="113"/>
              <w:jc w:val="center"/>
              <w:rPr>
                <w:rFonts w:cs="Arial"/>
                <w:b/>
                <w:color w:val="FFFFFF" w:themeColor="background1"/>
                <w:sz w:val="16"/>
                <w:szCs w:val="16"/>
              </w:rPr>
            </w:pPr>
            <w:r w:rsidRPr="0066171D">
              <w:rPr>
                <w:rFonts w:cs="Arial"/>
                <w:b/>
                <w:color w:val="FFFFFF" w:themeColor="background1"/>
                <w:sz w:val="16"/>
                <w:szCs w:val="16"/>
              </w:rPr>
              <w:t>July</w:t>
            </w:r>
          </w:p>
        </w:tc>
        <w:tc>
          <w:tcPr>
            <w:tcW w:w="296" w:type="pct"/>
            <w:tcBorders>
              <w:bottom w:val="single" w:sz="4" w:space="0" w:color="auto"/>
            </w:tcBorders>
            <w:shd w:val="clear" w:color="auto" w:fill="4F81BD"/>
            <w:textDirection w:val="btLr"/>
            <w:vAlign w:val="center"/>
          </w:tcPr>
          <w:p w14:paraId="2D5256C0" w14:textId="77777777" w:rsidR="00B150EC" w:rsidRPr="0066171D" w:rsidRDefault="00B150EC">
            <w:pPr>
              <w:spacing w:before="0" w:after="0" w:line="240" w:lineRule="auto"/>
              <w:ind w:left="113" w:right="113"/>
              <w:jc w:val="center"/>
              <w:rPr>
                <w:rFonts w:cs="Arial"/>
                <w:b/>
                <w:color w:val="FFFFFF" w:themeColor="background1"/>
                <w:sz w:val="16"/>
                <w:szCs w:val="16"/>
              </w:rPr>
            </w:pPr>
            <w:r w:rsidRPr="0066171D">
              <w:rPr>
                <w:rFonts w:cs="Arial"/>
                <w:b/>
                <w:color w:val="FFFFFF" w:themeColor="background1"/>
                <w:sz w:val="16"/>
                <w:szCs w:val="16"/>
              </w:rPr>
              <w:t>August</w:t>
            </w:r>
          </w:p>
        </w:tc>
        <w:tc>
          <w:tcPr>
            <w:tcW w:w="296" w:type="pct"/>
            <w:tcBorders>
              <w:bottom w:val="single" w:sz="4" w:space="0" w:color="auto"/>
            </w:tcBorders>
            <w:shd w:val="clear" w:color="auto" w:fill="4F81BD"/>
            <w:textDirection w:val="btLr"/>
            <w:vAlign w:val="center"/>
          </w:tcPr>
          <w:p w14:paraId="4AD6C038" w14:textId="77777777" w:rsidR="00B150EC" w:rsidRPr="0066171D" w:rsidRDefault="00B150EC">
            <w:pPr>
              <w:spacing w:before="0" w:after="0" w:line="240" w:lineRule="auto"/>
              <w:ind w:left="113" w:right="113"/>
              <w:jc w:val="center"/>
              <w:rPr>
                <w:rFonts w:cs="Arial"/>
                <w:b/>
                <w:color w:val="FFFFFF" w:themeColor="background1"/>
                <w:sz w:val="16"/>
                <w:szCs w:val="16"/>
              </w:rPr>
            </w:pPr>
            <w:r w:rsidRPr="0066171D">
              <w:rPr>
                <w:rFonts w:cs="Arial"/>
                <w:b/>
                <w:color w:val="FFFFFF" w:themeColor="background1"/>
                <w:sz w:val="16"/>
                <w:szCs w:val="16"/>
              </w:rPr>
              <w:t>September</w:t>
            </w:r>
          </w:p>
        </w:tc>
        <w:tc>
          <w:tcPr>
            <w:tcW w:w="296" w:type="pct"/>
            <w:tcBorders>
              <w:bottom w:val="single" w:sz="4" w:space="0" w:color="auto"/>
            </w:tcBorders>
            <w:shd w:val="clear" w:color="auto" w:fill="4F81BD"/>
            <w:textDirection w:val="btLr"/>
            <w:vAlign w:val="center"/>
          </w:tcPr>
          <w:p w14:paraId="2B98EE3A" w14:textId="77777777" w:rsidR="00B150EC" w:rsidRPr="0066171D" w:rsidRDefault="00B150EC">
            <w:pPr>
              <w:spacing w:before="0" w:after="0" w:line="240" w:lineRule="auto"/>
              <w:ind w:left="113" w:right="113"/>
              <w:jc w:val="center"/>
              <w:rPr>
                <w:rFonts w:cs="Arial"/>
                <w:b/>
                <w:color w:val="FFFFFF" w:themeColor="background1"/>
                <w:sz w:val="16"/>
                <w:szCs w:val="16"/>
              </w:rPr>
            </w:pPr>
            <w:r w:rsidRPr="0066171D">
              <w:rPr>
                <w:rFonts w:cs="Arial"/>
                <w:b/>
                <w:color w:val="FFFFFF" w:themeColor="background1"/>
                <w:sz w:val="16"/>
                <w:szCs w:val="16"/>
              </w:rPr>
              <w:t>October</w:t>
            </w:r>
          </w:p>
        </w:tc>
        <w:tc>
          <w:tcPr>
            <w:tcW w:w="329" w:type="pct"/>
            <w:tcBorders>
              <w:bottom w:val="single" w:sz="4" w:space="0" w:color="auto"/>
            </w:tcBorders>
            <w:shd w:val="clear" w:color="auto" w:fill="4F81BD"/>
            <w:textDirection w:val="btLr"/>
            <w:vAlign w:val="center"/>
          </w:tcPr>
          <w:p w14:paraId="24F7DE4B" w14:textId="77777777" w:rsidR="00B150EC" w:rsidRPr="0066171D" w:rsidRDefault="00B150EC">
            <w:pPr>
              <w:spacing w:before="0" w:after="0" w:line="240" w:lineRule="auto"/>
              <w:ind w:left="113" w:right="113"/>
              <w:jc w:val="center"/>
              <w:rPr>
                <w:rFonts w:cs="Arial"/>
                <w:b/>
                <w:color w:val="FFFFFF" w:themeColor="background1"/>
                <w:sz w:val="16"/>
                <w:szCs w:val="16"/>
              </w:rPr>
            </w:pPr>
            <w:r w:rsidRPr="0066171D">
              <w:rPr>
                <w:rFonts w:cs="Arial"/>
                <w:b/>
                <w:color w:val="FFFFFF" w:themeColor="background1"/>
                <w:sz w:val="16"/>
                <w:szCs w:val="16"/>
              </w:rPr>
              <w:t>November</w:t>
            </w:r>
          </w:p>
        </w:tc>
        <w:tc>
          <w:tcPr>
            <w:tcW w:w="345" w:type="pct"/>
            <w:tcBorders>
              <w:bottom w:val="single" w:sz="4" w:space="0" w:color="auto"/>
            </w:tcBorders>
            <w:shd w:val="clear" w:color="auto" w:fill="4F81BD"/>
            <w:textDirection w:val="btLr"/>
            <w:vAlign w:val="center"/>
          </w:tcPr>
          <w:p w14:paraId="5417B810" w14:textId="77777777" w:rsidR="00B150EC" w:rsidRPr="0066171D" w:rsidRDefault="00B150EC">
            <w:pPr>
              <w:spacing w:before="0" w:after="0" w:line="240" w:lineRule="auto"/>
              <w:ind w:left="113" w:right="113"/>
              <w:jc w:val="center"/>
              <w:rPr>
                <w:rFonts w:cs="Arial"/>
                <w:b/>
                <w:color w:val="FFFFFF" w:themeColor="background1"/>
                <w:sz w:val="16"/>
                <w:szCs w:val="16"/>
              </w:rPr>
            </w:pPr>
            <w:r w:rsidRPr="0066171D">
              <w:rPr>
                <w:rFonts w:cs="Arial"/>
                <w:b/>
                <w:color w:val="FFFFFF" w:themeColor="background1"/>
                <w:sz w:val="16"/>
                <w:szCs w:val="16"/>
              </w:rPr>
              <w:t>December</w:t>
            </w:r>
          </w:p>
        </w:tc>
      </w:tr>
      <w:tr w:rsidR="00B150EC" w:rsidRPr="0066171D" w14:paraId="0A861F73" w14:textId="77777777">
        <w:trPr>
          <w:cantSplit/>
          <w:trHeight w:val="284"/>
          <w:tblHeader/>
          <w:jc w:val="center"/>
        </w:trPr>
        <w:tc>
          <w:tcPr>
            <w:tcW w:w="5000" w:type="pct"/>
            <w:gridSpan w:val="13"/>
            <w:tcBorders>
              <w:bottom w:val="single" w:sz="4" w:space="0" w:color="auto"/>
            </w:tcBorders>
            <w:shd w:val="clear" w:color="auto" w:fill="4F81BD"/>
            <w:vAlign w:val="center"/>
          </w:tcPr>
          <w:p w14:paraId="080D8A7A" w14:textId="77777777" w:rsidR="00B150EC" w:rsidRPr="0066171D" w:rsidRDefault="00B150EC">
            <w:pPr>
              <w:spacing w:before="0" w:after="0" w:line="240" w:lineRule="auto"/>
              <w:jc w:val="center"/>
              <w:rPr>
                <w:rFonts w:cs="Arial"/>
                <w:b/>
                <w:color w:val="FFFFFF" w:themeColor="background1"/>
                <w:sz w:val="16"/>
                <w:szCs w:val="16"/>
                <w:highlight w:val="yellow"/>
              </w:rPr>
            </w:pPr>
            <w:r w:rsidRPr="0066171D">
              <w:rPr>
                <w:rFonts w:cs="Arial"/>
                <w:b/>
                <w:color w:val="FFFFFF" w:themeColor="background1"/>
                <w:sz w:val="16"/>
                <w:szCs w:val="16"/>
              </w:rPr>
              <w:t>Average Values Over Many Years (1938 – 2022)</w:t>
            </w:r>
          </w:p>
        </w:tc>
      </w:tr>
      <w:tr w:rsidR="00B150EC" w:rsidRPr="0066171D" w14:paraId="74D91089" w14:textId="77777777">
        <w:trPr>
          <w:cantSplit/>
          <w:trHeight w:val="284"/>
          <w:tblHeader/>
          <w:jc w:val="center"/>
        </w:trPr>
        <w:tc>
          <w:tcPr>
            <w:tcW w:w="881" w:type="pct"/>
            <w:shd w:val="clear" w:color="auto" w:fill="DEEAF6" w:themeFill="accent1" w:themeFillTint="33"/>
            <w:vAlign w:val="center"/>
          </w:tcPr>
          <w:p w14:paraId="567129EF" w14:textId="77777777" w:rsidR="00B150EC" w:rsidRPr="0066171D" w:rsidRDefault="00B150EC">
            <w:pPr>
              <w:spacing w:before="0" w:after="0" w:line="240" w:lineRule="auto"/>
              <w:rPr>
                <w:rFonts w:cs="Arial"/>
                <w:b/>
                <w:sz w:val="16"/>
                <w:szCs w:val="16"/>
              </w:rPr>
            </w:pPr>
            <w:r w:rsidRPr="0066171D">
              <w:rPr>
                <w:rFonts w:cs="Arial"/>
                <w:sz w:val="16"/>
                <w:szCs w:val="16"/>
              </w:rPr>
              <w:t>Average Temperature (</w:t>
            </w:r>
            <w:bookmarkStart w:id="153" w:name="_Hlk149136894"/>
            <w:r w:rsidRPr="0066171D">
              <w:rPr>
                <w:rFonts w:cs="Arial"/>
                <w:sz w:val="16"/>
                <w:szCs w:val="16"/>
              </w:rPr>
              <w:t>°C</w:t>
            </w:r>
            <w:bookmarkEnd w:id="153"/>
            <w:r w:rsidRPr="0066171D">
              <w:rPr>
                <w:rFonts w:cs="Arial"/>
                <w:sz w:val="16"/>
                <w:szCs w:val="16"/>
              </w:rPr>
              <w:t>)</w:t>
            </w:r>
          </w:p>
        </w:tc>
        <w:tc>
          <w:tcPr>
            <w:tcW w:w="569" w:type="pct"/>
            <w:vAlign w:val="center"/>
          </w:tcPr>
          <w:p w14:paraId="4E62A7A4" w14:textId="77777777" w:rsidR="00B150EC" w:rsidRPr="0066171D" w:rsidRDefault="00B150EC">
            <w:pPr>
              <w:spacing w:before="0" w:after="0" w:line="240" w:lineRule="auto"/>
              <w:jc w:val="center"/>
              <w:rPr>
                <w:rFonts w:cs="Arial"/>
                <w:sz w:val="16"/>
                <w:szCs w:val="16"/>
              </w:rPr>
            </w:pPr>
            <w:r w:rsidRPr="0066171D">
              <w:rPr>
                <w:rFonts w:cs="Arial"/>
                <w:sz w:val="16"/>
                <w:szCs w:val="16"/>
              </w:rPr>
              <w:t>8.8</w:t>
            </w:r>
          </w:p>
        </w:tc>
        <w:tc>
          <w:tcPr>
            <w:tcW w:w="399" w:type="pct"/>
            <w:vAlign w:val="center"/>
          </w:tcPr>
          <w:p w14:paraId="39C6150C" w14:textId="77777777" w:rsidR="00B150EC" w:rsidRPr="0066171D" w:rsidRDefault="00B150EC">
            <w:pPr>
              <w:spacing w:before="0" w:after="0" w:line="240" w:lineRule="auto"/>
              <w:jc w:val="center"/>
              <w:rPr>
                <w:rFonts w:cs="Arial"/>
                <w:sz w:val="16"/>
                <w:szCs w:val="16"/>
              </w:rPr>
            </w:pPr>
            <w:r w:rsidRPr="0066171D">
              <w:rPr>
                <w:rFonts w:cs="Arial"/>
                <w:sz w:val="16"/>
                <w:szCs w:val="16"/>
              </w:rPr>
              <w:t>9.6</w:t>
            </w:r>
          </w:p>
        </w:tc>
        <w:tc>
          <w:tcPr>
            <w:tcW w:w="347" w:type="pct"/>
            <w:vAlign w:val="center"/>
          </w:tcPr>
          <w:p w14:paraId="7F22385C" w14:textId="77777777" w:rsidR="00B150EC" w:rsidRPr="0066171D" w:rsidRDefault="00B150EC">
            <w:pPr>
              <w:spacing w:before="0" w:after="0" w:line="240" w:lineRule="auto"/>
              <w:jc w:val="center"/>
              <w:rPr>
                <w:rFonts w:cs="Arial"/>
                <w:sz w:val="16"/>
                <w:szCs w:val="16"/>
              </w:rPr>
            </w:pPr>
            <w:r w:rsidRPr="0066171D">
              <w:rPr>
                <w:rFonts w:cs="Arial"/>
                <w:sz w:val="16"/>
                <w:szCs w:val="16"/>
              </w:rPr>
              <w:t>11.6</w:t>
            </w:r>
          </w:p>
        </w:tc>
        <w:tc>
          <w:tcPr>
            <w:tcW w:w="305" w:type="pct"/>
            <w:vAlign w:val="center"/>
          </w:tcPr>
          <w:p w14:paraId="5ED91ACE" w14:textId="77777777" w:rsidR="00B150EC" w:rsidRPr="0066171D" w:rsidRDefault="00B150EC">
            <w:pPr>
              <w:spacing w:before="0" w:after="0" w:line="240" w:lineRule="auto"/>
              <w:jc w:val="center"/>
              <w:rPr>
                <w:rFonts w:cs="Arial"/>
                <w:sz w:val="16"/>
                <w:szCs w:val="16"/>
              </w:rPr>
            </w:pPr>
            <w:r w:rsidRPr="0066171D">
              <w:rPr>
                <w:rFonts w:cs="Arial"/>
                <w:sz w:val="16"/>
                <w:szCs w:val="16"/>
              </w:rPr>
              <w:t>15.9</w:t>
            </w:r>
          </w:p>
        </w:tc>
        <w:tc>
          <w:tcPr>
            <w:tcW w:w="344" w:type="pct"/>
            <w:vAlign w:val="center"/>
          </w:tcPr>
          <w:p w14:paraId="49E63491" w14:textId="77777777" w:rsidR="00B150EC" w:rsidRPr="0066171D" w:rsidRDefault="00B150EC">
            <w:pPr>
              <w:spacing w:before="0" w:after="0" w:line="240" w:lineRule="auto"/>
              <w:jc w:val="center"/>
              <w:rPr>
                <w:rFonts w:cs="Arial"/>
                <w:sz w:val="16"/>
                <w:szCs w:val="16"/>
              </w:rPr>
            </w:pPr>
            <w:r w:rsidRPr="0066171D">
              <w:rPr>
                <w:rFonts w:cs="Arial"/>
                <w:sz w:val="16"/>
                <w:szCs w:val="16"/>
              </w:rPr>
              <w:t>20.8</w:t>
            </w:r>
          </w:p>
        </w:tc>
        <w:tc>
          <w:tcPr>
            <w:tcW w:w="296" w:type="pct"/>
            <w:vAlign w:val="center"/>
          </w:tcPr>
          <w:p w14:paraId="1F7B6F73" w14:textId="77777777" w:rsidR="00B150EC" w:rsidRPr="0066171D" w:rsidRDefault="00B150EC">
            <w:pPr>
              <w:spacing w:before="0" w:after="0" w:line="240" w:lineRule="auto"/>
              <w:jc w:val="center"/>
              <w:rPr>
                <w:rFonts w:cs="Arial"/>
                <w:sz w:val="16"/>
                <w:szCs w:val="16"/>
              </w:rPr>
            </w:pPr>
            <w:r w:rsidRPr="0066171D">
              <w:rPr>
                <w:rFonts w:cs="Arial"/>
                <w:sz w:val="16"/>
                <w:szCs w:val="16"/>
              </w:rPr>
              <w:t>25.4</w:t>
            </w:r>
          </w:p>
        </w:tc>
        <w:tc>
          <w:tcPr>
            <w:tcW w:w="296" w:type="pct"/>
            <w:vAlign w:val="center"/>
          </w:tcPr>
          <w:p w14:paraId="5D6F6146" w14:textId="77777777" w:rsidR="00B150EC" w:rsidRPr="0066171D" w:rsidRDefault="00B150EC">
            <w:pPr>
              <w:spacing w:before="0" w:after="0" w:line="240" w:lineRule="auto"/>
              <w:jc w:val="center"/>
              <w:rPr>
                <w:rFonts w:cs="Arial"/>
                <w:b/>
                <w:bCs/>
                <w:i/>
                <w:iCs/>
                <w:sz w:val="16"/>
                <w:szCs w:val="16"/>
                <w:u w:val="single"/>
              </w:rPr>
            </w:pPr>
            <w:r w:rsidRPr="0066171D">
              <w:rPr>
                <w:rFonts w:cs="Arial"/>
                <w:b/>
                <w:bCs/>
                <w:i/>
                <w:iCs/>
                <w:sz w:val="16"/>
                <w:szCs w:val="16"/>
                <w:u w:val="single"/>
              </w:rPr>
              <w:t>27.9</w:t>
            </w:r>
          </w:p>
        </w:tc>
        <w:tc>
          <w:tcPr>
            <w:tcW w:w="296" w:type="pct"/>
            <w:vAlign w:val="center"/>
          </w:tcPr>
          <w:p w14:paraId="14F393BF" w14:textId="77777777" w:rsidR="00B150EC" w:rsidRPr="0066171D" w:rsidRDefault="00B150EC">
            <w:pPr>
              <w:spacing w:before="0" w:after="0" w:line="240" w:lineRule="auto"/>
              <w:jc w:val="center"/>
              <w:rPr>
                <w:rFonts w:cs="Arial"/>
                <w:sz w:val="16"/>
                <w:szCs w:val="16"/>
              </w:rPr>
            </w:pPr>
            <w:r w:rsidRPr="0066171D">
              <w:rPr>
                <w:rFonts w:cs="Arial"/>
                <w:sz w:val="16"/>
                <w:szCs w:val="16"/>
              </w:rPr>
              <w:t>27.7</w:t>
            </w:r>
          </w:p>
        </w:tc>
        <w:tc>
          <w:tcPr>
            <w:tcW w:w="296" w:type="pct"/>
            <w:vAlign w:val="center"/>
          </w:tcPr>
          <w:p w14:paraId="5F77CDA4" w14:textId="77777777" w:rsidR="00B150EC" w:rsidRPr="0066171D" w:rsidRDefault="00B150EC">
            <w:pPr>
              <w:spacing w:before="0" w:after="0" w:line="240" w:lineRule="auto"/>
              <w:jc w:val="center"/>
              <w:rPr>
                <w:rFonts w:cs="Arial"/>
                <w:sz w:val="16"/>
                <w:szCs w:val="16"/>
              </w:rPr>
            </w:pPr>
            <w:r w:rsidRPr="0066171D">
              <w:rPr>
                <w:rFonts w:cs="Arial"/>
                <w:sz w:val="16"/>
                <w:szCs w:val="16"/>
              </w:rPr>
              <w:t>23.8</w:t>
            </w:r>
          </w:p>
        </w:tc>
        <w:tc>
          <w:tcPr>
            <w:tcW w:w="296" w:type="pct"/>
            <w:vAlign w:val="center"/>
          </w:tcPr>
          <w:p w14:paraId="121902D1" w14:textId="77777777" w:rsidR="00B150EC" w:rsidRPr="0066171D" w:rsidRDefault="00B150EC">
            <w:pPr>
              <w:spacing w:before="0" w:after="0" w:line="240" w:lineRule="auto"/>
              <w:jc w:val="center"/>
              <w:rPr>
                <w:rFonts w:cs="Arial"/>
                <w:sz w:val="16"/>
                <w:szCs w:val="16"/>
              </w:rPr>
            </w:pPr>
            <w:r w:rsidRPr="0066171D">
              <w:rPr>
                <w:rFonts w:cs="Arial"/>
                <w:sz w:val="16"/>
                <w:szCs w:val="16"/>
              </w:rPr>
              <w:t>18.9</w:t>
            </w:r>
          </w:p>
        </w:tc>
        <w:tc>
          <w:tcPr>
            <w:tcW w:w="329" w:type="pct"/>
            <w:vAlign w:val="center"/>
          </w:tcPr>
          <w:p w14:paraId="648DD787" w14:textId="77777777" w:rsidR="00B150EC" w:rsidRPr="0066171D" w:rsidRDefault="00B150EC">
            <w:pPr>
              <w:spacing w:before="0" w:after="0" w:line="240" w:lineRule="auto"/>
              <w:jc w:val="center"/>
              <w:rPr>
                <w:rFonts w:cs="Arial"/>
                <w:sz w:val="16"/>
                <w:szCs w:val="16"/>
              </w:rPr>
            </w:pPr>
            <w:r w:rsidRPr="0066171D">
              <w:rPr>
                <w:rFonts w:cs="Arial"/>
                <w:sz w:val="16"/>
                <w:szCs w:val="16"/>
              </w:rPr>
              <w:t>14.3</w:t>
            </w:r>
          </w:p>
        </w:tc>
        <w:tc>
          <w:tcPr>
            <w:tcW w:w="345" w:type="pct"/>
            <w:vAlign w:val="center"/>
          </w:tcPr>
          <w:p w14:paraId="30923A73" w14:textId="77777777" w:rsidR="00B150EC" w:rsidRPr="0066171D" w:rsidRDefault="00B150EC">
            <w:pPr>
              <w:spacing w:before="0" w:after="0" w:line="240" w:lineRule="auto"/>
              <w:jc w:val="center"/>
              <w:rPr>
                <w:rFonts w:cs="Arial"/>
                <w:sz w:val="16"/>
                <w:szCs w:val="16"/>
              </w:rPr>
            </w:pPr>
            <w:r w:rsidRPr="0066171D">
              <w:rPr>
                <w:rFonts w:cs="Arial"/>
                <w:sz w:val="16"/>
                <w:szCs w:val="16"/>
              </w:rPr>
              <w:t>10.6</w:t>
            </w:r>
          </w:p>
        </w:tc>
      </w:tr>
      <w:tr w:rsidR="00B150EC" w:rsidRPr="0066171D" w14:paraId="25730343" w14:textId="77777777">
        <w:trPr>
          <w:cantSplit/>
          <w:trHeight w:val="284"/>
          <w:tblHeader/>
          <w:jc w:val="center"/>
        </w:trPr>
        <w:tc>
          <w:tcPr>
            <w:tcW w:w="881" w:type="pct"/>
            <w:shd w:val="clear" w:color="auto" w:fill="DEEAF6" w:themeFill="accent1" w:themeFillTint="33"/>
            <w:vAlign w:val="center"/>
          </w:tcPr>
          <w:p w14:paraId="465C51E7" w14:textId="77777777" w:rsidR="00B150EC" w:rsidRPr="0066171D" w:rsidRDefault="00B150EC">
            <w:pPr>
              <w:spacing w:before="0" w:after="0" w:line="240" w:lineRule="auto"/>
              <w:rPr>
                <w:rFonts w:cs="Arial"/>
                <w:b/>
                <w:sz w:val="16"/>
                <w:szCs w:val="16"/>
              </w:rPr>
            </w:pPr>
            <w:r w:rsidRPr="0066171D">
              <w:rPr>
                <w:rFonts w:cs="Arial"/>
                <w:sz w:val="16"/>
                <w:szCs w:val="16"/>
              </w:rPr>
              <w:t>Average Highest Temperature (°C)</w:t>
            </w:r>
          </w:p>
        </w:tc>
        <w:tc>
          <w:tcPr>
            <w:tcW w:w="569" w:type="pct"/>
            <w:vAlign w:val="center"/>
          </w:tcPr>
          <w:p w14:paraId="5EBEE7C1" w14:textId="77777777" w:rsidR="00B150EC" w:rsidRPr="0066171D" w:rsidRDefault="00B150EC">
            <w:pPr>
              <w:spacing w:before="0" w:after="0" w:line="240" w:lineRule="auto"/>
              <w:jc w:val="center"/>
              <w:rPr>
                <w:rFonts w:cs="Arial"/>
                <w:sz w:val="16"/>
                <w:szCs w:val="16"/>
              </w:rPr>
            </w:pPr>
            <w:r w:rsidRPr="0066171D">
              <w:rPr>
                <w:rFonts w:cs="Arial"/>
                <w:sz w:val="16"/>
                <w:szCs w:val="16"/>
              </w:rPr>
              <w:t>12.4</w:t>
            </w:r>
          </w:p>
        </w:tc>
        <w:tc>
          <w:tcPr>
            <w:tcW w:w="399" w:type="pct"/>
            <w:vAlign w:val="center"/>
          </w:tcPr>
          <w:p w14:paraId="5CCDB2F9" w14:textId="77777777" w:rsidR="00B150EC" w:rsidRPr="0066171D" w:rsidRDefault="00B150EC">
            <w:pPr>
              <w:spacing w:before="0" w:after="0" w:line="240" w:lineRule="auto"/>
              <w:jc w:val="center"/>
              <w:rPr>
                <w:rFonts w:cs="Arial"/>
                <w:sz w:val="16"/>
                <w:szCs w:val="16"/>
              </w:rPr>
            </w:pPr>
            <w:r w:rsidRPr="0066171D">
              <w:rPr>
                <w:rFonts w:cs="Arial"/>
                <w:sz w:val="16"/>
                <w:szCs w:val="16"/>
              </w:rPr>
              <w:t>13.6</w:t>
            </w:r>
          </w:p>
        </w:tc>
        <w:tc>
          <w:tcPr>
            <w:tcW w:w="347" w:type="pct"/>
            <w:vAlign w:val="center"/>
          </w:tcPr>
          <w:p w14:paraId="5A57EED2" w14:textId="77777777" w:rsidR="00B150EC" w:rsidRPr="0066171D" w:rsidRDefault="00B150EC">
            <w:pPr>
              <w:spacing w:before="0" w:after="0" w:line="240" w:lineRule="auto"/>
              <w:jc w:val="center"/>
              <w:rPr>
                <w:rFonts w:cs="Arial"/>
                <w:sz w:val="16"/>
                <w:szCs w:val="16"/>
              </w:rPr>
            </w:pPr>
            <w:r w:rsidRPr="0066171D">
              <w:rPr>
                <w:rFonts w:cs="Arial"/>
                <w:sz w:val="16"/>
                <w:szCs w:val="16"/>
              </w:rPr>
              <w:t>16.3</w:t>
            </w:r>
          </w:p>
        </w:tc>
        <w:tc>
          <w:tcPr>
            <w:tcW w:w="305" w:type="pct"/>
            <w:vAlign w:val="center"/>
          </w:tcPr>
          <w:p w14:paraId="7A71CB7F" w14:textId="77777777" w:rsidR="00B150EC" w:rsidRPr="0066171D" w:rsidRDefault="00B150EC">
            <w:pPr>
              <w:spacing w:before="0" w:after="0" w:line="240" w:lineRule="auto"/>
              <w:jc w:val="center"/>
              <w:rPr>
                <w:rFonts w:cs="Arial"/>
                <w:sz w:val="16"/>
                <w:szCs w:val="16"/>
              </w:rPr>
            </w:pPr>
            <w:r w:rsidRPr="0066171D">
              <w:rPr>
                <w:rFonts w:cs="Arial"/>
                <w:sz w:val="16"/>
                <w:szCs w:val="16"/>
              </w:rPr>
              <w:t>20.9</w:t>
            </w:r>
          </w:p>
        </w:tc>
        <w:tc>
          <w:tcPr>
            <w:tcW w:w="344" w:type="pct"/>
            <w:vAlign w:val="center"/>
          </w:tcPr>
          <w:p w14:paraId="7A98C5D6" w14:textId="77777777" w:rsidR="00B150EC" w:rsidRPr="0066171D" w:rsidRDefault="00B150EC">
            <w:pPr>
              <w:spacing w:before="0" w:after="0" w:line="240" w:lineRule="auto"/>
              <w:jc w:val="center"/>
              <w:rPr>
                <w:rFonts w:cs="Arial"/>
                <w:sz w:val="16"/>
                <w:szCs w:val="16"/>
              </w:rPr>
            </w:pPr>
            <w:r w:rsidRPr="0066171D">
              <w:rPr>
                <w:rFonts w:cs="Arial"/>
                <w:sz w:val="16"/>
                <w:szCs w:val="16"/>
              </w:rPr>
              <w:t>26.1</w:t>
            </w:r>
          </w:p>
        </w:tc>
        <w:tc>
          <w:tcPr>
            <w:tcW w:w="296" w:type="pct"/>
            <w:vAlign w:val="center"/>
          </w:tcPr>
          <w:p w14:paraId="51EAA8F0" w14:textId="77777777" w:rsidR="00B150EC" w:rsidRPr="0066171D" w:rsidRDefault="00B150EC">
            <w:pPr>
              <w:spacing w:before="0" w:after="0" w:line="240" w:lineRule="auto"/>
              <w:jc w:val="center"/>
              <w:rPr>
                <w:rFonts w:cs="Arial"/>
                <w:sz w:val="16"/>
                <w:szCs w:val="16"/>
              </w:rPr>
            </w:pPr>
            <w:r w:rsidRPr="0066171D">
              <w:rPr>
                <w:rFonts w:cs="Arial"/>
                <w:sz w:val="16"/>
                <w:szCs w:val="16"/>
              </w:rPr>
              <w:t>30.7</w:t>
            </w:r>
          </w:p>
        </w:tc>
        <w:tc>
          <w:tcPr>
            <w:tcW w:w="296" w:type="pct"/>
            <w:vAlign w:val="center"/>
          </w:tcPr>
          <w:p w14:paraId="325FE551" w14:textId="77777777" w:rsidR="00B150EC" w:rsidRPr="0066171D" w:rsidRDefault="00B150EC">
            <w:pPr>
              <w:spacing w:before="0" w:after="0" w:line="240" w:lineRule="auto"/>
              <w:jc w:val="center"/>
              <w:rPr>
                <w:rFonts w:cs="Arial"/>
                <w:b/>
                <w:bCs/>
                <w:i/>
                <w:iCs/>
                <w:sz w:val="16"/>
                <w:szCs w:val="16"/>
                <w:u w:val="single"/>
              </w:rPr>
            </w:pPr>
            <w:r w:rsidRPr="0066171D">
              <w:rPr>
                <w:rFonts w:cs="Arial"/>
                <w:b/>
                <w:bCs/>
                <w:i/>
                <w:iCs/>
                <w:sz w:val="16"/>
                <w:szCs w:val="16"/>
                <w:u w:val="single"/>
              </w:rPr>
              <w:t>33.2</w:t>
            </w:r>
          </w:p>
        </w:tc>
        <w:tc>
          <w:tcPr>
            <w:tcW w:w="296" w:type="pct"/>
            <w:vAlign w:val="center"/>
          </w:tcPr>
          <w:p w14:paraId="23ED1E02" w14:textId="77777777" w:rsidR="00B150EC" w:rsidRPr="0066171D" w:rsidRDefault="00B150EC">
            <w:pPr>
              <w:spacing w:before="0" w:after="0" w:line="240" w:lineRule="auto"/>
              <w:jc w:val="center"/>
              <w:rPr>
                <w:rFonts w:cs="Arial"/>
                <w:sz w:val="16"/>
                <w:szCs w:val="16"/>
              </w:rPr>
            </w:pPr>
            <w:r w:rsidRPr="0066171D">
              <w:rPr>
                <w:rFonts w:cs="Arial"/>
                <w:sz w:val="16"/>
                <w:szCs w:val="16"/>
              </w:rPr>
              <w:t>33.0</w:t>
            </w:r>
          </w:p>
        </w:tc>
        <w:tc>
          <w:tcPr>
            <w:tcW w:w="296" w:type="pct"/>
            <w:vAlign w:val="center"/>
          </w:tcPr>
          <w:p w14:paraId="5AA4F470" w14:textId="77777777" w:rsidR="00B150EC" w:rsidRPr="0066171D" w:rsidRDefault="00B150EC">
            <w:pPr>
              <w:spacing w:before="0" w:after="0" w:line="240" w:lineRule="auto"/>
              <w:jc w:val="center"/>
              <w:rPr>
                <w:rFonts w:cs="Arial"/>
                <w:sz w:val="16"/>
                <w:szCs w:val="16"/>
              </w:rPr>
            </w:pPr>
            <w:r w:rsidRPr="0066171D">
              <w:rPr>
                <w:rFonts w:cs="Arial"/>
                <w:sz w:val="16"/>
                <w:szCs w:val="16"/>
              </w:rPr>
              <w:t>29.2</w:t>
            </w:r>
          </w:p>
        </w:tc>
        <w:tc>
          <w:tcPr>
            <w:tcW w:w="296" w:type="pct"/>
            <w:vAlign w:val="center"/>
          </w:tcPr>
          <w:p w14:paraId="054251FF" w14:textId="77777777" w:rsidR="00B150EC" w:rsidRPr="0066171D" w:rsidRDefault="00B150EC">
            <w:pPr>
              <w:spacing w:before="0" w:after="0" w:line="240" w:lineRule="auto"/>
              <w:jc w:val="center"/>
              <w:rPr>
                <w:rFonts w:cs="Arial"/>
                <w:sz w:val="16"/>
                <w:szCs w:val="16"/>
              </w:rPr>
            </w:pPr>
            <w:r w:rsidRPr="0066171D">
              <w:rPr>
                <w:rFonts w:cs="Arial"/>
                <w:sz w:val="16"/>
                <w:szCs w:val="16"/>
              </w:rPr>
              <w:t>24.0</w:t>
            </w:r>
          </w:p>
        </w:tc>
        <w:tc>
          <w:tcPr>
            <w:tcW w:w="329" w:type="pct"/>
            <w:vAlign w:val="center"/>
          </w:tcPr>
          <w:p w14:paraId="5C5046ED" w14:textId="77777777" w:rsidR="00B150EC" w:rsidRPr="0066171D" w:rsidRDefault="00B150EC">
            <w:pPr>
              <w:spacing w:before="0" w:after="0" w:line="240" w:lineRule="auto"/>
              <w:jc w:val="center"/>
              <w:rPr>
                <w:rFonts w:cs="Arial"/>
                <w:sz w:val="16"/>
                <w:szCs w:val="16"/>
              </w:rPr>
            </w:pPr>
            <w:r w:rsidRPr="0066171D">
              <w:rPr>
                <w:rFonts w:cs="Arial"/>
                <w:sz w:val="16"/>
                <w:szCs w:val="16"/>
              </w:rPr>
              <w:t>18.6</w:t>
            </w:r>
          </w:p>
        </w:tc>
        <w:tc>
          <w:tcPr>
            <w:tcW w:w="345" w:type="pct"/>
            <w:vAlign w:val="center"/>
          </w:tcPr>
          <w:p w14:paraId="0EBDE125" w14:textId="77777777" w:rsidR="00B150EC" w:rsidRPr="0066171D" w:rsidRDefault="00B150EC">
            <w:pPr>
              <w:spacing w:before="0" w:after="0" w:line="240" w:lineRule="auto"/>
              <w:jc w:val="center"/>
              <w:rPr>
                <w:rFonts w:cs="Arial"/>
                <w:sz w:val="16"/>
                <w:szCs w:val="16"/>
              </w:rPr>
            </w:pPr>
            <w:r w:rsidRPr="0066171D">
              <w:rPr>
                <w:rFonts w:cs="Arial"/>
                <w:sz w:val="16"/>
                <w:szCs w:val="16"/>
              </w:rPr>
              <w:t>14.1</w:t>
            </w:r>
          </w:p>
        </w:tc>
      </w:tr>
      <w:tr w:rsidR="00B150EC" w:rsidRPr="0066171D" w14:paraId="722EB2F8" w14:textId="77777777">
        <w:trPr>
          <w:cantSplit/>
          <w:trHeight w:val="284"/>
          <w:tblHeader/>
          <w:jc w:val="center"/>
        </w:trPr>
        <w:tc>
          <w:tcPr>
            <w:tcW w:w="881" w:type="pct"/>
            <w:shd w:val="clear" w:color="auto" w:fill="DEEAF6" w:themeFill="accent1" w:themeFillTint="33"/>
            <w:vAlign w:val="center"/>
          </w:tcPr>
          <w:p w14:paraId="4850EB5E" w14:textId="77777777" w:rsidR="00B150EC" w:rsidRPr="0066171D" w:rsidRDefault="00B150EC">
            <w:pPr>
              <w:spacing w:before="0" w:after="0" w:line="240" w:lineRule="auto"/>
              <w:rPr>
                <w:rFonts w:cs="Arial"/>
                <w:sz w:val="16"/>
                <w:szCs w:val="16"/>
              </w:rPr>
            </w:pPr>
            <w:r w:rsidRPr="0066171D">
              <w:rPr>
                <w:rFonts w:cs="Arial"/>
                <w:sz w:val="16"/>
                <w:szCs w:val="16"/>
              </w:rPr>
              <w:t>Average Lowest Temperature (°C)</w:t>
            </w:r>
          </w:p>
        </w:tc>
        <w:tc>
          <w:tcPr>
            <w:tcW w:w="569" w:type="pct"/>
            <w:vAlign w:val="center"/>
          </w:tcPr>
          <w:p w14:paraId="636260AB" w14:textId="77777777" w:rsidR="00B150EC" w:rsidRPr="0066171D" w:rsidRDefault="00B150EC">
            <w:pPr>
              <w:spacing w:before="0" w:after="0" w:line="240" w:lineRule="auto"/>
              <w:jc w:val="center"/>
              <w:rPr>
                <w:rFonts w:cs="Arial"/>
                <w:b/>
                <w:bCs/>
                <w:i/>
                <w:iCs/>
                <w:sz w:val="16"/>
                <w:szCs w:val="16"/>
                <w:u w:val="single"/>
              </w:rPr>
            </w:pPr>
            <w:r w:rsidRPr="0066171D">
              <w:rPr>
                <w:rFonts w:cs="Arial"/>
                <w:b/>
                <w:bCs/>
                <w:i/>
                <w:iCs/>
                <w:sz w:val="16"/>
                <w:szCs w:val="16"/>
                <w:u w:val="single"/>
              </w:rPr>
              <w:t>5.8</w:t>
            </w:r>
          </w:p>
        </w:tc>
        <w:tc>
          <w:tcPr>
            <w:tcW w:w="399" w:type="pct"/>
            <w:vAlign w:val="center"/>
          </w:tcPr>
          <w:p w14:paraId="5023730F" w14:textId="77777777" w:rsidR="00B150EC" w:rsidRPr="0066171D" w:rsidRDefault="00B150EC">
            <w:pPr>
              <w:spacing w:before="0" w:after="0" w:line="240" w:lineRule="auto"/>
              <w:jc w:val="center"/>
              <w:rPr>
                <w:rFonts w:cs="Arial"/>
                <w:sz w:val="16"/>
                <w:szCs w:val="16"/>
              </w:rPr>
            </w:pPr>
            <w:r w:rsidRPr="0066171D">
              <w:rPr>
                <w:rFonts w:cs="Arial"/>
                <w:sz w:val="16"/>
                <w:szCs w:val="16"/>
              </w:rPr>
              <w:t>6.2</w:t>
            </w:r>
          </w:p>
        </w:tc>
        <w:tc>
          <w:tcPr>
            <w:tcW w:w="347" w:type="pct"/>
            <w:vAlign w:val="center"/>
          </w:tcPr>
          <w:p w14:paraId="7B01F8B6" w14:textId="77777777" w:rsidR="00B150EC" w:rsidRPr="0066171D" w:rsidRDefault="00B150EC">
            <w:pPr>
              <w:spacing w:before="0" w:after="0" w:line="240" w:lineRule="auto"/>
              <w:jc w:val="center"/>
              <w:rPr>
                <w:rFonts w:cs="Arial"/>
                <w:sz w:val="16"/>
                <w:szCs w:val="16"/>
              </w:rPr>
            </w:pPr>
            <w:r w:rsidRPr="0066171D">
              <w:rPr>
                <w:rFonts w:cs="Arial"/>
                <w:sz w:val="16"/>
                <w:szCs w:val="16"/>
              </w:rPr>
              <w:t>7.7</w:t>
            </w:r>
          </w:p>
        </w:tc>
        <w:tc>
          <w:tcPr>
            <w:tcW w:w="305" w:type="pct"/>
            <w:vAlign w:val="center"/>
          </w:tcPr>
          <w:p w14:paraId="15AF5E66" w14:textId="77777777" w:rsidR="00B150EC" w:rsidRPr="0066171D" w:rsidRDefault="00B150EC">
            <w:pPr>
              <w:spacing w:before="0" w:after="0" w:line="240" w:lineRule="auto"/>
              <w:jc w:val="center"/>
              <w:rPr>
                <w:rFonts w:cs="Arial"/>
                <w:sz w:val="16"/>
                <w:szCs w:val="16"/>
              </w:rPr>
            </w:pPr>
            <w:r w:rsidRPr="0066171D">
              <w:rPr>
                <w:rFonts w:cs="Arial"/>
                <w:sz w:val="16"/>
                <w:szCs w:val="16"/>
              </w:rPr>
              <w:t>11.2</w:t>
            </w:r>
          </w:p>
        </w:tc>
        <w:tc>
          <w:tcPr>
            <w:tcW w:w="344" w:type="pct"/>
            <w:vAlign w:val="center"/>
          </w:tcPr>
          <w:p w14:paraId="03C52156" w14:textId="77777777" w:rsidR="00B150EC" w:rsidRPr="0066171D" w:rsidRDefault="00B150EC">
            <w:pPr>
              <w:spacing w:before="0" w:after="0" w:line="240" w:lineRule="auto"/>
              <w:jc w:val="center"/>
              <w:rPr>
                <w:rFonts w:cs="Arial"/>
                <w:sz w:val="16"/>
                <w:szCs w:val="16"/>
              </w:rPr>
            </w:pPr>
            <w:r w:rsidRPr="0066171D">
              <w:rPr>
                <w:rFonts w:cs="Arial"/>
                <w:sz w:val="16"/>
                <w:szCs w:val="16"/>
              </w:rPr>
              <w:t>15.5</w:t>
            </w:r>
          </w:p>
        </w:tc>
        <w:tc>
          <w:tcPr>
            <w:tcW w:w="296" w:type="pct"/>
            <w:vAlign w:val="center"/>
          </w:tcPr>
          <w:p w14:paraId="3C9C8F26" w14:textId="77777777" w:rsidR="00B150EC" w:rsidRPr="0066171D" w:rsidRDefault="00B150EC">
            <w:pPr>
              <w:spacing w:before="0" w:after="0" w:line="240" w:lineRule="auto"/>
              <w:jc w:val="center"/>
              <w:rPr>
                <w:rFonts w:cs="Arial"/>
                <w:sz w:val="16"/>
                <w:szCs w:val="16"/>
              </w:rPr>
            </w:pPr>
            <w:r w:rsidRPr="0066171D">
              <w:rPr>
                <w:rFonts w:cs="Arial"/>
                <w:sz w:val="16"/>
                <w:szCs w:val="16"/>
              </w:rPr>
              <w:t>19.9</w:t>
            </w:r>
          </w:p>
        </w:tc>
        <w:tc>
          <w:tcPr>
            <w:tcW w:w="296" w:type="pct"/>
            <w:vAlign w:val="center"/>
          </w:tcPr>
          <w:p w14:paraId="5D2C7367" w14:textId="77777777" w:rsidR="00B150EC" w:rsidRPr="0066171D" w:rsidRDefault="00B150EC">
            <w:pPr>
              <w:spacing w:before="0" w:after="0" w:line="240" w:lineRule="auto"/>
              <w:jc w:val="center"/>
              <w:rPr>
                <w:rFonts w:cs="Arial"/>
                <w:sz w:val="16"/>
                <w:szCs w:val="16"/>
              </w:rPr>
            </w:pPr>
            <w:r w:rsidRPr="0066171D">
              <w:rPr>
                <w:rFonts w:cs="Arial"/>
                <w:sz w:val="16"/>
                <w:szCs w:val="16"/>
              </w:rPr>
              <w:t>22.5</w:t>
            </w:r>
          </w:p>
        </w:tc>
        <w:tc>
          <w:tcPr>
            <w:tcW w:w="296" w:type="pct"/>
            <w:vAlign w:val="center"/>
          </w:tcPr>
          <w:p w14:paraId="0D542504" w14:textId="77777777" w:rsidR="00B150EC" w:rsidRPr="0066171D" w:rsidRDefault="00B150EC">
            <w:pPr>
              <w:spacing w:before="0" w:after="0" w:line="240" w:lineRule="auto"/>
              <w:jc w:val="center"/>
              <w:rPr>
                <w:rFonts w:cs="Arial"/>
                <w:sz w:val="16"/>
                <w:szCs w:val="16"/>
              </w:rPr>
            </w:pPr>
            <w:r w:rsidRPr="0066171D">
              <w:rPr>
                <w:rFonts w:cs="Arial"/>
                <w:sz w:val="16"/>
                <w:szCs w:val="16"/>
              </w:rPr>
              <w:t>22.4</w:t>
            </w:r>
          </w:p>
        </w:tc>
        <w:tc>
          <w:tcPr>
            <w:tcW w:w="296" w:type="pct"/>
            <w:vAlign w:val="center"/>
          </w:tcPr>
          <w:p w14:paraId="701CC1D3" w14:textId="77777777" w:rsidR="00B150EC" w:rsidRPr="0066171D" w:rsidRDefault="00B150EC">
            <w:pPr>
              <w:spacing w:before="0" w:after="0" w:line="240" w:lineRule="auto"/>
              <w:jc w:val="center"/>
              <w:rPr>
                <w:rFonts w:cs="Arial"/>
                <w:sz w:val="16"/>
                <w:szCs w:val="16"/>
              </w:rPr>
            </w:pPr>
            <w:r w:rsidRPr="0066171D">
              <w:rPr>
                <w:rFonts w:cs="Arial"/>
                <w:sz w:val="16"/>
                <w:szCs w:val="16"/>
              </w:rPr>
              <w:t>18.7</w:t>
            </w:r>
          </w:p>
        </w:tc>
        <w:tc>
          <w:tcPr>
            <w:tcW w:w="296" w:type="pct"/>
            <w:vAlign w:val="center"/>
          </w:tcPr>
          <w:p w14:paraId="1A449E69" w14:textId="77777777" w:rsidR="00B150EC" w:rsidRPr="0066171D" w:rsidRDefault="00B150EC">
            <w:pPr>
              <w:spacing w:before="0" w:after="0" w:line="240" w:lineRule="auto"/>
              <w:jc w:val="center"/>
              <w:rPr>
                <w:rFonts w:cs="Arial"/>
                <w:sz w:val="16"/>
                <w:szCs w:val="16"/>
              </w:rPr>
            </w:pPr>
            <w:r w:rsidRPr="0066171D">
              <w:rPr>
                <w:rFonts w:cs="Arial"/>
                <w:sz w:val="16"/>
                <w:szCs w:val="16"/>
              </w:rPr>
              <w:t>14.6</w:t>
            </w:r>
          </w:p>
        </w:tc>
        <w:tc>
          <w:tcPr>
            <w:tcW w:w="329" w:type="pct"/>
            <w:vAlign w:val="center"/>
          </w:tcPr>
          <w:p w14:paraId="557DE534" w14:textId="77777777" w:rsidR="00B150EC" w:rsidRPr="0066171D" w:rsidRDefault="00B150EC">
            <w:pPr>
              <w:spacing w:before="0" w:after="0" w:line="240" w:lineRule="auto"/>
              <w:jc w:val="center"/>
              <w:rPr>
                <w:rFonts w:cs="Arial"/>
                <w:sz w:val="16"/>
                <w:szCs w:val="16"/>
              </w:rPr>
            </w:pPr>
            <w:r w:rsidRPr="0066171D">
              <w:rPr>
                <w:rFonts w:cs="Arial"/>
                <w:sz w:val="16"/>
                <w:szCs w:val="16"/>
              </w:rPr>
              <w:t>10.8</w:t>
            </w:r>
          </w:p>
        </w:tc>
        <w:tc>
          <w:tcPr>
            <w:tcW w:w="345" w:type="pct"/>
            <w:vAlign w:val="center"/>
          </w:tcPr>
          <w:p w14:paraId="59CEEB88" w14:textId="77777777" w:rsidR="00B150EC" w:rsidRPr="0066171D" w:rsidRDefault="00B150EC">
            <w:pPr>
              <w:spacing w:before="0" w:after="0" w:line="240" w:lineRule="auto"/>
              <w:jc w:val="center"/>
              <w:rPr>
                <w:rFonts w:cs="Arial"/>
                <w:sz w:val="16"/>
                <w:szCs w:val="16"/>
              </w:rPr>
            </w:pPr>
            <w:r w:rsidRPr="0066171D">
              <w:rPr>
                <w:rFonts w:cs="Arial"/>
                <w:sz w:val="16"/>
                <w:szCs w:val="16"/>
              </w:rPr>
              <w:t>7.6</w:t>
            </w:r>
          </w:p>
        </w:tc>
      </w:tr>
      <w:tr w:rsidR="00B150EC" w:rsidRPr="0066171D" w14:paraId="71E59778" w14:textId="77777777">
        <w:trPr>
          <w:cantSplit/>
          <w:trHeight w:val="284"/>
          <w:tblHeader/>
          <w:jc w:val="center"/>
        </w:trPr>
        <w:tc>
          <w:tcPr>
            <w:tcW w:w="881" w:type="pct"/>
            <w:shd w:val="clear" w:color="auto" w:fill="DEEAF6" w:themeFill="accent1" w:themeFillTint="33"/>
            <w:vAlign w:val="center"/>
          </w:tcPr>
          <w:p w14:paraId="0494C9E3" w14:textId="77777777" w:rsidR="00B150EC" w:rsidRPr="0066171D" w:rsidRDefault="00B150EC">
            <w:pPr>
              <w:spacing w:before="0" w:after="0" w:line="240" w:lineRule="auto"/>
              <w:rPr>
                <w:rFonts w:cs="Arial"/>
                <w:sz w:val="16"/>
                <w:szCs w:val="16"/>
              </w:rPr>
            </w:pPr>
            <w:r w:rsidRPr="0066171D">
              <w:rPr>
                <w:rFonts w:cs="Arial"/>
                <w:sz w:val="16"/>
                <w:szCs w:val="16"/>
              </w:rPr>
              <w:t>Average Sunshine Duration (hours)</w:t>
            </w:r>
          </w:p>
        </w:tc>
        <w:tc>
          <w:tcPr>
            <w:tcW w:w="569" w:type="pct"/>
            <w:vAlign w:val="center"/>
          </w:tcPr>
          <w:p w14:paraId="5B11AB42" w14:textId="77777777" w:rsidR="00B150EC" w:rsidRPr="0066171D" w:rsidRDefault="00B150EC">
            <w:pPr>
              <w:spacing w:before="0" w:after="0" w:line="240" w:lineRule="auto"/>
              <w:jc w:val="center"/>
              <w:rPr>
                <w:rFonts w:cs="Arial"/>
                <w:sz w:val="16"/>
                <w:szCs w:val="16"/>
              </w:rPr>
            </w:pPr>
            <w:r w:rsidRPr="0066171D">
              <w:rPr>
                <w:rFonts w:cs="Arial"/>
                <w:sz w:val="16"/>
                <w:szCs w:val="16"/>
              </w:rPr>
              <w:t>4.3</w:t>
            </w:r>
          </w:p>
        </w:tc>
        <w:tc>
          <w:tcPr>
            <w:tcW w:w="399" w:type="pct"/>
            <w:vAlign w:val="center"/>
          </w:tcPr>
          <w:p w14:paraId="4FE3D9BE" w14:textId="77777777" w:rsidR="00B150EC" w:rsidRPr="0066171D" w:rsidRDefault="00B150EC">
            <w:pPr>
              <w:spacing w:before="0" w:after="0" w:line="240" w:lineRule="auto"/>
              <w:jc w:val="center"/>
              <w:rPr>
                <w:rFonts w:cs="Arial"/>
                <w:sz w:val="16"/>
                <w:szCs w:val="16"/>
              </w:rPr>
            </w:pPr>
            <w:r w:rsidRPr="0066171D">
              <w:rPr>
                <w:rFonts w:cs="Arial"/>
                <w:sz w:val="16"/>
                <w:szCs w:val="16"/>
              </w:rPr>
              <w:t>5.2</w:t>
            </w:r>
          </w:p>
        </w:tc>
        <w:tc>
          <w:tcPr>
            <w:tcW w:w="347" w:type="pct"/>
            <w:vAlign w:val="center"/>
          </w:tcPr>
          <w:p w14:paraId="732534E6" w14:textId="77777777" w:rsidR="00B150EC" w:rsidRPr="0066171D" w:rsidRDefault="00B150EC">
            <w:pPr>
              <w:spacing w:before="0" w:after="0" w:line="240" w:lineRule="auto"/>
              <w:jc w:val="center"/>
              <w:rPr>
                <w:rFonts w:cs="Arial"/>
                <w:sz w:val="16"/>
                <w:szCs w:val="16"/>
              </w:rPr>
            </w:pPr>
            <w:r w:rsidRPr="0066171D">
              <w:rPr>
                <w:rFonts w:cs="Arial"/>
                <w:sz w:val="16"/>
                <w:szCs w:val="16"/>
              </w:rPr>
              <w:t>6.4</w:t>
            </w:r>
          </w:p>
        </w:tc>
        <w:tc>
          <w:tcPr>
            <w:tcW w:w="305" w:type="pct"/>
            <w:vAlign w:val="center"/>
          </w:tcPr>
          <w:p w14:paraId="756B4474" w14:textId="77777777" w:rsidR="00B150EC" w:rsidRPr="0066171D" w:rsidRDefault="00B150EC">
            <w:pPr>
              <w:spacing w:before="0" w:after="0" w:line="240" w:lineRule="auto"/>
              <w:jc w:val="center"/>
              <w:rPr>
                <w:rFonts w:cs="Arial"/>
                <w:sz w:val="16"/>
                <w:szCs w:val="16"/>
              </w:rPr>
            </w:pPr>
            <w:r w:rsidRPr="0066171D">
              <w:rPr>
                <w:rFonts w:cs="Arial"/>
                <w:sz w:val="16"/>
                <w:szCs w:val="16"/>
              </w:rPr>
              <w:t>8.0</w:t>
            </w:r>
          </w:p>
        </w:tc>
        <w:tc>
          <w:tcPr>
            <w:tcW w:w="344" w:type="pct"/>
            <w:vAlign w:val="center"/>
          </w:tcPr>
          <w:p w14:paraId="2F2DFB5F" w14:textId="77777777" w:rsidR="00B150EC" w:rsidRPr="0066171D" w:rsidRDefault="00B150EC">
            <w:pPr>
              <w:spacing w:before="0" w:after="0" w:line="240" w:lineRule="auto"/>
              <w:jc w:val="center"/>
              <w:rPr>
                <w:rFonts w:cs="Arial"/>
                <w:sz w:val="16"/>
                <w:szCs w:val="16"/>
              </w:rPr>
            </w:pPr>
            <w:r w:rsidRPr="0066171D">
              <w:rPr>
                <w:rFonts w:cs="Arial"/>
                <w:sz w:val="16"/>
                <w:szCs w:val="16"/>
              </w:rPr>
              <w:t>9.9</w:t>
            </w:r>
          </w:p>
        </w:tc>
        <w:tc>
          <w:tcPr>
            <w:tcW w:w="296" w:type="pct"/>
            <w:vAlign w:val="center"/>
          </w:tcPr>
          <w:p w14:paraId="12112E47" w14:textId="77777777" w:rsidR="00B150EC" w:rsidRPr="0066171D" w:rsidRDefault="00B150EC">
            <w:pPr>
              <w:spacing w:before="0" w:after="0" w:line="240" w:lineRule="auto"/>
              <w:jc w:val="center"/>
              <w:rPr>
                <w:rFonts w:cs="Arial"/>
                <w:sz w:val="16"/>
                <w:szCs w:val="16"/>
              </w:rPr>
            </w:pPr>
            <w:r w:rsidRPr="0066171D">
              <w:rPr>
                <w:rFonts w:cs="Arial"/>
                <w:sz w:val="16"/>
                <w:szCs w:val="16"/>
              </w:rPr>
              <w:t>11.6</w:t>
            </w:r>
          </w:p>
        </w:tc>
        <w:tc>
          <w:tcPr>
            <w:tcW w:w="296" w:type="pct"/>
            <w:vAlign w:val="center"/>
          </w:tcPr>
          <w:p w14:paraId="38290733" w14:textId="77777777" w:rsidR="00B150EC" w:rsidRPr="0066171D" w:rsidRDefault="00B150EC">
            <w:pPr>
              <w:spacing w:before="0" w:after="0" w:line="240" w:lineRule="auto"/>
              <w:jc w:val="center"/>
              <w:rPr>
                <w:rFonts w:cs="Arial"/>
                <w:b/>
                <w:bCs/>
                <w:i/>
                <w:iCs/>
                <w:sz w:val="16"/>
                <w:szCs w:val="16"/>
                <w:u w:val="single"/>
              </w:rPr>
            </w:pPr>
            <w:r w:rsidRPr="0066171D">
              <w:rPr>
                <w:rFonts w:cs="Arial"/>
                <w:b/>
                <w:bCs/>
                <w:i/>
                <w:iCs/>
                <w:sz w:val="16"/>
                <w:szCs w:val="16"/>
                <w:u w:val="single"/>
              </w:rPr>
              <w:t>12.3</w:t>
            </w:r>
          </w:p>
        </w:tc>
        <w:tc>
          <w:tcPr>
            <w:tcW w:w="296" w:type="pct"/>
            <w:vAlign w:val="center"/>
          </w:tcPr>
          <w:p w14:paraId="19060C37" w14:textId="77777777" w:rsidR="00B150EC" w:rsidRPr="0066171D" w:rsidRDefault="00B150EC">
            <w:pPr>
              <w:spacing w:before="0" w:after="0" w:line="240" w:lineRule="auto"/>
              <w:jc w:val="center"/>
              <w:rPr>
                <w:rFonts w:cs="Arial"/>
                <w:sz w:val="16"/>
                <w:szCs w:val="16"/>
              </w:rPr>
            </w:pPr>
            <w:r w:rsidRPr="0066171D">
              <w:rPr>
                <w:rFonts w:cs="Arial"/>
                <w:sz w:val="16"/>
                <w:szCs w:val="16"/>
              </w:rPr>
              <w:t>11.9</w:t>
            </w:r>
          </w:p>
        </w:tc>
        <w:tc>
          <w:tcPr>
            <w:tcW w:w="296" w:type="pct"/>
            <w:vAlign w:val="center"/>
          </w:tcPr>
          <w:p w14:paraId="180F67E9" w14:textId="77777777" w:rsidR="00B150EC" w:rsidRPr="0066171D" w:rsidRDefault="00B150EC">
            <w:pPr>
              <w:spacing w:before="0" w:after="0" w:line="240" w:lineRule="auto"/>
              <w:jc w:val="center"/>
              <w:rPr>
                <w:rFonts w:cs="Arial"/>
                <w:sz w:val="16"/>
                <w:szCs w:val="16"/>
              </w:rPr>
            </w:pPr>
            <w:r w:rsidRPr="0066171D">
              <w:rPr>
                <w:rFonts w:cs="Arial"/>
                <w:sz w:val="16"/>
                <w:szCs w:val="16"/>
              </w:rPr>
              <w:t>10.1</w:t>
            </w:r>
          </w:p>
        </w:tc>
        <w:tc>
          <w:tcPr>
            <w:tcW w:w="296" w:type="pct"/>
            <w:vAlign w:val="center"/>
          </w:tcPr>
          <w:p w14:paraId="22120587" w14:textId="77777777" w:rsidR="00B150EC" w:rsidRPr="0066171D" w:rsidRDefault="00B150EC">
            <w:pPr>
              <w:spacing w:before="0" w:after="0" w:line="240" w:lineRule="auto"/>
              <w:jc w:val="center"/>
              <w:rPr>
                <w:rFonts w:cs="Arial"/>
                <w:sz w:val="16"/>
                <w:szCs w:val="16"/>
              </w:rPr>
            </w:pPr>
            <w:r w:rsidRPr="0066171D">
              <w:rPr>
                <w:rFonts w:cs="Arial"/>
                <w:sz w:val="16"/>
                <w:szCs w:val="16"/>
              </w:rPr>
              <w:t>7.6</w:t>
            </w:r>
          </w:p>
        </w:tc>
        <w:tc>
          <w:tcPr>
            <w:tcW w:w="329" w:type="pct"/>
            <w:vAlign w:val="center"/>
          </w:tcPr>
          <w:p w14:paraId="286AC225" w14:textId="77777777" w:rsidR="00B150EC" w:rsidRPr="0066171D" w:rsidRDefault="00B150EC">
            <w:pPr>
              <w:spacing w:before="0" w:after="0" w:line="240" w:lineRule="auto"/>
              <w:jc w:val="center"/>
              <w:rPr>
                <w:rFonts w:cs="Arial"/>
                <w:sz w:val="16"/>
                <w:szCs w:val="16"/>
              </w:rPr>
            </w:pPr>
            <w:r w:rsidRPr="0066171D">
              <w:rPr>
                <w:rFonts w:cs="Arial"/>
                <w:sz w:val="16"/>
                <w:szCs w:val="16"/>
              </w:rPr>
              <w:t>5.6</w:t>
            </w:r>
          </w:p>
        </w:tc>
        <w:tc>
          <w:tcPr>
            <w:tcW w:w="345" w:type="pct"/>
            <w:vAlign w:val="center"/>
          </w:tcPr>
          <w:p w14:paraId="22A6BE77" w14:textId="77777777" w:rsidR="00B150EC" w:rsidRPr="0066171D" w:rsidRDefault="00B150EC">
            <w:pPr>
              <w:spacing w:before="0" w:after="0" w:line="240" w:lineRule="auto"/>
              <w:jc w:val="center"/>
              <w:rPr>
                <w:rFonts w:cs="Arial"/>
                <w:sz w:val="16"/>
                <w:szCs w:val="16"/>
              </w:rPr>
            </w:pPr>
            <w:r w:rsidRPr="0066171D">
              <w:rPr>
                <w:rFonts w:cs="Arial"/>
                <w:sz w:val="16"/>
                <w:szCs w:val="16"/>
              </w:rPr>
              <w:t>4.2</w:t>
            </w:r>
          </w:p>
        </w:tc>
      </w:tr>
      <w:tr w:rsidR="00B150EC" w:rsidRPr="0066171D" w14:paraId="59F1BA6E" w14:textId="77777777">
        <w:trPr>
          <w:cantSplit/>
          <w:trHeight w:val="284"/>
          <w:tblHeader/>
          <w:jc w:val="center"/>
        </w:trPr>
        <w:tc>
          <w:tcPr>
            <w:tcW w:w="881" w:type="pct"/>
            <w:shd w:val="clear" w:color="auto" w:fill="DEEAF6" w:themeFill="accent1" w:themeFillTint="33"/>
            <w:vAlign w:val="center"/>
          </w:tcPr>
          <w:p w14:paraId="0FF0D84C" w14:textId="77777777" w:rsidR="00B150EC" w:rsidRPr="0066171D" w:rsidRDefault="00B150EC">
            <w:pPr>
              <w:spacing w:before="0" w:after="0" w:line="240" w:lineRule="auto"/>
              <w:rPr>
                <w:rFonts w:cs="Arial"/>
                <w:sz w:val="16"/>
                <w:szCs w:val="16"/>
              </w:rPr>
            </w:pPr>
            <w:r w:rsidRPr="0066171D">
              <w:rPr>
                <w:rFonts w:cs="Arial"/>
                <w:sz w:val="16"/>
                <w:szCs w:val="16"/>
              </w:rPr>
              <w:t>Average Number of Rainy Days</w:t>
            </w:r>
          </w:p>
        </w:tc>
        <w:tc>
          <w:tcPr>
            <w:tcW w:w="569" w:type="pct"/>
            <w:vAlign w:val="center"/>
          </w:tcPr>
          <w:p w14:paraId="25A69F46" w14:textId="77777777" w:rsidR="00B150EC" w:rsidRPr="0066171D" w:rsidRDefault="00B150EC">
            <w:pPr>
              <w:spacing w:before="0" w:after="0" w:line="240" w:lineRule="auto"/>
              <w:jc w:val="center"/>
              <w:rPr>
                <w:rFonts w:cs="Arial"/>
                <w:sz w:val="16"/>
                <w:szCs w:val="16"/>
              </w:rPr>
            </w:pPr>
            <w:r w:rsidRPr="0066171D">
              <w:rPr>
                <w:rFonts w:cs="Arial"/>
                <w:sz w:val="16"/>
                <w:szCs w:val="16"/>
              </w:rPr>
              <w:t>12.66</w:t>
            </w:r>
          </w:p>
        </w:tc>
        <w:tc>
          <w:tcPr>
            <w:tcW w:w="399" w:type="pct"/>
            <w:vAlign w:val="center"/>
          </w:tcPr>
          <w:p w14:paraId="0438F4BC" w14:textId="77777777" w:rsidR="00B150EC" w:rsidRPr="0066171D" w:rsidRDefault="00B150EC">
            <w:pPr>
              <w:spacing w:before="0" w:after="0" w:line="240" w:lineRule="auto"/>
              <w:jc w:val="center"/>
              <w:rPr>
                <w:rFonts w:cs="Arial"/>
                <w:sz w:val="16"/>
                <w:szCs w:val="16"/>
              </w:rPr>
            </w:pPr>
            <w:r w:rsidRPr="0066171D">
              <w:rPr>
                <w:rFonts w:cs="Arial"/>
                <w:sz w:val="16"/>
                <w:szCs w:val="16"/>
              </w:rPr>
              <w:t>10.69</w:t>
            </w:r>
          </w:p>
        </w:tc>
        <w:tc>
          <w:tcPr>
            <w:tcW w:w="347" w:type="pct"/>
            <w:vAlign w:val="center"/>
          </w:tcPr>
          <w:p w14:paraId="18117B89" w14:textId="77777777" w:rsidR="00B150EC" w:rsidRPr="0066171D" w:rsidRDefault="00B150EC">
            <w:pPr>
              <w:spacing w:before="0" w:after="0" w:line="240" w:lineRule="auto"/>
              <w:jc w:val="center"/>
              <w:rPr>
                <w:rFonts w:cs="Arial"/>
                <w:sz w:val="16"/>
                <w:szCs w:val="16"/>
              </w:rPr>
            </w:pPr>
            <w:r w:rsidRPr="0066171D">
              <w:rPr>
                <w:rFonts w:cs="Arial"/>
                <w:sz w:val="16"/>
                <w:szCs w:val="16"/>
              </w:rPr>
              <w:t>9.27</w:t>
            </w:r>
          </w:p>
        </w:tc>
        <w:tc>
          <w:tcPr>
            <w:tcW w:w="305" w:type="pct"/>
            <w:vAlign w:val="center"/>
          </w:tcPr>
          <w:p w14:paraId="71BCE2D3" w14:textId="77777777" w:rsidR="00B150EC" w:rsidRPr="0066171D" w:rsidRDefault="00B150EC">
            <w:pPr>
              <w:spacing w:before="0" w:after="0" w:line="240" w:lineRule="auto"/>
              <w:jc w:val="center"/>
              <w:rPr>
                <w:rFonts w:cs="Arial"/>
                <w:sz w:val="16"/>
                <w:szCs w:val="16"/>
              </w:rPr>
            </w:pPr>
            <w:r w:rsidRPr="0066171D">
              <w:rPr>
                <w:rFonts w:cs="Arial"/>
                <w:sz w:val="16"/>
                <w:szCs w:val="16"/>
              </w:rPr>
              <w:t>7.88</w:t>
            </w:r>
          </w:p>
        </w:tc>
        <w:tc>
          <w:tcPr>
            <w:tcW w:w="344" w:type="pct"/>
            <w:vAlign w:val="center"/>
          </w:tcPr>
          <w:p w14:paraId="7656B15C" w14:textId="77777777" w:rsidR="00B150EC" w:rsidRPr="0066171D" w:rsidRDefault="00B150EC">
            <w:pPr>
              <w:spacing w:before="0" w:after="0" w:line="240" w:lineRule="auto"/>
              <w:jc w:val="center"/>
              <w:rPr>
                <w:rFonts w:cs="Arial"/>
                <w:sz w:val="16"/>
                <w:szCs w:val="16"/>
              </w:rPr>
            </w:pPr>
            <w:r w:rsidRPr="0066171D">
              <w:rPr>
                <w:rFonts w:cs="Arial"/>
                <w:sz w:val="16"/>
                <w:szCs w:val="16"/>
              </w:rPr>
              <w:t>5.31</w:t>
            </w:r>
          </w:p>
        </w:tc>
        <w:tc>
          <w:tcPr>
            <w:tcW w:w="296" w:type="pct"/>
            <w:vAlign w:val="center"/>
          </w:tcPr>
          <w:p w14:paraId="76DF083C" w14:textId="77777777" w:rsidR="00B150EC" w:rsidRPr="0066171D" w:rsidRDefault="00B150EC">
            <w:pPr>
              <w:spacing w:before="0" w:after="0" w:line="240" w:lineRule="auto"/>
              <w:jc w:val="center"/>
              <w:rPr>
                <w:rFonts w:cs="Arial"/>
                <w:sz w:val="16"/>
                <w:szCs w:val="16"/>
              </w:rPr>
            </w:pPr>
            <w:r w:rsidRPr="0066171D">
              <w:rPr>
                <w:rFonts w:cs="Arial"/>
                <w:sz w:val="16"/>
                <w:szCs w:val="16"/>
              </w:rPr>
              <w:t>2.33</w:t>
            </w:r>
          </w:p>
        </w:tc>
        <w:tc>
          <w:tcPr>
            <w:tcW w:w="296" w:type="pct"/>
            <w:vAlign w:val="center"/>
          </w:tcPr>
          <w:p w14:paraId="654BE2B3" w14:textId="77777777" w:rsidR="00B150EC" w:rsidRPr="0066171D" w:rsidRDefault="00B150EC">
            <w:pPr>
              <w:spacing w:before="0" w:after="0" w:line="240" w:lineRule="auto"/>
              <w:jc w:val="center"/>
              <w:rPr>
                <w:rFonts w:cs="Arial"/>
                <w:sz w:val="16"/>
                <w:szCs w:val="16"/>
              </w:rPr>
            </w:pPr>
            <w:r w:rsidRPr="0066171D">
              <w:rPr>
                <w:rFonts w:cs="Arial"/>
                <w:sz w:val="16"/>
                <w:szCs w:val="16"/>
              </w:rPr>
              <w:t>0.45</w:t>
            </w:r>
          </w:p>
        </w:tc>
        <w:tc>
          <w:tcPr>
            <w:tcW w:w="296" w:type="pct"/>
            <w:vAlign w:val="center"/>
          </w:tcPr>
          <w:p w14:paraId="2B44E570" w14:textId="77777777" w:rsidR="00B150EC" w:rsidRPr="0066171D" w:rsidRDefault="00B150EC">
            <w:pPr>
              <w:spacing w:before="0" w:after="0" w:line="240" w:lineRule="auto"/>
              <w:jc w:val="center"/>
              <w:rPr>
                <w:rFonts w:cs="Arial"/>
                <w:sz w:val="16"/>
                <w:szCs w:val="16"/>
              </w:rPr>
            </w:pPr>
            <w:r w:rsidRPr="0066171D">
              <w:rPr>
                <w:rFonts w:cs="Arial"/>
                <w:sz w:val="16"/>
                <w:szCs w:val="16"/>
              </w:rPr>
              <w:t>0.54</w:t>
            </w:r>
          </w:p>
        </w:tc>
        <w:tc>
          <w:tcPr>
            <w:tcW w:w="296" w:type="pct"/>
            <w:vAlign w:val="center"/>
          </w:tcPr>
          <w:p w14:paraId="0D22CF8F" w14:textId="77777777" w:rsidR="00B150EC" w:rsidRPr="0066171D" w:rsidRDefault="00B150EC">
            <w:pPr>
              <w:spacing w:before="0" w:after="0" w:line="240" w:lineRule="auto"/>
              <w:jc w:val="center"/>
              <w:rPr>
                <w:rFonts w:cs="Arial"/>
                <w:sz w:val="16"/>
                <w:szCs w:val="16"/>
              </w:rPr>
            </w:pPr>
            <w:r w:rsidRPr="0066171D">
              <w:rPr>
                <w:rFonts w:cs="Arial"/>
                <w:sz w:val="16"/>
                <w:szCs w:val="16"/>
              </w:rPr>
              <w:t>1.93</w:t>
            </w:r>
          </w:p>
        </w:tc>
        <w:tc>
          <w:tcPr>
            <w:tcW w:w="296" w:type="pct"/>
            <w:vAlign w:val="center"/>
          </w:tcPr>
          <w:p w14:paraId="0B815A93" w14:textId="77777777" w:rsidR="00B150EC" w:rsidRPr="0066171D" w:rsidRDefault="00B150EC">
            <w:pPr>
              <w:spacing w:before="0" w:after="0" w:line="240" w:lineRule="auto"/>
              <w:jc w:val="center"/>
              <w:rPr>
                <w:rFonts w:cs="Arial"/>
                <w:sz w:val="16"/>
                <w:szCs w:val="16"/>
              </w:rPr>
            </w:pPr>
            <w:r w:rsidRPr="0066171D">
              <w:rPr>
                <w:rFonts w:cs="Arial"/>
                <w:sz w:val="16"/>
                <w:szCs w:val="16"/>
              </w:rPr>
              <w:t>5.36</w:t>
            </w:r>
          </w:p>
        </w:tc>
        <w:tc>
          <w:tcPr>
            <w:tcW w:w="329" w:type="pct"/>
            <w:vAlign w:val="center"/>
          </w:tcPr>
          <w:p w14:paraId="7C7C60A9" w14:textId="77777777" w:rsidR="00B150EC" w:rsidRPr="0066171D" w:rsidRDefault="00B150EC">
            <w:pPr>
              <w:spacing w:before="0" w:after="0" w:line="240" w:lineRule="auto"/>
              <w:jc w:val="center"/>
              <w:rPr>
                <w:rFonts w:cs="Arial"/>
                <w:sz w:val="16"/>
                <w:szCs w:val="16"/>
              </w:rPr>
            </w:pPr>
            <w:r w:rsidRPr="0066171D">
              <w:rPr>
                <w:rFonts w:cs="Arial"/>
                <w:sz w:val="16"/>
                <w:szCs w:val="16"/>
              </w:rPr>
              <w:t>8.75</w:t>
            </w:r>
          </w:p>
        </w:tc>
        <w:tc>
          <w:tcPr>
            <w:tcW w:w="345" w:type="pct"/>
            <w:vAlign w:val="center"/>
          </w:tcPr>
          <w:p w14:paraId="4A953A7D" w14:textId="77777777" w:rsidR="00B150EC" w:rsidRPr="0066171D" w:rsidRDefault="00B150EC">
            <w:pPr>
              <w:spacing w:before="0" w:after="0" w:line="240" w:lineRule="auto"/>
              <w:jc w:val="center"/>
              <w:rPr>
                <w:rFonts w:cs="Arial"/>
                <w:b/>
                <w:bCs/>
                <w:i/>
                <w:iCs/>
                <w:sz w:val="16"/>
                <w:szCs w:val="16"/>
                <w:u w:val="single"/>
              </w:rPr>
            </w:pPr>
            <w:r w:rsidRPr="0066171D">
              <w:rPr>
                <w:rFonts w:cs="Arial"/>
                <w:b/>
                <w:bCs/>
                <w:i/>
                <w:iCs/>
                <w:sz w:val="16"/>
                <w:szCs w:val="16"/>
                <w:u w:val="single"/>
              </w:rPr>
              <w:t>12.74</w:t>
            </w:r>
          </w:p>
        </w:tc>
      </w:tr>
      <w:tr w:rsidR="00B150EC" w:rsidRPr="0066171D" w14:paraId="4DEA1907" w14:textId="77777777">
        <w:trPr>
          <w:cantSplit/>
          <w:trHeight w:val="284"/>
          <w:tblHeader/>
          <w:jc w:val="center"/>
        </w:trPr>
        <w:tc>
          <w:tcPr>
            <w:tcW w:w="881" w:type="pct"/>
            <w:shd w:val="clear" w:color="auto" w:fill="DEEAF6" w:themeFill="accent1" w:themeFillTint="33"/>
            <w:vAlign w:val="center"/>
          </w:tcPr>
          <w:p w14:paraId="2989F2D1" w14:textId="77777777" w:rsidR="00B150EC" w:rsidRPr="0066171D" w:rsidRDefault="00B150EC">
            <w:pPr>
              <w:spacing w:before="0" w:after="0" w:line="240" w:lineRule="auto"/>
              <w:rPr>
                <w:rFonts w:cs="Arial"/>
                <w:sz w:val="16"/>
                <w:szCs w:val="16"/>
              </w:rPr>
            </w:pPr>
            <w:r w:rsidRPr="0066171D">
              <w:rPr>
                <w:rFonts w:cs="Arial"/>
                <w:sz w:val="16"/>
                <w:szCs w:val="16"/>
              </w:rPr>
              <w:t>Average Monthly Total Rainfall (kg/m</w:t>
            </w:r>
            <w:r w:rsidRPr="0066171D">
              <w:rPr>
                <w:rFonts w:cs="Arial"/>
                <w:sz w:val="16"/>
                <w:szCs w:val="16"/>
                <w:vertAlign w:val="superscript"/>
              </w:rPr>
              <w:t>2</w:t>
            </w:r>
            <w:r w:rsidRPr="0066171D">
              <w:rPr>
                <w:rFonts w:cs="Arial"/>
                <w:sz w:val="16"/>
                <w:szCs w:val="16"/>
              </w:rPr>
              <w:t>)</w:t>
            </w:r>
          </w:p>
        </w:tc>
        <w:tc>
          <w:tcPr>
            <w:tcW w:w="569" w:type="pct"/>
            <w:vAlign w:val="center"/>
          </w:tcPr>
          <w:p w14:paraId="2C350223" w14:textId="77777777" w:rsidR="00B150EC" w:rsidRPr="0066171D" w:rsidRDefault="00B150EC">
            <w:pPr>
              <w:spacing w:before="0" w:after="0" w:line="240" w:lineRule="auto"/>
              <w:jc w:val="center"/>
              <w:rPr>
                <w:rFonts w:cs="Arial"/>
                <w:sz w:val="16"/>
                <w:szCs w:val="16"/>
              </w:rPr>
            </w:pPr>
            <w:r w:rsidRPr="0066171D">
              <w:rPr>
                <w:rFonts w:cs="Arial"/>
                <w:sz w:val="16"/>
                <w:szCs w:val="16"/>
              </w:rPr>
              <w:t>134.8</w:t>
            </w:r>
          </w:p>
        </w:tc>
        <w:tc>
          <w:tcPr>
            <w:tcW w:w="399" w:type="pct"/>
            <w:vAlign w:val="center"/>
          </w:tcPr>
          <w:p w14:paraId="089FB3C3" w14:textId="77777777" w:rsidR="00B150EC" w:rsidRPr="0066171D" w:rsidRDefault="00B150EC">
            <w:pPr>
              <w:spacing w:before="0" w:after="0" w:line="240" w:lineRule="auto"/>
              <w:jc w:val="center"/>
              <w:rPr>
                <w:rFonts w:cs="Arial"/>
                <w:sz w:val="16"/>
                <w:szCs w:val="16"/>
              </w:rPr>
            </w:pPr>
            <w:r w:rsidRPr="0066171D">
              <w:rPr>
                <w:rFonts w:cs="Arial"/>
                <w:sz w:val="16"/>
                <w:szCs w:val="16"/>
              </w:rPr>
              <w:t>103.4</w:t>
            </w:r>
          </w:p>
        </w:tc>
        <w:tc>
          <w:tcPr>
            <w:tcW w:w="347" w:type="pct"/>
            <w:vAlign w:val="center"/>
          </w:tcPr>
          <w:p w14:paraId="71BFF868" w14:textId="77777777" w:rsidR="00B150EC" w:rsidRPr="0066171D" w:rsidRDefault="00B150EC">
            <w:pPr>
              <w:spacing w:before="0" w:after="0" w:line="240" w:lineRule="auto"/>
              <w:jc w:val="center"/>
              <w:rPr>
                <w:rFonts w:cs="Arial"/>
                <w:sz w:val="16"/>
                <w:szCs w:val="16"/>
              </w:rPr>
            </w:pPr>
            <w:r w:rsidRPr="0066171D">
              <w:rPr>
                <w:rFonts w:cs="Arial"/>
                <w:sz w:val="16"/>
                <w:szCs w:val="16"/>
              </w:rPr>
              <w:t>75.1</w:t>
            </w:r>
          </w:p>
        </w:tc>
        <w:tc>
          <w:tcPr>
            <w:tcW w:w="305" w:type="pct"/>
            <w:vAlign w:val="center"/>
          </w:tcPr>
          <w:p w14:paraId="6CA9B34D" w14:textId="77777777" w:rsidR="00B150EC" w:rsidRPr="0066171D" w:rsidRDefault="00B150EC">
            <w:pPr>
              <w:spacing w:before="0" w:after="0" w:line="240" w:lineRule="auto"/>
              <w:jc w:val="center"/>
              <w:rPr>
                <w:rFonts w:cs="Arial"/>
                <w:sz w:val="16"/>
                <w:szCs w:val="16"/>
              </w:rPr>
            </w:pPr>
            <w:r w:rsidRPr="0066171D">
              <w:rPr>
                <w:rFonts w:cs="Arial"/>
                <w:sz w:val="16"/>
                <w:szCs w:val="16"/>
              </w:rPr>
              <w:t>45.7</w:t>
            </w:r>
          </w:p>
        </w:tc>
        <w:tc>
          <w:tcPr>
            <w:tcW w:w="344" w:type="pct"/>
            <w:vAlign w:val="center"/>
          </w:tcPr>
          <w:p w14:paraId="45508530" w14:textId="77777777" w:rsidR="00B150EC" w:rsidRPr="0066171D" w:rsidRDefault="00B150EC">
            <w:pPr>
              <w:spacing w:before="0" w:after="0" w:line="240" w:lineRule="auto"/>
              <w:jc w:val="center"/>
              <w:rPr>
                <w:rFonts w:cs="Arial"/>
                <w:sz w:val="16"/>
                <w:szCs w:val="16"/>
              </w:rPr>
            </w:pPr>
            <w:r w:rsidRPr="0066171D">
              <w:rPr>
                <w:rFonts w:cs="Arial"/>
                <w:sz w:val="16"/>
                <w:szCs w:val="16"/>
              </w:rPr>
              <w:t>31.3</w:t>
            </w:r>
          </w:p>
        </w:tc>
        <w:tc>
          <w:tcPr>
            <w:tcW w:w="296" w:type="pct"/>
            <w:vAlign w:val="center"/>
          </w:tcPr>
          <w:p w14:paraId="3D1251C9" w14:textId="77777777" w:rsidR="00B150EC" w:rsidRPr="0066171D" w:rsidRDefault="00B150EC">
            <w:pPr>
              <w:spacing w:before="0" w:after="0" w:line="240" w:lineRule="auto"/>
              <w:jc w:val="center"/>
              <w:rPr>
                <w:rFonts w:cs="Arial"/>
                <w:sz w:val="16"/>
                <w:szCs w:val="16"/>
              </w:rPr>
            </w:pPr>
            <w:r w:rsidRPr="0066171D">
              <w:rPr>
                <w:rFonts w:cs="Arial"/>
                <w:sz w:val="16"/>
                <w:szCs w:val="16"/>
              </w:rPr>
              <w:t>12.4</w:t>
            </w:r>
          </w:p>
        </w:tc>
        <w:tc>
          <w:tcPr>
            <w:tcW w:w="296" w:type="pct"/>
            <w:vAlign w:val="center"/>
          </w:tcPr>
          <w:p w14:paraId="02D87393" w14:textId="77777777" w:rsidR="00B150EC" w:rsidRPr="0066171D" w:rsidRDefault="00B150EC">
            <w:pPr>
              <w:spacing w:before="0" w:after="0" w:line="240" w:lineRule="auto"/>
              <w:jc w:val="center"/>
              <w:rPr>
                <w:rFonts w:cs="Arial"/>
                <w:sz w:val="16"/>
                <w:szCs w:val="16"/>
              </w:rPr>
            </w:pPr>
            <w:r w:rsidRPr="0066171D">
              <w:rPr>
                <w:rFonts w:cs="Arial"/>
                <w:sz w:val="16"/>
                <w:szCs w:val="16"/>
              </w:rPr>
              <w:t>4.1</w:t>
            </w:r>
          </w:p>
        </w:tc>
        <w:tc>
          <w:tcPr>
            <w:tcW w:w="296" w:type="pct"/>
            <w:vAlign w:val="center"/>
          </w:tcPr>
          <w:p w14:paraId="44D682ED" w14:textId="77777777" w:rsidR="00B150EC" w:rsidRPr="0066171D" w:rsidRDefault="00B150EC">
            <w:pPr>
              <w:spacing w:before="0" w:after="0" w:line="240" w:lineRule="auto"/>
              <w:jc w:val="center"/>
              <w:rPr>
                <w:rFonts w:cs="Arial"/>
                <w:sz w:val="16"/>
                <w:szCs w:val="16"/>
              </w:rPr>
            </w:pPr>
            <w:r w:rsidRPr="0066171D">
              <w:rPr>
                <w:rFonts w:cs="Arial"/>
                <w:sz w:val="16"/>
                <w:szCs w:val="16"/>
              </w:rPr>
              <w:t>5.9</w:t>
            </w:r>
          </w:p>
        </w:tc>
        <w:tc>
          <w:tcPr>
            <w:tcW w:w="296" w:type="pct"/>
            <w:vAlign w:val="center"/>
          </w:tcPr>
          <w:p w14:paraId="7469A499" w14:textId="77777777" w:rsidR="00B150EC" w:rsidRPr="0066171D" w:rsidRDefault="00B150EC">
            <w:pPr>
              <w:spacing w:before="0" w:after="0" w:line="240" w:lineRule="auto"/>
              <w:jc w:val="center"/>
              <w:rPr>
                <w:rFonts w:cs="Arial"/>
                <w:sz w:val="16"/>
                <w:szCs w:val="16"/>
              </w:rPr>
            </w:pPr>
            <w:r w:rsidRPr="0066171D">
              <w:rPr>
                <w:rFonts w:cs="Arial"/>
                <w:sz w:val="16"/>
                <w:szCs w:val="16"/>
              </w:rPr>
              <w:t>15.1</w:t>
            </w:r>
          </w:p>
        </w:tc>
        <w:tc>
          <w:tcPr>
            <w:tcW w:w="296" w:type="pct"/>
            <w:vAlign w:val="center"/>
          </w:tcPr>
          <w:p w14:paraId="13DC8502" w14:textId="77777777" w:rsidR="00B150EC" w:rsidRPr="0066171D" w:rsidRDefault="00B150EC">
            <w:pPr>
              <w:spacing w:before="0" w:after="0" w:line="240" w:lineRule="auto"/>
              <w:jc w:val="center"/>
              <w:rPr>
                <w:rFonts w:cs="Arial"/>
                <w:sz w:val="16"/>
                <w:szCs w:val="16"/>
              </w:rPr>
            </w:pPr>
            <w:r w:rsidRPr="0066171D">
              <w:rPr>
                <w:rFonts w:cs="Arial"/>
                <w:sz w:val="16"/>
                <w:szCs w:val="16"/>
              </w:rPr>
              <w:t>44.1</w:t>
            </w:r>
          </w:p>
        </w:tc>
        <w:tc>
          <w:tcPr>
            <w:tcW w:w="329" w:type="pct"/>
            <w:vAlign w:val="center"/>
          </w:tcPr>
          <w:p w14:paraId="0DE76849" w14:textId="77777777" w:rsidR="00B150EC" w:rsidRPr="0066171D" w:rsidRDefault="00B150EC">
            <w:pPr>
              <w:spacing w:before="0" w:after="0" w:line="240" w:lineRule="auto"/>
              <w:jc w:val="center"/>
              <w:rPr>
                <w:rFonts w:cs="Arial"/>
                <w:sz w:val="16"/>
                <w:szCs w:val="16"/>
              </w:rPr>
            </w:pPr>
            <w:r w:rsidRPr="0066171D">
              <w:rPr>
                <w:rFonts w:cs="Arial"/>
                <w:sz w:val="16"/>
                <w:szCs w:val="16"/>
              </w:rPr>
              <w:t>91.8</w:t>
            </w:r>
          </w:p>
        </w:tc>
        <w:tc>
          <w:tcPr>
            <w:tcW w:w="345" w:type="pct"/>
            <w:vAlign w:val="center"/>
          </w:tcPr>
          <w:p w14:paraId="019861BC" w14:textId="77777777" w:rsidR="00B150EC" w:rsidRPr="0066171D" w:rsidRDefault="00B150EC">
            <w:pPr>
              <w:spacing w:before="0" w:after="0" w:line="240" w:lineRule="auto"/>
              <w:jc w:val="center"/>
              <w:rPr>
                <w:rFonts w:cs="Arial"/>
                <w:b/>
                <w:bCs/>
                <w:i/>
                <w:iCs/>
                <w:sz w:val="16"/>
                <w:szCs w:val="16"/>
                <w:u w:val="single"/>
              </w:rPr>
            </w:pPr>
            <w:r w:rsidRPr="0066171D">
              <w:rPr>
                <w:rFonts w:cs="Arial"/>
                <w:b/>
                <w:bCs/>
                <w:i/>
                <w:iCs/>
                <w:sz w:val="16"/>
                <w:szCs w:val="16"/>
                <w:u w:val="single"/>
              </w:rPr>
              <w:t>146.2</w:t>
            </w:r>
          </w:p>
        </w:tc>
      </w:tr>
      <w:tr w:rsidR="00B150EC" w:rsidRPr="0066171D" w14:paraId="25DCAF44" w14:textId="77777777">
        <w:trPr>
          <w:cantSplit/>
          <w:trHeight w:val="284"/>
          <w:tblHeader/>
          <w:jc w:val="center"/>
        </w:trPr>
        <w:tc>
          <w:tcPr>
            <w:tcW w:w="5000" w:type="pct"/>
            <w:gridSpan w:val="13"/>
            <w:tcBorders>
              <w:bottom w:val="single" w:sz="4" w:space="0" w:color="auto"/>
            </w:tcBorders>
            <w:shd w:val="clear" w:color="auto" w:fill="4F81BD"/>
            <w:vAlign w:val="center"/>
          </w:tcPr>
          <w:p w14:paraId="28CEF012" w14:textId="77777777" w:rsidR="00B150EC" w:rsidRPr="0066171D" w:rsidRDefault="00B150EC">
            <w:pPr>
              <w:spacing w:before="0" w:after="0" w:line="240" w:lineRule="auto"/>
              <w:jc w:val="center"/>
              <w:rPr>
                <w:rFonts w:cs="Arial"/>
                <w:b/>
                <w:color w:val="FFFFFF" w:themeColor="background1"/>
                <w:sz w:val="16"/>
                <w:szCs w:val="16"/>
              </w:rPr>
            </w:pPr>
            <w:r w:rsidRPr="0066171D">
              <w:rPr>
                <w:rFonts w:cs="Arial"/>
                <w:b/>
                <w:color w:val="FFFFFF" w:themeColor="background1"/>
                <w:sz w:val="16"/>
                <w:szCs w:val="16"/>
              </w:rPr>
              <w:t>Highest and Lowest Values in Many Years (1938 – 2022)</w:t>
            </w:r>
          </w:p>
        </w:tc>
      </w:tr>
      <w:tr w:rsidR="00B150EC" w:rsidRPr="0066171D" w14:paraId="7040F480" w14:textId="77777777">
        <w:trPr>
          <w:cantSplit/>
          <w:trHeight w:hRule="exact" w:val="454"/>
          <w:tblHeader/>
          <w:jc w:val="center"/>
        </w:trPr>
        <w:tc>
          <w:tcPr>
            <w:tcW w:w="881" w:type="pct"/>
            <w:shd w:val="clear" w:color="auto" w:fill="DEEAF6" w:themeFill="accent1" w:themeFillTint="33"/>
            <w:vAlign w:val="center"/>
          </w:tcPr>
          <w:p w14:paraId="1E3C9D8B" w14:textId="77777777" w:rsidR="00B150EC" w:rsidRPr="0066171D" w:rsidRDefault="00B150EC">
            <w:pPr>
              <w:spacing w:before="0" w:after="0" w:line="240" w:lineRule="auto"/>
              <w:rPr>
                <w:rFonts w:cs="Arial"/>
                <w:sz w:val="16"/>
                <w:szCs w:val="16"/>
              </w:rPr>
            </w:pPr>
            <w:r w:rsidRPr="0066171D">
              <w:rPr>
                <w:rFonts w:cs="Arial"/>
                <w:sz w:val="16"/>
                <w:szCs w:val="16"/>
              </w:rPr>
              <w:t>Highest Temperature (°C)</w:t>
            </w:r>
          </w:p>
        </w:tc>
        <w:tc>
          <w:tcPr>
            <w:tcW w:w="569" w:type="pct"/>
            <w:vAlign w:val="center"/>
          </w:tcPr>
          <w:p w14:paraId="1674AF2C" w14:textId="77777777" w:rsidR="00B150EC" w:rsidRPr="0066171D" w:rsidRDefault="00B150EC">
            <w:pPr>
              <w:spacing w:before="0" w:after="0" w:line="240" w:lineRule="auto"/>
              <w:jc w:val="center"/>
              <w:rPr>
                <w:rFonts w:cs="Arial"/>
                <w:sz w:val="16"/>
                <w:szCs w:val="16"/>
              </w:rPr>
            </w:pPr>
            <w:r w:rsidRPr="0066171D">
              <w:rPr>
                <w:rFonts w:cs="Arial"/>
                <w:sz w:val="16"/>
                <w:szCs w:val="16"/>
              </w:rPr>
              <w:t>22.5</w:t>
            </w:r>
          </w:p>
        </w:tc>
        <w:tc>
          <w:tcPr>
            <w:tcW w:w="399" w:type="pct"/>
            <w:vAlign w:val="center"/>
          </w:tcPr>
          <w:p w14:paraId="1570DE03" w14:textId="77777777" w:rsidR="00B150EC" w:rsidRPr="0066171D" w:rsidRDefault="00B150EC">
            <w:pPr>
              <w:spacing w:before="0" w:after="0" w:line="240" w:lineRule="auto"/>
              <w:jc w:val="center"/>
              <w:rPr>
                <w:rFonts w:cs="Arial"/>
                <w:sz w:val="16"/>
                <w:szCs w:val="16"/>
              </w:rPr>
            </w:pPr>
            <w:r w:rsidRPr="0066171D">
              <w:rPr>
                <w:rFonts w:cs="Arial"/>
                <w:sz w:val="16"/>
                <w:szCs w:val="16"/>
              </w:rPr>
              <w:t>27.0</w:t>
            </w:r>
          </w:p>
        </w:tc>
        <w:tc>
          <w:tcPr>
            <w:tcW w:w="347" w:type="pct"/>
            <w:vAlign w:val="center"/>
          </w:tcPr>
          <w:p w14:paraId="2601E751" w14:textId="77777777" w:rsidR="00B150EC" w:rsidRPr="0066171D" w:rsidRDefault="00B150EC">
            <w:pPr>
              <w:spacing w:before="0" w:after="0" w:line="240" w:lineRule="auto"/>
              <w:jc w:val="center"/>
              <w:rPr>
                <w:rFonts w:cs="Arial"/>
                <w:sz w:val="16"/>
                <w:szCs w:val="16"/>
              </w:rPr>
            </w:pPr>
            <w:r w:rsidRPr="0066171D">
              <w:rPr>
                <w:rFonts w:cs="Arial"/>
                <w:sz w:val="16"/>
                <w:szCs w:val="16"/>
              </w:rPr>
              <w:t>30.5</w:t>
            </w:r>
          </w:p>
        </w:tc>
        <w:tc>
          <w:tcPr>
            <w:tcW w:w="305" w:type="pct"/>
            <w:vAlign w:val="center"/>
          </w:tcPr>
          <w:p w14:paraId="3213DA2E" w14:textId="77777777" w:rsidR="00B150EC" w:rsidRPr="0066171D" w:rsidRDefault="00B150EC">
            <w:pPr>
              <w:spacing w:before="0" w:after="0" w:line="240" w:lineRule="auto"/>
              <w:jc w:val="center"/>
              <w:rPr>
                <w:rFonts w:cs="Arial"/>
                <w:sz w:val="16"/>
                <w:szCs w:val="16"/>
              </w:rPr>
            </w:pPr>
            <w:r w:rsidRPr="0066171D">
              <w:rPr>
                <w:rFonts w:cs="Arial"/>
                <w:sz w:val="16"/>
                <w:szCs w:val="16"/>
              </w:rPr>
              <w:t>32.5</w:t>
            </w:r>
          </w:p>
        </w:tc>
        <w:tc>
          <w:tcPr>
            <w:tcW w:w="344" w:type="pct"/>
            <w:vAlign w:val="center"/>
          </w:tcPr>
          <w:p w14:paraId="3EA5E2B0" w14:textId="77777777" w:rsidR="00B150EC" w:rsidRPr="0066171D" w:rsidRDefault="00B150EC">
            <w:pPr>
              <w:spacing w:before="0" w:after="0" w:line="240" w:lineRule="auto"/>
              <w:jc w:val="center"/>
              <w:rPr>
                <w:rFonts w:cs="Arial"/>
                <w:sz w:val="16"/>
                <w:szCs w:val="16"/>
              </w:rPr>
            </w:pPr>
            <w:r w:rsidRPr="0066171D">
              <w:rPr>
                <w:rFonts w:cs="Arial"/>
                <w:sz w:val="16"/>
                <w:szCs w:val="16"/>
              </w:rPr>
              <w:t>37.6</w:t>
            </w:r>
          </w:p>
        </w:tc>
        <w:tc>
          <w:tcPr>
            <w:tcW w:w="296" w:type="pct"/>
            <w:vAlign w:val="center"/>
          </w:tcPr>
          <w:p w14:paraId="7CF65AD1" w14:textId="77777777" w:rsidR="00B150EC" w:rsidRPr="0066171D" w:rsidRDefault="00B150EC">
            <w:pPr>
              <w:spacing w:before="0" w:after="0" w:line="240" w:lineRule="auto"/>
              <w:jc w:val="center"/>
              <w:rPr>
                <w:rFonts w:cs="Arial"/>
                <w:sz w:val="16"/>
                <w:szCs w:val="16"/>
              </w:rPr>
            </w:pPr>
            <w:r w:rsidRPr="0066171D">
              <w:rPr>
                <w:rFonts w:cs="Arial"/>
                <w:sz w:val="16"/>
                <w:szCs w:val="16"/>
              </w:rPr>
              <w:t>41.3</w:t>
            </w:r>
          </w:p>
        </w:tc>
        <w:tc>
          <w:tcPr>
            <w:tcW w:w="296" w:type="pct"/>
            <w:vAlign w:val="center"/>
          </w:tcPr>
          <w:p w14:paraId="1206FED0" w14:textId="77777777" w:rsidR="00B150EC" w:rsidRPr="0066171D" w:rsidRDefault="00B150EC">
            <w:pPr>
              <w:spacing w:before="0" w:after="0" w:line="240" w:lineRule="auto"/>
              <w:jc w:val="center"/>
              <w:rPr>
                <w:rFonts w:cs="Arial"/>
                <w:sz w:val="16"/>
                <w:szCs w:val="16"/>
              </w:rPr>
            </w:pPr>
            <w:r w:rsidRPr="0066171D">
              <w:rPr>
                <w:rFonts w:cs="Arial"/>
                <w:sz w:val="16"/>
                <w:szCs w:val="16"/>
              </w:rPr>
              <w:t>42.6</w:t>
            </w:r>
          </w:p>
        </w:tc>
        <w:tc>
          <w:tcPr>
            <w:tcW w:w="296" w:type="pct"/>
            <w:vAlign w:val="center"/>
          </w:tcPr>
          <w:p w14:paraId="316A20D8" w14:textId="77777777" w:rsidR="00B150EC" w:rsidRPr="0066171D" w:rsidRDefault="00B150EC">
            <w:pPr>
              <w:spacing w:before="0" w:after="0" w:line="240" w:lineRule="auto"/>
              <w:jc w:val="center"/>
              <w:rPr>
                <w:rFonts w:cs="Arial"/>
                <w:b/>
                <w:bCs/>
                <w:i/>
                <w:iCs/>
                <w:sz w:val="16"/>
                <w:szCs w:val="16"/>
                <w:u w:val="single"/>
              </w:rPr>
            </w:pPr>
            <w:r w:rsidRPr="0066171D">
              <w:rPr>
                <w:rFonts w:cs="Arial"/>
                <w:b/>
                <w:bCs/>
                <w:i/>
                <w:iCs/>
                <w:sz w:val="16"/>
                <w:szCs w:val="16"/>
                <w:u w:val="single"/>
              </w:rPr>
              <w:t>43.0</w:t>
            </w:r>
          </w:p>
        </w:tc>
        <w:tc>
          <w:tcPr>
            <w:tcW w:w="296" w:type="pct"/>
            <w:vAlign w:val="center"/>
          </w:tcPr>
          <w:p w14:paraId="4F7AC98C" w14:textId="77777777" w:rsidR="00B150EC" w:rsidRPr="0066171D" w:rsidRDefault="00B150EC">
            <w:pPr>
              <w:spacing w:before="0" w:after="0" w:line="240" w:lineRule="auto"/>
              <w:jc w:val="center"/>
              <w:rPr>
                <w:rFonts w:cs="Arial"/>
                <w:sz w:val="16"/>
                <w:szCs w:val="16"/>
              </w:rPr>
            </w:pPr>
            <w:r w:rsidRPr="0066171D">
              <w:rPr>
                <w:rFonts w:cs="Arial"/>
                <w:sz w:val="16"/>
                <w:szCs w:val="16"/>
              </w:rPr>
              <w:t>40.1</w:t>
            </w:r>
          </w:p>
        </w:tc>
        <w:tc>
          <w:tcPr>
            <w:tcW w:w="296" w:type="pct"/>
            <w:vAlign w:val="center"/>
          </w:tcPr>
          <w:p w14:paraId="3492D9D9" w14:textId="77777777" w:rsidR="00B150EC" w:rsidRPr="0066171D" w:rsidRDefault="00B150EC">
            <w:pPr>
              <w:spacing w:before="0" w:after="0" w:line="240" w:lineRule="auto"/>
              <w:jc w:val="center"/>
              <w:rPr>
                <w:rFonts w:cs="Arial"/>
                <w:sz w:val="16"/>
                <w:szCs w:val="16"/>
              </w:rPr>
            </w:pPr>
            <w:r w:rsidRPr="0066171D">
              <w:rPr>
                <w:rFonts w:cs="Arial"/>
                <w:sz w:val="16"/>
                <w:szCs w:val="16"/>
              </w:rPr>
              <w:t>36.0</w:t>
            </w:r>
          </w:p>
        </w:tc>
        <w:tc>
          <w:tcPr>
            <w:tcW w:w="329" w:type="pct"/>
            <w:vAlign w:val="center"/>
          </w:tcPr>
          <w:p w14:paraId="00BC3972" w14:textId="77777777" w:rsidR="00B150EC" w:rsidRPr="0066171D" w:rsidRDefault="00B150EC">
            <w:pPr>
              <w:spacing w:before="0" w:after="0" w:line="240" w:lineRule="auto"/>
              <w:jc w:val="center"/>
              <w:rPr>
                <w:rFonts w:cs="Arial"/>
                <w:sz w:val="16"/>
                <w:szCs w:val="16"/>
              </w:rPr>
            </w:pPr>
            <w:r w:rsidRPr="0066171D">
              <w:rPr>
                <w:rFonts w:cs="Arial"/>
                <w:sz w:val="16"/>
                <w:szCs w:val="16"/>
              </w:rPr>
              <w:t>30.3</w:t>
            </w:r>
          </w:p>
        </w:tc>
        <w:tc>
          <w:tcPr>
            <w:tcW w:w="345" w:type="pct"/>
            <w:vAlign w:val="center"/>
          </w:tcPr>
          <w:p w14:paraId="4FF47533" w14:textId="77777777" w:rsidR="00B150EC" w:rsidRPr="0066171D" w:rsidRDefault="00B150EC">
            <w:pPr>
              <w:spacing w:before="0" w:after="0" w:line="240" w:lineRule="auto"/>
              <w:jc w:val="center"/>
              <w:rPr>
                <w:rFonts w:cs="Arial"/>
                <w:sz w:val="16"/>
                <w:szCs w:val="16"/>
              </w:rPr>
            </w:pPr>
            <w:r w:rsidRPr="0066171D">
              <w:rPr>
                <w:rFonts w:cs="Arial"/>
                <w:sz w:val="16"/>
                <w:szCs w:val="16"/>
              </w:rPr>
              <w:t>25.2</w:t>
            </w:r>
          </w:p>
        </w:tc>
      </w:tr>
      <w:tr w:rsidR="00B150EC" w:rsidRPr="0066171D" w14:paraId="19AA8831" w14:textId="77777777">
        <w:trPr>
          <w:cantSplit/>
          <w:trHeight w:hRule="exact" w:val="454"/>
          <w:tblHeader/>
          <w:jc w:val="center"/>
        </w:trPr>
        <w:tc>
          <w:tcPr>
            <w:tcW w:w="881" w:type="pct"/>
            <w:shd w:val="clear" w:color="auto" w:fill="DEEAF6" w:themeFill="accent1" w:themeFillTint="33"/>
            <w:vAlign w:val="center"/>
          </w:tcPr>
          <w:p w14:paraId="06F0C90A" w14:textId="77777777" w:rsidR="00B150EC" w:rsidRPr="0066171D" w:rsidRDefault="00B150EC">
            <w:pPr>
              <w:spacing w:before="0" w:after="0" w:line="240" w:lineRule="auto"/>
              <w:rPr>
                <w:rFonts w:cs="Arial"/>
                <w:sz w:val="16"/>
                <w:szCs w:val="16"/>
              </w:rPr>
            </w:pPr>
            <w:r w:rsidRPr="0066171D">
              <w:rPr>
                <w:rFonts w:cs="Arial"/>
                <w:sz w:val="16"/>
                <w:szCs w:val="16"/>
              </w:rPr>
              <w:t>Lowest Temperature (°C)</w:t>
            </w:r>
          </w:p>
        </w:tc>
        <w:tc>
          <w:tcPr>
            <w:tcW w:w="569" w:type="pct"/>
            <w:tcBorders>
              <w:bottom w:val="single" w:sz="4" w:space="0" w:color="auto"/>
            </w:tcBorders>
            <w:vAlign w:val="center"/>
          </w:tcPr>
          <w:p w14:paraId="5E5D45E5" w14:textId="77777777" w:rsidR="00B150EC" w:rsidRPr="0066171D" w:rsidRDefault="00B150EC">
            <w:pPr>
              <w:spacing w:before="0" w:after="0" w:line="240" w:lineRule="auto"/>
              <w:jc w:val="center"/>
              <w:rPr>
                <w:rFonts w:cs="Arial"/>
                <w:b/>
                <w:bCs/>
                <w:i/>
                <w:iCs/>
                <w:sz w:val="16"/>
                <w:szCs w:val="16"/>
                <w:u w:val="single"/>
              </w:rPr>
            </w:pPr>
            <w:r w:rsidRPr="0066171D">
              <w:rPr>
                <w:rFonts w:cs="Arial"/>
                <w:b/>
                <w:bCs/>
                <w:i/>
                <w:iCs/>
                <w:sz w:val="16"/>
                <w:szCs w:val="16"/>
                <w:u w:val="single"/>
              </w:rPr>
              <w:t>-8.2</w:t>
            </w:r>
          </w:p>
        </w:tc>
        <w:tc>
          <w:tcPr>
            <w:tcW w:w="399" w:type="pct"/>
            <w:tcBorders>
              <w:bottom w:val="single" w:sz="4" w:space="0" w:color="auto"/>
            </w:tcBorders>
            <w:vAlign w:val="center"/>
          </w:tcPr>
          <w:p w14:paraId="3B4F440C" w14:textId="77777777" w:rsidR="00B150EC" w:rsidRPr="0066171D" w:rsidRDefault="00B150EC">
            <w:pPr>
              <w:spacing w:before="0" w:after="0" w:line="240" w:lineRule="auto"/>
              <w:jc w:val="center"/>
              <w:rPr>
                <w:rFonts w:cs="Arial"/>
                <w:sz w:val="16"/>
                <w:szCs w:val="16"/>
              </w:rPr>
            </w:pPr>
            <w:r w:rsidRPr="0066171D">
              <w:rPr>
                <w:rFonts w:cs="Arial"/>
                <w:sz w:val="16"/>
                <w:szCs w:val="16"/>
              </w:rPr>
              <w:t>-5.2</w:t>
            </w:r>
          </w:p>
        </w:tc>
        <w:tc>
          <w:tcPr>
            <w:tcW w:w="347" w:type="pct"/>
            <w:tcBorders>
              <w:bottom w:val="single" w:sz="4" w:space="0" w:color="auto"/>
            </w:tcBorders>
            <w:vAlign w:val="center"/>
          </w:tcPr>
          <w:p w14:paraId="6AF262BD" w14:textId="77777777" w:rsidR="00B150EC" w:rsidRPr="0066171D" w:rsidRDefault="00B150EC">
            <w:pPr>
              <w:spacing w:before="0" w:after="0" w:line="240" w:lineRule="auto"/>
              <w:jc w:val="center"/>
              <w:rPr>
                <w:rFonts w:cs="Arial"/>
                <w:sz w:val="16"/>
                <w:szCs w:val="16"/>
              </w:rPr>
            </w:pPr>
            <w:r w:rsidRPr="0066171D">
              <w:rPr>
                <w:rFonts w:cs="Arial"/>
                <w:sz w:val="16"/>
                <w:szCs w:val="16"/>
              </w:rPr>
              <w:t>-3.8</w:t>
            </w:r>
          </w:p>
        </w:tc>
        <w:tc>
          <w:tcPr>
            <w:tcW w:w="305" w:type="pct"/>
            <w:tcBorders>
              <w:bottom w:val="single" w:sz="4" w:space="0" w:color="auto"/>
            </w:tcBorders>
            <w:vAlign w:val="center"/>
          </w:tcPr>
          <w:p w14:paraId="6FC2D974" w14:textId="77777777" w:rsidR="00B150EC" w:rsidRPr="0066171D" w:rsidRDefault="00B150EC">
            <w:pPr>
              <w:spacing w:before="0" w:after="0" w:line="240" w:lineRule="auto"/>
              <w:jc w:val="center"/>
              <w:rPr>
                <w:rFonts w:cs="Arial"/>
                <w:sz w:val="16"/>
                <w:szCs w:val="16"/>
              </w:rPr>
            </w:pPr>
            <w:r w:rsidRPr="0066171D">
              <w:rPr>
                <w:rFonts w:cs="Arial"/>
                <w:sz w:val="16"/>
                <w:szCs w:val="16"/>
              </w:rPr>
              <w:t>0.6</w:t>
            </w:r>
          </w:p>
        </w:tc>
        <w:tc>
          <w:tcPr>
            <w:tcW w:w="344" w:type="pct"/>
            <w:tcBorders>
              <w:bottom w:val="single" w:sz="4" w:space="0" w:color="auto"/>
            </w:tcBorders>
            <w:vAlign w:val="center"/>
          </w:tcPr>
          <w:p w14:paraId="211D2D74" w14:textId="77777777" w:rsidR="00B150EC" w:rsidRPr="0066171D" w:rsidRDefault="00B150EC">
            <w:pPr>
              <w:spacing w:before="0" w:after="0" w:line="240" w:lineRule="auto"/>
              <w:jc w:val="center"/>
              <w:rPr>
                <w:rFonts w:cs="Arial"/>
                <w:sz w:val="16"/>
                <w:szCs w:val="16"/>
              </w:rPr>
            </w:pPr>
            <w:r w:rsidRPr="0066171D">
              <w:rPr>
                <w:rFonts w:cs="Arial"/>
                <w:sz w:val="16"/>
                <w:szCs w:val="16"/>
              </w:rPr>
              <w:t>4.3</w:t>
            </w:r>
          </w:p>
        </w:tc>
        <w:tc>
          <w:tcPr>
            <w:tcW w:w="296" w:type="pct"/>
            <w:tcBorders>
              <w:bottom w:val="single" w:sz="4" w:space="0" w:color="auto"/>
            </w:tcBorders>
            <w:vAlign w:val="center"/>
          </w:tcPr>
          <w:p w14:paraId="77658DC9" w14:textId="77777777" w:rsidR="00B150EC" w:rsidRPr="0066171D" w:rsidRDefault="00B150EC">
            <w:pPr>
              <w:spacing w:before="0" w:after="0" w:line="240" w:lineRule="auto"/>
              <w:jc w:val="center"/>
              <w:rPr>
                <w:rFonts w:cs="Arial"/>
                <w:sz w:val="16"/>
                <w:szCs w:val="16"/>
              </w:rPr>
            </w:pPr>
            <w:r w:rsidRPr="0066171D">
              <w:rPr>
                <w:rFonts w:cs="Arial"/>
                <w:sz w:val="16"/>
                <w:szCs w:val="16"/>
              </w:rPr>
              <w:t>9.5</w:t>
            </w:r>
          </w:p>
        </w:tc>
        <w:tc>
          <w:tcPr>
            <w:tcW w:w="296" w:type="pct"/>
            <w:tcBorders>
              <w:bottom w:val="single" w:sz="4" w:space="0" w:color="auto"/>
            </w:tcBorders>
            <w:vAlign w:val="center"/>
          </w:tcPr>
          <w:p w14:paraId="0DFD3F46" w14:textId="77777777" w:rsidR="00B150EC" w:rsidRPr="0066171D" w:rsidRDefault="00B150EC">
            <w:pPr>
              <w:spacing w:before="0" w:after="0" w:line="240" w:lineRule="auto"/>
              <w:jc w:val="center"/>
              <w:rPr>
                <w:rFonts w:cs="Arial"/>
                <w:sz w:val="16"/>
                <w:szCs w:val="16"/>
              </w:rPr>
            </w:pPr>
            <w:r w:rsidRPr="0066171D">
              <w:rPr>
                <w:rFonts w:cs="Arial"/>
                <w:sz w:val="16"/>
                <w:szCs w:val="16"/>
              </w:rPr>
              <w:t>15.4</w:t>
            </w:r>
          </w:p>
        </w:tc>
        <w:tc>
          <w:tcPr>
            <w:tcW w:w="296" w:type="pct"/>
            <w:tcBorders>
              <w:bottom w:val="single" w:sz="4" w:space="0" w:color="auto"/>
            </w:tcBorders>
            <w:vAlign w:val="center"/>
          </w:tcPr>
          <w:p w14:paraId="47711F98" w14:textId="77777777" w:rsidR="00B150EC" w:rsidRPr="0066171D" w:rsidRDefault="00B150EC">
            <w:pPr>
              <w:spacing w:before="0" w:after="0" w:line="240" w:lineRule="auto"/>
              <w:jc w:val="center"/>
              <w:rPr>
                <w:rFonts w:cs="Arial"/>
                <w:sz w:val="16"/>
                <w:szCs w:val="16"/>
              </w:rPr>
            </w:pPr>
            <w:r w:rsidRPr="0066171D">
              <w:rPr>
                <w:rFonts w:cs="Arial"/>
                <w:sz w:val="16"/>
                <w:szCs w:val="16"/>
              </w:rPr>
              <w:t>11.5</w:t>
            </w:r>
          </w:p>
        </w:tc>
        <w:tc>
          <w:tcPr>
            <w:tcW w:w="296" w:type="pct"/>
            <w:tcBorders>
              <w:bottom w:val="single" w:sz="4" w:space="0" w:color="auto"/>
            </w:tcBorders>
            <w:vAlign w:val="center"/>
          </w:tcPr>
          <w:p w14:paraId="59D5E8C7" w14:textId="77777777" w:rsidR="00B150EC" w:rsidRPr="0066171D" w:rsidRDefault="00B150EC">
            <w:pPr>
              <w:spacing w:before="0" w:after="0" w:line="240" w:lineRule="auto"/>
              <w:jc w:val="center"/>
              <w:rPr>
                <w:rFonts w:cs="Arial"/>
                <w:sz w:val="16"/>
                <w:szCs w:val="16"/>
              </w:rPr>
            </w:pPr>
            <w:r w:rsidRPr="0066171D">
              <w:rPr>
                <w:rFonts w:cs="Arial"/>
                <w:sz w:val="16"/>
                <w:szCs w:val="16"/>
              </w:rPr>
              <w:t>10.0</w:t>
            </w:r>
          </w:p>
        </w:tc>
        <w:tc>
          <w:tcPr>
            <w:tcW w:w="296" w:type="pct"/>
            <w:tcBorders>
              <w:bottom w:val="single" w:sz="4" w:space="0" w:color="auto"/>
            </w:tcBorders>
            <w:vAlign w:val="center"/>
          </w:tcPr>
          <w:p w14:paraId="7E4FFCF8" w14:textId="77777777" w:rsidR="00B150EC" w:rsidRPr="0066171D" w:rsidRDefault="00B150EC">
            <w:pPr>
              <w:spacing w:before="0" w:after="0" w:line="240" w:lineRule="auto"/>
              <w:jc w:val="center"/>
              <w:rPr>
                <w:rFonts w:cs="Arial"/>
                <w:sz w:val="16"/>
                <w:szCs w:val="16"/>
              </w:rPr>
            </w:pPr>
            <w:r w:rsidRPr="0066171D">
              <w:rPr>
                <w:rFonts w:cs="Arial"/>
                <w:sz w:val="16"/>
                <w:szCs w:val="16"/>
              </w:rPr>
              <w:t>3.6</w:t>
            </w:r>
          </w:p>
        </w:tc>
        <w:tc>
          <w:tcPr>
            <w:tcW w:w="329" w:type="pct"/>
            <w:tcBorders>
              <w:bottom w:val="single" w:sz="4" w:space="0" w:color="auto"/>
            </w:tcBorders>
            <w:vAlign w:val="center"/>
          </w:tcPr>
          <w:p w14:paraId="5DA8BEC3" w14:textId="77777777" w:rsidR="00B150EC" w:rsidRPr="0066171D" w:rsidRDefault="00B150EC">
            <w:pPr>
              <w:spacing w:before="0" w:after="0" w:line="240" w:lineRule="auto"/>
              <w:jc w:val="center"/>
              <w:rPr>
                <w:rFonts w:cs="Arial"/>
                <w:sz w:val="16"/>
                <w:szCs w:val="16"/>
              </w:rPr>
            </w:pPr>
            <w:r w:rsidRPr="0066171D">
              <w:rPr>
                <w:rFonts w:cs="Arial"/>
                <w:sz w:val="16"/>
                <w:szCs w:val="16"/>
              </w:rPr>
              <w:t>-2.9</w:t>
            </w:r>
          </w:p>
        </w:tc>
        <w:tc>
          <w:tcPr>
            <w:tcW w:w="345" w:type="pct"/>
            <w:tcBorders>
              <w:bottom w:val="single" w:sz="4" w:space="0" w:color="auto"/>
            </w:tcBorders>
            <w:vAlign w:val="center"/>
          </w:tcPr>
          <w:p w14:paraId="2DAB24AB" w14:textId="77777777" w:rsidR="00B150EC" w:rsidRPr="0066171D" w:rsidRDefault="00B150EC">
            <w:pPr>
              <w:spacing w:before="0" w:after="0" w:line="240" w:lineRule="auto"/>
              <w:jc w:val="center"/>
              <w:rPr>
                <w:rFonts w:cs="Arial"/>
                <w:sz w:val="16"/>
                <w:szCs w:val="16"/>
              </w:rPr>
            </w:pPr>
            <w:r w:rsidRPr="0066171D">
              <w:rPr>
                <w:rFonts w:cs="Arial"/>
                <w:sz w:val="16"/>
                <w:szCs w:val="16"/>
              </w:rPr>
              <w:t>-4.7</w:t>
            </w:r>
          </w:p>
        </w:tc>
      </w:tr>
      <w:tr w:rsidR="00B150EC" w:rsidRPr="0066171D" w14:paraId="2DD82901" w14:textId="77777777">
        <w:trPr>
          <w:cantSplit/>
          <w:trHeight w:val="284"/>
          <w:tblHeader/>
          <w:jc w:val="center"/>
        </w:trPr>
        <w:tc>
          <w:tcPr>
            <w:tcW w:w="881" w:type="pct"/>
            <w:vMerge w:val="restart"/>
            <w:shd w:val="clear" w:color="auto" w:fill="DEEAF6" w:themeFill="accent1" w:themeFillTint="33"/>
            <w:vAlign w:val="center"/>
          </w:tcPr>
          <w:p w14:paraId="3E3791FF" w14:textId="77777777" w:rsidR="00B150EC" w:rsidRPr="0066171D" w:rsidRDefault="00B150EC">
            <w:pPr>
              <w:spacing w:before="0" w:after="0" w:line="240" w:lineRule="auto"/>
              <w:rPr>
                <w:rFonts w:cs="Arial"/>
                <w:sz w:val="16"/>
                <w:szCs w:val="16"/>
              </w:rPr>
            </w:pPr>
            <w:r w:rsidRPr="0066171D">
              <w:rPr>
                <w:rFonts w:cs="Arial"/>
                <w:sz w:val="16"/>
                <w:szCs w:val="16"/>
              </w:rPr>
              <w:t>Yearly Average</w:t>
            </w:r>
          </w:p>
        </w:tc>
        <w:tc>
          <w:tcPr>
            <w:tcW w:w="969" w:type="pct"/>
            <w:gridSpan w:val="2"/>
            <w:shd w:val="clear" w:color="auto" w:fill="4F81BD"/>
            <w:vAlign w:val="center"/>
          </w:tcPr>
          <w:p w14:paraId="74E8C770" w14:textId="77777777" w:rsidR="00B150EC" w:rsidRPr="0066171D" w:rsidRDefault="00B150EC">
            <w:pPr>
              <w:spacing w:before="0" w:after="0" w:line="240" w:lineRule="auto"/>
              <w:jc w:val="center"/>
              <w:rPr>
                <w:rFonts w:cs="Arial"/>
                <w:color w:val="FFFFFF" w:themeColor="background1"/>
                <w:sz w:val="16"/>
                <w:szCs w:val="16"/>
              </w:rPr>
            </w:pPr>
            <w:r w:rsidRPr="0066171D">
              <w:rPr>
                <w:rFonts w:cs="Arial"/>
                <w:color w:val="FFFFFF" w:themeColor="background1"/>
                <w:sz w:val="16"/>
                <w:szCs w:val="16"/>
              </w:rPr>
              <w:t>Average Temperature (°C)</w:t>
            </w:r>
          </w:p>
        </w:tc>
        <w:tc>
          <w:tcPr>
            <w:tcW w:w="651" w:type="pct"/>
            <w:gridSpan w:val="2"/>
            <w:shd w:val="clear" w:color="auto" w:fill="4F81BD"/>
            <w:vAlign w:val="center"/>
          </w:tcPr>
          <w:p w14:paraId="213811CB" w14:textId="77777777" w:rsidR="00B150EC" w:rsidRPr="0066171D" w:rsidRDefault="00B150EC">
            <w:pPr>
              <w:spacing w:before="0" w:after="0" w:line="240" w:lineRule="auto"/>
              <w:jc w:val="center"/>
              <w:rPr>
                <w:rFonts w:cs="Arial"/>
                <w:color w:val="FFFFFF" w:themeColor="background1"/>
                <w:sz w:val="16"/>
                <w:szCs w:val="16"/>
              </w:rPr>
            </w:pPr>
            <w:r w:rsidRPr="0066171D">
              <w:rPr>
                <w:rFonts w:cs="Arial"/>
                <w:color w:val="FFFFFF" w:themeColor="background1"/>
                <w:sz w:val="16"/>
                <w:szCs w:val="16"/>
              </w:rPr>
              <w:t>Average Highest Temperature (°C)</w:t>
            </w:r>
          </w:p>
        </w:tc>
        <w:tc>
          <w:tcPr>
            <w:tcW w:w="640" w:type="pct"/>
            <w:gridSpan w:val="2"/>
            <w:shd w:val="clear" w:color="auto" w:fill="4F81BD"/>
            <w:vAlign w:val="center"/>
          </w:tcPr>
          <w:p w14:paraId="7F0F6731" w14:textId="77777777" w:rsidR="00B150EC" w:rsidRPr="0066171D" w:rsidRDefault="00B150EC">
            <w:pPr>
              <w:spacing w:before="0" w:after="0" w:line="240" w:lineRule="auto"/>
              <w:jc w:val="center"/>
              <w:rPr>
                <w:rFonts w:cs="Arial"/>
                <w:color w:val="FFFFFF" w:themeColor="background1"/>
                <w:sz w:val="16"/>
                <w:szCs w:val="16"/>
              </w:rPr>
            </w:pPr>
            <w:r w:rsidRPr="0066171D">
              <w:rPr>
                <w:rFonts w:cs="Arial"/>
                <w:color w:val="FFFFFF" w:themeColor="background1"/>
                <w:sz w:val="16"/>
                <w:szCs w:val="16"/>
              </w:rPr>
              <w:t>Average Lowest Temperature (°C)</w:t>
            </w:r>
          </w:p>
        </w:tc>
        <w:tc>
          <w:tcPr>
            <w:tcW w:w="592" w:type="pct"/>
            <w:gridSpan w:val="2"/>
            <w:shd w:val="clear" w:color="auto" w:fill="4F81BD"/>
            <w:vAlign w:val="center"/>
          </w:tcPr>
          <w:p w14:paraId="0CF6C9D3" w14:textId="77777777" w:rsidR="00B150EC" w:rsidRPr="0066171D" w:rsidRDefault="00B150EC">
            <w:pPr>
              <w:spacing w:before="0" w:after="0" w:line="240" w:lineRule="auto"/>
              <w:jc w:val="center"/>
              <w:rPr>
                <w:rFonts w:cs="Arial"/>
                <w:color w:val="FFFFFF" w:themeColor="background1"/>
                <w:sz w:val="16"/>
                <w:szCs w:val="16"/>
              </w:rPr>
            </w:pPr>
            <w:r w:rsidRPr="0066171D">
              <w:rPr>
                <w:rFonts w:cs="Arial"/>
                <w:color w:val="FFFFFF" w:themeColor="background1"/>
                <w:sz w:val="16"/>
                <w:szCs w:val="16"/>
              </w:rPr>
              <w:t>Average Sunshine Duration (hours)</w:t>
            </w:r>
          </w:p>
        </w:tc>
        <w:tc>
          <w:tcPr>
            <w:tcW w:w="592" w:type="pct"/>
            <w:gridSpan w:val="2"/>
            <w:shd w:val="clear" w:color="auto" w:fill="4F81BD"/>
            <w:vAlign w:val="center"/>
          </w:tcPr>
          <w:p w14:paraId="72A9636A" w14:textId="77777777" w:rsidR="00B150EC" w:rsidRPr="0066171D" w:rsidRDefault="00B150EC">
            <w:pPr>
              <w:spacing w:before="0" w:after="0" w:line="240" w:lineRule="auto"/>
              <w:jc w:val="center"/>
              <w:rPr>
                <w:rFonts w:cs="Arial"/>
                <w:color w:val="FFFFFF" w:themeColor="background1"/>
                <w:sz w:val="16"/>
                <w:szCs w:val="16"/>
              </w:rPr>
            </w:pPr>
            <w:r w:rsidRPr="0066171D">
              <w:rPr>
                <w:rFonts w:cs="Arial"/>
                <w:color w:val="FFFFFF" w:themeColor="background1"/>
                <w:sz w:val="16"/>
                <w:szCs w:val="16"/>
              </w:rPr>
              <w:t>Average Number of Rainy Days</w:t>
            </w:r>
          </w:p>
        </w:tc>
        <w:tc>
          <w:tcPr>
            <w:tcW w:w="675" w:type="pct"/>
            <w:gridSpan w:val="2"/>
            <w:shd w:val="clear" w:color="auto" w:fill="4F81BD"/>
            <w:vAlign w:val="center"/>
          </w:tcPr>
          <w:p w14:paraId="6757C973" w14:textId="77777777" w:rsidR="00B150EC" w:rsidRPr="0066171D" w:rsidRDefault="00B150EC">
            <w:pPr>
              <w:spacing w:before="0" w:after="0" w:line="240" w:lineRule="auto"/>
              <w:jc w:val="center"/>
              <w:rPr>
                <w:rFonts w:cs="Arial"/>
                <w:color w:val="FFFFFF" w:themeColor="background1"/>
                <w:sz w:val="16"/>
                <w:szCs w:val="16"/>
              </w:rPr>
            </w:pPr>
            <w:r w:rsidRPr="0066171D">
              <w:rPr>
                <w:rFonts w:cs="Arial"/>
                <w:color w:val="FFFFFF" w:themeColor="background1"/>
                <w:sz w:val="16"/>
                <w:szCs w:val="16"/>
              </w:rPr>
              <w:t>Average Monthly Total Rainfall (kg/m</w:t>
            </w:r>
            <w:r w:rsidRPr="0066171D">
              <w:rPr>
                <w:rFonts w:cs="Arial"/>
                <w:color w:val="FFFFFF" w:themeColor="background1"/>
                <w:sz w:val="16"/>
                <w:szCs w:val="16"/>
                <w:vertAlign w:val="superscript"/>
              </w:rPr>
              <w:t>2</w:t>
            </w:r>
            <w:r w:rsidRPr="0066171D">
              <w:rPr>
                <w:rFonts w:cs="Arial"/>
                <w:color w:val="FFFFFF" w:themeColor="background1"/>
                <w:sz w:val="16"/>
                <w:szCs w:val="16"/>
              </w:rPr>
              <w:t>)</w:t>
            </w:r>
          </w:p>
        </w:tc>
      </w:tr>
      <w:tr w:rsidR="00B150EC" w:rsidRPr="0066171D" w14:paraId="1E8FFEC2" w14:textId="77777777">
        <w:trPr>
          <w:cantSplit/>
          <w:trHeight w:val="284"/>
          <w:tblHeader/>
          <w:jc w:val="center"/>
        </w:trPr>
        <w:tc>
          <w:tcPr>
            <w:tcW w:w="881" w:type="pct"/>
            <w:vMerge/>
            <w:shd w:val="clear" w:color="auto" w:fill="DEEAF6" w:themeFill="accent1" w:themeFillTint="33"/>
            <w:vAlign w:val="center"/>
          </w:tcPr>
          <w:p w14:paraId="58A9D83D" w14:textId="77777777" w:rsidR="00B150EC" w:rsidRPr="0066171D" w:rsidRDefault="00B150EC">
            <w:pPr>
              <w:spacing w:before="0" w:after="0" w:line="240" w:lineRule="auto"/>
              <w:rPr>
                <w:rFonts w:cs="Arial"/>
                <w:sz w:val="16"/>
                <w:szCs w:val="16"/>
              </w:rPr>
            </w:pPr>
          </w:p>
        </w:tc>
        <w:tc>
          <w:tcPr>
            <w:tcW w:w="969" w:type="pct"/>
            <w:gridSpan w:val="2"/>
            <w:vAlign w:val="center"/>
          </w:tcPr>
          <w:p w14:paraId="06D983F1" w14:textId="77777777" w:rsidR="00B150EC" w:rsidRPr="0066171D" w:rsidRDefault="00B150EC">
            <w:pPr>
              <w:spacing w:before="0" w:after="0" w:line="240" w:lineRule="auto"/>
              <w:jc w:val="center"/>
              <w:rPr>
                <w:rFonts w:cs="Arial"/>
                <w:sz w:val="16"/>
                <w:szCs w:val="16"/>
              </w:rPr>
            </w:pPr>
            <w:r w:rsidRPr="0066171D">
              <w:rPr>
                <w:rFonts w:cs="Arial"/>
                <w:sz w:val="16"/>
                <w:szCs w:val="16"/>
              </w:rPr>
              <w:t>17.9</w:t>
            </w:r>
          </w:p>
        </w:tc>
        <w:tc>
          <w:tcPr>
            <w:tcW w:w="651" w:type="pct"/>
            <w:gridSpan w:val="2"/>
            <w:vAlign w:val="center"/>
          </w:tcPr>
          <w:p w14:paraId="61A7579E" w14:textId="77777777" w:rsidR="00B150EC" w:rsidRPr="0066171D" w:rsidRDefault="00B150EC">
            <w:pPr>
              <w:spacing w:before="0" w:after="0" w:line="240" w:lineRule="auto"/>
              <w:jc w:val="center"/>
              <w:rPr>
                <w:rFonts w:cs="Arial"/>
                <w:sz w:val="16"/>
                <w:szCs w:val="16"/>
              </w:rPr>
            </w:pPr>
            <w:r w:rsidRPr="0066171D">
              <w:rPr>
                <w:rFonts w:cs="Arial"/>
                <w:sz w:val="16"/>
                <w:szCs w:val="16"/>
              </w:rPr>
              <w:t>22.7</w:t>
            </w:r>
          </w:p>
        </w:tc>
        <w:tc>
          <w:tcPr>
            <w:tcW w:w="640" w:type="pct"/>
            <w:gridSpan w:val="2"/>
            <w:tcBorders>
              <w:bottom w:val="single" w:sz="4" w:space="0" w:color="auto"/>
            </w:tcBorders>
            <w:vAlign w:val="center"/>
          </w:tcPr>
          <w:p w14:paraId="6BD92289" w14:textId="77777777" w:rsidR="00B150EC" w:rsidRPr="0066171D" w:rsidRDefault="00B150EC">
            <w:pPr>
              <w:spacing w:before="0" w:after="0" w:line="240" w:lineRule="auto"/>
              <w:jc w:val="center"/>
              <w:rPr>
                <w:rFonts w:cs="Arial"/>
                <w:sz w:val="16"/>
                <w:szCs w:val="16"/>
              </w:rPr>
            </w:pPr>
            <w:r w:rsidRPr="0066171D">
              <w:rPr>
                <w:rFonts w:cs="Arial"/>
                <w:sz w:val="16"/>
                <w:szCs w:val="16"/>
              </w:rPr>
              <w:t>13.6</w:t>
            </w:r>
          </w:p>
        </w:tc>
        <w:tc>
          <w:tcPr>
            <w:tcW w:w="592" w:type="pct"/>
            <w:gridSpan w:val="2"/>
            <w:vAlign w:val="center"/>
          </w:tcPr>
          <w:p w14:paraId="040ECF52" w14:textId="77777777" w:rsidR="00B150EC" w:rsidRPr="0066171D" w:rsidRDefault="00B150EC">
            <w:pPr>
              <w:spacing w:before="0" w:after="0" w:line="240" w:lineRule="auto"/>
              <w:jc w:val="center"/>
              <w:rPr>
                <w:rFonts w:cs="Arial"/>
                <w:sz w:val="16"/>
                <w:szCs w:val="16"/>
              </w:rPr>
            </w:pPr>
            <w:r w:rsidRPr="0066171D">
              <w:rPr>
                <w:rFonts w:cs="Arial"/>
                <w:sz w:val="16"/>
                <w:szCs w:val="16"/>
              </w:rPr>
              <w:t>8.1</w:t>
            </w:r>
          </w:p>
        </w:tc>
        <w:tc>
          <w:tcPr>
            <w:tcW w:w="592" w:type="pct"/>
            <w:gridSpan w:val="2"/>
            <w:vAlign w:val="center"/>
          </w:tcPr>
          <w:p w14:paraId="47341F7B" w14:textId="77777777" w:rsidR="00B150EC" w:rsidRPr="0066171D" w:rsidRDefault="00B150EC">
            <w:pPr>
              <w:spacing w:before="0" w:after="0" w:line="240" w:lineRule="auto"/>
              <w:jc w:val="center"/>
              <w:rPr>
                <w:rFonts w:cs="Arial"/>
                <w:sz w:val="16"/>
                <w:szCs w:val="16"/>
              </w:rPr>
            </w:pPr>
            <w:r w:rsidRPr="0066171D">
              <w:rPr>
                <w:rFonts w:cs="Arial"/>
                <w:sz w:val="16"/>
                <w:szCs w:val="16"/>
              </w:rPr>
              <w:t>77.9</w:t>
            </w:r>
          </w:p>
        </w:tc>
        <w:tc>
          <w:tcPr>
            <w:tcW w:w="675" w:type="pct"/>
            <w:gridSpan w:val="2"/>
            <w:vAlign w:val="center"/>
          </w:tcPr>
          <w:p w14:paraId="35A88F58" w14:textId="77777777" w:rsidR="00B150EC" w:rsidRPr="0066171D" w:rsidRDefault="00B150EC">
            <w:pPr>
              <w:spacing w:before="0" w:after="0" w:line="240" w:lineRule="auto"/>
              <w:jc w:val="center"/>
              <w:rPr>
                <w:rFonts w:cs="Arial"/>
                <w:sz w:val="16"/>
                <w:szCs w:val="16"/>
              </w:rPr>
            </w:pPr>
            <w:r w:rsidRPr="0066171D">
              <w:rPr>
                <w:rFonts w:cs="Arial"/>
                <w:sz w:val="16"/>
                <w:szCs w:val="16"/>
              </w:rPr>
              <w:t>709.9</w:t>
            </w:r>
          </w:p>
        </w:tc>
      </w:tr>
      <w:tr w:rsidR="00B150EC" w:rsidRPr="0066171D" w14:paraId="7FB4AD38" w14:textId="77777777">
        <w:trPr>
          <w:cantSplit/>
          <w:trHeight w:val="284"/>
          <w:tblHeader/>
          <w:jc w:val="center"/>
        </w:trPr>
        <w:tc>
          <w:tcPr>
            <w:tcW w:w="881" w:type="pct"/>
            <w:shd w:val="clear" w:color="auto" w:fill="DEEAF6" w:themeFill="accent1" w:themeFillTint="33"/>
            <w:vAlign w:val="center"/>
          </w:tcPr>
          <w:p w14:paraId="152D1F83" w14:textId="77777777" w:rsidR="00B150EC" w:rsidRPr="0066171D" w:rsidRDefault="00B150EC">
            <w:pPr>
              <w:spacing w:before="0" w:after="0" w:line="240" w:lineRule="auto"/>
              <w:rPr>
                <w:rFonts w:cs="Arial"/>
                <w:sz w:val="16"/>
                <w:szCs w:val="16"/>
              </w:rPr>
            </w:pPr>
            <w:r w:rsidRPr="0066171D">
              <w:rPr>
                <w:rFonts w:cs="Arial"/>
                <w:sz w:val="16"/>
                <w:szCs w:val="16"/>
              </w:rPr>
              <w:t>Daily Total Highest Rainfall</w:t>
            </w:r>
          </w:p>
        </w:tc>
        <w:tc>
          <w:tcPr>
            <w:tcW w:w="569" w:type="pct"/>
            <w:vAlign w:val="center"/>
          </w:tcPr>
          <w:p w14:paraId="7F1E9F8E" w14:textId="77777777" w:rsidR="00B150EC" w:rsidRPr="0066171D" w:rsidRDefault="00B150EC">
            <w:pPr>
              <w:spacing w:before="0" w:after="0" w:line="240" w:lineRule="auto"/>
              <w:jc w:val="center"/>
              <w:rPr>
                <w:rFonts w:cs="Arial"/>
                <w:sz w:val="16"/>
                <w:szCs w:val="16"/>
              </w:rPr>
            </w:pPr>
            <w:r w:rsidRPr="0066171D">
              <w:rPr>
                <w:rFonts w:cs="Arial"/>
                <w:sz w:val="16"/>
                <w:szCs w:val="16"/>
              </w:rPr>
              <w:t>145.3</w:t>
            </w:r>
          </w:p>
          <w:p w14:paraId="54DC08EA" w14:textId="77777777" w:rsidR="00B150EC" w:rsidRPr="0066171D" w:rsidRDefault="00B150EC">
            <w:pPr>
              <w:spacing w:before="0" w:after="0" w:line="240" w:lineRule="auto"/>
              <w:jc w:val="center"/>
              <w:rPr>
                <w:rFonts w:cs="Arial"/>
                <w:sz w:val="16"/>
                <w:szCs w:val="16"/>
              </w:rPr>
            </w:pPr>
            <w:r w:rsidRPr="0066171D">
              <w:rPr>
                <w:rFonts w:cs="Arial"/>
                <w:sz w:val="16"/>
                <w:szCs w:val="16"/>
              </w:rPr>
              <w:t>29.09.2006</w:t>
            </w:r>
          </w:p>
        </w:tc>
        <w:tc>
          <w:tcPr>
            <w:tcW w:w="399" w:type="pct"/>
            <w:vAlign w:val="center"/>
          </w:tcPr>
          <w:p w14:paraId="184EDC71" w14:textId="77777777" w:rsidR="00B150EC" w:rsidRPr="0066171D" w:rsidRDefault="00B150EC">
            <w:pPr>
              <w:spacing w:before="0" w:after="0" w:line="240" w:lineRule="auto"/>
              <w:jc w:val="center"/>
              <w:rPr>
                <w:rFonts w:cs="Arial"/>
                <w:sz w:val="16"/>
                <w:szCs w:val="16"/>
              </w:rPr>
            </w:pPr>
            <w:r w:rsidRPr="0066171D">
              <w:rPr>
                <w:rFonts w:cs="Arial"/>
                <w:sz w:val="16"/>
                <w:szCs w:val="16"/>
              </w:rPr>
              <w:t>kg/m</w:t>
            </w:r>
            <w:r w:rsidRPr="0066171D">
              <w:rPr>
                <w:rFonts w:cs="Arial"/>
                <w:sz w:val="16"/>
                <w:szCs w:val="16"/>
                <w:vertAlign w:val="superscript"/>
              </w:rPr>
              <w:t>2</w:t>
            </w:r>
          </w:p>
        </w:tc>
        <w:tc>
          <w:tcPr>
            <w:tcW w:w="651" w:type="pct"/>
            <w:gridSpan w:val="2"/>
            <w:shd w:val="clear" w:color="auto" w:fill="DEEAF6" w:themeFill="accent1" w:themeFillTint="33"/>
            <w:vAlign w:val="center"/>
          </w:tcPr>
          <w:p w14:paraId="246B8FF4" w14:textId="77777777" w:rsidR="00B150EC" w:rsidRPr="0066171D" w:rsidRDefault="00B150EC">
            <w:pPr>
              <w:spacing w:before="0" w:after="0" w:line="240" w:lineRule="auto"/>
              <w:jc w:val="center"/>
              <w:rPr>
                <w:rFonts w:cs="Arial"/>
                <w:sz w:val="16"/>
                <w:szCs w:val="16"/>
              </w:rPr>
            </w:pPr>
            <w:r w:rsidRPr="0066171D">
              <w:rPr>
                <w:rFonts w:cs="Arial"/>
                <w:sz w:val="16"/>
                <w:szCs w:val="16"/>
              </w:rPr>
              <w:t>Daily Fastest Wind</w:t>
            </w:r>
          </w:p>
        </w:tc>
        <w:tc>
          <w:tcPr>
            <w:tcW w:w="640" w:type="pct"/>
            <w:gridSpan w:val="2"/>
            <w:vAlign w:val="center"/>
          </w:tcPr>
          <w:p w14:paraId="4D7E4042" w14:textId="77777777" w:rsidR="00B150EC" w:rsidRPr="0066171D" w:rsidRDefault="00B150EC">
            <w:pPr>
              <w:spacing w:before="0" w:after="0" w:line="240" w:lineRule="auto"/>
              <w:jc w:val="center"/>
              <w:rPr>
                <w:rFonts w:cs="Arial"/>
                <w:sz w:val="16"/>
                <w:szCs w:val="16"/>
              </w:rPr>
            </w:pPr>
            <w:r w:rsidRPr="0066171D">
              <w:rPr>
                <w:rFonts w:cs="Arial"/>
                <w:sz w:val="16"/>
                <w:szCs w:val="16"/>
              </w:rPr>
              <w:t>127.08</w:t>
            </w:r>
          </w:p>
          <w:p w14:paraId="7F73FBCA" w14:textId="77777777" w:rsidR="00B150EC" w:rsidRPr="0066171D" w:rsidRDefault="00B150EC">
            <w:pPr>
              <w:spacing w:before="0" w:after="0" w:line="240" w:lineRule="auto"/>
              <w:jc w:val="center"/>
              <w:rPr>
                <w:rFonts w:cs="Arial"/>
                <w:sz w:val="16"/>
                <w:szCs w:val="16"/>
              </w:rPr>
            </w:pPr>
            <w:r w:rsidRPr="0066171D">
              <w:rPr>
                <w:rFonts w:cs="Arial"/>
                <w:sz w:val="16"/>
                <w:szCs w:val="16"/>
              </w:rPr>
              <w:t>29.03.1970</w:t>
            </w:r>
          </w:p>
        </w:tc>
        <w:tc>
          <w:tcPr>
            <w:tcW w:w="592" w:type="pct"/>
            <w:gridSpan w:val="2"/>
            <w:vAlign w:val="center"/>
          </w:tcPr>
          <w:p w14:paraId="1F8F7017" w14:textId="77777777" w:rsidR="00B150EC" w:rsidRPr="0066171D" w:rsidRDefault="00B150EC">
            <w:pPr>
              <w:spacing w:before="0" w:after="0" w:line="240" w:lineRule="auto"/>
              <w:jc w:val="center"/>
              <w:rPr>
                <w:rFonts w:cs="Arial"/>
                <w:sz w:val="16"/>
                <w:szCs w:val="16"/>
              </w:rPr>
            </w:pPr>
            <w:r w:rsidRPr="0066171D">
              <w:rPr>
                <w:rFonts w:cs="Arial"/>
                <w:sz w:val="16"/>
                <w:szCs w:val="16"/>
              </w:rPr>
              <w:t>km/h</w:t>
            </w:r>
          </w:p>
        </w:tc>
        <w:tc>
          <w:tcPr>
            <w:tcW w:w="592" w:type="pct"/>
            <w:gridSpan w:val="2"/>
            <w:shd w:val="clear" w:color="auto" w:fill="DEEAF6" w:themeFill="accent1" w:themeFillTint="33"/>
            <w:vAlign w:val="center"/>
          </w:tcPr>
          <w:p w14:paraId="5CCBF7FF" w14:textId="77777777" w:rsidR="00B150EC" w:rsidRPr="0066171D" w:rsidRDefault="00B150EC">
            <w:pPr>
              <w:spacing w:before="0" w:after="0" w:line="240" w:lineRule="auto"/>
              <w:jc w:val="center"/>
              <w:rPr>
                <w:rFonts w:cs="Arial"/>
                <w:sz w:val="16"/>
                <w:szCs w:val="16"/>
              </w:rPr>
            </w:pPr>
            <w:r w:rsidRPr="0066171D">
              <w:rPr>
                <w:rFonts w:cs="Arial"/>
                <w:sz w:val="16"/>
                <w:szCs w:val="16"/>
              </w:rPr>
              <w:t>Maximum Snow Thickness</w:t>
            </w:r>
          </w:p>
        </w:tc>
        <w:tc>
          <w:tcPr>
            <w:tcW w:w="675" w:type="pct"/>
            <w:gridSpan w:val="2"/>
            <w:vAlign w:val="center"/>
          </w:tcPr>
          <w:p w14:paraId="17F5E315" w14:textId="77777777" w:rsidR="00B150EC" w:rsidRPr="0066171D" w:rsidRDefault="00B150EC">
            <w:pPr>
              <w:spacing w:before="0" w:after="0" w:line="240" w:lineRule="auto"/>
              <w:jc w:val="center"/>
              <w:rPr>
                <w:rFonts w:cs="Arial"/>
                <w:sz w:val="16"/>
                <w:szCs w:val="16"/>
              </w:rPr>
            </w:pPr>
            <w:r w:rsidRPr="0066171D">
              <w:rPr>
                <w:rFonts w:cs="Arial"/>
                <w:sz w:val="16"/>
                <w:szCs w:val="16"/>
              </w:rPr>
              <w:t>32 cm</w:t>
            </w:r>
          </w:p>
          <w:p w14:paraId="4F155041" w14:textId="77777777" w:rsidR="00B150EC" w:rsidRPr="0066171D" w:rsidRDefault="00B150EC">
            <w:pPr>
              <w:spacing w:before="0" w:after="0" w:line="240" w:lineRule="auto"/>
              <w:jc w:val="center"/>
              <w:rPr>
                <w:rFonts w:cs="Arial"/>
                <w:sz w:val="16"/>
                <w:szCs w:val="16"/>
              </w:rPr>
            </w:pPr>
            <w:r w:rsidRPr="0066171D">
              <w:rPr>
                <w:rFonts w:cs="Arial"/>
                <w:sz w:val="16"/>
                <w:szCs w:val="16"/>
              </w:rPr>
              <w:t>31.01.1945</w:t>
            </w:r>
          </w:p>
        </w:tc>
      </w:tr>
    </w:tbl>
    <w:p w14:paraId="516634DB" w14:textId="0C8140F2" w:rsidR="00B150EC" w:rsidRPr="0066171D" w:rsidRDefault="00B150EC" w:rsidP="00B150EC">
      <w:pPr>
        <w:spacing w:before="0"/>
        <w:rPr>
          <w:rFonts w:eastAsia="TimesNewRoman" w:cs="MS Gothic"/>
          <w:i/>
          <w:iCs/>
          <w:sz w:val="16"/>
          <w:szCs w:val="16"/>
        </w:rPr>
      </w:pPr>
      <w:r w:rsidRPr="0066171D">
        <w:rPr>
          <w:rFonts w:cs="MS Gothic"/>
          <w:i/>
          <w:iCs/>
          <w:sz w:val="16"/>
          <w:szCs w:val="16"/>
        </w:rPr>
        <w:t xml:space="preserve">Source Web Site: </w:t>
      </w:r>
      <w:sdt>
        <w:sdtPr>
          <w:rPr>
            <w:rFonts w:cs="MS Gothic"/>
            <w:i/>
            <w:iCs/>
            <w:sz w:val="16"/>
            <w:szCs w:val="16"/>
          </w:rPr>
          <w:id w:val="-1663467048"/>
          <w:citation/>
        </w:sdtPr>
        <w:sdtEndPr/>
        <w:sdtContent>
          <w:r w:rsidRPr="0066171D">
            <w:rPr>
              <w:rFonts w:cs="MS Gothic"/>
              <w:i/>
              <w:iCs/>
              <w:sz w:val="16"/>
              <w:szCs w:val="16"/>
            </w:rPr>
            <w:fldChar w:fldCharType="begin"/>
          </w:r>
          <w:r w:rsidRPr="0066171D">
            <w:rPr>
              <w:rFonts w:cs="MS Gothic"/>
              <w:i/>
              <w:iCs/>
              <w:sz w:val="16"/>
              <w:szCs w:val="16"/>
            </w:rPr>
            <w:instrText xml:space="preserve">CITATION Met24 \l 1055 </w:instrText>
          </w:r>
          <w:r w:rsidRPr="0066171D">
            <w:rPr>
              <w:rFonts w:cs="MS Gothic"/>
              <w:i/>
              <w:iCs/>
              <w:sz w:val="16"/>
              <w:szCs w:val="16"/>
            </w:rPr>
            <w:fldChar w:fldCharType="separate"/>
          </w:r>
          <w:r w:rsidR="0066171D" w:rsidRPr="0066171D">
            <w:rPr>
              <w:rFonts w:cs="MS Gothic"/>
              <w:noProof/>
              <w:sz w:val="16"/>
              <w:szCs w:val="16"/>
            </w:rPr>
            <w:t>(Meteorology General Directorate of T.C. Ministry of Environment, Urbanization and Climate Change, 2024)</w:t>
          </w:r>
          <w:r w:rsidRPr="0066171D">
            <w:rPr>
              <w:rFonts w:cs="MS Gothic"/>
              <w:i/>
              <w:iCs/>
              <w:sz w:val="16"/>
              <w:szCs w:val="16"/>
            </w:rPr>
            <w:fldChar w:fldCharType="end"/>
          </w:r>
        </w:sdtContent>
      </w:sdt>
    </w:p>
    <w:p w14:paraId="23179B6F" w14:textId="5906849B" w:rsidR="00536333" w:rsidRPr="0066171D" w:rsidRDefault="00B150EC" w:rsidP="00A67B02">
      <w:pPr>
        <w:jc w:val="both"/>
        <w:rPr>
          <w:lang w:eastAsia="en-US"/>
        </w:rPr>
      </w:pPr>
      <w:r w:rsidRPr="0066171D">
        <w:rPr>
          <w:rFonts w:eastAsia="TimesNewRoman"/>
        </w:rPr>
        <w:t>In terms of vegetation, approximately 60% (33.611 ha) of the surface area of Kemalpaşa, where the Project Area is located, is covered with forests. Forest trees are oak, red pine, and larch. There are also maquis and degraded coppice areas, which are typical of the Mediterranean climate.</w:t>
      </w:r>
    </w:p>
    <w:p w14:paraId="72CD3716" w14:textId="72FF1212" w:rsidR="00536333" w:rsidRPr="0066171D" w:rsidRDefault="00536333" w:rsidP="00536333">
      <w:pPr>
        <w:pStyle w:val="Balk2"/>
        <w:rPr>
          <w:lang w:eastAsia="en-US"/>
        </w:rPr>
      </w:pPr>
      <w:bookmarkStart w:id="154" w:name="_Ref189129858"/>
      <w:bookmarkStart w:id="155" w:name="_Toc208406430"/>
      <w:r w:rsidRPr="0066171D">
        <w:rPr>
          <w:lang w:eastAsia="en-US"/>
        </w:rPr>
        <w:t>Natural Disaster Potential</w:t>
      </w:r>
      <w:bookmarkEnd w:id="154"/>
      <w:bookmarkEnd w:id="155"/>
    </w:p>
    <w:p w14:paraId="37783654" w14:textId="3FA755A9" w:rsidR="009C6F93" w:rsidRPr="0066171D" w:rsidRDefault="009C6F93" w:rsidP="00736211">
      <w:pPr>
        <w:jc w:val="both"/>
      </w:pPr>
      <w:r w:rsidRPr="0066171D">
        <w:t>Due to its geological structure, topographical and climatic characteristics, Izmir province is prone to earthquakes, landslides and rock falls, disasters, and emergencies such as floods, inundations, meteorological and climatic disasters, fire, industrial accidents It is among the regions with high disaster risk in terms of situations. A total of 200 disaster events occurred in the province between 2009 and 2020; 131 earthquakes, 23 rock falls, 2 avalanches, 57 landslides, 93 floods/inundations. In these disaster events, a total of 118 citizens lost their lives. A total of 1,546 houses were affected</w:t>
      </w:r>
      <w:sdt>
        <w:sdtPr>
          <w:id w:val="-1473671167"/>
          <w:citation/>
        </w:sdtPr>
        <w:sdtEndPr/>
        <w:sdtContent>
          <w:r w:rsidRPr="0066171D">
            <w:fldChar w:fldCharType="begin"/>
          </w:r>
          <w:r w:rsidRPr="0066171D">
            <w:instrText xml:space="preserve"> CITATION TCD21 \l 1055 </w:instrText>
          </w:r>
          <w:r w:rsidRPr="0066171D">
            <w:fldChar w:fldCharType="separate"/>
          </w:r>
          <w:r w:rsidR="0066171D">
            <w:rPr>
              <w:noProof/>
            </w:rPr>
            <w:t xml:space="preserve"> (T.C. Izmir Governorate Directorate of Provincial Disaster and Emergency State, 2021)</w:t>
          </w:r>
          <w:r w:rsidRPr="0066171D">
            <w:fldChar w:fldCharType="end"/>
          </w:r>
        </w:sdtContent>
      </w:sdt>
      <w:r w:rsidRPr="0066171D">
        <w:t>.</w:t>
      </w:r>
    </w:p>
    <w:p w14:paraId="19C8FB8D" w14:textId="159497A3" w:rsidR="009C6F93" w:rsidRPr="0066171D" w:rsidRDefault="009C6F93" w:rsidP="00736211">
      <w:pPr>
        <w:jc w:val="both"/>
      </w:pPr>
      <w:r w:rsidRPr="0066171D">
        <w:t>In this regard, the landslides, and active faults map of Kemalpaşa district of Izmir, where the Project Area is located, can be seen in</w:t>
      </w:r>
      <w:r w:rsidR="002203B1" w:rsidRPr="0066171D">
        <w:t xml:space="preserve"> </w:t>
      </w:r>
      <w:r w:rsidR="002203B1" w:rsidRPr="0066171D">
        <w:rPr>
          <w:rStyle w:val="TextChar"/>
        </w:rPr>
        <w:fldChar w:fldCharType="begin"/>
      </w:r>
      <w:r w:rsidR="002203B1" w:rsidRPr="0066171D">
        <w:rPr>
          <w:rStyle w:val="TextChar"/>
        </w:rPr>
        <w:instrText xml:space="preserve"> REF _Ref189153983 \h  \* MERGEFORMAT </w:instrText>
      </w:r>
      <w:r w:rsidR="002203B1" w:rsidRPr="0066171D">
        <w:rPr>
          <w:rStyle w:val="TextChar"/>
        </w:rPr>
      </w:r>
      <w:r w:rsidR="002203B1" w:rsidRPr="0066171D">
        <w:rPr>
          <w:rStyle w:val="TextChar"/>
        </w:rPr>
        <w:fldChar w:fldCharType="separate"/>
      </w:r>
      <w:r w:rsidR="0066171D" w:rsidRPr="0066171D">
        <w:rPr>
          <w:rStyle w:val="TextChar"/>
        </w:rPr>
        <w:t>Figure 5</w:t>
      </w:r>
      <w:r w:rsidR="0066171D" w:rsidRPr="0066171D">
        <w:rPr>
          <w:rStyle w:val="TextChar"/>
        </w:rPr>
        <w:noBreakHyphen/>
        <w:t>11</w:t>
      </w:r>
      <w:r w:rsidR="002203B1" w:rsidRPr="0066171D">
        <w:rPr>
          <w:rStyle w:val="TextChar"/>
        </w:rPr>
        <w:fldChar w:fldCharType="end"/>
      </w:r>
      <w:r w:rsidRPr="0066171D">
        <w:t>.</w:t>
      </w:r>
      <w:r w:rsidR="00B56896">
        <w:t xml:space="preserve"> </w:t>
      </w:r>
      <w:r w:rsidR="00B56896" w:rsidRPr="00B56896">
        <w:t xml:space="preserve">As can be seen, there is an active fault 1.7 km north of the </w:t>
      </w:r>
      <w:r w:rsidR="00B56896">
        <w:t>P</w:t>
      </w:r>
      <w:r w:rsidR="00B56896" w:rsidRPr="00B56896">
        <w:t xml:space="preserve">roject </w:t>
      </w:r>
      <w:r w:rsidR="00B56896">
        <w:t>A</w:t>
      </w:r>
      <w:r w:rsidR="00B56896" w:rsidRPr="00B56896">
        <w:t>rea.</w:t>
      </w:r>
      <w:r w:rsidR="00FE2954">
        <w:t xml:space="preserve"> </w:t>
      </w:r>
      <w:r w:rsidR="00FE2954" w:rsidRPr="00FE2954">
        <w:t xml:space="preserve">In addition, according to the </w:t>
      </w:r>
      <w:r w:rsidR="00AE14FC">
        <w:t>D</w:t>
      </w:r>
      <w:r w:rsidR="00AE14FC" w:rsidRPr="00AE14FC">
        <w:t xml:space="preserve">isaster and </w:t>
      </w:r>
      <w:r w:rsidR="00AE14FC">
        <w:t>E</w:t>
      </w:r>
      <w:r w:rsidR="00AE14FC" w:rsidRPr="00AE14FC">
        <w:t xml:space="preserve">mergency </w:t>
      </w:r>
      <w:r w:rsidR="00AE14FC">
        <w:lastRenderedPageBreak/>
        <w:t>M</w:t>
      </w:r>
      <w:r w:rsidR="00AE14FC" w:rsidRPr="00AE14FC">
        <w:t xml:space="preserve">anagement </w:t>
      </w:r>
      <w:r w:rsidR="00AE14FC">
        <w:t>P</w:t>
      </w:r>
      <w:r w:rsidR="00AE14FC" w:rsidRPr="00AE14FC">
        <w:t>residency</w:t>
      </w:r>
      <w:r w:rsidR="00AE14FC">
        <w:t xml:space="preserve">’s </w:t>
      </w:r>
      <w:r w:rsidR="00FE2954" w:rsidRPr="00FE2954">
        <w:t>online website</w:t>
      </w:r>
      <w:r w:rsidR="00063AE2">
        <w:rPr>
          <w:rStyle w:val="DipnotBavurusu"/>
        </w:rPr>
        <w:footnoteReference w:id="9"/>
      </w:r>
      <w:r w:rsidR="00FE2954" w:rsidRPr="00FE2954">
        <w:t>, the ground acceleration value</w:t>
      </w:r>
      <w:r w:rsidR="0094082D">
        <w:t xml:space="preserve"> (PGA </w:t>
      </w:r>
      <w:r w:rsidR="00A933B6">
        <w:t>475</w:t>
      </w:r>
      <w:r w:rsidR="0094082D">
        <w:t>)</w:t>
      </w:r>
      <w:r w:rsidR="00FE2954" w:rsidRPr="00FE2954">
        <w:t xml:space="preserve"> of the </w:t>
      </w:r>
      <w:r w:rsidR="0094082D">
        <w:t>P</w:t>
      </w:r>
      <w:r w:rsidR="00FE2954" w:rsidRPr="00FE2954">
        <w:t xml:space="preserve">roject </w:t>
      </w:r>
      <w:r w:rsidR="0094082D">
        <w:t>A</w:t>
      </w:r>
      <w:r w:rsidR="00FE2954" w:rsidRPr="00FE2954">
        <w:t xml:space="preserve">rea </w:t>
      </w:r>
      <w:r w:rsidR="0094082D">
        <w:t>is</w:t>
      </w:r>
      <w:r w:rsidR="00FE2954" w:rsidRPr="00FE2954">
        <w:t xml:space="preserve"> 0.486 g.</w:t>
      </w:r>
      <w:r w:rsidR="00C623AA">
        <w:t xml:space="preserve"> </w:t>
      </w:r>
      <w:r w:rsidR="00C623AA" w:rsidRPr="00C623AA">
        <w:t xml:space="preserve">This value indicates seismic ground acceleration between zones 2 and 3 for the </w:t>
      </w:r>
      <w:r w:rsidR="00557274">
        <w:t>P</w:t>
      </w:r>
      <w:r w:rsidR="00C623AA" w:rsidRPr="00C623AA">
        <w:t xml:space="preserve">roject </w:t>
      </w:r>
      <w:r w:rsidR="00557274">
        <w:t>A</w:t>
      </w:r>
      <w:r w:rsidR="00C623AA" w:rsidRPr="00C623AA">
        <w:t>rea.</w:t>
      </w:r>
    </w:p>
    <w:p w14:paraId="4E670B31" w14:textId="7E103C05" w:rsidR="009C6F93" w:rsidRPr="0066171D" w:rsidRDefault="001A51E3" w:rsidP="009C6F93">
      <w:pPr>
        <w:spacing w:before="60" w:after="60" w:line="240" w:lineRule="auto"/>
      </w:pPr>
      <w:r>
        <w:rPr>
          <w:noProof/>
        </w:rPr>
        <w:t xml:space="preserve"> </w:t>
      </w:r>
      <w:r w:rsidR="009C6F93" w:rsidRPr="0066171D">
        <w:rPr>
          <w:noProof/>
        </w:rPr>
        <w:drawing>
          <wp:inline distT="0" distB="0" distL="0" distR="0" wp14:anchorId="136C7A60" wp14:editId="0067CDAC">
            <wp:extent cx="5445540" cy="3850853"/>
            <wp:effectExtent l="19050" t="19050" r="22225" b="16510"/>
            <wp:docPr id="1542730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730912" name="Picture 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45540" cy="3850853"/>
                    </a:xfrm>
                    <a:prstGeom prst="rect">
                      <a:avLst/>
                    </a:prstGeom>
                    <a:ln w="3175">
                      <a:solidFill>
                        <a:schemeClr val="tx1"/>
                      </a:solidFill>
                    </a:ln>
                  </pic:spPr>
                </pic:pic>
              </a:graphicData>
            </a:graphic>
          </wp:inline>
        </w:drawing>
      </w:r>
    </w:p>
    <w:p w14:paraId="62252EC4" w14:textId="7CD01888" w:rsidR="009C6F93" w:rsidRPr="0066171D" w:rsidRDefault="00736211" w:rsidP="00736211">
      <w:pPr>
        <w:pStyle w:val="ResimYazs"/>
        <w:rPr>
          <w:noProof w:val="0"/>
          <w:lang w:val="en-GB"/>
        </w:rPr>
      </w:pPr>
      <w:bookmarkStart w:id="156" w:name="_Ref189153983"/>
      <w:bookmarkStart w:id="157" w:name="_Toc161317894"/>
      <w:bookmarkStart w:id="158" w:name="_Toc179304100"/>
      <w:bookmarkStart w:id="159" w:name="_Toc208407865"/>
      <w:bookmarkStart w:id="160" w:name="_Toc208921936"/>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5</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11</w:t>
      </w:r>
      <w:r w:rsidR="003349FF">
        <w:rPr>
          <w:noProof w:val="0"/>
          <w:color w:val="00B050"/>
          <w:lang w:val="en-GB"/>
        </w:rPr>
        <w:fldChar w:fldCharType="end"/>
      </w:r>
      <w:r w:rsidRPr="0066171D">
        <w:rPr>
          <w:noProof w:val="0"/>
          <w:color w:val="00B050"/>
          <w:lang w:val="en-GB"/>
        </w:rPr>
        <w:t>.</w:t>
      </w:r>
      <w:bookmarkEnd w:id="156"/>
      <w:r w:rsidRPr="0066171D">
        <w:rPr>
          <w:noProof w:val="0"/>
          <w:color w:val="00B050"/>
          <w:lang w:val="en-GB"/>
        </w:rPr>
        <w:t xml:space="preserve"> </w:t>
      </w:r>
      <w:r w:rsidR="009C6F93" w:rsidRPr="0066171D">
        <w:rPr>
          <w:b w:val="0"/>
          <w:bCs w:val="0"/>
          <w:noProof w:val="0"/>
          <w:color w:val="auto"/>
          <w:lang w:val="en-GB"/>
        </w:rPr>
        <w:t>Landslides and Faults, and Active Faults Map of Kemalpaşa District of Izmir</w:t>
      </w:r>
      <w:bookmarkEnd w:id="157"/>
      <w:bookmarkEnd w:id="158"/>
      <w:bookmarkEnd w:id="159"/>
      <w:bookmarkEnd w:id="160"/>
    </w:p>
    <w:p w14:paraId="477FF87C" w14:textId="3844B519" w:rsidR="009C6F93" w:rsidRPr="0066171D" w:rsidRDefault="009C6F93" w:rsidP="009C6F93">
      <w:pPr>
        <w:spacing w:before="0"/>
        <w:rPr>
          <w:i/>
          <w:iCs/>
          <w:sz w:val="16"/>
          <w:szCs w:val="16"/>
        </w:rPr>
      </w:pPr>
      <w:r w:rsidRPr="0066171D">
        <w:rPr>
          <w:i/>
          <w:iCs/>
          <w:sz w:val="16"/>
          <w:szCs w:val="16"/>
        </w:rPr>
        <w:t xml:space="preserve">Source Web Site: </w:t>
      </w:r>
      <w:sdt>
        <w:sdtPr>
          <w:rPr>
            <w:i/>
            <w:iCs/>
            <w:sz w:val="16"/>
            <w:szCs w:val="16"/>
          </w:rPr>
          <w:id w:val="1357856527"/>
          <w:citation/>
        </w:sdtPr>
        <w:sdtEndPr/>
        <w:sdtContent>
          <w:r w:rsidRPr="0066171D">
            <w:rPr>
              <w:i/>
              <w:iCs/>
              <w:sz w:val="16"/>
              <w:szCs w:val="16"/>
            </w:rPr>
            <w:fldChar w:fldCharType="begin"/>
          </w:r>
          <w:r w:rsidR="00736211" w:rsidRPr="0066171D">
            <w:rPr>
              <w:i/>
              <w:iCs/>
              <w:sz w:val="16"/>
              <w:szCs w:val="16"/>
            </w:rPr>
            <w:instrText xml:space="preserve">CITATION Geo241 \l 1055 </w:instrText>
          </w:r>
          <w:r w:rsidRPr="0066171D">
            <w:rPr>
              <w:i/>
              <w:iCs/>
              <w:sz w:val="16"/>
              <w:szCs w:val="16"/>
            </w:rPr>
            <w:fldChar w:fldCharType="separate"/>
          </w:r>
          <w:r w:rsidR="0066171D" w:rsidRPr="0066171D">
            <w:rPr>
              <w:noProof/>
              <w:sz w:val="16"/>
              <w:szCs w:val="16"/>
            </w:rPr>
            <w:t>(Geosciences Map Viewer of Mineral Research and Exploration, 2025)</w:t>
          </w:r>
          <w:r w:rsidRPr="0066171D">
            <w:rPr>
              <w:i/>
              <w:iCs/>
              <w:sz w:val="16"/>
              <w:szCs w:val="16"/>
            </w:rPr>
            <w:fldChar w:fldCharType="end"/>
          </w:r>
        </w:sdtContent>
      </w:sdt>
    </w:p>
    <w:p w14:paraId="1C13B7D0" w14:textId="1581C6FF" w:rsidR="00536333" w:rsidRPr="0066171D" w:rsidRDefault="00536333" w:rsidP="00536333">
      <w:pPr>
        <w:pStyle w:val="Balk2"/>
        <w:rPr>
          <w:lang w:eastAsia="en-US"/>
        </w:rPr>
      </w:pPr>
      <w:bookmarkStart w:id="161" w:name="_Toc208406431"/>
      <w:r w:rsidRPr="0066171D">
        <w:rPr>
          <w:lang w:eastAsia="en-US"/>
        </w:rPr>
        <w:t>Biodiversity and Protected Areas</w:t>
      </w:r>
      <w:bookmarkEnd w:id="161"/>
    </w:p>
    <w:p w14:paraId="1652CD47" w14:textId="4E5ED7F7" w:rsidR="001C06A0" w:rsidRPr="0066171D" w:rsidRDefault="00A60022" w:rsidP="001C06A0">
      <w:pPr>
        <w:jc w:val="both"/>
      </w:pPr>
      <w:r w:rsidRPr="0066171D">
        <w:rPr>
          <w:lang w:eastAsia="en-US"/>
        </w:rPr>
        <w:t>The Project Area is identified as “complex c</w:t>
      </w:r>
      <w:r w:rsidR="00A45FE3" w:rsidRPr="0066171D">
        <w:rPr>
          <w:lang w:eastAsia="en-US"/>
        </w:rPr>
        <w:t>ultivation</w:t>
      </w:r>
      <w:r w:rsidRPr="0066171D">
        <w:rPr>
          <w:lang w:eastAsia="en-US"/>
        </w:rPr>
        <w:t xml:space="preserve"> patterns” according to Corine Land Cover Data and is located within the boundaries of the OIZ. </w:t>
      </w:r>
      <w:r w:rsidR="00D61581" w:rsidRPr="0066171D">
        <w:rPr>
          <w:lang w:eastAsia="en-US"/>
        </w:rPr>
        <w:t>In addition, Transitional woodland-shrub are located adjacent to the Project Area.</w:t>
      </w:r>
      <w:r w:rsidR="00A548BC" w:rsidRPr="0066171D">
        <w:t xml:space="preserve"> </w:t>
      </w:r>
      <w:r w:rsidR="00A548BC" w:rsidRPr="0066171D">
        <w:rPr>
          <w:lang w:eastAsia="en-US"/>
        </w:rPr>
        <w:t xml:space="preserve">Identified </w:t>
      </w:r>
      <w:r w:rsidR="00032196" w:rsidRPr="0066171D">
        <w:rPr>
          <w:lang w:eastAsia="en-US"/>
        </w:rPr>
        <w:t>Transitional woodland shrub</w:t>
      </w:r>
      <w:r w:rsidR="00A548BC" w:rsidRPr="0066171D">
        <w:rPr>
          <w:lang w:eastAsia="en-US"/>
        </w:rPr>
        <w:t xml:space="preserve"> includes </w:t>
      </w:r>
      <w:r w:rsidR="00655B6F" w:rsidRPr="0066171D">
        <w:rPr>
          <w:lang w:eastAsia="en-US"/>
        </w:rPr>
        <w:t>mix of tree species, shrubs and herbaceous plants.</w:t>
      </w:r>
      <w:r w:rsidR="00B2525C" w:rsidRPr="0066171D">
        <w:rPr>
          <w:lang w:eastAsia="en-US"/>
        </w:rPr>
        <w:t xml:space="preserve"> </w:t>
      </w:r>
      <w:r w:rsidR="00F25465" w:rsidRPr="0066171D">
        <w:rPr>
          <w:lang w:eastAsia="en-US"/>
        </w:rPr>
        <w:t>Currently, t</w:t>
      </w:r>
      <w:r w:rsidR="0060008D" w:rsidRPr="0066171D">
        <w:rPr>
          <w:lang w:eastAsia="en-US"/>
        </w:rPr>
        <w:t xml:space="preserve">he Project Area has lost its natural habitat status and is under the influence of human impact/activities. </w:t>
      </w:r>
      <w:r w:rsidR="00460ED8" w:rsidRPr="0066171D">
        <w:rPr>
          <w:lang w:eastAsia="en-US"/>
        </w:rPr>
        <w:t>Therefore, t</w:t>
      </w:r>
      <w:r w:rsidR="0060008D" w:rsidRPr="0066171D">
        <w:rPr>
          <w:lang w:eastAsia="en-US"/>
        </w:rPr>
        <w:t xml:space="preserve">here are no trees or shrubs in the area where the project will be implemented. </w:t>
      </w:r>
      <w:r w:rsidR="00B2525C" w:rsidRPr="0066171D">
        <w:rPr>
          <w:lang w:eastAsia="en-US"/>
        </w:rPr>
        <w:t>Nif Stream passes near the project area.</w:t>
      </w:r>
      <w:r w:rsidR="00FC4203" w:rsidRPr="0066171D">
        <w:rPr>
          <w:lang w:eastAsia="en-US"/>
        </w:rPr>
        <w:t xml:space="preserve"> The distance of the Nif Stream passing around the OIZ to the project area is 145 m.</w:t>
      </w:r>
      <w:r w:rsidR="00024F31" w:rsidRPr="0066171D">
        <w:rPr>
          <w:lang w:eastAsia="en-US"/>
        </w:rPr>
        <w:t xml:space="preserve"> </w:t>
      </w:r>
      <w:r w:rsidR="00322BF1" w:rsidRPr="0066171D">
        <w:rPr>
          <w:lang w:eastAsia="en-US"/>
        </w:rPr>
        <w:t xml:space="preserve">There are many fragmite species around Nif Stream, which is an indicator of </w:t>
      </w:r>
      <w:r w:rsidR="00C52204" w:rsidRPr="0066171D">
        <w:rPr>
          <w:lang w:eastAsia="en-US"/>
        </w:rPr>
        <w:t xml:space="preserve">water </w:t>
      </w:r>
      <w:r w:rsidR="00322BF1" w:rsidRPr="0066171D">
        <w:rPr>
          <w:lang w:eastAsia="en-US"/>
        </w:rPr>
        <w:t>pollution.</w:t>
      </w:r>
      <w:r w:rsidR="00C60360" w:rsidRPr="0066171D">
        <w:rPr>
          <w:lang w:eastAsia="en-US"/>
        </w:rPr>
        <w:t xml:space="preserve"> </w:t>
      </w:r>
      <w:r w:rsidR="00C60360" w:rsidRPr="0066171D">
        <w:t xml:space="preserve">Habitats in the Project Area and surrounding habitats are given in </w:t>
      </w:r>
      <w:r w:rsidR="00BE53C5" w:rsidRPr="0066171D">
        <w:fldChar w:fldCharType="begin"/>
      </w:r>
      <w:r w:rsidR="00BE53C5" w:rsidRPr="0066171D">
        <w:instrText xml:space="preserve"> REF _Ref189218570 \h  \* MERGEFORMAT </w:instrText>
      </w:r>
      <w:r w:rsidR="00BE53C5" w:rsidRPr="0066171D">
        <w:fldChar w:fldCharType="separate"/>
      </w:r>
      <w:r w:rsidR="0066171D" w:rsidRPr="0066171D">
        <w:t>Figure 5</w:t>
      </w:r>
      <w:r w:rsidR="0066171D" w:rsidRPr="0066171D">
        <w:noBreakHyphen/>
        <w:t>12</w:t>
      </w:r>
      <w:r w:rsidR="00BE53C5" w:rsidRPr="0066171D">
        <w:fldChar w:fldCharType="end"/>
      </w:r>
      <w:r w:rsidR="007D53E2" w:rsidRPr="0066171D">
        <w:t xml:space="preserve"> </w:t>
      </w:r>
      <w:r w:rsidR="00C60360" w:rsidRPr="0066171D">
        <w:t>and</w:t>
      </w:r>
      <w:r w:rsidR="00E67C9A" w:rsidRPr="0066171D">
        <w:t xml:space="preserve"> </w:t>
      </w:r>
      <w:r w:rsidR="00E67C9A" w:rsidRPr="0066171D">
        <w:rPr>
          <w:rStyle w:val="TextChar"/>
        </w:rPr>
        <w:fldChar w:fldCharType="begin"/>
      </w:r>
      <w:r w:rsidR="00E67C9A" w:rsidRPr="0066171D">
        <w:rPr>
          <w:rStyle w:val="TextChar"/>
        </w:rPr>
        <w:instrText xml:space="preserve"> REF _Ref189235519 \h  \* MERGEFORMAT </w:instrText>
      </w:r>
      <w:r w:rsidR="00E67C9A" w:rsidRPr="0066171D">
        <w:rPr>
          <w:rStyle w:val="TextChar"/>
        </w:rPr>
      </w:r>
      <w:r w:rsidR="00E67C9A" w:rsidRPr="0066171D">
        <w:rPr>
          <w:rStyle w:val="TextChar"/>
        </w:rPr>
        <w:fldChar w:fldCharType="separate"/>
      </w:r>
      <w:r w:rsidR="0066171D" w:rsidRPr="0066171D">
        <w:rPr>
          <w:rStyle w:val="TextChar"/>
        </w:rPr>
        <w:t>Figure 5</w:t>
      </w:r>
      <w:r w:rsidR="0066171D" w:rsidRPr="0066171D">
        <w:rPr>
          <w:rStyle w:val="TextChar"/>
        </w:rPr>
        <w:noBreakHyphen/>
        <w:t>13</w:t>
      </w:r>
      <w:r w:rsidR="00E67C9A" w:rsidRPr="0066171D">
        <w:rPr>
          <w:rStyle w:val="TextChar"/>
        </w:rPr>
        <w:fldChar w:fldCharType="end"/>
      </w:r>
      <w:r w:rsidR="00BE53C5" w:rsidRPr="0066171D">
        <w:t>.</w:t>
      </w:r>
      <w:r w:rsidR="00E67C9A" w:rsidRPr="0066171D">
        <w:t xml:space="preserve"> </w:t>
      </w:r>
    </w:p>
    <w:p w14:paraId="6F7615CF" w14:textId="77777777" w:rsidR="00BE53C5" w:rsidRPr="0066171D" w:rsidRDefault="00BE53C5" w:rsidP="00BE53C5">
      <w:pPr>
        <w:keepNext/>
        <w:spacing w:before="0" w:after="0" w:line="240" w:lineRule="auto"/>
        <w:jc w:val="center"/>
      </w:pPr>
      <w:r w:rsidRPr="0066171D">
        <w:rPr>
          <w:noProof/>
          <w:lang w:eastAsia="en-US"/>
        </w:rPr>
        <w:lastRenderedPageBreak/>
        <w:drawing>
          <wp:inline distT="0" distB="0" distL="0" distR="0" wp14:anchorId="3C857F1B" wp14:editId="589CF6C2">
            <wp:extent cx="5760000" cy="4745540"/>
            <wp:effectExtent l="76200" t="57150" r="69850" b="93345"/>
            <wp:docPr id="386125974" name="Resim 1" descr="metin, harita, ekran görüntüsü, atla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125974" name="Resim 1" descr="metin, harita, ekran görüntüsü, atlas içeren bir resim&#10;&#10;Açıklama otomatik olarak oluşturuldu"/>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5760000" cy="474554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543025FE" w14:textId="01F92F9A" w:rsidR="00BE53C5" w:rsidRPr="0066171D" w:rsidRDefault="00BE53C5" w:rsidP="006C38A8">
      <w:pPr>
        <w:pStyle w:val="ResimYazs"/>
        <w:spacing w:before="0" w:after="0"/>
        <w:rPr>
          <w:noProof w:val="0"/>
          <w:lang w:val="en-GB"/>
        </w:rPr>
      </w:pPr>
      <w:bookmarkStart w:id="162" w:name="_Ref189218570"/>
      <w:bookmarkStart w:id="163" w:name="_Toc208407866"/>
      <w:bookmarkStart w:id="164" w:name="_Toc208921937"/>
      <w:r w:rsidRPr="0066171D">
        <w:rPr>
          <w:b w:val="0"/>
          <w:bCs w:val="0"/>
          <w:noProof w:val="0"/>
          <w:color w:val="00B050"/>
          <w:lang w:val="en-GB"/>
        </w:rPr>
        <w:t xml:space="preserve">Figure </w:t>
      </w:r>
      <w:r w:rsidR="003349FF">
        <w:rPr>
          <w:b w:val="0"/>
          <w:bCs w:val="0"/>
          <w:noProof w:val="0"/>
          <w:color w:val="00B050"/>
          <w:lang w:val="en-GB"/>
        </w:rPr>
        <w:fldChar w:fldCharType="begin"/>
      </w:r>
      <w:r w:rsidR="003349FF">
        <w:rPr>
          <w:b w:val="0"/>
          <w:bCs w:val="0"/>
          <w:noProof w:val="0"/>
          <w:color w:val="00B050"/>
          <w:lang w:val="en-GB"/>
        </w:rPr>
        <w:instrText xml:space="preserve"> STYLEREF 1 \s </w:instrText>
      </w:r>
      <w:r w:rsidR="003349FF">
        <w:rPr>
          <w:b w:val="0"/>
          <w:bCs w:val="0"/>
          <w:noProof w:val="0"/>
          <w:color w:val="00B050"/>
          <w:lang w:val="en-GB"/>
        </w:rPr>
        <w:fldChar w:fldCharType="separate"/>
      </w:r>
      <w:r w:rsidR="003349FF">
        <w:rPr>
          <w:b w:val="0"/>
          <w:bCs w:val="0"/>
          <w:color w:val="00B050"/>
          <w:lang w:val="en-GB"/>
        </w:rPr>
        <w:t>5</w:t>
      </w:r>
      <w:r w:rsidR="003349FF">
        <w:rPr>
          <w:b w:val="0"/>
          <w:bCs w:val="0"/>
          <w:noProof w:val="0"/>
          <w:color w:val="00B050"/>
          <w:lang w:val="en-GB"/>
        </w:rPr>
        <w:fldChar w:fldCharType="end"/>
      </w:r>
      <w:r w:rsidR="003349FF">
        <w:rPr>
          <w:b w:val="0"/>
          <w:bCs w:val="0"/>
          <w:noProof w:val="0"/>
          <w:color w:val="00B050"/>
          <w:lang w:val="en-GB"/>
        </w:rPr>
        <w:noBreakHyphen/>
      </w:r>
      <w:r w:rsidR="003349FF">
        <w:rPr>
          <w:b w:val="0"/>
          <w:bCs w:val="0"/>
          <w:noProof w:val="0"/>
          <w:color w:val="00B050"/>
          <w:lang w:val="en-GB"/>
        </w:rPr>
        <w:fldChar w:fldCharType="begin"/>
      </w:r>
      <w:r w:rsidR="003349FF">
        <w:rPr>
          <w:b w:val="0"/>
          <w:bCs w:val="0"/>
          <w:noProof w:val="0"/>
          <w:color w:val="00B050"/>
          <w:lang w:val="en-GB"/>
        </w:rPr>
        <w:instrText xml:space="preserve"> SEQ Figure \* ARABIC \s 1 </w:instrText>
      </w:r>
      <w:r w:rsidR="003349FF">
        <w:rPr>
          <w:b w:val="0"/>
          <w:bCs w:val="0"/>
          <w:noProof w:val="0"/>
          <w:color w:val="00B050"/>
          <w:lang w:val="en-GB"/>
        </w:rPr>
        <w:fldChar w:fldCharType="separate"/>
      </w:r>
      <w:r w:rsidR="003349FF">
        <w:rPr>
          <w:b w:val="0"/>
          <w:bCs w:val="0"/>
          <w:color w:val="00B050"/>
          <w:lang w:val="en-GB"/>
        </w:rPr>
        <w:t>12</w:t>
      </w:r>
      <w:r w:rsidR="003349FF">
        <w:rPr>
          <w:b w:val="0"/>
          <w:bCs w:val="0"/>
          <w:noProof w:val="0"/>
          <w:color w:val="00B050"/>
          <w:lang w:val="en-GB"/>
        </w:rPr>
        <w:fldChar w:fldCharType="end"/>
      </w:r>
      <w:bookmarkEnd w:id="162"/>
      <w:r w:rsidRPr="0066171D">
        <w:rPr>
          <w:noProof w:val="0"/>
          <w:lang w:val="en-GB"/>
        </w:rPr>
        <w:t xml:space="preserve"> </w:t>
      </w:r>
      <w:r w:rsidRPr="0066171D">
        <w:rPr>
          <w:b w:val="0"/>
          <w:bCs w:val="0"/>
          <w:noProof w:val="0"/>
          <w:color w:val="000000" w:themeColor="text1"/>
          <w:lang w:val="en-GB"/>
        </w:rPr>
        <w:t>Corine Habitat Map</w:t>
      </w:r>
      <w:bookmarkEnd w:id="163"/>
      <w:bookmarkEnd w:id="164"/>
    </w:p>
    <w:p w14:paraId="4D730859" w14:textId="77777777" w:rsidR="00BE53C5" w:rsidRPr="0066171D" w:rsidRDefault="001729F7" w:rsidP="00BE53C5">
      <w:pPr>
        <w:keepNext/>
        <w:spacing w:before="0" w:after="0" w:line="240" w:lineRule="auto"/>
        <w:jc w:val="center"/>
      </w:pPr>
      <w:r w:rsidRPr="0066171D">
        <w:rPr>
          <w:noProof/>
          <w:lang w:eastAsia="en-US"/>
        </w:rPr>
        <w:drawing>
          <wp:inline distT="0" distB="0" distL="0" distR="0" wp14:anchorId="01320CDB" wp14:editId="07C9E4DE">
            <wp:extent cx="5760000" cy="3133987"/>
            <wp:effectExtent l="76200" t="57150" r="69850" b="85725"/>
            <wp:docPr id="776311480"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0" cstate="screen">
                      <a:extLst>
                        <a:ext uri="{28A0092B-C50C-407E-A947-70E740481C1C}">
                          <a14:useLocalDpi xmlns:a14="http://schemas.microsoft.com/office/drawing/2010/main"/>
                        </a:ext>
                      </a:extLst>
                    </a:blip>
                    <a:srcRect/>
                    <a:stretch/>
                  </pic:blipFill>
                  <pic:spPr bwMode="auto">
                    <a:xfrm>
                      <a:off x="0" y="0"/>
                      <a:ext cx="5760000" cy="3133987"/>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599CF7A0" w14:textId="4C79E2A0" w:rsidR="001A0F43" w:rsidRPr="0066171D" w:rsidRDefault="00E67C9A" w:rsidP="00E67C9A">
      <w:pPr>
        <w:pStyle w:val="ResimYazs"/>
        <w:rPr>
          <w:b w:val="0"/>
          <w:noProof w:val="0"/>
          <w:color w:val="000000" w:themeColor="text1"/>
          <w:lang w:val="en-GB"/>
        </w:rPr>
      </w:pPr>
      <w:bookmarkStart w:id="165" w:name="_Ref189235519"/>
      <w:bookmarkStart w:id="166" w:name="_Toc208407867"/>
      <w:bookmarkStart w:id="167" w:name="_Toc208921938"/>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5</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13</w:t>
      </w:r>
      <w:r w:rsidR="003349FF">
        <w:rPr>
          <w:noProof w:val="0"/>
          <w:color w:val="00B050"/>
          <w:lang w:val="en-GB"/>
        </w:rPr>
        <w:fldChar w:fldCharType="end"/>
      </w:r>
      <w:r w:rsidRPr="0066171D">
        <w:rPr>
          <w:noProof w:val="0"/>
          <w:color w:val="00B050"/>
          <w:lang w:val="en-GB"/>
        </w:rPr>
        <w:t>.</w:t>
      </w:r>
      <w:bookmarkEnd w:id="165"/>
      <w:r w:rsidRPr="0066171D">
        <w:rPr>
          <w:noProof w:val="0"/>
          <w:color w:val="00B050"/>
          <w:lang w:val="en-GB"/>
        </w:rPr>
        <w:t xml:space="preserve"> </w:t>
      </w:r>
      <w:r w:rsidR="00BE53C5" w:rsidRPr="0066171D">
        <w:rPr>
          <w:b w:val="0"/>
          <w:bCs w:val="0"/>
          <w:noProof w:val="0"/>
          <w:color w:val="000000" w:themeColor="text1"/>
          <w:lang w:val="en-GB"/>
        </w:rPr>
        <w:t>Project Area and Surrounding Habitats</w:t>
      </w:r>
      <w:bookmarkEnd w:id="166"/>
      <w:bookmarkEnd w:id="167"/>
    </w:p>
    <w:p w14:paraId="2047818E" w14:textId="304FD072" w:rsidR="006C5473" w:rsidRPr="0066171D" w:rsidRDefault="006C5473" w:rsidP="00A31736">
      <w:pPr>
        <w:jc w:val="both"/>
        <w:rPr>
          <w:rFonts w:eastAsia="TimesNewRoman"/>
        </w:rPr>
      </w:pPr>
      <w:r w:rsidRPr="0066171D">
        <w:rPr>
          <w:rFonts w:eastAsia="TimesNewRoman"/>
        </w:rPr>
        <w:lastRenderedPageBreak/>
        <w:t>Due to the intense anthropogenic impact observed in the project area, the distribution of flora and fauna is highly suppressed. The flora and fauna species that can be observed in the area comprise cosmopolitan species.</w:t>
      </w:r>
    </w:p>
    <w:p w14:paraId="03E4B968" w14:textId="4A9DE155" w:rsidR="006C5473" w:rsidRPr="0066171D" w:rsidRDefault="006C5473" w:rsidP="00A31736">
      <w:pPr>
        <w:jc w:val="both"/>
        <w:rPr>
          <w:rFonts w:eastAsia="TimesNewRoman"/>
        </w:rPr>
      </w:pPr>
      <w:r w:rsidRPr="0066171D">
        <w:rPr>
          <w:rFonts w:eastAsia="TimesNewRoman"/>
        </w:rPr>
        <w:t xml:space="preserve">In evaluating the threat/protection status of species, Bern Convention (Convention on the Conservation of European Wildlife and Natural Habitats); IUCN (International Union for Conservation of Nature) Red List Database and </w:t>
      </w:r>
      <w:r w:rsidRPr="0066171D">
        <w:rPr>
          <w:rFonts w:eastAsia="Calibri"/>
          <w:lang w:eastAsia="en-US"/>
        </w:rPr>
        <w:t xml:space="preserve">Convention on International Trade in Endangered Species of Wild Flora and Fauna (CITES) </w:t>
      </w:r>
      <w:r w:rsidRPr="0066171D">
        <w:rPr>
          <w:rFonts w:eastAsia="TimesNewRoman"/>
        </w:rPr>
        <w:t>were used.</w:t>
      </w:r>
    </w:p>
    <w:p w14:paraId="44CD5419" w14:textId="77777777" w:rsidR="00D94B5A" w:rsidRPr="0066171D" w:rsidRDefault="00D94B5A" w:rsidP="00A31736">
      <w:pPr>
        <w:jc w:val="both"/>
        <w:rPr>
          <w:rFonts w:eastAsia="TimesNewRoman"/>
          <w:u w:val="single"/>
        </w:rPr>
      </w:pPr>
      <w:r w:rsidRPr="0066171D">
        <w:rPr>
          <w:rFonts w:eastAsia="TimesNewRoman"/>
          <w:u w:val="single"/>
        </w:rPr>
        <w:t>Bern Convention</w:t>
      </w:r>
    </w:p>
    <w:p w14:paraId="14200B9E" w14:textId="77777777" w:rsidR="00D94B5A" w:rsidRPr="0066171D" w:rsidRDefault="00D94B5A" w:rsidP="00A31736">
      <w:pPr>
        <w:jc w:val="both"/>
        <w:rPr>
          <w:rFonts w:eastAsia="TimesNewRoman"/>
        </w:rPr>
      </w:pPr>
      <w:r w:rsidRPr="0066171D">
        <w:rPr>
          <w:rFonts w:eastAsia="TimesNewRoman"/>
        </w:rPr>
        <w:t>The Convention was put into force in 1982 for the conservation of European wildlife and natural habitats. Fauna and flora species protected by Bern Convention are listed in four (4) Annexes (Ann):</w:t>
      </w:r>
    </w:p>
    <w:p w14:paraId="2C6A5948" w14:textId="77777777" w:rsidR="00D94B5A" w:rsidRPr="0066171D" w:rsidRDefault="00D94B5A" w:rsidP="00A31736">
      <w:pPr>
        <w:pStyle w:val="ListeParagraf"/>
        <w:numPr>
          <w:ilvl w:val="1"/>
          <w:numId w:val="7"/>
        </w:numPr>
        <w:rPr>
          <w:rFonts w:eastAsia="TimesNewRoman"/>
          <w:noProof w:val="0"/>
          <w:lang w:val="en-GB"/>
        </w:rPr>
      </w:pPr>
      <w:r w:rsidRPr="0066171D">
        <w:rPr>
          <w:rFonts w:eastAsia="TimesNewRoman"/>
          <w:noProof w:val="0"/>
          <w:lang w:val="en-GB"/>
        </w:rPr>
        <w:t>Annex I: Strictly protected flora species</w:t>
      </w:r>
    </w:p>
    <w:p w14:paraId="06EFF16E" w14:textId="77777777" w:rsidR="00D94B5A" w:rsidRPr="0066171D" w:rsidRDefault="00D94B5A" w:rsidP="00A31736">
      <w:pPr>
        <w:pStyle w:val="ListeParagraf"/>
        <w:numPr>
          <w:ilvl w:val="1"/>
          <w:numId w:val="7"/>
        </w:numPr>
        <w:rPr>
          <w:rFonts w:eastAsia="TimesNewRoman"/>
          <w:noProof w:val="0"/>
          <w:lang w:val="en-GB"/>
        </w:rPr>
      </w:pPr>
      <w:r w:rsidRPr="0066171D">
        <w:rPr>
          <w:rFonts w:eastAsia="TimesNewRoman"/>
          <w:noProof w:val="0"/>
          <w:lang w:val="en-GB"/>
        </w:rPr>
        <w:t>Annex II: Strictly protected fauna species</w:t>
      </w:r>
    </w:p>
    <w:p w14:paraId="3E0DCD5F" w14:textId="77777777" w:rsidR="00D94B5A" w:rsidRPr="0066171D" w:rsidRDefault="00D94B5A" w:rsidP="00A31736">
      <w:pPr>
        <w:pStyle w:val="ListeParagraf"/>
        <w:numPr>
          <w:ilvl w:val="1"/>
          <w:numId w:val="7"/>
        </w:numPr>
        <w:rPr>
          <w:rFonts w:eastAsia="TimesNewRoman"/>
          <w:noProof w:val="0"/>
          <w:lang w:val="en-GB"/>
        </w:rPr>
      </w:pPr>
      <w:r w:rsidRPr="0066171D">
        <w:rPr>
          <w:rFonts w:eastAsia="TimesNewRoman"/>
          <w:noProof w:val="0"/>
          <w:lang w:val="en-GB"/>
        </w:rPr>
        <w:t>Annex III: Protected fauna species</w:t>
      </w:r>
    </w:p>
    <w:p w14:paraId="328C8922" w14:textId="77777777" w:rsidR="00D94B5A" w:rsidRPr="0066171D" w:rsidRDefault="00D94B5A" w:rsidP="00A31736">
      <w:pPr>
        <w:pStyle w:val="ListeParagraf"/>
        <w:numPr>
          <w:ilvl w:val="1"/>
          <w:numId w:val="7"/>
        </w:numPr>
        <w:rPr>
          <w:rFonts w:eastAsia="TimesNewRoman"/>
          <w:noProof w:val="0"/>
          <w:lang w:val="en-GB"/>
        </w:rPr>
      </w:pPr>
      <w:r w:rsidRPr="0066171D">
        <w:rPr>
          <w:rFonts w:eastAsia="TimesNewRoman"/>
          <w:noProof w:val="0"/>
          <w:lang w:val="en-GB"/>
        </w:rPr>
        <w:t>Annex IV: Prohibited means and methods of killing, capture, and other forms of exploitation</w:t>
      </w:r>
    </w:p>
    <w:p w14:paraId="5475AC1A" w14:textId="77777777" w:rsidR="00D94B5A" w:rsidRPr="0066171D" w:rsidRDefault="00D94B5A" w:rsidP="00A31736">
      <w:pPr>
        <w:jc w:val="both"/>
        <w:rPr>
          <w:rFonts w:eastAsia="TimesNewRoman"/>
          <w:u w:val="single"/>
        </w:rPr>
      </w:pPr>
      <w:r w:rsidRPr="0066171D">
        <w:rPr>
          <w:rFonts w:eastAsia="Calibri"/>
          <w:u w:val="single"/>
          <w:lang w:eastAsia="en-US"/>
        </w:rPr>
        <w:t>Convention on International Trade in Endangered Species of Wild Flora and Fauna (CITES)</w:t>
      </w:r>
    </w:p>
    <w:p w14:paraId="4158379D" w14:textId="77777777" w:rsidR="00D94B5A" w:rsidRPr="0066171D" w:rsidRDefault="00D94B5A" w:rsidP="00A31736">
      <w:pPr>
        <w:jc w:val="both"/>
        <w:rPr>
          <w:rFonts w:eastAsia="TimesNewRoman"/>
        </w:rPr>
      </w:pPr>
      <w:r w:rsidRPr="0066171D">
        <w:rPr>
          <w:lang w:eastAsia="en-GB"/>
        </w:rPr>
        <w:t>Species covered in CITES are listed under three different appendices according to their conservation status.</w:t>
      </w:r>
      <w:r w:rsidRPr="0066171D">
        <w:rPr>
          <w:rFonts w:eastAsia="TimesNewRoman"/>
        </w:rPr>
        <w:t xml:space="preserve"> Species protected by Bern Convention are listed in four (4) Appendices (App):</w:t>
      </w:r>
    </w:p>
    <w:p w14:paraId="705A5787" w14:textId="77777777" w:rsidR="00D94B5A" w:rsidRPr="0066171D" w:rsidRDefault="00D94B5A" w:rsidP="00A31736">
      <w:pPr>
        <w:pStyle w:val="ListeParagraf"/>
        <w:numPr>
          <w:ilvl w:val="1"/>
          <w:numId w:val="7"/>
        </w:numPr>
        <w:rPr>
          <w:noProof w:val="0"/>
          <w:lang w:val="en-GB" w:eastAsia="en-GB"/>
        </w:rPr>
      </w:pPr>
      <w:r w:rsidRPr="0066171D">
        <w:rPr>
          <w:rFonts w:eastAsia="TimesNewRoman"/>
          <w:noProof w:val="0"/>
          <w:lang w:val="en-GB"/>
        </w:rPr>
        <w:t xml:space="preserve">Appendix I: </w:t>
      </w:r>
      <w:r w:rsidRPr="0066171D">
        <w:rPr>
          <w:noProof w:val="0"/>
          <w:lang w:val="en-GB" w:eastAsia="en-GB"/>
        </w:rPr>
        <w:t>covers the species, which are under the threat of extinction. Trade in the specimens of these species is not allowed except in extraordinary circumstances.</w:t>
      </w:r>
    </w:p>
    <w:p w14:paraId="54DCB98C" w14:textId="77777777" w:rsidR="00D94B5A" w:rsidRPr="0066171D" w:rsidRDefault="00D94B5A" w:rsidP="00A31736">
      <w:pPr>
        <w:pStyle w:val="ListeParagraf"/>
        <w:numPr>
          <w:ilvl w:val="1"/>
          <w:numId w:val="7"/>
        </w:numPr>
        <w:rPr>
          <w:noProof w:val="0"/>
          <w:lang w:val="en-GB" w:eastAsia="en-GB"/>
        </w:rPr>
      </w:pPr>
      <w:r w:rsidRPr="0066171D">
        <w:rPr>
          <w:noProof w:val="0"/>
          <w:lang w:val="en-GB" w:eastAsia="en-GB"/>
        </w:rPr>
        <w:t>Appendix II: includes species which are not threatened with extinction, but trade in specimens is restricted in order to prevent utilization incompatible with their survival.</w:t>
      </w:r>
    </w:p>
    <w:p w14:paraId="32C71217" w14:textId="77777777" w:rsidR="00D94B5A" w:rsidRPr="0066171D" w:rsidRDefault="00D94B5A" w:rsidP="00A31736">
      <w:pPr>
        <w:pStyle w:val="ListeParagraf"/>
        <w:numPr>
          <w:ilvl w:val="1"/>
          <w:numId w:val="7"/>
        </w:numPr>
        <w:rPr>
          <w:noProof w:val="0"/>
          <w:lang w:val="en-GB" w:eastAsia="en-GB"/>
        </w:rPr>
      </w:pPr>
      <w:r w:rsidRPr="0066171D">
        <w:rPr>
          <w:noProof w:val="0"/>
          <w:lang w:val="en-GB" w:eastAsia="en-GB"/>
        </w:rPr>
        <w:t xml:space="preserve">Appendix III: includes species for which other parties of CITES is applied for assistance in controlling trade and which are conserved at least in one country. </w:t>
      </w:r>
    </w:p>
    <w:p w14:paraId="1A0DDB38" w14:textId="77777777" w:rsidR="00D94B5A" w:rsidRPr="0066171D" w:rsidRDefault="00D94B5A" w:rsidP="00D94B5A">
      <w:pPr>
        <w:jc w:val="both"/>
        <w:rPr>
          <w:rFonts w:eastAsia="TimesNewRoman"/>
          <w:u w:val="single"/>
        </w:rPr>
      </w:pPr>
      <w:r w:rsidRPr="0066171D">
        <w:rPr>
          <w:rFonts w:eastAsia="TimesNewRoman"/>
          <w:u w:val="single"/>
        </w:rPr>
        <w:t>IUCN Red List of Threatened Species</w:t>
      </w:r>
    </w:p>
    <w:p w14:paraId="209FA52C" w14:textId="77777777" w:rsidR="00D94B5A" w:rsidRPr="0066171D" w:rsidRDefault="00D94B5A" w:rsidP="00D94B5A">
      <w:pPr>
        <w:jc w:val="both"/>
        <w:rPr>
          <w:rFonts w:eastAsia="TimesNewRoman"/>
        </w:rPr>
      </w:pPr>
      <w:r w:rsidRPr="0066171D">
        <w:rPr>
          <w:rFonts w:eastAsia="TimesNewRoman"/>
        </w:rPr>
        <w:t>The International Union for Conservation of Nature (IUCN) Red List is published to draw attention to the species whose population is under risk or threatened. IUCN includes the species to the Red List after researching the reasons causing decrease in its population. IUCN Red List categories are given below:</w:t>
      </w:r>
    </w:p>
    <w:p w14:paraId="27905ACF" w14:textId="77777777" w:rsidR="00D94B5A" w:rsidRPr="0066171D" w:rsidRDefault="00D94B5A" w:rsidP="00D94B5A">
      <w:pPr>
        <w:pStyle w:val="ListeParagraf"/>
        <w:numPr>
          <w:ilvl w:val="1"/>
          <w:numId w:val="7"/>
        </w:numPr>
        <w:rPr>
          <w:rFonts w:eastAsia="TimesNewRoman"/>
          <w:noProof w:val="0"/>
          <w:lang w:val="en-GB"/>
        </w:rPr>
      </w:pPr>
      <w:r w:rsidRPr="0066171D">
        <w:rPr>
          <w:rFonts w:eastAsia="TimesNewRoman"/>
          <w:noProof w:val="0"/>
          <w:lang w:val="en-GB"/>
        </w:rPr>
        <w:t>EX: Extinct</w:t>
      </w:r>
    </w:p>
    <w:p w14:paraId="67F87829" w14:textId="77777777" w:rsidR="00D94B5A" w:rsidRPr="0066171D" w:rsidRDefault="00D94B5A" w:rsidP="00D94B5A">
      <w:pPr>
        <w:pStyle w:val="ListeParagraf"/>
        <w:numPr>
          <w:ilvl w:val="1"/>
          <w:numId w:val="7"/>
        </w:numPr>
        <w:rPr>
          <w:rFonts w:eastAsia="TimesNewRoman"/>
          <w:noProof w:val="0"/>
          <w:lang w:val="en-GB"/>
        </w:rPr>
      </w:pPr>
      <w:r w:rsidRPr="0066171D">
        <w:rPr>
          <w:rFonts w:eastAsia="TimesNewRoman"/>
          <w:noProof w:val="0"/>
          <w:lang w:val="en-GB"/>
        </w:rPr>
        <w:t>EW: Extinct in the Wild</w:t>
      </w:r>
    </w:p>
    <w:p w14:paraId="4226A93E" w14:textId="77777777" w:rsidR="00D94B5A" w:rsidRPr="0066171D" w:rsidRDefault="00D94B5A" w:rsidP="00D94B5A">
      <w:pPr>
        <w:pStyle w:val="ListeParagraf"/>
        <w:numPr>
          <w:ilvl w:val="1"/>
          <w:numId w:val="7"/>
        </w:numPr>
        <w:rPr>
          <w:rFonts w:eastAsia="TimesNewRoman"/>
          <w:noProof w:val="0"/>
          <w:lang w:val="en-GB"/>
        </w:rPr>
      </w:pPr>
      <w:r w:rsidRPr="0066171D">
        <w:rPr>
          <w:rFonts w:eastAsia="TimesNewRoman"/>
          <w:noProof w:val="0"/>
          <w:lang w:val="en-GB"/>
        </w:rPr>
        <w:t>CR: Critically Endangered</w:t>
      </w:r>
    </w:p>
    <w:p w14:paraId="60377C06" w14:textId="77777777" w:rsidR="00D94B5A" w:rsidRPr="0066171D" w:rsidRDefault="00D94B5A" w:rsidP="00D94B5A">
      <w:pPr>
        <w:pStyle w:val="ListeParagraf"/>
        <w:numPr>
          <w:ilvl w:val="1"/>
          <w:numId w:val="7"/>
        </w:numPr>
        <w:rPr>
          <w:rFonts w:eastAsia="TimesNewRoman"/>
          <w:noProof w:val="0"/>
          <w:lang w:val="en-GB"/>
        </w:rPr>
      </w:pPr>
      <w:r w:rsidRPr="0066171D">
        <w:rPr>
          <w:rFonts w:eastAsia="TimesNewRoman"/>
          <w:noProof w:val="0"/>
          <w:lang w:val="en-GB"/>
        </w:rPr>
        <w:t>EN: Endangered</w:t>
      </w:r>
    </w:p>
    <w:p w14:paraId="4B9DDD7A" w14:textId="77777777" w:rsidR="00D94B5A" w:rsidRPr="0066171D" w:rsidRDefault="00D94B5A" w:rsidP="00D94B5A">
      <w:pPr>
        <w:pStyle w:val="ListeParagraf"/>
        <w:numPr>
          <w:ilvl w:val="1"/>
          <w:numId w:val="7"/>
        </w:numPr>
        <w:rPr>
          <w:rFonts w:eastAsia="TimesNewRoman"/>
          <w:noProof w:val="0"/>
          <w:lang w:val="en-GB"/>
        </w:rPr>
      </w:pPr>
      <w:r w:rsidRPr="0066171D">
        <w:rPr>
          <w:rFonts w:eastAsia="TimesNewRoman"/>
          <w:noProof w:val="0"/>
          <w:lang w:val="en-GB"/>
        </w:rPr>
        <w:lastRenderedPageBreak/>
        <w:t>VU: Vulnerable</w:t>
      </w:r>
    </w:p>
    <w:p w14:paraId="02466F5C" w14:textId="77777777" w:rsidR="00D94B5A" w:rsidRPr="0066171D" w:rsidRDefault="00D94B5A" w:rsidP="00D94B5A">
      <w:pPr>
        <w:pStyle w:val="ListeParagraf"/>
        <w:numPr>
          <w:ilvl w:val="1"/>
          <w:numId w:val="7"/>
        </w:numPr>
        <w:rPr>
          <w:rFonts w:eastAsia="TimesNewRoman"/>
          <w:noProof w:val="0"/>
          <w:lang w:val="en-GB"/>
        </w:rPr>
      </w:pPr>
      <w:r w:rsidRPr="0066171D">
        <w:rPr>
          <w:rFonts w:eastAsia="TimesNewRoman"/>
          <w:noProof w:val="0"/>
          <w:lang w:val="en-GB"/>
        </w:rPr>
        <w:t>NT: Near Threatened</w:t>
      </w:r>
    </w:p>
    <w:p w14:paraId="632ACE53" w14:textId="77777777" w:rsidR="00D94B5A" w:rsidRPr="0066171D" w:rsidRDefault="00D94B5A" w:rsidP="00D94B5A">
      <w:pPr>
        <w:pStyle w:val="ListeParagraf"/>
        <w:numPr>
          <w:ilvl w:val="1"/>
          <w:numId w:val="7"/>
        </w:numPr>
        <w:rPr>
          <w:rFonts w:eastAsia="TimesNewRoman"/>
          <w:noProof w:val="0"/>
          <w:lang w:val="en-GB"/>
        </w:rPr>
      </w:pPr>
      <w:r w:rsidRPr="0066171D">
        <w:rPr>
          <w:rFonts w:eastAsia="TimesNewRoman"/>
          <w:noProof w:val="0"/>
          <w:lang w:val="en-GB"/>
        </w:rPr>
        <w:t>LC: Least Concern</w:t>
      </w:r>
    </w:p>
    <w:p w14:paraId="7C3A1EF1" w14:textId="77777777" w:rsidR="00D94B5A" w:rsidRPr="0066171D" w:rsidRDefault="00D94B5A" w:rsidP="00D94B5A">
      <w:pPr>
        <w:pStyle w:val="ListeParagraf"/>
        <w:numPr>
          <w:ilvl w:val="1"/>
          <w:numId w:val="7"/>
        </w:numPr>
        <w:rPr>
          <w:rFonts w:eastAsia="TimesNewRoman"/>
          <w:noProof w:val="0"/>
          <w:lang w:val="en-GB"/>
        </w:rPr>
      </w:pPr>
      <w:r w:rsidRPr="0066171D">
        <w:rPr>
          <w:rFonts w:eastAsia="TimesNewRoman"/>
          <w:noProof w:val="0"/>
          <w:lang w:val="en-GB"/>
        </w:rPr>
        <w:t>DD: Data Deficient</w:t>
      </w:r>
    </w:p>
    <w:p w14:paraId="5CC1FDC2" w14:textId="77777777" w:rsidR="00D94B5A" w:rsidRPr="0066171D" w:rsidRDefault="00D94B5A" w:rsidP="00D94B5A">
      <w:pPr>
        <w:pStyle w:val="ListeParagraf"/>
        <w:numPr>
          <w:ilvl w:val="1"/>
          <w:numId w:val="7"/>
        </w:numPr>
        <w:rPr>
          <w:rFonts w:eastAsia="TimesNewRoman"/>
          <w:noProof w:val="0"/>
          <w:lang w:val="en-GB"/>
        </w:rPr>
      </w:pPr>
      <w:r w:rsidRPr="0066171D">
        <w:rPr>
          <w:rFonts w:eastAsia="TimesNewRoman"/>
          <w:noProof w:val="0"/>
          <w:lang w:val="en-GB"/>
        </w:rPr>
        <w:t>NE: Not Evaluated</w:t>
      </w:r>
    </w:p>
    <w:p w14:paraId="608B426E" w14:textId="4DF33149" w:rsidR="00D94B5A" w:rsidRPr="0066171D" w:rsidRDefault="00D94B5A" w:rsidP="00D94B5A">
      <w:pPr>
        <w:jc w:val="both"/>
        <w:rPr>
          <w:rFonts w:eastAsia="TimesNewRoman"/>
        </w:rPr>
      </w:pPr>
      <w:r w:rsidRPr="0066171D">
        <w:rPr>
          <w:rFonts w:eastAsia="TimesNewRoman"/>
        </w:rPr>
        <w:t>Red Book of Flora in Türkiye (Ekim et al., 2000), which is prepared as per the 1994 IUCN Red List Categories and Criteria, is used during the determination of risk status of the flora species in the study area. The data prepared in this report was obtained through desktop and field studies.</w:t>
      </w:r>
    </w:p>
    <w:p w14:paraId="7B782FB3" w14:textId="10652EFE" w:rsidR="00536333" w:rsidRPr="0066171D" w:rsidRDefault="00536333" w:rsidP="00536333">
      <w:pPr>
        <w:pStyle w:val="Balk3"/>
        <w:rPr>
          <w:noProof w:val="0"/>
          <w:lang w:val="en-GB"/>
        </w:rPr>
      </w:pPr>
      <w:bookmarkStart w:id="168" w:name="_Toc208406432"/>
      <w:r w:rsidRPr="0066171D">
        <w:rPr>
          <w:noProof w:val="0"/>
          <w:lang w:val="en-GB"/>
        </w:rPr>
        <w:t>Flora</w:t>
      </w:r>
      <w:bookmarkEnd w:id="168"/>
    </w:p>
    <w:p w14:paraId="1AA3068D" w14:textId="15521375" w:rsidR="00536333" w:rsidRPr="0066171D" w:rsidRDefault="00C86EA1" w:rsidP="00CE31D0">
      <w:pPr>
        <w:jc w:val="both"/>
        <w:rPr>
          <w:rFonts w:eastAsia="TimesNewRoman"/>
          <w:lang w:eastAsia="en-US"/>
        </w:rPr>
      </w:pPr>
      <w:r w:rsidRPr="0066171D">
        <w:rPr>
          <w:rFonts w:eastAsia="TimesNewRoman"/>
        </w:rPr>
        <w:t xml:space="preserve">Project Area is under intense anthropogenic influence. There is no natural habitat for natural plant species to survive in the construction area. As a result of the field work carried out in the project area on </w:t>
      </w:r>
      <w:r w:rsidR="00F03794" w:rsidRPr="0066171D">
        <w:rPr>
          <w:rFonts w:eastAsia="TimesNewRoman"/>
        </w:rPr>
        <w:t>22.08</w:t>
      </w:r>
      <w:r w:rsidRPr="0066171D">
        <w:rPr>
          <w:rFonts w:eastAsia="TimesNewRoman"/>
        </w:rPr>
        <w:t xml:space="preserve">.2024 and literature research, </w:t>
      </w:r>
      <w:r w:rsidR="00F93B5D" w:rsidRPr="0066171D">
        <w:rPr>
          <w:rFonts w:eastAsia="TimesNewRoman"/>
        </w:rPr>
        <w:t xml:space="preserve">a total of 33 plant species belonging to 11 families were identified. </w:t>
      </w:r>
      <w:r w:rsidR="001B05B8" w:rsidRPr="0066171D">
        <w:rPr>
          <w:rFonts w:eastAsia="TimesNewRoman"/>
        </w:rPr>
        <w:t xml:space="preserve">Plant species in the Project Area are given in </w:t>
      </w:r>
      <w:r w:rsidR="00304E39" w:rsidRPr="0066171D">
        <w:rPr>
          <w:rFonts w:eastAsia="TimesNewRoman"/>
        </w:rPr>
        <w:fldChar w:fldCharType="begin"/>
      </w:r>
      <w:r w:rsidR="00304E39" w:rsidRPr="0066171D">
        <w:rPr>
          <w:rFonts w:eastAsia="TimesNewRoman"/>
        </w:rPr>
        <w:instrText xml:space="preserve"> REF _Ref188616021 \h </w:instrText>
      </w:r>
      <w:r w:rsidR="00304E39" w:rsidRPr="0066171D">
        <w:rPr>
          <w:rFonts w:eastAsia="TimesNewRoman"/>
        </w:rPr>
      </w:r>
      <w:r w:rsidR="00304E39" w:rsidRPr="0066171D">
        <w:rPr>
          <w:rFonts w:eastAsia="TimesNewRoman"/>
        </w:rPr>
        <w:fldChar w:fldCharType="separate"/>
      </w:r>
      <w:r w:rsidR="0066171D" w:rsidRPr="0066171D">
        <w:t xml:space="preserve">Table </w:t>
      </w:r>
      <w:r w:rsidR="0066171D">
        <w:rPr>
          <w:noProof/>
        </w:rPr>
        <w:t>5</w:t>
      </w:r>
      <w:r w:rsidR="0066171D" w:rsidRPr="0066171D">
        <w:noBreakHyphen/>
      </w:r>
      <w:r w:rsidR="0066171D">
        <w:rPr>
          <w:noProof/>
        </w:rPr>
        <w:t>6</w:t>
      </w:r>
      <w:r w:rsidR="00304E39" w:rsidRPr="0066171D">
        <w:rPr>
          <w:rFonts w:eastAsia="TimesNewRoman"/>
        </w:rPr>
        <w:fldChar w:fldCharType="end"/>
      </w:r>
      <w:r w:rsidR="00304E39" w:rsidRPr="0066171D">
        <w:rPr>
          <w:rFonts w:eastAsia="TimesNewRoman"/>
        </w:rPr>
        <w:t xml:space="preserve"> </w:t>
      </w:r>
      <w:r w:rsidR="001B05B8" w:rsidRPr="0066171D">
        <w:rPr>
          <w:rFonts w:eastAsia="TimesNewRoman"/>
        </w:rPr>
        <w:t>in detail.</w:t>
      </w:r>
    </w:p>
    <w:p w14:paraId="2B4974B3" w14:textId="754DCB95" w:rsidR="00333F6D" w:rsidRPr="0066171D" w:rsidRDefault="00304E39" w:rsidP="00304E39">
      <w:pPr>
        <w:pStyle w:val="ResimYazs"/>
        <w:rPr>
          <w:rFonts w:eastAsia="TimesNewRoman"/>
          <w:b w:val="0"/>
          <w:noProof w:val="0"/>
          <w:color w:val="auto"/>
          <w:szCs w:val="22"/>
          <w:lang w:val="en-GB" w:eastAsia="zh-CN"/>
        </w:rPr>
      </w:pPr>
      <w:bookmarkStart w:id="169" w:name="_Ref188616021"/>
      <w:bookmarkStart w:id="170" w:name="_Toc208406583"/>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5</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6</w:t>
      </w:r>
      <w:r w:rsidR="008A1FB1" w:rsidRPr="0066171D">
        <w:rPr>
          <w:noProof w:val="0"/>
          <w:lang w:val="en-GB"/>
        </w:rPr>
        <w:fldChar w:fldCharType="end"/>
      </w:r>
      <w:bookmarkEnd w:id="169"/>
      <w:r w:rsidRPr="0066171D">
        <w:rPr>
          <w:noProof w:val="0"/>
          <w:lang w:val="en-GB"/>
        </w:rPr>
        <w:t xml:space="preserve">. </w:t>
      </w:r>
      <w:r w:rsidR="00333F6D" w:rsidRPr="0066171D">
        <w:rPr>
          <w:rFonts w:eastAsia="TimesNewRoman"/>
          <w:b w:val="0"/>
          <w:noProof w:val="0"/>
          <w:color w:val="auto"/>
          <w:szCs w:val="22"/>
          <w:lang w:val="en-GB" w:eastAsia="zh-CN"/>
        </w:rPr>
        <w:t>Plant Species Found or Possible to be Found in the Project Area</w:t>
      </w:r>
      <w:bookmarkEnd w:id="1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07"/>
        <w:gridCol w:w="1522"/>
        <w:gridCol w:w="1273"/>
        <w:gridCol w:w="531"/>
        <w:gridCol w:w="580"/>
        <w:gridCol w:w="652"/>
        <w:gridCol w:w="672"/>
        <w:gridCol w:w="1217"/>
      </w:tblGrid>
      <w:tr w:rsidR="00E859FE" w:rsidRPr="0066171D" w14:paraId="200ECA9C" w14:textId="77777777" w:rsidTr="00333F6D">
        <w:trPr>
          <w:trHeight w:val="300"/>
          <w:tblHeader/>
        </w:trPr>
        <w:tc>
          <w:tcPr>
            <w:tcW w:w="1440" w:type="pct"/>
            <w:shd w:val="clear" w:color="000000" w:fill="4F81BD"/>
            <w:vAlign w:val="center"/>
            <w:hideMark/>
          </w:tcPr>
          <w:p w14:paraId="009F6713" w14:textId="77777777" w:rsidR="00E859FE" w:rsidRPr="0066171D" w:rsidRDefault="00E859FE" w:rsidP="00575A5F">
            <w:pPr>
              <w:spacing w:before="0" w:after="0" w:line="240" w:lineRule="auto"/>
              <w:jc w:val="center"/>
              <w:rPr>
                <w:rFonts w:cs="Arial"/>
                <w:b/>
                <w:color w:val="FFFFFF"/>
                <w:sz w:val="18"/>
                <w:szCs w:val="18"/>
              </w:rPr>
            </w:pPr>
            <w:r w:rsidRPr="0066171D">
              <w:rPr>
                <w:rFonts w:cs="Arial"/>
                <w:b/>
                <w:color w:val="FFFFFF"/>
                <w:sz w:val="18"/>
                <w:szCs w:val="18"/>
              </w:rPr>
              <w:t>Species Name</w:t>
            </w:r>
          </w:p>
        </w:tc>
        <w:tc>
          <w:tcPr>
            <w:tcW w:w="841" w:type="pct"/>
            <w:shd w:val="clear" w:color="000000" w:fill="4F81BD"/>
            <w:vAlign w:val="center"/>
            <w:hideMark/>
          </w:tcPr>
          <w:p w14:paraId="7E4201CA" w14:textId="77777777" w:rsidR="00E859FE" w:rsidRPr="0066171D" w:rsidRDefault="00E859FE" w:rsidP="00575A5F">
            <w:pPr>
              <w:spacing w:before="0" w:after="0" w:line="240" w:lineRule="auto"/>
              <w:jc w:val="center"/>
              <w:rPr>
                <w:rFonts w:cs="Arial"/>
                <w:b/>
                <w:color w:val="FFFFFF"/>
                <w:sz w:val="18"/>
                <w:szCs w:val="18"/>
              </w:rPr>
            </w:pPr>
            <w:r w:rsidRPr="0066171D">
              <w:rPr>
                <w:rFonts w:cs="Arial"/>
                <w:b/>
                <w:color w:val="FFFFFF"/>
                <w:sz w:val="18"/>
                <w:szCs w:val="18"/>
              </w:rPr>
              <w:t>Common Name</w:t>
            </w:r>
          </w:p>
        </w:tc>
        <w:tc>
          <w:tcPr>
            <w:tcW w:w="703" w:type="pct"/>
            <w:shd w:val="clear" w:color="000000" w:fill="4F81BD"/>
            <w:vAlign w:val="center"/>
          </w:tcPr>
          <w:p w14:paraId="454BA3EF" w14:textId="77777777" w:rsidR="00E859FE" w:rsidRPr="0066171D" w:rsidRDefault="00E859FE" w:rsidP="00575A5F">
            <w:pPr>
              <w:spacing w:before="0" w:after="0" w:line="240" w:lineRule="auto"/>
              <w:jc w:val="center"/>
              <w:rPr>
                <w:rFonts w:cs="Arial"/>
                <w:b/>
                <w:color w:val="FFFFFF"/>
                <w:sz w:val="18"/>
                <w:szCs w:val="18"/>
              </w:rPr>
            </w:pPr>
            <w:r w:rsidRPr="0066171D">
              <w:rPr>
                <w:rFonts w:cs="Arial"/>
                <w:b/>
                <w:color w:val="FFFFFF"/>
                <w:sz w:val="18"/>
                <w:szCs w:val="18"/>
              </w:rPr>
              <w:t>Turkish Name</w:t>
            </w:r>
          </w:p>
        </w:tc>
        <w:tc>
          <w:tcPr>
            <w:tcW w:w="293" w:type="pct"/>
            <w:shd w:val="clear" w:color="000000" w:fill="4F81BD"/>
            <w:vAlign w:val="center"/>
            <w:hideMark/>
          </w:tcPr>
          <w:p w14:paraId="01DCEF74" w14:textId="77777777" w:rsidR="00E859FE" w:rsidRPr="0066171D" w:rsidRDefault="00E859FE" w:rsidP="00575A5F">
            <w:pPr>
              <w:spacing w:before="0" w:after="0" w:line="240" w:lineRule="auto"/>
              <w:jc w:val="center"/>
              <w:rPr>
                <w:rFonts w:cs="Arial"/>
                <w:b/>
                <w:color w:val="FFFFFF"/>
                <w:sz w:val="18"/>
                <w:szCs w:val="18"/>
              </w:rPr>
            </w:pPr>
            <w:r w:rsidRPr="0066171D">
              <w:rPr>
                <w:rFonts w:cs="Arial"/>
                <w:b/>
                <w:color w:val="FFFFFF"/>
                <w:sz w:val="18"/>
                <w:szCs w:val="18"/>
              </w:rPr>
              <w:t>End.</w:t>
            </w:r>
          </w:p>
        </w:tc>
        <w:tc>
          <w:tcPr>
            <w:tcW w:w="320" w:type="pct"/>
            <w:shd w:val="clear" w:color="000000" w:fill="4F81BD"/>
            <w:vAlign w:val="center"/>
            <w:hideMark/>
          </w:tcPr>
          <w:p w14:paraId="13DAF0A3" w14:textId="77777777" w:rsidR="00E859FE" w:rsidRPr="0066171D" w:rsidRDefault="00E859FE" w:rsidP="00575A5F">
            <w:pPr>
              <w:spacing w:before="0" w:after="0" w:line="240" w:lineRule="auto"/>
              <w:jc w:val="center"/>
              <w:rPr>
                <w:rFonts w:cs="Arial"/>
                <w:b/>
                <w:color w:val="FFFFFF"/>
                <w:sz w:val="18"/>
                <w:szCs w:val="18"/>
              </w:rPr>
            </w:pPr>
            <w:r w:rsidRPr="0066171D">
              <w:rPr>
                <w:rFonts w:cs="Arial"/>
                <w:b/>
                <w:color w:val="FFFFFF"/>
                <w:sz w:val="18"/>
                <w:szCs w:val="18"/>
              </w:rPr>
              <w:t>IUCN</w:t>
            </w:r>
          </w:p>
        </w:tc>
        <w:tc>
          <w:tcPr>
            <w:tcW w:w="360" w:type="pct"/>
            <w:shd w:val="clear" w:color="000000" w:fill="4F81BD"/>
            <w:vAlign w:val="center"/>
            <w:hideMark/>
          </w:tcPr>
          <w:p w14:paraId="514E593C" w14:textId="77777777" w:rsidR="00E859FE" w:rsidRPr="0066171D" w:rsidRDefault="00E859FE" w:rsidP="00575A5F">
            <w:pPr>
              <w:spacing w:before="0" w:after="0" w:line="240" w:lineRule="auto"/>
              <w:jc w:val="center"/>
              <w:rPr>
                <w:rFonts w:cs="Arial"/>
                <w:b/>
                <w:color w:val="FFFFFF"/>
                <w:sz w:val="18"/>
                <w:szCs w:val="18"/>
              </w:rPr>
            </w:pPr>
            <w:r w:rsidRPr="0066171D">
              <w:rPr>
                <w:rFonts w:cs="Arial"/>
                <w:b/>
                <w:color w:val="FFFFFF"/>
                <w:sz w:val="18"/>
                <w:szCs w:val="18"/>
              </w:rPr>
              <w:t>BERN</w:t>
            </w:r>
          </w:p>
        </w:tc>
        <w:tc>
          <w:tcPr>
            <w:tcW w:w="371" w:type="pct"/>
            <w:shd w:val="clear" w:color="000000" w:fill="4F81BD"/>
            <w:vAlign w:val="center"/>
            <w:hideMark/>
          </w:tcPr>
          <w:p w14:paraId="45C2303C" w14:textId="77777777" w:rsidR="00E859FE" w:rsidRPr="0066171D" w:rsidRDefault="00E859FE" w:rsidP="00575A5F">
            <w:pPr>
              <w:spacing w:before="0" w:after="0" w:line="240" w:lineRule="auto"/>
              <w:jc w:val="center"/>
              <w:rPr>
                <w:rFonts w:cs="Arial"/>
                <w:b/>
                <w:color w:val="FFFFFF"/>
                <w:sz w:val="18"/>
                <w:szCs w:val="18"/>
              </w:rPr>
            </w:pPr>
            <w:r w:rsidRPr="0066171D">
              <w:rPr>
                <w:rFonts w:cs="Arial"/>
                <w:b/>
                <w:color w:val="FFFFFF"/>
                <w:sz w:val="18"/>
                <w:szCs w:val="18"/>
              </w:rPr>
              <w:t>CITES</w:t>
            </w:r>
          </w:p>
        </w:tc>
        <w:tc>
          <w:tcPr>
            <w:tcW w:w="672" w:type="pct"/>
            <w:shd w:val="clear" w:color="000000" w:fill="4F81BD"/>
            <w:vAlign w:val="center"/>
          </w:tcPr>
          <w:p w14:paraId="45C134AE" w14:textId="77777777" w:rsidR="00E859FE" w:rsidRPr="0066171D" w:rsidRDefault="00E859FE" w:rsidP="00575A5F">
            <w:pPr>
              <w:spacing w:before="0" w:after="0" w:line="240" w:lineRule="auto"/>
              <w:jc w:val="center"/>
              <w:rPr>
                <w:rFonts w:cs="Arial"/>
                <w:b/>
                <w:color w:val="FFFFFF"/>
                <w:sz w:val="18"/>
                <w:szCs w:val="18"/>
              </w:rPr>
            </w:pPr>
            <w:r w:rsidRPr="0066171D">
              <w:rPr>
                <w:rFonts w:cs="Arial"/>
                <w:b/>
                <w:color w:val="FFFFFF"/>
                <w:sz w:val="18"/>
                <w:szCs w:val="18"/>
              </w:rPr>
              <w:t>Source</w:t>
            </w:r>
          </w:p>
        </w:tc>
      </w:tr>
      <w:tr w:rsidR="00E859FE" w:rsidRPr="0066171D" w14:paraId="3B0A0F3D" w14:textId="77777777" w:rsidTr="00333F6D">
        <w:trPr>
          <w:trHeight w:val="300"/>
        </w:trPr>
        <w:tc>
          <w:tcPr>
            <w:tcW w:w="1440" w:type="pct"/>
            <w:vAlign w:val="center"/>
          </w:tcPr>
          <w:p w14:paraId="727F7C84" w14:textId="77777777" w:rsidR="00E859FE" w:rsidRPr="0066171D" w:rsidRDefault="00E859FE" w:rsidP="00575A5F">
            <w:pPr>
              <w:spacing w:before="0" w:after="0" w:line="240" w:lineRule="auto"/>
              <w:rPr>
                <w:rFonts w:cs="Arial"/>
                <w:b/>
                <w:color w:val="000000"/>
                <w:sz w:val="18"/>
                <w:szCs w:val="18"/>
                <w:lang w:eastAsia="tr-TR"/>
              </w:rPr>
            </w:pPr>
            <w:r w:rsidRPr="0066171D">
              <w:rPr>
                <w:rFonts w:cs="Arial"/>
                <w:b/>
                <w:sz w:val="18"/>
                <w:szCs w:val="18"/>
              </w:rPr>
              <w:t>Apiaceae</w:t>
            </w:r>
          </w:p>
        </w:tc>
        <w:tc>
          <w:tcPr>
            <w:tcW w:w="841" w:type="pct"/>
            <w:vAlign w:val="center"/>
          </w:tcPr>
          <w:p w14:paraId="1FD8B67C" w14:textId="77777777" w:rsidR="00E859FE" w:rsidRPr="0066171D" w:rsidRDefault="00E859FE" w:rsidP="00575A5F">
            <w:pPr>
              <w:spacing w:before="0" w:after="0" w:line="240" w:lineRule="auto"/>
              <w:jc w:val="center"/>
              <w:rPr>
                <w:rFonts w:eastAsia="Calibri" w:cs="Arial"/>
                <w:sz w:val="18"/>
                <w:szCs w:val="18"/>
                <w:lang w:eastAsia="en-US"/>
              </w:rPr>
            </w:pPr>
          </w:p>
        </w:tc>
        <w:tc>
          <w:tcPr>
            <w:tcW w:w="703" w:type="pct"/>
            <w:vAlign w:val="center"/>
          </w:tcPr>
          <w:p w14:paraId="57DD877D" w14:textId="77777777" w:rsidR="00E859FE" w:rsidRPr="0066171D" w:rsidRDefault="00E859FE" w:rsidP="00575A5F">
            <w:pPr>
              <w:spacing w:before="0" w:after="0" w:line="240" w:lineRule="auto"/>
              <w:jc w:val="center"/>
              <w:rPr>
                <w:rFonts w:cs="Arial"/>
                <w:color w:val="000000"/>
                <w:sz w:val="18"/>
                <w:szCs w:val="18"/>
              </w:rPr>
            </w:pPr>
          </w:p>
        </w:tc>
        <w:tc>
          <w:tcPr>
            <w:tcW w:w="293" w:type="pct"/>
            <w:vAlign w:val="center"/>
          </w:tcPr>
          <w:p w14:paraId="68A3BB72" w14:textId="77777777" w:rsidR="00E859FE" w:rsidRPr="0066171D" w:rsidRDefault="00E859FE" w:rsidP="00575A5F">
            <w:pPr>
              <w:spacing w:before="0" w:after="0" w:line="240" w:lineRule="auto"/>
              <w:jc w:val="center"/>
              <w:rPr>
                <w:rFonts w:cs="Arial"/>
                <w:color w:val="000000"/>
                <w:sz w:val="18"/>
                <w:szCs w:val="18"/>
              </w:rPr>
            </w:pPr>
          </w:p>
        </w:tc>
        <w:tc>
          <w:tcPr>
            <w:tcW w:w="320" w:type="pct"/>
            <w:vAlign w:val="center"/>
          </w:tcPr>
          <w:p w14:paraId="6C5AF9F9" w14:textId="77777777" w:rsidR="00E859FE" w:rsidRPr="0066171D" w:rsidRDefault="00E859FE" w:rsidP="00575A5F">
            <w:pPr>
              <w:spacing w:before="0" w:after="0" w:line="240" w:lineRule="auto"/>
              <w:jc w:val="center"/>
              <w:rPr>
                <w:rFonts w:cs="Arial"/>
                <w:color w:val="000000"/>
                <w:sz w:val="18"/>
                <w:szCs w:val="18"/>
              </w:rPr>
            </w:pPr>
          </w:p>
        </w:tc>
        <w:tc>
          <w:tcPr>
            <w:tcW w:w="360" w:type="pct"/>
            <w:vAlign w:val="center"/>
          </w:tcPr>
          <w:p w14:paraId="7934C56E" w14:textId="77777777" w:rsidR="00E859FE" w:rsidRPr="0066171D" w:rsidRDefault="00E859FE" w:rsidP="00575A5F">
            <w:pPr>
              <w:spacing w:before="0" w:after="0" w:line="240" w:lineRule="auto"/>
              <w:jc w:val="center"/>
              <w:rPr>
                <w:rFonts w:cs="Arial"/>
                <w:color w:val="000000"/>
                <w:sz w:val="18"/>
                <w:szCs w:val="18"/>
              </w:rPr>
            </w:pPr>
          </w:p>
        </w:tc>
        <w:tc>
          <w:tcPr>
            <w:tcW w:w="371" w:type="pct"/>
            <w:vAlign w:val="center"/>
          </w:tcPr>
          <w:p w14:paraId="78871674" w14:textId="77777777" w:rsidR="00E859FE" w:rsidRPr="0066171D" w:rsidRDefault="00E859FE" w:rsidP="00575A5F">
            <w:pPr>
              <w:spacing w:before="0" w:after="0" w:line="240" w:lineRule="auto"/>
              <w:jc w:val="center"/>
              <w:rPr>
                <w:rFonts w:cs="Arial"/>
                <w:color w:val="000000"/>
                <w:sz w:val="18"/>
                <w:szCs w:val="18"/>
              </w:rPr>
            </w:pPr>
          </w:p>
        </w:tc>
        <w:tc>
          <w:tcPr>
            <w:tcW w:w="672" w:type="pct"/>
          </w:tcPr>
          <w:p w14:paraId="717545F7" w14:textId="77777777" w:rsidR="00E859FE" w:rsidRPr="0066171D" w:rsidRDefault="00E859FE" w:rsidP="00575A5F">
            <w:pPr>
              <w:spacing w:before="0" w:after="0" w:line="240" w:lineRule="auto"/>
              <w:rPr>
                <w:rFonts w:cs="Arial"/>
                <w:color w:val="000000"/>
                <w:sz w:val="18"/>
                <w:szCs w:val="18"/>
              </w:rPr>
            </w:pPr>
          </w:p>
        </w:tc>
      </w:tr>
      <w:tr w:rsidR="00E859FE" w:rsidRPr="0066171D" w14:paraId="4565F73F" w14:textId="77777777" w:rsidTr="00333F6D">
        <w:trPr>
          <w:trHeight w:val="300"/>
        </w:trPr>
        <w:tc>
          <w:tcPr>
            <w:tcW w:w="1440" w:type="pct"/>
            <w:vAlign w:val="center"/>
          </w:tcPr>
          <w:p w14:paraId="0BF77067"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 xml:space="preserve">Sanicula europaea </w:t>
            </w:r>
          </w:p>
        </w:tc>
        <w:tc>
          <w:tcPr>
            <w:tcW w:w="841" w:type="pct"/>
            <w:vAlign w:val="center"/>
          </w:tcPr>
          <w:p w14:paraId="2E9FDFB5" w14:textId="77777777" w:rsidR="00E859FE" w:rsidRPr="0066171D" w:rsidRDefault="00E859FE" w:rsidP="00575A5F">
            <w:pPr>
              <w:spacing w:before="0" w:after="0" w:line="240" w:lineRule="auto"/>
              <w:jc w:val="center"/>
              <w:rPr>
                <w:rFonts w:eastAsia="Calibri" w:cs="Arial"/>
                <w:sz w:val="18"/>
                <w:szCs w:val="18"/>
              </w:rPr>
            </w:pPr>
            <w:r w:rsidRPr="0066171D">
              <w:rPr>
                <w:rFonts w:cs="Arial"/>
                <w:sz w:val="18"/>
                <w:szCs w:val="18"/>
              </w:rPr>
              <w:t>Sanicle</w:t>
            </w:r>
          </w:p>
        </w:tc>
        <w:tc>
          <w:tcPr>
            <w:tcW w:w="703" w:type="pct"/>
            <w:vAlign w:val="center"/>
          </w:tcPr>
          <w:p w14:paraId="4655F6C0"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Sanikel</w:t>
            </w:r>
          </w:p>
        </w:tc>
        <w:tc>
          <w:tcPr>
            <w:tcW w:w="293" w:type="pct"/>
            <w:vAlign w:val="center"/>
          </w:tcPr>
          <w:p w14:paraId="6AE7EEFA"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20" w:type="pct"/>
            <w:vAlign w:val="center"/>
          </w:tcPr>
          <w:p w14:paraId="5EC7D4BF"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60" w:type="pct"/>
            <w:vAlign w:val="center"/>
          </w:tcPr>
          <w:p w14:paraId="33397AD4"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3F29EFE2"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672" w:type="pct"/>
          </w:tcPr>
          <w:p w14:paraId="46E474E9"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178C5331" w14:textId="77777777" w:rsidTr="00333F6D">
        <w:trPr>
          <w:trHeight w:val="300"/>
        </w:trPr>
        <w:tc>
          <w:tcPr>
            <w:tcW w:w="1440" w:type="pct"/>
            <w:vAlign w:val="center"/>
          </w:tcPr>
          <w:p w14:paraId="73CAF53D" w14:textId="77777777" w:rsidR="00E859FE" w:rsidRPr="0066171D" w:rsidRDefault="00E859FE" w:rsidP="00575A5F">
            <w:pPr>
              <w:spacing w:before="0" w:after="0" w:line="240" w:lineRule="auto"/>
              <w:rPr>
                <w:rFonts w:cs="Arial"/>
                <w:i/>
                <w:color w:val="000000"/>
                <w:sz w:val="18"/>
                <w:szCs w:val="18"/>
                <w:lang w:eastAsia="tr-TR"/>
              </w:rPr>
            </w:pPr>
            <w:r w:rsidRPr="0066171D">
              <w:rPr>
                <w:rFonts w:cs="Arial"/>
                <w:i/>
                <w:sz w:val="18"/>
                <w:szCs w:val="18"/>
              </w:rPr>
              <w:t xml:space="preserve">Echinophora tenuifolia ssp. sibthorpiana </w:t>
            </w:r>
          </w:p>
        </w:tc>
        <w:tc>
          <w:tcPr>
            <w:tcW w:w="841" w:type="pct"/>
            <w:vAlign w:val="center"/>
          </w:tcPr>
          <w:p w14:paraId="4C2F1EB2" w14:textId="77777777" w:rsidR="00E859FE" w:rsidRPr="0066171D" w:rsidRDefault="00E859FE" w:rsidP="00575A5F">
            <w:pPr>
              <w:spacing w:before="0" w:after="0" w:line="240" w:lineRule="auto"/>
              <w:jc w:val="center"/>
              <w:rPr>
                <w:rFonts w:eastAsia="Calibri" w:cs="Arial"/>
                <w:sz w:val="18"/>
                <w:szCs w:val="18"/>
              </w:rPr>
            </w:pPr>
            <w:r w:rsidRPr="0066171D">
              <w:rPr>
                <w:rFonts w:cs="Arial"/>
                <w:sz w:val="18"/>
                <w:szCs w:val="18"/>
              </w:rPr>
              <w:t>Hyssop</w:t>
            </w:r>
          </w:p>
        </w:tc>
        <w:tc>
          <w:tcPr>
            <w:tcW w:w="703" w:type="pct"/>
            <w:vAlign w:val="center"/>
          </w:tcPr>
          <w:p w14:paraId="46B95E1E"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Sariçördük</w:t>
            </w:r>
          </w:p>
        </w:tc>
        <w:tc>
          <w:tcPr>
            <w:tcW w:w="293" w:type="pct"/>
            <w:vAlign w:val="center"/>
          </w:tcPr>
          <w:p w14:paraId="505C7B5D"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20" w:type="pct"/>
            <w:vAlign w:val="center"/>
          </w:tcPr>
          <w:p w14:paraId="06F59028"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60" w:type="pct"/>
            <w:vAlign w:val="center"/>
          </w:tcPr>
          <w:p w14:paraId="15A7FB31"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685C442A"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672" w:type="pct"/>
          </w:tcPr>
          <w:p w14:paraId="36AFF665"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1E9605A1" w14:textId="77777777" w:rsidTr="00333F6D">
        <w:trPr>
          <w:trHeight w:val="300"/>
        </w:trPr>
        <w:tc>
          <w:tcPr>
            <w:tcW w:w="1440" w:type="pct"/>
            <w:vAlign w:val="center"/>
          </w:tcPr>
          <w:p w14:paraId="7D6031C0" w14:textId="77777777" w:rsidR="00E859FE" w:rsidRPr="0066171D" w:rsidRDefault="00E859FE" w:rsidP="00575A5F">
            <w:pPr>
              <w:spacing w:before="0" w:after="0" w:line="240" w:lineRule="auto"/>
              <w:rPr>
                <w:rFonts w:cs="Arial"/>
                <w:i/>
                <w:color w:val="000000"/>
                <w:sz w:val="18"/>
                <w:szCs w:val="18"/>
                <w:lang w:eastAsia="tr-TR"/>
              </w:rPr>
            </w:pPr>
            <w:r w:rsidRPr="0066171D">
              <w:rPr>
                <w:rFonts w:cs="Arial"/>
                <w:i/>
                <w:sz w:val="18"/>
                <w:szCs w:val="18"/>
              </w:rPr>
              <w:t xml:space="preserve">Eryngium campestre var. virens </w:t>
            </w:r>
          </w:p>
        </w:tc>
        <w:tc>
          <w:tcPr>
            <w:tcW w:w="841" w:type="pct"/>
            <w:vAlign w:val="center"/>
          </w:tcPr>
          <w:p w14:paraId="6E61805E" w14:textId="77777777" w:rsidR="00E859FE" w:rsidRPr="0066171D" w:rsidRDefault="00E859FE" w:rsidP="00575A5F">
            <w:pPr>
              <w:spacing w:before="0" w:after="0" w:line="240" w:lineRule="auto"/>
              <w:jc w:val="center"/>
              <w:rPr>
                <w:rFonts w:eastAsia="Calibri" w:cs="Arial"/>
                <w:sz w:val="18"/>
                <w:szCs w:val="18"/>
              </w:rPr>
            </w:pPr>
            <w:r w:rsidRPr="0066171D">
              <w:rPr>
                <w:rFonts w:cs="Arial"/>
                <w:sz w:val="18"/>
                <w:szCs w:val="18"/>
              </w:rPr>
              <w:t>Milk Thistle</w:t>
            </w:r>
          </w:p>
        </w:tc>
        <w:tc>
          <w:tcPr>
            <w:tcW w:w="703" w:type="pct"/>
            <w:vAlign w:val="center"/>
          </w:tcPr>
          <w:p w14:paraId="2D868C76"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Boğa Dikeni</w:t>
            </w:r>
          </w:p>
        </w:tc>
        <w:tc>
          <w:tcPr>
            <w:tcW w:w="293" w:type="pct"/>
            <w:vAlign w:val="center"/>
          </w:tcPr>
          <w:p w14:paraId="1DC75D84"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20" w:type="pct"/>
            <w:vAlign w:val="center"/>
          </w:tcPr>
          <w:p w14:paraId="045B51D8"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60" w:type="pct"/>
            <w:vAlign w:val="center"/>
          </w:tcPr>
          <w:p w14:paraId="3E5F8A7C"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725087AB"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672" w:type="pct"/>
          </w:tcPr>
          <w:p w14:paraId="1671960C"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6F8A6AAB" w14:textId="77777777" w:rsidTr="00333F6D">
        <w:trPr>
          <w:trHeight w:val="300"/>
        </w:trPr>
        <w:tc>
          <w:tcPr>
            <w:tcW w:w="1440" w:type="pct"/>
            <w:vAlign w:val="center"/>
          </w:tcPr>
          <w:p w14:paraId="7C62BEF6" w14:textId="77777777" w:rsidR="00E859FE" w:rsidRPr="0066171D" w:rsidRDefault="00E859FE" w:rsidP="00575A5F">
            <w:pPr>
              <w:spacing w:before="0" w:after="0" w:line="240" w:lineRule="auto"/>
              <w:rPr>
                <w:rFonts w:cs="Arial"/>
                <w:i/>
                <w:color w:val="000000"/>
                <w:sz w:val="18"/>
                <w:szCs w:val="18"/>
                <w:lang w:eastAsia="tr-TR"/>
              </w:rPr>
            </w:pPr>
            <w:r w:rsidRPr="0066171D">
              <w:rPr>
                <w:rFonts w:cs="Arial"/>
                <w:i/>
                <w:sz w:val="18"/>
                <w:szCs w:val="18"/>
              </w:rPr>
              <w:t>Eryngium creticum</w:t>
            </w:r>
          </w:p>
        </w:tc>
        <w:tc>
          <w:tcPr>
            <w:tcW w:w="841" w:type="pct"/>
            <w:vAlign w:val="center"/>
          </w:tcPr>
          <w:p w14:paraId="7344DC86" w14:textId="77777777" w:rsidR="00E859FE" w:rsidRPr="0066171D" w:rsidRDefault="00E859FE" w:rsidP="00575A5F">
            <w:pPr>
              <w:spacing w:before="0" w:after="0" w:line="240" w:lineRule="auto"/>
              <w:jc w:val="center"/>
              <w:rPr>
                <w:rFonts w:eastAsia="Calibri" w:cs="Arial"/>
                <w:sz w:val="18"/>
                <w:szCs w:val="18"/>
              </w:rPr>
            </w:pPr>
            <w:r w:rsidRPr="0066171D">
              <w:rPr>
                <w:rFonts w:cs="Arial"/>
                <w:sz w:val="18"/>
                <w:szCs w:val="18"/>
              </w:rPr>
              <w:t>Eye Thorn</w:t>
            </w:r>
          </w:p>
        </w:tc>
        <w:tc>
          <w:tcPr>
            <w:tcW w:w="703" w:type="pct"/>
            <w:vAlign w:val="center"/>
          </w:tcPr>
          <w:p w14:paraId="33CCF5F2"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Göz Dikeni</w:t>
            </w:r>
          </w:p>
        </w:tc>
        <w:tc>
          <w:tcPr>
            <w:tcW w:w="293" w:type="pct"/>
            <w:vAlign w:val="center"/>
          </w:tcPr>
          <w:p w14:paraId="590402BB"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20" w:type="pct"/>
            <w:vAlign w:val="center"/>
          </w:tcPr>
          <w:p w14:paraId="09E99428"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60" w:type="pct"/>
            <w:vAlign w:val="center"/>
          </w:tcPr>
          <w:p w14:paraId="60E57C4D"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5EDE7189"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672" w:type="pct"/>
          </w:tcPr>
          <w:p w14:paraId="16B66D43"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128827A3" w14:textId="77777777" w:rsidTr="00333F6D">
        <w:trPr>
          <w:trHeight w:val="300"/>
        </w:trPr>
        <w:tc>
          <w:tcPr>
            <w:tcW w:w="1440" w:type="pct"/>
            <w:vAlign w:val="center"/>
          </w:tcPr>
          <w:p w14:paraId="2C2B1F54"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Lagoecia cuminoides</w:t>
            </w:r>
          </w:p>
        </w:tc>
        <w:tc>
          <w:tcPr>
            <w:tcW w:w="841" w:type="pct"/>
            <w:vAlign w:val="center"/>
          </w:tcPr>
          <w:p w14:paraId="0D5DA113" w14:textId="77777777" w:rsidR="00E859FE" w:rsidRPr="0066171D" w:rsidRDefault="00E859FE" w:rsidP="00575A5F">
            <w:pPr>
              <w:spacing w:before="0" w:after="0" w:line="240" w:lineRule="auto"/>
              <w:jc w:val="center"/>
              <w:rPr>
                <w:rFonts w:eastAsia="Calibri" w:cs="Arial"/>
                <w:sz w:val="18"/>
                <w:szCs w:val="18"/>
              </w:rPr>
            </w:pPr>
            <w:r w:rsidRPr="0066171D">
              <w:rPr>
                <w:rFonts w:cs="Arial"/>
                <w:sz w:val="18"/>
                <w:szCs w:val="18"/>
              </w:rPr>
              <w:t>Wild Cumin</w:t>
            </w:r>
          </w:p>
        </w:tc>
        <w:tc>
          <w:tcPr>
            <w:tcW w:w="703" w:type="pct"/>
            <w:vAlign w:val="center"/>
          </w:tcPr>
          <w:p w14:paraId="5BF91B49"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Pülüskün</w:t>
            </w:r>
          </w:p>
        </w:tc>
        <w:tc>
          <w:tcPr>
            <w:tcW w:w="293" w:type="pct"/>
            <w:vAlign w:val="center"/>
          </w:tcPr>
          <w:p w14:paraId="7E98A0FF"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406562E7"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0C9012F6"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0E340F15"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7E335671"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72ED6E09" w14:textId="77777777" w:rsidTr="00333F6D">
        <w:trPr>
          <w:trHeight w:val="300"/>
        </w:trPr>
        <w:tc>
          <w:tcPr>
            <w:tcW w:w="1440" w:type="pct"/>
            <w:vAlign w:val="center"/>
          </w:tcPr>
          <w:p w14:paraId="0C6551FD"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Torilis leptophylla</w:t>
            </w:r>
          </w:p>
        </w:tc>
        <w:tc>
          <w:tcPr>
            <w:tcW w:w="841" w:type="pct"/>
            <w:vAlign w:val="center"/>
          </w:tcPr>
          <w:p w14:paraId="26070C1C" w14:textId="77777777" w:rsidR="00E859FE" w:rsidRPr="0066171D" w:rsidRDefault="00E859FE" w:rsidP="00575A5F">
            <w:pPr>
              <w:spacing w:before="0" w:after="0" w:line="240" w:lineRule="auto"/>
              <w:jc w:val="center"/>
              <w:rPr>
                <w:rFonts w:eastAsia="Calibri" w:cs="Arial"/>
                <w:sz w:val="18"/>
                <w:szCs w:val="18"/>
              </w:rPr>
            </w:pPr>
            <w:r w:rsidRPr="0066171D">
              <w:rPr>
                <w:rFonts w:cs="Arial"/>
                <w:sz w:val="18"/>
                <w:szCs w:val="18"/>
              </w:rPr>
              <w:t>Hedgeparsley</w:t>
            </w:r>
          </w:p>
        </w:tc>
        <w:tc>
          <w:tcPr>
            <w:tcW w:w="703" w:type="pct"/>
            <w:vAlign w:val="center"/>
          </w:tcPr>
          <w:p w14:paraId="776866A9" w14:textId="77777777" w:rsidR="00E859FE" w:rsidRPr="0066171D" w:rsidRDefault="00E859FE" w:rsidP="00575A5F">
            <w:pPr>
              <w:tabs>
                <w:tab w:val="left" w:pos="200"/>
              </w:tabs>
              <w:spacing w:before="0" w:after="0" w:line="240" w:lineRule="auto"/>
              <w:jc w:val="center"/>
              <w:rPr>
                <w:rFonts w:cs="Arial"/>
                <w:sz w:val="18"/>
                <w:szCs w:val="18"/>
              </w:rPr>
            </w:pPr>
            <w:r w:rsidRPr="0066171D">
              <w:rPr>
                <w:rFonts w:cs="Arial"/>
                <w:sz w:val="18"/>
                <w:szCs w:val="18"/>
              </w:rPr>
              <w:t>Dercikotu</w:t>
            </w:r>
          </w:p>
        </w:tc>
        <w:tc>
          <w:tcPr>
            <w:tcW w:w="293" w:type="pct"/>
            <w:vAlign w:val="center"/>
          </w:tcPr>
          <w:p w14:paraId="7B374F16"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13E1FC33"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5F94F815"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70FE2960"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6186295B"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46A116FF" w14:textId="77777777" w:rsidTr="00333F6D">
        <w:trPr>
          <w:trHeight w:val="300"/>
        </w:trPr>
        <w:tc>
          <w:tcPr>
            <w:tcW w:w="1440" w:type="pct"/>
            <w:vAlign w:val="center"/>
          </w:tcPr>
          <w:p w14:paraId="19A33147" w14:textId="77777777" w:rsidR="00E859FE" w:rsidRPr="0066171D" w:rsidRDefault="00E859FE" w:rsidP="00575A5F">
            <w:pPr>
              <w:spacing w:before="0" w:after="0" w:line="240" w:lineRule="auto"/>
              <w:rPr>
                <w:rFonts w:cs="Arial"/>
                <w:i/>
                <w:color w:val="000000"/>
                <w:sz w:val="18"/>
                <w:szCs w:val="18"/>
              </w:rPr>
            </w:pPr>
            <w:r w:rsidRPr="0066171D">
              <w:rPr>
                <w:rFonts w:cs="Arial"/>
                <w:b/>
                <w:sz w:val="18"/>
                <w:szCs w:val="18"/>
              </w:rPr>
              <w:t>Asteraceae</w:t>
            </w:r>
          </w:p>
        </w:tc>
        <w:tc>
          <w:tcPr>
            <w:tcW w:w="841" w:type="pct"/>
            <w:vAlign w:val="center"/>
          </w:tcPr>
          <w:p w14:paraId="24A63AC0" w14:textId="77777777" w:rsidR="00E859FE" w:rsidRPr="0066171D" w:rsidRDefault="00E859FE" w:rsidP="00575A5F">
            <w:pPr>
              <w:spacing w:before="0" w:after="0" w:line="240" w:lineRule="auto"/>
              <w:jc w:val="center"/>
              <w:rPr>
                <w:rFonts w:eastAsia="Calibri" w:cs="Arial"/>
                <w:sz w:val="18"/>
                <w:szCs w:val="18"/>
              </w:rPr>
            </w:pPr>
          </w:p>
        </w:tc>
        <w:tc>
          <w:tcPr>
            <w:tcW w:w="703" w:type="pct"/>
            <w:vAlign w:val="center"/>
          </w:tcPr>
          <w:p w14:paraId="182895F1" w14:textId="77777777" w:rsidR="00E859FE" w:rsidRPr="0066171D" w:rsidRDefault="00E859FE" w:rsidP="00575A5F">
            <w:pPr>
              <w:spacing w:before="0" w:after="0" w:line="240" w:lineRule="auto"/>
              <w:jc w:val="center"/>
              <w:rPr>
                <w:rFonts w:cs="Arial"/>
                <w:sz w:val="18"/>
                <w:szCs w:val="18"/>
              </w:rPr>
            </w:pPr>
          </w:p>
        </w:tc>
        <w:tc>
          <w:tcPr>
            <w:tcW w:w="293" w:type="pct"/>
            <w:vAlign w:val="center"/>
          </w:tcPr>
          <w:p w14:paraId="680D0F3F" w14:textId="77777777" w:rsidR="00E859FE" w:rsidRPr="0066171D" w:rsidRDefault="00E859FE" w:rsidP="00575A5F">
            <w:pPr>
              <w:spacing w:before="0" w:after="0" w:line="240" w:lineRule="auto"/>
              <w:jc w:val="center"/>
              <w:rPr>
                <w:rFonts w:cs="Arial"/>
                <w:color w:val="000000"/>
                <w:w w:val="99"/>
                <w:sz w:val="18"/>
                <w:szCs w:val="18"/>
              </w:rPr>
            </w:pPr>
          </w:p>
        </w:tc>
        <w:tc>
          <w:tcPr>
            <w:tcW w:w="320" w:type="pct"/>
            <w:vAlign w:val="center"/>
          </w:tcPr>
          <w:p w14:paraId="580ED5C7" w14:textId="77777777" w:rsidR="00E859FE" w:rsidRPr="0066171D" w:rsidRDefault="00E859FE" w:rsidP="00575A5F">
            <w:pPr>
              <w:spacing w:before="0" w:after="0" w:line="240" w:lineRule="auto"/>
              <w:jc w:val="center"/>
              <w:rPr>
                <w:rFonts w:cs="Arial"/>
                <w:color w:val="000000"/>
                <w:w w:val="99"/>
                <w:sz w:val="18"/>
                <w:szCs w:val="18"/>
              </w:rPr>
            </w:pPr>
          </w:p>
        </w:tc>
        <w:tc>
          <w:tcPr>
            <w:tcW w:w="360" w:type="pct"/>
            <w:vAlign w:val="center"/>
          </w:tcPr>
          <w:p w14:paraId="4C2C10BA" w14:textId="77777777" w:rsidR="00E859FE" w:rsidRPr="0066171D" w:rsidRDefault="00E859FE" w:rsidP="00575A5F">
            <w:pPr>
              <w:spacing w:before="0" w:after="0" w:line="240" w:lineRule="auto"/>
              <w:jc w:val="center"/>
              <w:rPr>
                <w:rFonts w:cs="Arial"/>
                <w:color w:val="000000"/>
                <w:sz w:val="18"/>
                <w:szCs w:val="18"/>
              </w:rPr>
            </w:pPr>
          </w:p>
        </w:tc>
        <w:tc>
          <w:tcPr>
            <w:tcW w:w="371" w:type="pct"/>
            <w:vAlign w:val="center"/>
          </w:tcPr>
          <w:p w14:paraId="518A9CD1" w14:textId="77777777" w:rsidR="00E859FE" w:rsidRPr="0066171D" w:rsidRDefault="00E859FE" w:rsidP="00575A5F">
            <w:pPr>
              <w:spacing w:before="0" w:after="0" w:line="240" w:lineRule="auto"/>
              <w:jc w:val="center"/>
              <w:rPr>
                <w:rFonts w:cs="Arial"/>
                <w:color w:val="000000"/>
                <w:w w:val="99"/>
                <w:sz w:val="18"/>
                <w:szCs w:val="18"/>
              </w:rPr>
            </w:pPr>
          </w:p>
        </w:tc>
        <w:tc>
          <w:tcPr>
            <w:tcW w:w="672" w:type="pct"/>
          </w:tcPr>
          <w:p w14:paraId="4DAED152" w14:textId="77777777" w:rsidR="00E859FE" w:rsidRPr="0066171D" w:rsidRDefault="00E859FE" w:rsidP="00575A5F">
            <w:pPr>
              <w:spacing w:before="0" w:after="0" w:line="240" w:lineRule="auto"/>
              <w:jc w:val="center"/>
              <w:rPr>
                <w:rFonts w:cs="Arial"/>
                <w:color w:val="000000"/>
                <w:w w:val="99"/>
                <w:sz w:val="18"/>
                <w:szCs w:val="18"/>
              </w:rPr>
            </w:pPr>
          </w:p>
        </w:tc>
      </w:tr>
      <w:tr w:rsidR="00E859FE" w:rsidRPr="0066171D" w14:paraId="3D48EFB3" w14:textId="77777777" w:rsidTr="00333F6D">
        <w:trPr>
          <w:trHeight w:val="300"/>
        </w:trPr>
        <w:tc>
          <w:tcPr>
            <w:tcW w:w="1440" w:type="pct"/>
            <w:vAlign w:val="center"/>
          </w:tcPr>
          <w:p w14:paraId="2CFC172B"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Calendula arvensis</w:t>
            </w:r>
          </w:p>
        </w:tc>
        <w:tc>
          <w:tcPr>
            <w:tcW w:w="841" w:type="pct"/>
            <w:vAlign w:val="center"/>
          </w:tcPr>
          <w:p w14:paraId="5E11A0FD" w14:textId="77777777" w:rsidR="00E859FE" w:rsidRPr="0066171D" w:rsidRDefault="00E859FE" w:rsidP="00575A5F">
            <w:pPr>
              <w:spacing w:before="0" w:after="0" w:line="240" w:lineRule="auto"/>
              <w:jc w:val="center"/>
              <w:rPr>
                <w:rFonts w:eastAsia="Calibri" w:cs="Arial"/>
                <w:sz w:val="18"/>
                <w:szCs w:val="18"/>
              </w:rPr>
            </w:pPr>
            <w:r w:rsidRPr="0066171D">
              <w:rPr>
                <w:rFonts w:cs="Arial"/>
                <w:sz w:val="18"/>
                <w:szCs w:val="18"/>
              </w:rPr>
              <w:t>Field Marigold</w:t>
            </w:r>
          </w:p>
        </w:tc>
        <w:tc>
          <w:tcPr>
            <w:tcW w:w="703" w:type="pct"/>
            <w:vAlign w:val="center"/>
          </w:tcPr>
          <w:p w14:paraId="6559F7FA"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Portakal Nergisi</w:t>
            </w:r>
          </w:p>
        </w:tc>
        <w:tc>
          <w:tcPr>
            <w:tcW w:w="293" w:type="pct"/>
            <w:vAlign w:val="center"/>
          </w:tcPr>
          <w:p w14:paraId="478B2B81"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4110CD1A"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3C994519"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5EFCA413"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1D2F5E7F"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14BA0EF0" w14:textId="77777777" w:rsidTr="00333F6D">
        <w:trPr>
          <w:trHeight w:val="300"/>
        </w:trPr>
        <w:tc>
          <w:tcPr>
            <w:tcW w:w="1440" w:type="pct"/>
            <w:vAlign w:val="center"/>
          </w:tcPr>
          <w:p w14:paraId="32207D65"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Bellis perennis</w:t>
            </w:r>
          </w:p>
        </w:tc>
        <w:tc>
          <w:tcPr>
            <w:tcW w:w="841" w:type="pct"/>
            <w:vAlign w:val="center"/>
          </w:tcPr>
          <w:p w14:paraId="23775D97" w14:textId="77777777" w:rsidR="00E859FE" w:rsidRPr="0066171D" w:rsidRDefault="00E859FE" w:rsidP="00575A5F">
            <w:pPr>
              <w:spacing w:before="0" w:after="0" w:line="240" w:lineRule="auto"/>
              <w:jc w:val="center"/>
              <w:rPr>
                <w:rFonts w:eastAsia="Calibri" w:cs="Arial"/>
                <w:sz w:val="18"/>
                <w:szCs w:val="18"/>
              </w:rPr>
            </w:pPr>
            <w:r w:rsidRPr="0066171D">
              <w:rPr>
                <w:rFonts w:cs="Arial"/>
                <w:sz w:val="18"/>
                <w:szCs w:val="18"/>
              </w:rPr>
              <w:t>Common Daisy</w:t>
            </w:r>
          </w:p>
        </w:tc>
        <w:tc>
          <w:tcPr>
            <w:tcW w:w="703" w:type="pct"/>
            <w:vAlign w:val="center"/>
          </w:tcPr>
          <w:p w14:paraId="354E31CA"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Koyungözü</w:t>
            </w:r>
          </w:p>
        </w:tc>
        <w:tc>
          <w:tcPr>
            <w:tcW w:w="293" w:type="pct"/>
            <w:vAlign w:val="center"/>
          </w:tcPr>
          <w:p w14:paraId="13D8D43F"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005341C4"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150EBD9E"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718D1FD4"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4E0AF085"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6B457A9F" w14:textId="77777777" w:rsidTr="00333F6D">
        <w:trPr>
          <w:trHeight w:val="300"/>
        </w:trPr>
        <w:tc>
          <w:tcPr>
            <w:tcW w:w="1440" w:type="pct"/>
            <w:vAlign w:val="center"/>
          </w:tcPr>
          <w:p w14:paraId="40DBC0E3"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Centaurea urvillei ssp. urvillei</w:t>
            </w:r>
          </w:p>
        </w:tc>
        <w:tc>
          <w:tcPr>
            <w:tcW w:w="841" w:type="pct"/>
            <w:vAlign w:val="center"/>
          </w:tcPr>
          <w:p w14:paraId="4983AB0B" w14:textId="77777777" w:rsidR="00E859FE" w:rsidRPr="0066171D" w:rsidRDefault="00E859FE" w:rsidP="00575A5F">
            <w:pPr>
              <w:spacing w:before="0" w:after="0" w:line="240" w:lineRule="auto"/>
              <w:jc w:val="center"/>
              <w:rPr>
                <w:rFonts w:eastAsia="Calibri" w:cs="Arial"/>
                <w:sz w:val="18"/>
                <w:szCs w:val="18"/>
              </w:rPr>
            </w:pPr>
            <w:r w:rsidRPr="0066171D">
              <w:rPr>
                <w:rFonts w:cs="Arial"/>
                <w:sz w:val="18"/>
                <w:szCs w:val="18"/>
              </w:rPr>
              <w:t>-</w:t>
            </w:r>
          </w:p>
        </w:tc>
        <w:tc>
          <w:tcPr>
            <w:tcW w:w="703" w:type="pct"/>
            <w:vAlign w:val="center"/>
          </w:tcPr>
          <w:p w14:paraId="5B459205"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Alakötürüm</w:t>
            </w:r>
          </w:p>
        </w:tc>
        <w:tc>
          <w:tcPr>
            <w:tcW w:w="293" w:type="pct"/>
            <w:vAlign w:val="center"/>
          </w:tcPr>
          <w:p w14:paraId="16FFBF88"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6C638597"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4108F31B"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0F633964"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6C9D57FD"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3B31218E" w14:textId="77777777" w:rsidTr="00333F6D">
        <w:trPr>
          <w:trHeight w:val="300"/>
        </w:trPr>
        <w:tc>
          <w:tcPr>
            <w:tcW w:w="1440" w:type="pct"/>
            <w:vAlign w:val="center"/>
          </w:tcPr>
          <w:p w14:paraId="637E0D63"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Cichorium intybus</w:t>
            </w:r>
          </w:p>
        </w:tc>
        <w:tc>
          <w:tcPr>
            <w:tcW w:w="841" w:type="pct"/>
            <w:vAlign w:val="center"/>
          </w:tcPr>
          <w:p w14:paraId="75D470E5" w14:textId="77777777" w:rsidR="00E859FE" w:rsidRPr="0066171D" w:rsidRDefault="00E859FE" w:rsidP="00575A5F">
            <w:pPr>
              <w:spacing w:before="0" w:after="0" w:line="240" w:lineRule="auto"/>
              <w:jc w:val="center"/>
              <w:rPr>
                <w:rFonts w:eastAsia="Calibri" w:cs="Arial"/>
                <w:sz w:val="18"/>
                <w:szCs w:val="18"/>
              </w:rPr>
            </w:pPr>
            <w:r w:rsidRPr="0066171D">
              <w:rPr>
                <w:rFonts w:cs="Arial"/>
                <w:sz w:val="18"/>
                <w:szCs w:val="18"/>
              </w:rPr>
              <w:t>Wild Chicory</w:t>
            </w:r>
          </w:p>
        </w:tc>
        <w:tc>
          <w:tcPr>
            <w:tcW w:w="703" w:type="pct"/>
            <w:vAlign w:val="center"/>
          </w:tcPr>
          <w:p w14:paraId="71FBEA8A"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Beyaz Hindiba</w:t>
            </w:r>
          </w:p>
        </w:tc>
        <w:tc>
          <w:tcPr>
            <w:tcW w:w="293" w:type="pct"/>
            <w:vAlign w:val="center"/>
          </w:tcPr>
          <w:p w14:paraId="686198F5"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0335CD58"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42135062"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79FF87E8"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5B0DCAFD"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1AB308CE" w14:textId="77777777" w:rsidTr="00333F6D">
        <w:trPr>
          <w:trHeight w:val="300"/>
        </w:trPr>
        <w:tc>
          <w:tcPr>
            <w:tcW w:w="1440" w:type="pct"/>
            <w:vAlign w:val="center"/>
          </w:tcPr>
          <w:p w14:paraId="66E10FA9"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Matricaria chamomilla var. chamomilla</w:t>
            </w:r>
          </w:p>
        </w:tc>
        <w:tc>
          <w:tcPr>
            <w:tcW w:w="841" w:type="pct"/>
            <w:vAlign w:val="center"/>
          </w:tcPr>
          <w:p w14:paraId="6322C6BF" w14:textId="77777777" w:rsidR="00E859FE" w:rsidRPr="0066171D" w:rsidRDefault="00E859FE" w:rsidP="00575A5F">
            <w:pPr>
              <w:spacing w:before="0" w:after="0" w:line="240" w:lineRule="auto"/>
              <w:jc w:val="center"/>
              <w:rPr>
                <w:rFonts w:eastAsia="Calibri" w:cs="Arial"/>
                <w:sz w:val="18"/>
                <w:szCs w:val="18"/>
              </w:rPr>
            </w:pPr>
            <w:r w:rsidRPr="0066171D">
              <w:rPr>
                <w:rFonts w:cs="Arial"/>
                <w:sz w:val="18"/>
                <w:szCs w:val="18"/>
              </w:rPr>
              <w:t>Chamomile</w:t>
            </w:r>
          </w:p>
        </w:tc>
        <w:tc>
          <w:tcPr>
            <w:tcW w:w="703" w:type="pct"/>
            <w:vAlign w:val="center"/>
          </w:tcPr>
          <w:p w14:paraId="482F6CFF"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Yaban Papatyasi</w:t>
            </w:r>
          </w:p>
        </w:tc>
        <w:tc>
          <w:tcPr>
            <w:tcW w:w="293" w:type="pct"/>
            <w:vAlign w:val="center"/>
          </w:tcPr>
          <w:p w14:paraId="5E7543C8"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53B644FE"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1281AF59"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1430B277"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2B3B3D7F"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12D7F365" w14:textId="77777777" w:rsidTr="00333F6D">
        <w:trPr>
          <w:trHeight w:val="300"/>
        </w:trPr>
        <w:tc>
          <w:tcPr>
            <w:tcW w:w="1440" w:type="pct"/>
            <w:vAlign w:val="center"/>
          </w:tcPr>
          <w:p w14:paraId="61658E3E"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Senecio vulgaris</w:t>
            </w:r>
          </w:p>
        </w:tc>
        <w:tc>
          <w:tcPr>
            <w:tcW w:w="841" w:type="pct"/>
            <w:vAlign w:val="center"/>
          </w:tcPr>
          <w:p w14:paraId="100EBE56" w14:textId="77777777" w:rsidR="00E859FE" w:rsidRPr="0066171D" w:rsidRDefault="00E859FE" w:rsidP="00575A5F">
            <w:pPr>
              <w:spacing w:before="0" w:after="0" w:line="240" w:lineRule="auto"/>
              <w:jc w:val="center"/>
              <w:rPr>
                <w:rFonts w:eastAsia="Calibri" w:cs="Arial"/>
                <w:sz w:val="18"/>
                <w:szCs w:val="18"/>
                <w:lang w:eastAsia="en-US"/>
              </w:rPr>
            </w:pPr>
            <w:r w:rsidRPr="0066171D">
              <w:rPr>
                <w:rFonts w:cs="Arial"/>
                <w:sz w:val="18"/>
                <w:szCs w:val="18"/>
              </w:rPr>
              <w:t>Groundsel</w:t>
            </w:r>
          </w:p>
        </w:tc>
        <w:tc>
          <w:tcPr>
            <w:tcW w:w="703" w:type="pct"/>
            <w:vAlign w:val="center"/>
          </w:tcPr>
          <w:p w14:paraId="20A8AC9B"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Kanarya Otu</w:t>
            </w:r>
          </w:p>
        </w:tc>
        <w:tc>
          <w:tcPr>
            <w:tcW w:w="293" w:type="pct"/>
            <w:vAlign w:val="center"/>
          </w:tcPr>
          <w:p w14:paraId="01F2751A"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4D83222A"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3AC2762F"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513CBA25"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21BE0BD0"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4B80EE79" w14:textId="77777777" w:rsidTr="00333F6D">
        <w:trPr>
          <w:trHeight w:val="300"/>
        </w:trPr>
        <w:tc>
          <w:tcPr>
            <w:tcW w:w="1440" w:type="pct"/>
            <w:vAlign w:val="center"/>
          </w:tcPr>
          <w:p w14:paraId="01A13273" w14:textId="77777777" w:rsidR="00E859FE" w:rsidRPr="0066171D" w:rsidRDefault="00E859FE" w:rsidP="00575A5F">
            <w:pPr>
              <w:spacing w:before="0" w:after="0" w:line="240" w:lineRule="auto"/>
              <w:rPr>
                <w:rFonts w:cs="Arial"/>
                <w:i/>
                <w:color w:val="000000"/>
                <w:sz w:val="18"/>
                <w:szCs w:val="18"/>
              </w:rPr>
            </w:pPr>
            <w:r w:rsidRPr="0066171D">
              <w:rPr>
                <w:rFonts w:cs="Arial"/>
                <w:b/>
                <w:sz w:val="18"/>
                <w:szCs w:val="18"/>
              </w:rPr>
              <w:t>Boraginaceae</w:t>
            </w:r>
          </w:p>
        </w:tc>
        <w:tc>
          <w:tcPr>
            <w:tcW w:w="841" w:type="pct"/>
            <w:vAlign w:val="center"/>
          </w:tcPr>
          <w:p w14:paraId="20192791" w14:textId="77777777" w:rsidR="00E859FE" w:rsidRPr="0066171D" w:rsidRDefault="00E859FE" w:rsidP="00575A5F">
            <w:pPr>
              <w:spacing w:before="0" w:after="0" w:line="240" w:lineRule="auto"/>
              <w:jc w:val="center"/>
              <w:rPr>
                <w:rFonts w:eastAsia="Calibri" w:cs="Arial"/>
                <w:sz w:val="18"/>
                <w:szCs w:val="18"/>
                <w:lang w:eastAsia="en-US"/>
              </w:rPr>
            </w:pPr>
          </w:p>
        </w:tc>
        <w:tc>
          <w:tcPr>
            <w:tcW w:w="703" w:type="pct"/>
            <w:vAlign w:val="center"/>
          </w:tcPr>
          <w:p w14:paraId="000FAB97" w14:textId="77777777" w:rsidR="00E859FE" w:rsidRPr="0066171D" w:rsidRDefault="00E859FE" w:rsidP="00575A5F">
            <w:pPr>
              <w:spacing w:before="0" w:after="0" w:line="240" w:lineRule="auto"/>
              <w:jc w:val="center"/>
              <w:rPr>
                <w:rFonts w:cs="Arial"/>
                <w:color w:val="000000"/>
                <w:w w:val="99"/>
                <w:sz w:val="18"/>
                <w:szCs w:val="18"/>
              </w:rPr>
            </w:pPr>
          </w:p>
        </w:tc>
        <w:tc>
          <w:tcPr>
            <w:tcW w:w="293" w:type="pct"/>
            <w:vAlign w:val="center"/>
          </w:tcPr>
          <w:p w14:paraId="74366A86" w14:textId="77777777" w:rsidR="00E859FE" w:rsidRPr="0066171D" w:rsidRDefault="00E859FE" w:rsidP="00575A5F">
            <w:pPr>
              <w:spacing w:before="0" w:after="0" w:line="240" w:lineRule="auto"/>
              <w:jc w:val="center"/>
              <w:rPr>
                <w:rFonts w:cs="Arial"/>
                <w:color w:val="000000"/>
                <w:w w:val="99"/>
                <w:sz w:val="18"/>
                <w:szCs w:val="18"/>
              </w:rPr>
            </w:pPr>
          </w:p>
        </w:tc>
        <w:tc>
          <w:tcPr>
            <w:tcW w:w="320" w:type="pct"/>
            <w:vAlign w:val="center"/>
          </w:tcPr>
          <w:p w14:paraId="66A194BF" w14:textId="77777777" w:rsidR="00E859FE" w:rsidRPr="0066171D" w:rsidRDefault="00E859FE" w:rsidP="00575A5F">
            <w:pPr>
              <w:spacing w:before="0" w:after="0" w:line="240" w:lineRule="auto"/>
              <w:jc w:val="center"/>
              <w:rPr>
                <w:rFonts w:cs="Arial"/>
                <w:color w:val="000000"/>
                <w:w w:val="99"/>
                <w:sz w:val="18"/>
                <w:szCs w:val="18"/>
              </w:rPr>
            </w:pPr>
          </w:p>
        </w:tc>
        <w:tc>
          <w:tcPr>
            <w:tcW w:w="360" w:type="pct"/>
            <w:vAlign w:val="center"/>
          </w:tcPr>
          <w:p w14:paraId="5FD44F35" w14:textId="77777777" w:rsidR="00E859FE" w:rsidRPr="0066171D" w:rsidRDefault="00E859FE" w:rsidP="00575A5F">
            <w:pPr>
              <w:spacing w:before="0" w:after="0" w:line="240" w:lineRule="auto"/>
              <w:jc w:val="center"/>
              <w:rPr>
                <w:rFonts w:cs="Arial"/>
                <w:color w:val="000000"/>
                <w:sz w:val="18"/>
                <w:szCs w:val="18"/>
              </w:rPr>
            </w:pPr>
          </w:p>
        </w:tc>
        <w:tc>
          <w:tcPr>
            <w:tcW w:w="371" w:type="pct"/>
            <w:vAlign w:val="center"/>
          </w:tcPr>
          <w:p w14:paraId="6EEF8CB4" w14:textId="77777777" w:rsidR="00E859FE" w:rsidRPr="0066171D" w:rsidRDefault="00E859FE" w:rsidP="00575A5F">
            <w:pPr>
              <w:spacing w:before="0" w:after="0" w:line="240" w:lineRule="auto"/>
              <w:jc w:val="center"/>
              <w:rPr>
                <w:rFonts w:cs="Arial"/>
                <w:color w:val="000000"/>
                <w:w w:val="99"/>
                <w:sz w:val="18"/>
                <w:szCs w:val="18"/>
              </w:rPr>
            </w:pPr>
          </w:p>
        </w:tc>
        <w:tc>
          <w:tcPr>
            <w:tcW w:w="672" w:type="pct"/>
          </w:tcPr>
          <w:p w14:paraId="76F5B72B" w14:textId="77777777" w:rsidR="00E859FE" w:rsidRPr="0066171D" w:rsidRDefault="00E859FE" w:rsidP="00575A5F">
            <w:pPr>
              <w:spacing w:before="0" w:after="0" w:line="240" w:lineRule="auto"/>
              <w:jc w:val="center"/>
              <w:rPr>
                <w:rFonts w:cs="Arial"/>
                <w:color w:val="000000"/>
                <w:w w:val="99"/>
                <w:sz w:val="18"/>
                <w:szCs w:val="18"/>
              </w:rPr>
            </w:pPr>
          </w:p>
        </w:tc>
      </w:tr>
      <w:tr w:rsidR="00E859FE" w:rsidRPr="0066171D" w14:paraId="0C40B81D" w14:textId="77777777" w:rsidTr="00333F6D">
        <w:trPr>
          <w:trHeight w:val="300"/>
        </w:trPr>
        <w:tc>
          <w:tcPr>
            <w:tcW w:w="1440" w:type="pct"/>
            <w:vAlign w:val="center"/>
          </w:tcPr>
          <w:p w14:paraId="2C49698E"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Alkanna tinctoria ssp. tinctoria</w:t>
            </w:r>
          </w:p>
        </w:tc>
        <w:tc>
          <w:tcPr>
            <w:tcW w:w="841" w:type="pct"/>
            <w:vAlign w:val="center"/>
          </w:tcPr>
          <w:p w14:paraId="17633F03" w14:textId="77777777" w:rsidR="00E859FE" w:rsidRPr="0066171D" w:rsidRDefault="00E859FE" w:rsidP="00575A5F">
            <w:pPr>
              <w:spacing w:before="0" w:after="0" w:line="240" w:lineRule="auto"/>
              <w:jc w:val="center"/>
              <w:rPr>
                <w:rFonts w:eastAsia="Calibri" w:cs="Arial"/>
                <w:sz w:val="18"/>
                <w:szCs w:val="18"/>
                <w:lang w:eastAsia="en-US"/>
              </w:rPr>
            </w:pPr>
            <w:r w:rsidRPr="0066171D">
              <w:rPr>
                <w:rFonts w:cs="Arial"/>
                <w:sz w:val="18"/>
                <w:szCs w:val="18"/>
              </w:rPr>
              <w:t>Dyer's Alkanet</w:t>
            </w:r>
          </w:p>
        </w:tc>
        <w:tc>
          <w:tcPr>
            <w:tcW w:w="703" w:type="pct"/>
            <w:vAlign w:val="center"/>
          </w:tcPr>
          <w:p w14:paraId="55750212"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Havacıva</w:t>
            </w:r>
          </w:p>
        </w:tc>
        <w:tc>
          <w:tcPr>
            <w:tcW w:w="293" w:type="pct"/>
            <w:vAlign w:val="center"/>
          </w:tcPr>
          <w:p w14:paraId="04DD5E49"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3B76BFA8"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55A35F28"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7786542D"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77582999"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2490F928" w14:textId="77777777" w:rsidTr="00333F6D">
        <w:trPr>
          <w:trHeight w:val="300"/>
        </w:trPr>
        <w:tc>
          <w:tcPr>
            <w:tcW w:w="1440" w:type="pct"/>
            <w:vAlign w:val="center"/>
          </w:tcPr>
          <w:p w14:paraId="29E3E8CF"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 xml:space="preserve">Anchusa azurea var. azurea </w:t>
            </w:r>
          </w:p>
        </w:tc>
        <w:tc>
          <w:tcPr>
            <w:tcW w:w="841" w:type="pct"/>
            <w:vAlign w:val="center"/>
          </w:tcPr>
          <w:p w14:paraId="2767107D" w14:textId="77777777" w:rsidR="00E859FE" w:rsidRPr="0066171D" w:rsidRDefault="00E859FE" w:rsidP="00575A5F">
            <w:pPr>
              <w:spacing w:before="0" w:after="0" w:line="240" w:lineRule="auto"/>
              <w:jc w:val="center"/>
              <w:rPr>
                <w:rFonts w:eastAsia="Calibri" w:cs="Arial"/>
                <w:sz w:val="18"/>
                <w:szCs w:val="18"/>
                <w:lang w:eastAsia="en-US"/>
              </w:rPr>
            </w:pPr>
            <w:r w:rsidRPr="0066171D">
              <w:rPr>
                <w:rFonts w:cs="Arial"/>
                <w:sz w:val="18"/>
                <w:szCs w:val="18"/>
              </w:rPr>
              <w:t>Bugloss</w:t>
            </w:r>
          </w:p>
        </w:tc>
        <w:tc>
          <w:tcPr>
            <w:tcW w:w="703" w:type="pct"/>
            <w:vAlign w:val="center"/>
          </w:tcPr>
          <w:p w14:paraId="37F0433C"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Sığırdili</w:t>
            </w:r>
          </w:p>
        </w:tc>
        <w:tc>
          <w:tcPr>
            <w:tcW w:w="293" w:type="pct"/>
            <w:vAlign w:val="center"/>
          </w:tcPr>
          <w:p w14:paraId="175014A3"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763481C3"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5762F9CB"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0B15C694"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5D6FC978"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659B1F88" w14:textId="77777777" w:rsidTr="00333F6D">
        <w:trPr>
          <w:trHeight w:val="300"/>
        </w:trPr>
        <w:tc>
          <w:tcPr>
            <w:tcW w:w="1440" w:type="pct"/>
            <w:vAlign w:val="center"/>
          </w:tcPr>
          <w:p w14:paraId="68B330F8" w14:textId="77777777" w:rsidR="00E859FE" w:rsidRPr="0066171D" w:rsidRDefault="00E859FE" w:rsidP="00575A5F">
            <w:pPr>
              <w:spacing w:before="0" w:after="0" w:line="240" w:lineRule="auto"/>
              <w:rPr>
                <w:rFonts w:cs="Arial"/>
                <w:i/>
                <w:color w:val="000000"/>
                <w:sz w:val="18"/>
                <w:szCs w:val="18"/>
              </w:rPr>
            </w:pPr>
            <w:r w:rsidRPr="0066171D">
              <w:rPr>
                <w:rFonts w:cs="Arial"/>
                <w:b/>
                <w:sz w:val="18"/>
                <w:szCs w:val="18"/>
              </w:rPr>
              <w:t>Caryophyllaceae</w:t>
            </w:r>
          </w:p>
        </w:tc>
        <w:tc>
          <w:tcPr>
            <w:tcW w:w="841" w:type="pct"/>
            <w:vAlign w:val="center"/>
          </w:tcPr>
          <w:p w14:paraId="3D6A9833" w14:textId="77777777" w:rsidR="00E859FE" w:rsidRPr="0066171D" w:rsidRDefault="00E859FE" w:rsidP="00575A5F">
            <w:pPr>
              <w:spacing w:before="0" w:after="0" w:line="240" w:lineRule="auto"/>
              <w:jc w:val="center"/>
              <w:rPr>
                <w:rFonts w:eastAsia="Calibri" w:cs="Arial"/>
                <w:sz w:val="18"/>
                <w:szCs w:val="18"/>
                <w:lang w:eastAsia="en-US"/>
              </w:rPr>
            </w:pPr>
          </w:p>
        </w:tc>
        <w:tc>
          <w:tcPr>
            <w:tcW w:w="703" w:type="pct"/>
            <w:vAlign w:val="center"/>
          </w:tcPr>
          <w:p w14:paraId="3D5DAAE7" w14:textId="77777777" w:rsidR="00E859FE" w:rsidRPr="0066171D" w:rsidRDefault="00E859FE" w:rsidP="00575A5F">
            <w:pPr>
              <w:spacing w:before="0" w:after="0" w:line="240" w:lineRule="auto"/>
              <w:jc w:val="center"/>
              <w:rPr>
                <w:rFonts w:cs="Arial"/>
                <w:color w:val="000000"/>
                <w:w w:val="99"/>
                <w:sz w:val="18"/>
                <w:szCs w:val="18"/>
              </w:rPr>
            </w:pPr>
          </w:p>
        </w:tc>
        <w:tc>
          <w:tcPr>
            <w:tcW w:w="293" w:type="pct"/>
            <w:vAlign w:val="center"/>
          </w:tcPr>
          <w:p w14:paraId="4D72399B" w14:textId="77777777" w:rsidR="00E859FE" w:rsidRPr="0066171D" w:rsidRDefault="00E859FE" w:rsidP="00575A5F">
            <w:pPr>
              <w:spacing w:before="0" w:after="0" w:line="240" w:lineRule="auto"/>
              <w:jc w:val="center"/>
              <w:rPr>
                <w:rFonts w:cs="Arial"/>
                <w:color w:val="000000"/>
                <w:w w:val="99"/>
                <w:sz w:val="18"/>
                <w:szCs w:val="18"/>
              </w:rPr>
            </w:pPr>
          </w:p>
        </w:tc>
        <w:tc>
          <w:tcPr>
            <w:tcW w:w="320" w:type="pct"/>
            <w:vAlign w:val="center"/>
          </w:tcPr>
          <w:p w14:paraId="3218D969" w14:textId="77777777" w:rsidR="00E859FE" w:rsidRPr="0066171D" w:rsidRDefault="00E859FE" w:rsidP="00575A5F">
            <w:pPr>
              <w:spacing w:before="0" w:after="0" w:line="240" w:lineRule="auto"/>
              <w:jc w:val="center"/>
              <w:rPr>
                <w:rFonts w:cs="Arial"/>
                <w:color w:val="000000"/>
                <w:w w:val="99"/>
                <w:sz w:val="18"/>
                <w:szCs w:val="18"/>
              </w:rPr>
            </w:pPr>
          </w:p>
        </w:tc>
        <w:tc>
          <w:tcPr>
            <w:tcW w:w="360" w:type="pct"/>
            <w:vAlign w:val="center"/>
          </w:tcPr>
          <w:p w14:paraId="7E594C69" w14:textId="77777777" w:rsidR="00E859FE" w:rsidRPr="0066171D" w:rsidRDefault="00E859FE" w:rsidP="00575A5F">
            <w:pPr>
              <w:spacing w:before="0" w:after="0" w:line="240" w:lineRule="auto"/>
              <w:jc w:val="center"/>
              <w:rPr>
                <w:rFonts w:cs="Arial"/>
                <w:color w:val="000000"/>
                <w:sz w:val="18"/>
                <w:szCs w:val="18"/>
              </w:rPr>
            </w:pPr>
          </w:p>
        </w:tc>
        <w:tc>
          <w:tcPr>
            <w:tcW w:w="371" w:type="pct"/>
            <w:vAlign w:val="center"/>
          </w:tcPr>
          <w:p w14:paraId="42D54BFC" w14:textId="77777777" w:rsidR="00E859FE" w:rsidRPr="0066171D" w:rsidRDefault="00E859FE" w:rsidP="00575A5F">
            <w:pPr>
              <w:spacing w:before="0" w:after="0" w:line="240" w:lineRule="auto"/>
              <w:jc w:val="center"/>
              <w:rPr>
                <w:rFonts w:cs="Arial"/>
                <w:color w:val="000000"/>
                <w:w w:val="99"/>
                <w:sz w:val="18"/>
                <w:szCs w:val="18"/>
              </w:rPr>
            </w:pPr>
          </w:p>
        </w:tc>
        <w:tc>
          <w:tcPr>
            <w:tcW w:w="672" w:type="pct"/>
          </w:tcPr>
          <w:p w14:paraId="0BD0D57F" w14:textId="77777777" w:rsidR="00E859FE" w:rsidRPr="0066171D" w:rsidRDefault="00E859FE" w:rsidP="00575A5F">
            <w:pPr>
              <w:spacing w:before="0" w:after="0" w:line="240" w:lineRule="auto"/>
              <w:jc w:val="center"/>
              <w:rPr>
                <w:rFonts w:cs="Arial"/>
                <w:color w:val="000000"/>
                <w:w w:val="99"/>
                <w:sz w:val="18"/>
                <w:szCs w:val="18"/>
              </w:rPr>
            </w:pPr>
          </w:p>
        </w:tc>
      </w:tr>
      <w:tr w:rsidR="00E859FE" w:rsidRPr="0066171D" w14:paraId="0D155A9E" w14:textId="77777777" w:rsidTr="00333F6D">
        <w:trPr>
          <w:trHeight w:val="300"/>
        </w:trPr>
        <w:tc>
          <w:tcPr>
            <w:tcW w:w="1440" w:type="pct"/>
            <w:vAlign w:val="center"/>
          </w:tcPr>
          <w:p w14:paraId="0B159FAB"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Agrostemma gracilis</w:t>
            </w:r>
          </w:p>
        </w:tc>
        <w:tc>
          <w:tcPr>
            <w:tcW w:w="841" w:type="pct"/>
            <w:vAlign w:val="center"/>
          </w:tcPr>
          <w:p w14:paraId="579B0EE1" w14:textId="77777777" w:rsidR="00E859FE" w:rsidRPr="0066171D" w:rsidRDefault="00E859FE" w:rsidP="00575A5F">
            <w:pPr>
              <w:spacing w:before="0" w:after="0" w:line="240" w:lineRule="auto"/>
              <w:jc w:val="center"/>
              <w:rPr>
                <w:rFonts w:eastAsia="Calibri" w:cs="Arial"/>
                <w:sz w:val="18"/>
                <w:szCs w:val="18"/>
                <w:lang w:eastAsia="en-US"/>
              </w:rPr>
            </w:pPr>
            <w:r w:rsidRPr="0066171D">
              <w:rPr>
                <w:rFonts w:cs="Arial"/>
                <w:sz w:val="18"/>
                <w:szCs w:val="18"/>
              </w:rPr>
              <w:t>-</w:t>
            </w:r>
          </w:p>
        </w:tc>
        <w:tc>
          <w:tcPr>
            <w:tcW w:w="703" w:type="pct"/>
            <w:vAlign w:val="center"/>
          </w:tcPr>
          <w:p w14:paraId="7296AA92"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w:t>
            </w:r>
          </w:p>
        </w:tc>
        <w:tc>
          <w:tcPr>
            <w:tcW w:w="293" w:type="pct"/>
            <w:vAlign w:val="center"/>
          </w:tcPr>
          <w:p w14:paraId="191AA544"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2E42EFDB"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58F86957"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4CEE2511"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6710DDAE"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4C76D96E" w14:textId="77777777" w:rsidTr="00333F6D">
        <w:trPr>
          <w:trHeight w:val="300"/>
        </w:trPr>
        <w:tc>
          <w:tcPr>
            <w:tcW w:w="1440" w:type="pct"/>
            <w:vAlign w:val="center"/>
          </w:tcPr>
          <w:p w14:paraId="0742234A" w14:textId="77777777" w:rsidR="00E859FE" w:rsidRPr="0066171D" w:rsidRDefault="00E859FE" w:rsidP="00575A5F">
            <w:pPr>
              <w:spacing w:before="0" w:after="0" w:line="240" w:lineRule="auto"/>
              <w:rPr>
                <w:rFonts w:cs="Arial"/>
                <w:b/>
                <w:color w:val="000000"/>
                <w:sz w:val="18"/>
                <w:szCs w:val="18"/>
                <w:lang w:eastAsia="tr-TR"/>
              </w:rPr>
            </w:pPr>
            <w:r w:rsidRPr="0066171D">
              <w:rPr>
                <w:rFonts w:cs="Arial"/>
                <w:b/>
                <w:sz w:val="18"/>
                <w:szCs w:val="18"/>
              </w:rPr>
              <w:t>Euphorbiaceae</w:t>
            </w:r>
          </w:p>
        </w:tc>
        <w:tc>
          <w:tcPr>
            <w:tcW w:w="841" w:type="pct"/>
            <w:vAlign w:val="center"/>
          </w:tcPr>
          <w:p w14:paraId="0F5070BA" w14:textId="77777777" w:rsidR="00E859FE" w:rsidRPr="0066171D" w:rsidRDefault="00E859FE" w:rsidP="00575A5F">
            <w:pPr>
              <w:spacing w:before="0" w:after="0" w:line="240" w:lineRule="auto"/>
              <w:jc w:val="center"/>
              <w:rPr>
                <w:rFonts w:eastAsia="Calibri" w:cs="Arial"/>
                <w:sz w:val="18"/>
                <w:szCs w:val="18"/>
                <w:lang w:eastAsia="en-US"/>
              </w:rPr>
            </w:pPr>
          </w:p>
        </w:tc>
        <w:tc>
          <w:tcPr>
            <w:tcW w:w="703" w:type="pct"/>
            <w:vAlign w:val="center"/>
          </w:tcPr>
          <w:p w14:paraId="1C0154CE" w14:textId="77777777" w:rsidR="00E859FE" w:rsidRPr="0066171D" w:rsidRDefault="00E859FE" w:rsidP="00575A5F">
            <w:pPr>
              <w:spacing w:before="0" w:after="0" w:line="240" w:lineRule="auto"/>
              <w:jc w:val="center"/>
              <w:rPr>
                <w:rFonts w:cs="Arial"/>
                <w:color w:val="000000"/>
                <w:w w:val="99"/>
                <w:sz w:val="18"/>
                <w:szCs w:val="18"/>
              </w:rPr>
            </w:pPr>
          </w:p>
        </w:tc>
        <w:tc>
          <w:tcPr>
            <w:tcW w:w="293" w:type="pct"/>
            <w:vAlign w:val="center"/>
          </w:tcPr>
          <w:p w14:paraId="7A1F3661" w14:textId="77777777" w:rsidR="00E859FE" w:rsidRPr="0066171D" w:rsidRDefault="00E859FE" w:rsidP="00575A5F">
            <w:pPr>
              <w:spacing w:before="0" w:after="0" w:line="240" w:lineRule="auto"/>
              <w:jc w:val="center"/>
              <w:rPr>
                <w:rFonts w:cs="Arial"/>
                <w:color w:val="000000"/>
                <w:w w:val="99"/>
                <w:sz w:val="18"/>
                <w:szCs w:val="18"/>
              </w:rPr>
            </w:pPr>
          </w:p>
        </w:tc>
        <w:tc>
          <w:tcPr>
            <w:tcW w:w="320" w:type="pct"/>
            <w:vAlign w:val="center"/>
          </w:tcPr>
          <w:p w14:paraId="1A761563" w14:textId="77777777" w:rsidR="00E859FE" w:rsidRPr="0066171D" w:rsidRDefault="00E859FE" w:rsidP="00575A5F">
            <w:pPr>
              <w:spacing w:before="0" w:after="0" w:line="240" w:lineRule="auto"/>
              <w:jc w:val="center"/>
              <w:rPr>
                <w:rFonts w:cs="Arial"/>
                <w:color w:val="000000"/>
                <w:w w:val="99"/>
                <w:sz w:val="18"/>
                <w:szCs w:val="18"/>
              </w:rPr>
            </w:pPr>
          </w:p>
        </w:tc>
        <w:tc>
          <w:tcPr>
            <w:tcW w:w="360" w:type="pct"/>
            <w:vAlign w:val="center"/>
          </w:tcPr>
          <w:p w14:paraId="3F1F2B0A" w14:textId="77777777" w:rsidR="00E859FE" w:rsidRPr="0066171D" w:rsidRDefault="00E859FE" w:rsidP="00575A5F">
            <w:pPr>
              <w:spacing w:before="0" w:after="0" w:line="240" w:lineRule="auto"/>
              <w:jc w:val="center"/>
              <w:rPr>
                <w:rFonts w:cs="Arial"/>
                <w:color w:val="000000"/>
                <w:sz w:val="18"/>
                <w:szCs w:val="18"/>
              </w:rPr>
            </w:pPr>
          </w:p>
        </w:tc>
        <w:tc>
          <w:tcPr>
            <w:tcW w:w="371" w:type="pct"/>
            <w:vAlign w:val="center"/>
          </w:tcPr>
          <w:p w14:paraId="29C301B1" w14:textId="77777777" w:rsidR="00E859FE" w:rsidRPr="0066171D" w:rsidRDefault="00E859FE" w:rsidP="00575A5F">
            <w:pPr>
              <w:spacing w:before="0" w:after="0" w:line="240" w:lineRule="auto"/>
              <w:jc w:val="center"/>
              <w:rPr>
                <w:rFonts w:cs="Arial"/>
                <w:color w:val="000000"/>
                <w:w w:val="99"/>
                <w:sz w:val="18"/>
                <w:szCs w:val="18"/>
              </w:rPr>
            </w:pPr>
          </w:p>
        </w:tc>
        <w:tc>
          <w:tcPr>
            <w:tcW w:w="672" w:type="pct"/>
          </w:tcPr>
          <w:p w14:paraId="39249BB9" w14:textId="77777777" w:rsidR="00E859FE" w:rsidRPr="0066171D" w:rsidRDefault="00E859FE" w:rsidP="00575A5F">
            <w:pPr>
              <w:spacing w:before="0" w:after="0" w:line="240" w:lineRule="auto"/>
              <w:jc w:val="center"/>
              <w:rPr>
                <w:rFonts w:cs="Arial"/>
                <w:color w:val="000000"/>
                <w:w w:val="99"/>
                <w:sz w:val="18"/>
                <w:szCs w:val="18"/>
              </w:rPr>
            </w:pPr>
          </w:p>
        </w:tc>
      </w:tr>
      <w:tr w:rsidR="00E859FE" w:rsidRPr="0066171D" w14:paraId="328F3CC5" w14:textId="77777777" w:rsidTr="00333F6D">
        <w:trPr>
          <w:trHeight w:val="300"/>
        </w:trPr>
        <w:tc>
          <w:tcPr>
            <w:tcW w:w="1440" w:type="pct"/>
            <w:vAlign w:val="center"/>
          </w:tcPr>
          <w:p w14:paraId="068026E8"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Euphorbia helioscopia</w:t>
            </w:r>
          </w:p>
        </w:tc>
        <w:tc>
          <w:tcPr>
            <w:tcW w:w="841" w:type="pct"/>
            <w:vAlign w:val="center"/>
          </w:tcPr>
          <w:p w14:paraId="7D6152DE" w14:textId="77777777" w:rsidR="00E859FE" w:rsidRPr="0066171D" w:rsidRDefault="00E859FE" w:rsidP="00575A5F">
            <w:pPr>
              <w:spacing w:before="0" w:after="0" w:line="240" w:lineRule="auto"/>
              <w:jc w:val="center"/>
              <w:rPr>
                <w:rFonts w:eastAsia="Calibri" w:cs="Arial"/>
                <w:sz w:val="18"/>
                <w:szCs w:val="18"/>
                <w:lang w:eastAsia="en-US"/>
              </w:rPr>
            </w:pPr>
            <w:r w:rsidRPr="0066171D">
              <w:rPr>
                <w:rFonts w:cs="Arial"/>
                <w:sz w:val="18"/>
                <w:szCs w:val="18"/>
              </w:rPr>
              <w:t>Euphorbia</w:t>
            </w:r>
          </w:p>
        </w:tc>
        <w:tc>
          <w:tcPr>
            <w:tcW w:w="703" w:type="pct"/>
            <w:vAlign w:val="center"/>
          </w:tcPr>
          <w:p w14:paraId="19B4FE85"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Sarı Sütleğen</w:t>
            </w:r>
          </w:p>
        </w:tc>
        <w:tc>
          <w:tcPr>
            <w:tcW w:w="293" w:type="pct"/>
            <w:vAlign w:val="center"/>
          </w:tcPr>
          <w:p w14:paraId="4F94EF22"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1FA6DBBF"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5F48F38B"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0CB40E71"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729AAA96"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O,L</w:t>
            </w:r>
          </w:p>
        </w:tc>
      </w:tr>
      <w:tr w:rsidR="00E859FE" w:rsidRPr="0066171D" w14:paraId="1980B6F9" w14:textId="77777777" w:rsidTr="00333F6D">
        <w:trPr>
          <w:trHeight w:val="300"/>
        </w:trPr>
        <w:tc>
          <w:tcPr>
            <w:tcW w:w="1440" w:type="pct"/>
            <w:vAlign w:val="center"/>
          </w:tcPr>
          <w:p w14:paraId="3C1B2A35"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lastRenderedPageBreak/>
              <w:t>Andrachne telephioides</w:t>
            </w:r>
          </w:p>
        </w:tc>
        <w:tc>
          <w:tcPr>
            <w:tcW w:w="841" w:type="pct"/>
            <w:vAlign w:val="center"/>
          </w:tcPr>
          <w:p w14:paraId="792F0885" w14:textId="77777777" w:rsidR="00E859FE" w:rsidRPr="0066171D" w:rsidRDefault="00E859FE" w:rsidP="00575A5F">
            <w:pPr>
              <w:spacing w:before="0" w:after="0" w:line="240" w:lineRule="auto"/>
              <w:jc w:val="center"/>
              <w:rPr>
                <w:rFonts w:eastAsia="Calibri" w:cs="Arial"/>
                <w:sz w:val="18"/>
                <w:szCs w:val="18"/>
                <w:lang w:eastAsia="en-US"/>
              </w:rPr>
            </w:pPr>
            <w:r w:rsidRPr="0066171D">
              <w:rPr>
                <w:rFonts w:cs="Arial"/>
                <w:sz w:val="18"/>
                <w:szCs w:val="18"/>
              </w:rPr>
              <w:t>-</w:t>
            </w:r>
          </w:p>
        </w:tc>
        <w:tc>
          <w:tcPr>
            <w:tcW w:w="703" w:type="pct"/>
            <w:vAlign w:val="center"/>
          </w:tcPr>
          <w:p w14:paraId="1C66CB48"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Duvarnohutu</w:t>
            </w:r>
          </w:p>
        </w:tc>
        <w:tc>
          <w:tcPr>
            <w:tcW w:w="293" w:type="pct"/>
            <w:vAlign w:val="center"/>
          </w:tcPr>
          <w:p w14:paraId="2E915177"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17EF0093"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46F5BFAC"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5CC71322"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5C35DD89"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1FC6A49B" w14:textId="77777777" w:rsidTr="00333F6D">
        <w:trPr>
          <w:trHeight w:val="300"/>
        </w:trPr>
        <w:tc>
          <w:tcPr>
            <w:tcW w:w="1440" w:type="pct"/>
            <w:vAlign w:val="center"/>
          </w:tcPr>
          <w:p w14:paraId="79F83F00" w14:textId="77777777" w:rsidR="00E859FE" w:rsidRPr="0066171D" w:rsidRDefault="00E859FE" w:rsidP="00575A5F">
            <w:pPr>
              <w:spacing w:before="0" w:after="0" w:line="240" w:lineRule="auto"/>
              <w:rPr>
                <w:rFonts w:cs="Arial"/>
                <w:i/>
                <w:color w:val="000000"/>
                <w:sz w:val="18"/>
                <w:szCs w:val="18"/>
              </w:rPr>
            </w:pPr>
            <w:r w:rsidRPr="0066171D">
              <w:rPr>
                <w:rFonts w:cs="Arial"/>
                <w:b/>
                <w:sz w:val="18"/>
                <w:szCs w:val="18"/>
              </w:rPr>
              <w:t>Fabaceae</w:t>
            </w:r>
          </w:p>
        </w:tc>
        <w:tc>
          <w:tcPr>
            <w:tcW w:w="841" w:type="pct"/>
            <w:vAlign w:val="center"/>
          </w:tcPr>
          <w:p w14:paraId="4395ED51" w14:textId="77777777" w:rsidR="00E859FE" w:rsidRPr="0066171D" w:rsidRDefault="00E859FE" w:rsidP="00575A5F">
            <w:pPr>
              <w:spacing w:before="0" w:after="0" w:line="240" w:lineRule="auto"/>
              <w:jc w:val="center"/>
              <w:rPr>
                <w:rFonts w:eastAsia="Calibri" w:cs="Arial"/>
                <w:sz w:val="18"/>
                <w:szCs w:val="18"/>
                <w:lang w:eastAsia="en-US"/>
              </w:rPr>
            </w:pPr>
          </w:p>
        </w:tc>
        <w:tc>
          <w:tcPr>
            <w:tcW w:w="703" w:type="pct"/>
            <w:vAlign w:val="center"/>
          </w:tcPr>
          <w:p w14:paraId="69BE2240" w14:textId="77777777" w:rsidR="00E859FE" w:rsidRPr="0066171D" w:rsidRDefault="00E859FE" w:rsidP="00575A5F">
            <w:pPr>
              <w:spacing w:before="0" w:after="0" w:line="240" w:lineRule="auto"/>
              <w:jc w:val="center"/>
              <w:rPr>
                <w:rFonts w:cs="Arial"/>
                <w:color w:val="000000"/>
                <w:w w:val="99"/>
                <w:sz w:val="18"/>
                <w:szCs w:val="18"/>
              </w:rPr>
            </w:pPr>
          </w:p>
        </w:tc>
        <w:tc>
          <w:tcPr>
            <w:tcW w:w="293" w:type="pct"/>
            <w:vAlign w:val="center"/>
          </w:tcPr>
          <w:p w14:paraId="3E34EBAF" w14:textId="77777777" w:rsidR="00E859FE" w:rsidRPr="0066171D" w:rsidRDefault="00E859FE" w:rsidP="00575A5F">
            <w:pPr>
              <w:spacing w:before="0" w:after="0" w:line="240" w:lineRule="auto"/>
              <w:jc w:val="center"/>
              <w:rPr>
                <w:rFonts w:cs="Arial"/>
                <w:color w:val="000000"/>
                <w:w w:val="99"/>
                <w:sz w:val="18"/>
                <w:szCs w:val="18"/>
              </w:rPr>
            </w:pPr>
          </w:p>
        </w:tc>
        <w:tc>
          <w:tcPr>
            <w:tcW w:w="320" w:type="pct"/>
            <w:vAlign w:val="center"/>
          </w:tcPr>
          <w:p w14:paraId="0F426AC6" w14:textId="77777777" w:rsidR="00E859FE" w:rsidRPr="0066171D" w:rsidRDefault="00E859FE" w:rsidP="00575A5F">
            <w:pPr>
              <w:spacing w:before="0" w:after="0" w:line="240" w:lineRule="auto"/>
              <w:jc w:val="center"/>
              <w:rPr>
                <w:rFonts w:cs="Arial"/>
                <w:color w:val="000000"/>
                <w:w w:val="99"/>
                <w:sz w:val="18"/>
                <w:szCs w:val="18"/>
              </w:rPr>
            </w:pPr>
          </w:p>
        </w:tc>
        <w:tc>
          <w:tcPr>
            <w:tcW w:w="360" w:type="pct"/>
            <w:vAlign w:val="center"/>
          </w:tcPr>
          <w:p w14:paraId="0206EB60" w14:textId="77777777" w:rsidR="00E859FE" w:rsidRPr="0066171D" w:rsidRDefault="00E859FE" w:rsidP="00575A5F">
            <w:pPr>
              <w:spacing w:before="0" w:after="0" w:line="240" w:lineRule="auto"/>
              <w:jc w:val="center"/>
              <w:rPr>
                <w:rFonts w:cs="Arial"/>
                <w:color w:val="000000"/>
                <w:sz w:val="18"/>
                <w:szCs w:val="18"/>
              </w:rPr>
            </w:pPr>
          </w:p>
        </w:tc>
        <w:tc>
          <w:tcPr>
            <w:tcW w:w="371" w:type="pct"/>
            <w:vAlign w:val="center"/>
          </w:tcPr>
          <w:p w14:paraId="5E807340" w14:textId="77777777" w:rsidR="00E859FE" w:rsidRPr="0066171D" w:rsidRDefault="00E859FE" w:rsidP="00575A5F">
            <w:pPr>
              <w:spacing w:before="0" w:after="0" w:line="240" w:lineRule="auto"/>
              <w:jc w:val="center"/>
              <w:rPr>
                <w:rFonts w:cs="Arial"/>
                <w:color w:val="000000"/>
                <w:w w:val="99"/>
                <w:sz w:val="18"/>
                <w:szCs w:val="18"/>
              </w:rPr>
            </w:pPr>
          </w:p>
        </w:tc>
        <w:tc>
          <w:tcPr>
            <w:tcW w:w="672" w:type="pct"/>
          </w:tcPr>
          <w:p w14:paraId="00D252FF" w14:textId="77777777" w:rsidR="00E859FE" w:rsidRPr="0066171D" w:rsidRDefault="00E859FE" w:rsidP="00575A5F">
            <w:pPr>
              <w:spacing w:before="0" w:after="0" w:line="240" w:lineRule="auto"/>
              <w:jc w:val="center"/>
              <w:rPr>
                <w:rFonts w:cs="Arial"/>
                <w:color w:val="000000"/>
                <w:w w:val="99"/>
                <w:sz w:val="18"/>
                <w:szCs w:val="18"/>
              </w:rPr>
            </w:pPr>
          </w:p>
        </w:tc>
      </w:tr>
      <w:tr w:rsidR="00E859FE" w:rsidRPr="0066171D" w14:paraId="5C7379B9" w14:textId="77777777" w:rsidTr="00333F6D">
        <w:trPr>
          <w:trHeight w:val="300"/>
        </w:trPr>
        <w:tc>
          <w:tcPr>
            <w:tcW w:w="1440" w:type="pct"/>
            <w:vAlign w:val="center"/>
          </w:tcPr>
          <w:p w14:paraId="22A588FB"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 xml:space="preserve">Trifolium arvense var. arvense </w:t>
            </w:r>
          </w:p>
        </w:tc>
        <w:tc>
          <w:tcPr>
            <w:tcW w:w="841" w:type="pct"/>
            <w:vAlign w:val="center"/>
          </w:tcPr>
          <w:p w14:paraId="4384CCC7" w14:textId="77777777" w:rsidR="00E859FE" w:rsidRPr="0066171D" w:rsidRDefault="00E859FE" w:rsidP="00575A5F">
            <w:pPr>
              <w:spacing w:before="0" w:after="0" w:line="240" w:lineRule="auto"/>
              <w:jc w:val="center"/>
              <w:rPr>
                <w:rFonts w:eastAsia="Calibri" w:cs="Arial"/>
                <w:sz w:val="18"/>
                <w:szCs w:val="18"/>
                <w:lang w:eastAsia="en-US"/>
              </w:rPr>
            </w:pPr>
            <w:r w:rsidRPr="0066171D">
              <w:rPr>
                <w:rFonts w:cs="Arial"/>
                <w:sz w:val="18"/>
                <w:szCs w:val="18"/>
              </w:rPr>
              <w:t>Alfalfa</w:t>
            </w:r>
          </w:p>
        </w:tc>
        <w:tc>
          <w:tcPr>
            <w:tcW w:w="703" w:type="pct"/>
            <w:vAlign w:val="center"/>
          </w:tcPr>
          <w:p w14:paraId="58B0CA57"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Tarla Üçgülü</w:t>
            </w:r>
          </w:p>
        </w:tc>
        <w:tc>
          <w:tcPr>
            <w:tcW w:w="293" w:type="pct"/>
            <w:vAlign w:val="center"/>
          </w:tcPr>
          <w:p w14:paraId="114F5E40"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2CDF6D48"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12702732"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739C59F1"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503355E8"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O,L</w:t>
            </w:r>
          </w:p>
        </w:tc>
      </w:tr>
      <w:tr w:rsidR="00E859FE" w:rsidRPr="0066171D" w14:paraId="04C14CA9" w14:textId="77777777" w:rsidTr="00333F6D">
        <w:trPr>
          <w:trHeight w:val="300"/>
        </w:trPr>
        <w:tc>
          <w:tcPr>
            <w:tcW w:w="1440" w:type="pct"/>
            <w:vAlign w:val="center"/>
          </w:tcPr>
          <w:p w14:paraId="5511A33E"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Trifolium fragiferum var. fragiferum</w:t>
            </w:r>
          </w:p>
        </w:tc>
        <w:tc>
          <w:tcPr>
            <w:tcW w:w="841" w:type="pct"/>
            <w:vAlign w:val="center"/>
          </w:tcPr>
          <w:p w14:paraId="20B07717" w14:textId="77777777" w:rsidR="00E859FE" w:rsidRPr="0066171D" w:rsidRDefault="00E859FE" w:rsidP="00575A5F">
            <w:pPr>
              <w:spacing w:before="0" w:after="0" w:line="240" w:lineRule="auto"/>
              <w:jc w:val="center"/>
              <w:rPr>
                <w:rFonts w:eastAsia="Calibri" w:cs="Arial"/>
                <w:sz w:val="18"/>
                <w:szCs w:val="18"/>
                <w:lang w:eastAsia="en-US"/>
              </w:rPr>
            </w:pPr>
            <w:r w:rsidRPr="0066171D">
              <w:rPr>
                <w:rFonts w:cs="Arial"/>
                <w:sz w:val="18"/>
                <w:szCs w:val="18"/>
              </w:rPr>
              <w:t>Clover</w:t>
            </w:r>
          </w:p>
        </w:tc>
        <w:tc>
          <w:tcPr>
            <w:tcW w:w="703" w:type="pct"/>
            <w:vAlign w:val="center"/>
          </w:tcPr>
          <w:p w14:paraId="2CD5609C"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Çilek Üçgülü</w:t>
            </w:r>
          </w:p>
        </w:tc>
        <w:tc>
          <w:tcPr>
            <w:tcW w:w="293" w:type="pct"/>
            <w:vAlign w:val="center"/>
          </w:tcPr>
          <w:p w14:paraId="10E7FD71"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2EF29771"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2BA89727"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7DBB897B"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1E963D7B"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O,L</w:t>
            </w:r>
          </w:p>
        </w:tc>
      </w:tr>
      <w:tr w:rsidR="00E859FE" w:rsidRPr="0066171D" w14:paraId="4CCF5934" w14:textId="77777777" w:rsidTr="00333F6D">
        <w:trPr>
          <w:trHeight w:val="300"/>
        </w:trPr>
        <w:tc>
          <w:tcPr>
            <w:tcW w:w="1440" w:type="pct"/>
            <w:vAlign w:val="center"/>
          </w:tcPr>
          <w:p w14:paraId="06A6B2FC"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 xml:space="preserve">Genista anatolica </w:t>
            </w:r>
          </w:p>
        </w:tc>
        <w:tc>
          <w:tcPr>
            <w:tcW w:w="841" w:type="pct"/>
            <w:vAlign w:val="center"/>
          </w:tcPr>
          <w:p w14:paraId="442D1AE1" w14:textId="77777777" w:rsidR="00E859FE" w:rsidRPr="0066171D" w:rsidRDefault="00E859FE" w:rsidP="00575A5F">
            <w:pPr>
              <w:spacing w:before="0" w:after="0" w:line="240" w:lineRule="auto"/>
              <w:jc w:val="center"/>
              <w:rPr>
                <w:rFonts w:eastAsia="Calibri" w:cs="Arial"/>
                <w:sz w:val="18"/>
                <w:szCs w:val="18"/>
                <w:lang w:eastAsia="en-US"/>
              </w:rPr>
            </w:pPr>
            <w:r w:rsidRPr="0066171D">
              <w:rPr>
                <w:rFonts w:cs="Arial"/>
                <w:sz w:val="18"/>
                <w:szCs w:val="18"/>
              </w:rPr>
              <w:t>-</w:t>
            </w:r>
          </w:p>
        </w:tc>
        <w:tc>
          <w:tcPr>
            <w:tcW w:w="703" w:type="pct"/>
            <w:vAlign w:val="center"/>
          </w:tcPr>
          <w:p w14:paraId="116CFF76"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Kandaşdikeni</w:t>
            </w:r>
          </w:p>
        </w:tc>
        <w:tc>
          <w:tcPr>
            <w:tcW w:w="293" w:type="pct"/>
            <w:vAlign w:val="center"/>
          </w:tcPr>
          <w:p w14:paraId="1D90FD8E"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5E5BE017"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05B0B258"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66B6813B"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0288952C"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23883340" w14:textId="77777777" w:rsidTr="00333F6D">
        <w:trPr>
          <w:trHeight w:val="300"/>
        </w:trPr>
        <w:tc>
          <w:tcPr>
            <w:tcW w:w="1440" w:type="pct"/>
            <w:vAlign w:val="center"/>
          </w:tcPr>
          <w:p w14:paraId="499DFDC7" w14:textId="77777777" w:rsidR="00E859FE" w:rsidRPr="0066171D" w:rsidRDefault="00E859FE" w:rsidP="00575A5F">
            <w:pPr>
              <w:spacing w:before="0" w:after="0" w:line="240" w:lineRule="auto"/>
              <w:rPr>
                <w:rFonts w:cs="Arial"/>
                <w:i/>
                <w:color w:val="000000"/>
                <w:sz w:val="18"/>
                <w:szCs w:val="18"/>
              </w:rPr>
            </w:pPr>
            <w:r w:rsidRPr="0066171D">
              <w:rPr>
                <w:rFonts w:cs="Arial"/>
                <w:b/>
                <w:sz w:val="18"/>
                <w:szCs w:val="18"/>
              </w:rPr>
              <w:t>Lamiaceae</w:t>
            </w:r>
          </w:p>
        </w:tc>
        <w:tc>
          <w:tcPr>
            <w:tcW w:w="841" w:type="pct"/>
            <w:vAlign w:val="center"/>
          </w:tcPr>
          <w:p w14:paraId="4D1D9CA0" w14:textId="77777777" w:rsidR="00E859FE" w:rsidRPr="0066171D" w:rsidRDefault="00E859FE" w:rsidP="00575A5F">
            <w:pPr>
              <w:spacing w:before="0" w:after="0" w:line="240" w:lineRule="auto"/>
              <w:jc w:val="center"/>
              <w:rPr>
                <w:rFonts w:eastAsia="Calibri" w:cs="Arial"/>
                <w:sz w:val="18"/>
                <w:szCs w:val="18"/>
                <w:lang w:eastAsia="en-US"/>
              </w:rPr>
            </w:pPr>
          </w:p>
        </w:tc>
        <w:tc>
          <w:tcPr>
            <w:tcW w:w="703" w:type="pct"/>
            <w:vAlign w:val="center"/>
          </w:tcPr>
          <w:p w14:paraId="040E7E18" w14:textId="77777777" w:rsidR="00E859FE" w:rsidRPr="0066171D" w:rsidRDefault="00E859FE" w:rsidP="00575A5F">
            <w:pPr>
              <w:spacing w:before="0" w:after="0" w:line="240" w:lineRule="auto"/>
              <w:jc w:val="center"/>
              <w:rPr>
                <w:rFonts w:cs="Arial"/>
                <w:color w:val="000000"/>
                <w:w w:val="99"/>
                <w:sz w:val="18"/>
                <w:szCs w:val="18"/>
              </w:rPr>
            </w:pPr>
          </w:p>
        </w:tc>
        <w:tc>
          <w:tcPr>
            <w:tcW w:w="293" w:type="pct"/>
            <w:vAlign w:val="center"/>
          </w:tcPr>
          <w:p w14:paraId="3B081BA3" w14:textId="77777777" w:rsidR="00E859FE" w:rsidRPr="0066171D" w:rsidRDefault="00E859FE" w:rsidP="00575A5F">
            <w:pPr>
              <w:spacing w:before="0" w:after="0" w:line="240" w:lineRule="auto"/>
              <w:jc w:val="center"/>
              <w:rPr>
                <w:rFonts w:cs="Arial"/>
                <w:color w:val="000000"/>
                <w:w w:val="99"/>
                <w:sz w:val="18"/>
                <w:szCs w:val="18"/>
              </w:rPr>
            </w:pPr>
          </w:p>
        </w:tc>
        <w:tc>
          <w:tcPr>
            <w:tcW w:w="320" w:type="pct"/>
            <w:vAlign w:val="center"/>
          </w:tcPr>
          <w:p w14:paraId="4119098B" w14:textId="77777777" w:rsidR="00E859FE" w:rsidRPr="0066171D" w:rsidRDefault="00E859FE" w:rsidP="00575A5F">
            <w:pPr>
              <w:spacing w:before="0" w:after="0" w:line="240" w:lineRule="auto"/>
              <w:jc w:val="center"/>
              <w:rPr>
                <w:rFonts w:cs="Arial"/>
                <w:color w:val="000000"/>
                <w:w w:val="99"/>
                <w:sz w:val="18"/>
                <w:szCs w:val="18"/>
              </w:rPr>
            </w:pPr>
          </w:p>
        </w:tc>
        <w:tc>
          <w:tcPr>
            <w:tcW w:w="360" w:type="pct"/>
            <w:vAlign w:val="center"/>
          </w:tcPr>
          <w:p w14:paraId="788FDE5A" w14:textId="77777777" w:rsidR="00E859FE" w:rsidRPr="0066171D" w:rsidRDefault="00E859FE" w:rsidP="00575A5F">
            <w:pPr>
              <w:spacing w:before="0" w:after="0" w:line="240" w:lineRule="auto"/>
              <w:jc w:val="center"/>
              <w:rPr>
                <w:rFonts w:cs="Arial"/>
                <w:color w:val="000000"/>
                <w:sz w:val="18"/>
                <w:szCs w:val="18"/>
              </w:rPr>
            </w:pPr>
          </w:p>
        </w:tc>
        <w:tc>
          <w:tcPr>
            <w:tcW w:w="371" w:type="pct"/>
            <w:vAlign w:val="center"/>
          </w:tcPr>
          <w:p w14:paraId="42522020" w14:textId="77777777" w:rsidR="00E859FE" w:rsidRPr="0066171D" w:rsidRDefault="00E859FE" w:rsidP="00575A5F">
            <w:pPr>
              <w:spacing w:before="0" w:after="0" w:line="240" w:lineRule="auto"/>
              <w:jc w:val="center"/>
              <w:rPr>
                <w:rFonts w:cs="Arial"/>
                <w:color w:val="000000"/>
                <w:w w:val="99"/>
                <w:sz w:val="18"/>
                <w:szCs w:val="18"/>
              </w:rPr>
            </w:pPr>
          </w:p>
        </w:tc>
        <w:tc>
          <w:tcPr>
            <w:tcW w:w="672" w:type="pct"/>
          </w:tcPr>
          <w:p w14:paraId="63A74829" w14:textId="77777777" w:rsidR="00E859FE" w:rsidRPr="0066171D" w:rsidRDefault="00E859FE" w:rsidP="00575A5F">
            <w:pPr>
              <w:spacing w:before="0" w:after="0" w:line="240" w:lineRule="auto"/>
              <w:jc w:val="center"/>
              <w:rPr>
                <w:rFonts w:cs="Arial"/>
                <w:color w:val="000000"/>
                <w:w w:val="99"/>
                <w:sz w:val="18"/>
                <w:szCs w:val="18"/>
              </w:rPr>
            </w:pPr>
          </w:p>
        </w:tc>
      </w:tr>
      <w:tr w:rsidR="00E859FE" w:rsidRPr="0066171D" w14:paraId="561221BC" w14:textId="77777777" w:rsidTr="00333F6D">
        <w:trPr>
          <w:trHeight w:val="300"/>
        </w:trPr>
        <w:tc>
          <w:tcPr>
            <w:tcW w:w="1440" w:type="pct"/>
            <w:vAlign w:val="center"/>
          </w:tcPr>
          <w:p w14:paraId="3B22D65F" w14:textId="77777777" w:rsidR="00E859FE" w:rsidRPr="0066171D" w:rsidRDefault="00E859FE" w:rsidP="00575A5F">
            <w:pPr>
              <w:pStyle w:val="TableParagraph"/>
              <w:spacing w:before="0" w:after="0" w:line="240" w:lineRule="auto"/>
              <w:ind w:left="14"/>
              <w:rPr>
                <w:rFonts w:ascii="Arial" w:eastAsia="Times New Roman" w:hAnsi="Arial"/>
                <w:i/>
                <w:noProof w:val="0"/>
                <w:color w:val="000000"/>
                <w:sz w:val="18"/>
                <w:szCs w:val="18"/>
                <w:lang w:val="en-GB" w:eastAsia="zh-CN"/>
              </w:rPr>
            </w:pPr>
            <w:r w:rsidRPr="0066171D">
              <w:rPr>
                <w:rFonts w:ascii="Arial" w:hAnsi="Arial"/>
                <w:i/>
                <w:noProof w:val="0"/>
                <w:sz w:val="18"/>
                <w:szCs w:val="18"/>
                <w:lang w:val="en-GB"/>
              </w:rPr>
              <w:t>Calamintha nepeta ssp.glandulosa</w:t>
            </w:r>
          </w:p>
        </w:tc>
        <w:tc>
          <w:tcPr>
            <w:tcW w:w="841" w:type="pct"/>
            <w:vAlign w:val="center"/>
          </w:tcPr>
          <w:p w14:paraId="4286D639" w14:textId="77777777" w:rsidR="00E859FE" w:rsidRPr="0066171D" w:rsidRDefault="00E859FE" w:rsidP="00575A5F">
            <w:pPr>
              <w:spacing w:before="0" w:after="0" w:line="240" w:lineRule="auto"/>
              <w:jc w:val="center"/>
              <w:rPr>
                <w:rFonts w:eastAsia="Calibri" w:cs="Arial"/>
                <w:sz w:val="18"/>
                <w:szCs w:val="18"/>
                <w:lang w:eastAsia="en-US"/>
              </w:rPr>
            </w:pPr>
            <w:r w:rsidRPr="0066171D">
              <w:rPr>
                <w:rFonts w:cs="Arial"/>
                <w:sz w:val="18"/>
                <w:szCs w:val="18"/>
              </w:rPr>
              <w:t>-</w:t>
            </w:r>
          </w:p>
        </w:tc>
        <w:tc>
          <w:tcPr>
            <w:tcW w:w="703" w:type="pct"/>
            <w:vAlign w:val="center"/>
          </w:tcPr>
          <w:p w14:paraId="49D52F22"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Beyaz Bulut</w:t>
            </w:r>
          </w:p>
        </w:tc>
        <w:tc>
          <w:tcPr>
            <w:tcW w:w="293" w:type="pct"/>
            <w:vAlign w:val="center"/>
          </w:tcPr>
          <w:p w14:paraId="127E10CF"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0957866E"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7DCCEA65"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39492CFD"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474FA8F9"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5C627EB8" w14:textId="77777777" w:rsidTr="00333F6D">
        <w:trPr>
          <w:trHeight w:val="300"/>
        </w:trPr>
        <w:tc>
          <w:tcPr>
            <w:tcW w:w="1440" w:type="pct"/>
            <w:vAlign w:val="center"/>
          </w:tcPr>
          <w:p w14:paraId="10A51BDE" w14:textId="77777777" w:rsidR="00E859FE" w:rsidRPr="0066171D" w:rsidRDefault="00E859FE" w:rsidP="00575A5F">
            <w:pPr>
              <w:pStyle w:val="TableParagraph"/>
              <w:spacing w:before="0" w:after="0" w:line="240" w:lineRule="auto"/>
              <w:ind w:left="14"/>
              <w:rPr>
                <w:rFonts w:ascii="Arial" w:eastAsia="Times New Roman" w:hAnsi="Arial"/>
                <w:i/>
                <w:noProof w:val="0"/>
                <w:color w:val="000000"/>
                <w:sz w:val="18"/>
                <w:szCs w:val="18"/>
                <w:lang w:val="en-GB" w:eastAsia="zh-CN"/>
              </w:rPr>
            </w:pPr>
            <w:r w:rsidRPr="0066171D">
              <w:rPr>
                <w:rFonts w:ascii="Arial" w:hAnsi="Arial"/>
                <w:i/>
                <w:noProof w:val="0"/>
                <w:sz w:val="18"/>
                <w:szCs w:val="18"/>
                <w:lang w:val="en-GB"/>
              </w:rPr>
              <w:t>Origanum vulgare ssp. hirtum</w:t>
            </w:r>
          </w:p>
        </w:tc>
        <w:tc>
          <w:tcPr>
            <w:tcW w:w="841" w:type="pct"/>
            <w:vAlign w:val="center"/>
          </w:tcPr>
          <w:p w14:paraId="292ABCB6" w14:textId="77777777" w:rsidR="00E859FE" w:rsidRPr="0066171D" w:rsidRDefault="00E859FE" w:rsidP="00575A5F">
            <w:pPr>
              <w:spacing w:before="0" w:after="0" w:line="240" w:lineRule="auto"/>
              <w:jc w:val="center"/>
              <w:rPr>
                <w:rFonts w:eastAsia="Calibri" w:cs="Arial"/>
                <w:sz w:val="18"/>
                <w:szCs w:val="18"/>
                <w:lang w:eastAsia="en-US"/>
              </w:rPr>
            </w:pPr>
            <w:r w:rsidRPr="0066171D">
              <w:rPr>
                <w:rFonts w:cs="Arial"/>
                <w:sz w:val="18"/>
                <w:szCs w:val="18"/>
              </w:rPr>
              <w:t>Black Coral</w:t>
            </w:r>
          </w:p>
        </w:tc>
        <w:tc>
          <w:tcPr>
            <w:tcW w:w="703" w:type="pct"/>
            <w:vAlign w:val="center"/>
          </w:tcPr>
          <w:p w14:paraId="67965A45"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Kekik</w:t>
            </w:r>
          </w:p>
        </w:tc>
        <w:tc>
          <w:tcPr>
            <w:tcW w:w="293" w:type="pct"/>
            <w:vAlign w:val="center"/>
          </w:tcPr>
          <w:p w14:paraId="0E120633"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6484930A"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4D09CF88"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0C6B79A3"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122624E7"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72A8C7AE" w14:textId="77777777" w:rsidTr="00333F6D">
        <w:trPr>
          <w:trHeight w:val="300"/>
        </w:trPr>
        <w:tc>
          <w:tcPr>
            <w:tcW w:w="1440" w:type="pct"/>
            <w:vAlign w:val="center"/>
          </w:tcPr>
          <w:p w14:paraId="49A439A7"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Origanum onites</w:t>
            </w:r>
          </w:p>
        </w:tc>
        <w:tc>
          <w:tcPr>
            <w:tcW w:w="841" w:type="pct"/>
            <w:vAlign w:val="center"/>
          </w:tcPr>
          <w:p w14:paraId="3C448938" w14:textId="77777777" w:rsidR="00E859FE" w:rsidRPr="0066171D" w:rsidRDefault="00E859FE" w:rsidP="00575A5F">
            <w:pPr>
              <w:spacing w:before="0" w:after="0" w:line="240" w:lineRule="auto"/>
              <w:jc w:val="center"/>
              <w:rPr>
                <w:rFonts w:eastAsia="Calibri" w:cs="Arial"/>
                <w:sz w:val="18"/>
                <w:szCs w:val="18"/>
                <w:lang w:eastAsia="en-US"/>
              </w:rPr>
            </w:pPr>
            <w:r w:rsidRPr="0066171D">
              <w:rPr>
                <w:rFonts w:cs="Arial"/>
                <w:sz w:val="18"/>
                <w:szCs w:val="18"/>
              </w:rPr>
              <w:t>Izmir Thyme</w:t>
            </w:r>
          </w:p>
        </w:tc>
        <w:tc>
          <w:tcPr>
            <w:tcW w:w="703" w:type="pct"/>
            <w:vAlign w:val="center"/>
          </w:tcPr>
          <w:p w14:paraId="2C51031C" w14:textId="30E827AE" w:rsidR="00E859FE" w:rsidRPr="0066171D" w:rsidRDefault="00E212DA" w:rsidP="00575A5F">
            <w:pPr>
              <w:spacing w:before="0" w:after="0" w:line="240" w:lineRule="auto"/>
              <w:jc w:val="center"/>
              <w:rPr>
                <w:rFonts w:cs="Arial"/>
                <w:sz w:val="18"/>
                <w:szCs w:val="18"/>
              </w:rPr>
            </w:pPr>
            <w:r>
              <w:rPr>
                <w:rFonts w:cs="Arial"/>
                <w:sz w:val="18"/>
                <w:szCs w:val="18"/>
              </w:rPr>
              <w:t>I</w:t>
            </w:r>
            <w:r w:rsidR="00E859FE" w:rsidRPr="0066171D">
              <w:rPr>
                <w:rFonts w:cs="Arial"/>
                <w:sz w:val="18"/>
                <w:szCs w:val="18"/>
              </w:rPr>
              <w:t>zmir Kekiği</w:t>
            </w:r>
          </w:p>
        </w:tc>
        <w:tc>
          <w:tcPr>
            <w:tcW w:w="293" w:type="pct"/>
            <w:vAlign w:val="center"/>
          </w:tcPr>
          <w:p w14:paraId="3AF113E0"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4D9455E3"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4EAFB351"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457EF9B3"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333E289C"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2A784A42" w14:textId="77777777" w:rsidTr="00333F6D">
        <w:trPr>
          <w:trHeight w:val="300"/>
        </w:trPr>
        <w:tc>
          <w:tcPr>
            <w:tcW w:w="1440" w:type="pct"/>
            <w:vAlign w:val="center"/>
          </w:tcPr>
          <w:p w14:paraId="50014456"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Salvia verbenaca</w:t>
            </w:r>
          </w:p>
        </w:tc>
        <w:tc>
          <w:tcPr>
            <w:tcW w:w="841" w:type="pct"/>
            <w:vAlign w:val="center"/>
          </w:tcPr>
          <w:p w14:paraId="5BA78742" w14:textId="77777777" w:rsidR="00E859FE" w:rsidRPr="0066171D" w:rsidRDefault="00E859FE" w:rsidP="00575A5F">
            <w:pPr>
              <w:spacing w:before="0" w:after="0" w:line="240" w:lineRule="auto"/>
              <w:jc w:val="center"/>
              <w:rPr>
                <w:rFonts w:eastAsia="Calibri" w:cs="Arial"/>
                <w:sz w:val="18"/>
                <w:szCs w:val="18"/>
                <w:lang w:eastAsia="en-US"/>
              </w:rPr>
            </w:pPr>
            <w:r w:rsidRPr="0066171D">
              <w:rPr>
                <w:rFonts w:cs="Arial"/>
                <w:sz w:val="18"/>
                <w:szCs w:val="18"/>
              </w:rPr>
              <w:t>Sage</w:t>
            </w:r>
          </w:p>
        </w:tc>
        <w:tc>
          <w:tcPr>
            <w:tcW w:w="703" w:type="pct"/>
            <w:vAlign w:val="center"/>
          </w:tcPr>
          <w:p w14:paraId="44FCDE05"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Yabani Ada Çayı</w:t>
            </w:r>
          </w:p>
        </w:tc>
        <w:tc>
          <w:tcPr>
            <w:tcW w:w="293" w:type="pct"/>
            <w:vAlign w:val="center"/>
          </w:tcPr>
          <w:p w14:paraId="33DE4700"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71569507"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21A01911"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15EE6DD5"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76F830E2"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5734A4E3" w14:textId="77777777" w:rsidTr="00333F6D">
        <w:trPr>
          <w:trHeight w:val="300"/>
        </w:trPr>
        <w:tc>
          <w:tcPr>
            <w:tcW w:w="1440" w:type="pct"/>
            <w:vAlign w:val="center"/>
          </w:tcPr>
          <w:p w14:paraId="63C59F10" w14:textId="77777777" w:rsidR="00E859FE" w:rsidRPr="0066171D" w:rsidRDefault="00E859FE" w:rsidP="00575A5F">
            <w:pPr>
              <w:spacing w:before="0" w:after="0" w:line="240" w:lineRule="auto"/>
              <w:rPr>
                <w:rFonts w:cs="Arial"/>
                <w:i/>
                <w:color w:val="000000"/>
                <w:sz w:val="18"/>
                <w:szCs w:val="18"/>
              </w:rPr>
            </w:pPr>
            <w:r w:rsidRPr="0066171D">
              <w:rPr>
                <w:rFonts w:cs="Arial"/>
                <w:b/>
                <w:sz w:val="18"/>
                <w:szCs w:val="18"/>
              </w:rPr>
              <w:t>Lauraceae</w:t>
            </w:r>
          </w:p>
        </w:tc>
        <w:tc>
          <w:tcPr>
            <w:tcW w:w="841" w:type="pct"/>
            <w:vAlign w:val="center"/>
          </w:tcPr>
          <w:p w14:paraId="2F7427E4" w14:textId="77777777" w:rsidR="00E859FE" w:rsidRPr="0066171D" w:rsidRDefault="00E859FE" w:rsidP="00575A5F">
            <w:pPr>
              <w:spacing w:before="0" w:after="0" w:line="240" w:lineRule="auto"/>
              <w:jc w:val="center"/>
              <w:rPr>
                <w:rFonts w:eastAsia="Calibri" w:cs="Arial"/>
                <w:sz w:val="18"/>
                <w:szCs w:val="18"/>
                <w:lang w:eastAsia="en-US"/>
              </w:rPr>
            </w:pPr>
          </w:p>
        </w:tc>
        <w:tc>
          <w:tcPr>
            <w:tcW w:w="703" w:type="pct"/>
            <w:vAlign w:val="center"/>
          </w:tcPr>
          <w:p w14:paraId="162B3211" w14:textId="77777777" w:rsidR="00E859FE" w:rsidRPr="0066171D" w:rsidRDefault="00E859FE" w:rsidP="00575A5F">
            <w:pPr>
              <w:spacing w:before="0" w:after="0" w:line="240" w:lineRule="auto"/>
              <w:jc w:val="center"/>
              <w:rPr>
                <w:rFonts w:cs="Arial"/>
                <w:color w:val="000000"/>
                <w:w w:val="99"/>
                <w:sz w:val="18"/>
                <w:szCs w:val="18"/>
              </w:rPr>
            </w:pPr>
          </w:p>
        </w:tc>
        <w:tc>
          <w:tcPr>
            <w:tcW w:w="293" w:type="pct"/>
            <w:vAlign w:val="center"/>
          </w:tcPr>
          <w:p w14:paraId="122C80A8" w14:textId="77777777" w:rsidR="00E859FE" w:rsidRPr="0066171D" w:rsidRDefault="00E859FE" w:rsidP="00575A5F">
            <w:pPr>
              <w:spacing w:before="0" w:after="0" w:line="240" w:lineRule="auto"/>
              <w:jc w:val="center"/>
              <w:rPr>
                <w:rFonts w:cs="Arial"/>
                <w:color w:val="000000"/>
                <w:w w:val="99"/>
                <w:sz w:val="18"/>
                <w:szCs w:val="18"/>
              </w:rPr>
            </w:pPr>
          </w:p>
        </w:tc>
        <w:tc>
          <w:tcPr>
            <w:tcW w:w="320" w:type="pct"/>
            <w:vAlign w:val="center"/>
          </w:tcPr>
          <w:p w14:paraId="505075A3" w14:textId="77777777" w:rsidR="00E859FE" w:rsidRPr="0066171D" w:rsidRDefault="00E859FE" w:rsidP="00575A5F">
            <w:pPr>
              <w:spacing w:before="0" w:after="0" w:line="240" w:lineRule="auto"/>
              <w:jc w:val="center"/>
              <w:rPr>
                <w:rFonts w:cs="Arial"/>
                <w:color w:val="000000"/>
                <w:w w:val="99"/>
                <w:sz w:val="18"/>
                <w:szCs w:val="18"/>
              </w:rPr>
            </w:pPr>
          </w:p>
        </w:tc>
        <w:tc>
          <w:tcPr>
            <w:tcW w:w="360" w:type="pct"/>
            <w:vAlign w:val="center"/>
          </w:tcPr>
          <w:p w14:paraId="39BDC86E" w14:textId="77777777" w:rsidR="00E859FE" w:rsidRPr="0066171D" w:rsidRDefault="00E859FE" w:rsidP="00575A5F">
            <w:pPr>
              <w:spacing w:before="0" w:after="0" w:line="240" w:lineRule="auto"/>
              <w:jc w:val="center"/>
              <w:rPr>
                <w:rFonts w:cs="Arial"/>
                <w:color w:val="000000"/>
                <w:sz w:val="18"/>
                <w:szCs w:val="18"/>
              </w:rPr>
            </w:pPr>
          </w:p>
        </w:tc>
        <w:tc>
          <w:tcPr>
            <w:tcW w:w="371" w:type="pct"/>
            <w:vAlign w:val="center"/>
          </w:tcPr>
          <w:p w14:paraId="40BEF21D" w14:textId="77777777" w:rsidR="00E859FE" w:rsidRPr="0066171D" w:rsidRDefault="00E859FE" w:rsidP="00575A5F">
            <w:pPr>
              <w:spacing w:before="0" w:after="0" w:line="240" w:lineRule="auto"/>
              <w:jc w:val="center"/>
              <w:rPr>
                <w:rFonts w:cs="Arial"/>
                <w:color w:val="000000"/>
                <w:w w:val="99"/>
                <w:sz w:val="18"/>
                <w:szCs w:val="18"/>
              </w:rPr>
            </w:pPr>
          </w:p>
        </w:tc>
        <w:tc>
          <w:tcPr>
            <w:tcW w:w="672" w:type="pct"/>
          </w:tcPr>
          <w:p w14:paraId="785B0751" w14:textId="77777777" w:rsidR="00E859FE" w:rsidRPr="0066171D" w:rsidRDefault="00E859FE" w:rsidP="00575A5F">
            <w:pPr>
              <w:spacing w:before="0" w:after="0" w:line="240" w:lineRule="auto"/>
              <w:jc w:val="center"/>
              <w:rPr>
                <w:rFonts w:cs="Arial"/>
                <w:color w:val="000000"/>
                <w:w w:val="99"/>
                <w:sz w:val="18"/>
                <w:szCs w:val="18"/>
              </w:rPr>
            </w:pPr>
          </w:p>
        </w:tc>
      </w:tr>
      <w:tr w:rsidR="00E859FE" w:rsidRPr="0066171D" w14:paraId="4D32F005" w14:textId="77777777" w:rsidTr="00333F6D">
        <w:trPr>
          <w:trHeight w:val="300"/>
        </w:trPr>
        <w:tc>
          <w:tcPr>
            <w:tcW w:w="1440" w:type="pct"/>
            <w:vAlign w:val="center"/>
          </w:tcPr>
          <w:p w14:paraId="19A6790D"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Smilax excelsa</w:t>
            </w:r>
          </w:p>
        </w:tc>
        <w:tc>
          <w:tcPr>
            <w:tcW w:w="841" w:type="pct"/>
            <w:vAlign w:val="center"/>
          </w:tcPr>
          <w:p w14:paraId="227EA05F" w14:textId="77777777" w:rsidR="00E859FE" w:rsidRPr="0066171D" w:rsidRDefault="00E859FE" w:rsidP="00575A5F">
            <w:pPr>
              <w:spacing w:before="0" w:after="0" w:line="240" w:lineRule="auto"/>
              <w:jc w:val="center"/>
              <w:rPr>
                <w:rFonts w:eastAsia="Calibri" w:cs="Arial"/>
                <w:sz w:val="18"/>
                <w:szCs w:val="18"/>
                <w:lang w:eastAsia="en-US"/>
              </w:rPr>
            </w:pPr>
            <w:r w:rsidRPr="0066171D">
              <w:rPr>
                <w:rFonts w:cs="Arial"/>
                <w:sz w:val="18"/>
                <w:szCs w:val="18"/>
              </w:rPr>
              <w:t>Anatolian Sapanara</w:t>
            </w:r>
          </w:p>
        </w:tc>
        <w:tc>
          <w:tcPr>
            <w:tcW w:w="703" w:type="pct"/>
            <w:vAlign w:val="center"/>
          </w:tcPr>
          <w:p w14:paraId="6EDB1C46"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Kırçan</w:t>
            </w:r>
          </w:p>
        </w:tc>
        <w:tc>
          <w:tcPr>
            <w:tcW w:w="293" w:type="pct"/>
            <w:vAlign w:val="center"/>
          </w:tcPr>
          <w:p w14:paraId="66D8995F"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1E80B9BD"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4B625489"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1651F38C"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60F90B4A"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0068534D" w14:textId="77777777" w:rsidTr="00333F6D">
        <w:trPr>
          <w:trHeight w:val="300"/>
        </w:trPr>
        <w:tc>
          <w:tcPr>
            <w:tcW w:w="1440" w:type="pct"/>
            <w:vAlign w:val="center"/>
          </w:tcPr>
          <w:p w14:paraId="362EDD5D" w14:textId="77777777" w:rsidR="00E859FE" w:rsidRPr="0066171D" w:rsidRDefault="00E859FE" w:rsidP="00575A5F">
            <w:pPr>
              <w:spacing w:before="0" w:after="0" w:line="240" w:lineRule="auto"/>
              <w:rPr>
                <w:rFonts w:cs="Arial"/>
                <w:i/>
                <w:color w:val="000000"/>
                <w:sz w:val="18"/>
                <w:szCs w:val="18"/>
              </w:rPr>
            </w:pPr>
            <w:r w:rsidRPr="0066171D">
              <w:rPr>
                <w:rFonts w:cs="Arial"/>
                <w:b/>
                <w:sz w:val="18"/>
                <w:szCs w:val="18"/>
              </w:rPr>
              <w:t>Oleaceae</w:t>
            </w:r>
          </w:p>
        </w:tc>
        <w:tc>
          <w:tcPr>
            <w:tcW w:w="841" w:type="pct"/>
            <w:vAlign w:val="center"/>
          </w:tcPr>
          <w:p w14:paraId="3EEF01B1" w14:textId="77777777" w:rsidR="00E859FE" w:rsidRPr="0066171D" w:rsidRDefault="00E859FE" w:rsidP="00575A5F">
            <w:pPr>
              <w:spacing w:before="0" w:after="0" w:line="240" w:lineRule="auto"/>
              <w:jc w:val="center"/>
              <w:rPr>
                <w:rFonts w:eastAsia="Calibri" w:cs="Arial"/>
                <w:sz w:val="18"/>
                <w:szCs w:val="18"/>
                <w:lang w:eastAsia="en-US"/>
              </w:rPr>
            </w:pPr>
          </w:p>
        </w:tc>
        <w:tc>
          <w:tcPr>
            <w:tcW w:w="703" w:type="pct"/>
            <w:vAlign w:val="center"/>
          </w:tcPr>
          <w:p w14:paraId="7220B306" w14:textId="77777777" w:rsidR="00E859FE" w:rsidRPr="0066171D" w:rsidRDefault="00E859FE" w:rsidP="00575A5F">
            <w:pPr>
              <w:spacing w:before="0" w:after="0" w:line="240" w:lineRule="auto"/>
              <w:jc w:val="center"/>
              <w:rPr>
                <w:rFonts w:cs="Arial"/>
                <w:color w:val="000000"/>
                <w:w w:val="99"/>
                <w:sz w:val="18"/>
                <w:szCs w:val="18"/>
              </w:rPr>
            </w:pPr>
          </w:p>
        </w:tc>
        <w:tc>
          <w:tcPr>
            <w:tcW w:w="293" w:type="pct"/>
            <w:vAlign w:val="center"/>
          </w:tcPr>
          <w:p w14:paraId="6B80D135" w14:textId="77777777" w:rsidR="00E859FE" w:rsidRPr="0066171D" w:rsidRDefault="00E859FE" w:rsidP="00575A5F">
            <w:pPr>
              <w:spacing w:before="0" w:after="0" w:line="240" w:lineRule="auto"/>
              <w:jc w:val="center"/>
              <w:rPr>
                <w:rFonts w:cs="Arial"/>
                <w:color w:val="000000"/>
                <w:w w:val="99"/>
                <w:sz w:val="18"/>
                <w:szCs w:val="18"/>
              </w:rPr>
            </w:pPr>
          </w:p>
        </w:tc>
        <w:tc>
          <w:tcPr>
            <w:tcW w:w="320" w:type="pct"/>
            <w:vAlign w:val="center"/>
          </w:tcPr>
          <w:p w14:paraId="47E6CAFA" w14:textId="77777777" w:rsidR="00E859FE" w:rsidRPr="0066171D" w:rsidRDefault="00E859FE" w:rsidP="00575A5F">
            <w:pPr>
              <w:spacing w:before="0" w:after="0" w:line="240" w:lineRule="auto"/>
              <w:jc w:val="center"/>
              <w:rPr>
                <w:rFonts w:cs="Arial"/>
                <w:color w:val="000000"/>
                <w:w w:val="99"/>
                <w:sz w:val="18"/>
                <w:szCs w:val="18"/>
              </w:rPr>
            </w:pPr>
          </w:p>
        </w:tc>
        <w:tc>
          <w:tcPr>
            <w:tcW w:w="360" w:type="pct"/>
            <w:vAlign w:val="center"/>
          </w:tcPr>
          <w:p w14:paraId="7C05A1DF" w14:textId="77777777" w:rsidR="00E859FE" w:rsidRPr="0066171D" w:rsidRDefault="00E859FE" w:rsidP="00575A5F">
            <w:pPr>
              <w:spacing w:before="0" w:after="0" w:line="240" w:lineRule="auto"/>
              <w:jc w:val="center"/>
              <w:rPr>
                <w:rFonts w:cs="Arial"/>
                <w:color w:val="000000"/>
                <w:sz w:val="18"/>
                <w:szCs w:val="18"/>
              </w:rPr>
            </w:pPr>
          </w:p>
        </w:tc>
        <w:tc>
          <w:tcPr>
            <w:tcW w:w="371" w:type="pct"/>
            <w:vAlign w:val="center"/>
          </w:tcPr>
          <w:p w14:paraId="7F1FEC08" w14:textId="77777777" w:rsidR="00E859FE" w:rsidRPr="0066171D" w:rsidRDefault="00E859FE" w:rsidP="00575A5F">
            <w:pPr>
              <w:spacing w:before="0" w:after="0" w:line="240" w:lineRule="auto"/>
              <w:jc w:val="center"/>
              <w:rPr>
                <w:rFonts w:cs="Arial"/>
                <w:color w:val="000000"/>
                <w:w w:val="99"/>
                <w:sz w:val="18"/>
                <w:szCs w:val="18"/>
              </w:rPr>
            </w:pPr>
          </w:p>
        </w:tc>
        <w:tc>
          <w:tcPr>
            <w:tcW w:w="672" w:type="pct"/>
          </w:tcPr>
          <w:p w14:paraId="06AEF136" w14:textId="77777777" w:rsidR="00E859FE" w:rsidRPr="0066171D" w:rsidRDefault="00E859FE" w:rsidP="00575A5F">
            <w:pPr>
              <w:spacing w:before="0" w:after="0" w:line="240" w:lineRule="auto"/>
              <w:jc w:val="center"/>
              <w:rPr>
                <w:rFonts w:cs="Arial"/>
                <w:color w:val="000000"/>
                <w:w w:val="99"/>
                <w:sz w:val="18"/>
                <w:szCs w:val="18"/>
              </w:rPr>
            </w:pPr>
          </w:p>
        </w:tc>
      </w:tr>
      <w:tr w:rsidR="00E859FE" w:rsidRPr="0066171D" w14:paraId="4F4B0184" w14:textId="77777777" w:rsidTr="00333F6D">
        <w:trPr>
          <w:trHeight w:val="300"/>
        </w:trPr>
        <w:tc>
          <w:tcPr>
            <w:tcW w:w="1440" w:type="pct"/>
            <w:vAlign w:val="center"/>
          </w:tcPr>
          <w:p w14:paraId="3D506AAB"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Olea europaea var. europaea</w:t>
            </w:r>
          </w:p>
        </w:tc>
        <w:tc>
          <w:tcPr>
            <w:tcW w:w="841" w:type="pct"/>
            <w:vAlign w:val="center"/>
          </w:tcPr>
          <w:p w14:paraId="5118F6B7" w14:textId="77777777" w:rsidR="00E859FE" w:rsidRPr="0066171D" w:rsidRDefault="00E859FE" w:rsidP="00575A5F">
            <w:pPr>
              <w:spacing w:before="0" w:after="0" w:line="240" w:lineRule="auto"/>
              <w:jc w:val="center"/>
              <w:rPr>
                <w:rFonts w:eastAsia="Calibri" w:cs="Arial"/>
                <w:sz w:val="18"/>
                <w:szCs w:val="18"/>
                <w:lang w:eastAsia="en-US"/>
              </w:rPr>
            </w:pPr>
            <w:r w:rsidRPr="0066171D">
              <w:rPr>
                <w:rFonts w:cs="Arial"/>
                <w:sz w:val="18"/>
                <w:szCs w:val="18"/>
              </w:rPr>
              <w:t>Olive</w:t>
            </w:r>
          </w:p>
        </w:tc>
        <w:tc>
          <w:tcPr>
            <w:tcW w:w="703" w:type="pct"/>
            <w:vAlign w:val="center"/>
          </w:tcPr>
          <w:p w14:paraId="45BDB57A"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Zeytin</w:t>
            </w:r>
          </w:p>
        </w:tc>
        <w:tc>
          <w:tcPr>
            <w:tcW w:w="293" w:type="pct"/>
            <w:vAlign w:val="center"/>
          </w:tcPr>
          <w:p w14:paraId="19E7F1D9"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7235D437"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161B3FA3"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2E651B38"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77D2065C"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O,L</w:t>
            </w:r>
          </w:p>
        </w:tc>
      </w:tr>
      <w:tr w:rsidR="00E859FE" w:rsidRPr="0066171D" w14:paraId="7A529259" w14:textId="77777777" w:rsidTr="00333F6D">
        <w:trPr>
          <w:trHeight w:val="300"/>
        </w:trPr>
        <w:tc>
          <w:tcPr>
            <w:tcW w:w="1440" w:type="pct"/>
            <w:vAlign w:val="center"/>
          </w:tcPr>
          <w:p w14:paraId="0B85F5CE" w14:textId="77777777" w:rsidR="00E859FE" w:rsidRPr="0066171D" w:rsidRDefault="00E859FE" w:rsidP="00575A5F">
            <w:pPr>
              <w:spacing w:before="0" w:after="0" w:line="240" w:lineRule="auto"/>
              <w:rPr>
                <w:rFonts w:cs="Arial"/>
                <w:i/>
                <w:color w:val="000000"/>
                <w:sz w:val="18"/>
                <w:szCs w:val="18"/>
              </w:rPr>
            </w:pPr>
            <w:r w:rsidRPr="0066171D">
              <w:rPr>
                <w:rFonts w:cs="Arial"/>
                <w:b/>
                <w:sz w:val="18"/>
                <w:szCs w:val="18"/>
              </w:rPr>
              <w:t>Poaceae</w:t>
            </w:r>
          </w:p>
        </w:tc>
        <w:tc>
          <w:tcPr>
            <w:tcW w:w="841" w:type="pct"/>
            <w:vAlign w:val="center"/>
          </w:tcPr>
          <w:p w14:paraId="2D3392F0" w14:textId="77777777" w:rsidR="00E859FE" w:rsidRPr="0066171D" w:rsidRDefault="00E859FE" w:rsidP="00575A5F">
            <w:pPr>
              <w:spacing w:before="0" w:after="0" w:line="240" w:lineRule="auto"/>
              <w:jc w:val="center"/>
              <w:rPr>
                <w:rFonts w:eastAsia="Calibri" w:cs="Arial"/>
                <w:sz w:val="18"/>
                <w:szCs w:val="18"/>
                <w:lang w:eastAsia="en-US"/>
              </w:rPr>
            </w:pPr>
          </w:p>
        </w:tc>
        <w:tc>
          <w:tcPr>
            <w:tcW w:w="703" w:type="pct"/>
            <w:vAlign w:val="center"/>
          </w:tcPr>
          <w:p w14:paraId="2E98D662" w14:textId="77777777" w:rsidR="00E859FE" w:rsidRPr="0066171D" w:rsidRDefault="00E859FE" w:rsidP="00575A5F">
            <w:pPr>
              <w:spacing w:before="0" w:after="0" w:line="240" w:lineRule="auto"/>
              <w:jc w:val="center"/>
              <w:rPr>
                <w:rFonts w:cs="Arial"/>
                <w:color w:val="000000"/>
                <w:w w:val="99"/>
                <w:sz w:val="18"/>
                <w:szCs w:val="18"/>
              </w:rPr>
            </w:pPr>
          </w:p>
        </w:tc>
        <w:tc>
          <w:tcPr>
            <w:tcW w:w="293" w:type="pct"/>
            <w:vAlign w:val="center"/>
          </w:tcPr>
          <w:p w14:paraId="3865353C" w14:textId="77777777" w:rsidR="00E859FE" w:rsidRPr="0066171D" w:rsidRDefault="00E859FE" w:rsidP="00575A5F">
            <w:pPr>
              <w:spacing w:before="0" w:after="0" w:line="240" w:lineRule="auto"/>
              <w:jc w:val="center"/>
              <w:rPr>
                <w:rFonts w:cs="Arial"/>
                <w:color w:val="000000"/>
                <w:w w:val="99"/>
                <w:sz w:val="18"/>
                <w:szCs w:val="18"/>
              </w:rPr>
            </w:pPr>
          </w:p>
        </w:tc>
        <w:tc>
          <w:tcPr>
            <w:tcW w:w="320" w:type="pct"/>
            <w:vAlign w:val="center"/>
          </w:tcPr>
          <w:p w14:paraId="1DB80B27" w14:textId="77777777" w:rsidR="00E859FE" w:rsidRPr="0066171D" w:rsidRDefault="00E859FE" w:rsidP="00575A5F">
            <w:pPr>
              <w:spacing w:before="0" w:after="0" w:line="240" w:lineRule="auto"/>
              <w:jc w:val="center"/>
              <w:rPr>
                <w:rFonts w:cs="Arial"/>
                <w:color w:val="000000"/>
                <w:w w:val="99"/>
                <w:sz w:val="18"/>
                <w:szCs w:val="18"/>
              </w:rPr>
            </w:pPr>
          </w:p>
        </w:tc>
        <w:tc>
          <w:tcPr>
            <w:tcW w:w="360" w:type="pct"/>
            <w:vAlign w:val="center"/>
          </w:tcPr>
          <w:p w14:paraId="38908E2B" w14:textId="77777777" w:rsidR="00E859FE" w:rsidRPr="0066171D" w:rsidRDefault="00E859FE" w:rsidP="00575A5F">
            <w:pPr>
              <w:spacing w:before="0" w:after="0" w:line="240" w:lineRule="auto"/>
              <w:jc w:val="center"/>
              <w:rPr>
                <w:rFonts w:cs="Arial"/>
                <w:color w:val="000000"/>
                <w:sz w:val="18"/>
                <w:szCs w:val="18"/>
              </w:rPr>
            </w:pPr>
          </w:p>
        </w:tc>
        <w:tc>
          <w:tcPr>
            <w:tcW w:w="371" w:type="pct"/>
            <w:vAlign w:val="center"/>
          </w:tcPr>
          <w:p w14:paraId="1CAAC78A" w14:textId="77777777" w:rsidR="00E859FE" w:rsidRPr="0066171D" w:rsidRDefault="00E859FE" w:rsidP="00575A5F">
            <w:pPr>
              <w:spacing w:before="0" w:after="0" w:line="240" w:lineRule="auto"/>
              <w:jc w:val="center"/>
              <w:rPr>
                <w:rFonts w:cs="Arial"/>
                <w:color w:val="000000"/>
                <w:w w:val="99"/>
                <w:sz w:val="18"/>
                <w:szCs w:val="18"/>
              </w:rPr>
            </w:pPr>
          </w:p>
        </w:tc>
        <w:tc>
          <w:tcPr>
            <w:tcW w:w="672" w:type="pct"/>
          </w:tcPr>
          <w:p w14:paraId="5EB5AA49" w14:textId="77777777" w:rsidR="00E859FE" w:rsidRPr="0066171D" w:rsidRDefault="00E859FE" w:rsidP="00575A5F">
            <w:pPr>
              <w:spacing w:before="0" w:after="0" w:line="240" w:lineRule="auto"/>
              <w:jc w:val="center"/>
              <w:rPr>
                <w:rFonts w:cs="Arial"/>
                <w:color w:val="000000"/>
                <w:w w:val="99"/>
                <w:sz w:val="18"/>
                <w:szCs w:val="18"/>
              </w:rPr>
            </w:pPr>
          </w:p>
        </w:tc>
      </w:tr>
      <w:tr w:rsidR="00E859FE" w:rsidRPr="0066171D" w14:paraId="7F8C7D37" w14:textId="77777777" w:rsidTr="00333F6D">
        <w:trPr>
          <w:trHeight w:val="300"/>
        </w:trPr>
        <w:tc>
          <w:tcPr>
            <w:tcW w:w="1440" w:type="pct"/>
            <w:vAlign w:val="center"/>
          </w:tcPr>
          <w:p w14:paraId="4CC56CBF"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Brachypodium pinnatum</w:t>
            </w:r>
          </w:p>
        </w:tc>
        <w:tc>
          <w:tcPr>
            <w:tcW w:w="841" w:type="pct"/>
            <w:vAlign w:val="center"/>
          </w:tcPr>
          <w:p w14:paraId="4CE9C483" w14:textId="77777777" w:rsidR="00E859FE" w:rsidRPr="0066171D" w:rsidRDefault="00E859FE" w:rsidP="00575A5F">
            <w:pPr>
              <w:spacing w:before="0" w:after="0" w:line="240" w:lineRule="auto"/>
              <w:jc w:val="center"/>
              <w:rPr>
                <w:rFonts w:eastAsia="Calibri" w:cs="Arial"/>
                <w:sz w:val="18"/>
                <w:szCs w:val="18"/>
                <w:lang w:eastAsia="en-US"/>
              </w:rPr>
            </w:pPr>
            <w:r w:rsidRPr="0066171D">
              <w:rPr>
                <w:rFonts w:cs="Arial"/>
                <w:sz w:val="18"/>
                <w:szCs w:val="18"/>
              </w:rPr>
              <w:t>Tor-Grass</w:t>
            </w:r>
          </w:p>
        </w:tc>
        <w:tc>
          <w:tcPr>
            <w:tcW w:w="703" w:type="pct"/>
            <w:vAlign w:val="center"/>
          </w:tcPr>
          <w:p w14:paraId="3F24A95C"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Tüylü Kılcan</w:t>
            </w:r>
          </w:p>
        </w:tc>
        <w:tc>
          <w:tcPr>
            <w:tcW w:w="293" w:type="pct"/>
            <w:vAlign w:val="center"/>
          </w:tcPr>
          <w:p w14:paraId="7C820B1B"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23F0FF19"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6F773852"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4BB8A49D"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058FFA93"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324C7E66" w14:textId="77777777" w:rsidTr="00333F6D">
        <w:trPr>
          <w:trHeight w:val="300"/>
        </w:trPr>
        <w:tc>
          <w:tcPr>
            <w:tcW w:w="1440" w:type="pct"/>
            <w:vAlign w:val="center"/>
          </w:tcPr>
          <w:p w14:paraId="4BACA070" w14:textId="77777777" w:rsidR="00E859FE" w:rsidRPr="0066171D" w:rsidRDefault="00E859FE" w:rsidP="00575A5F">
            <w:pPr>
              <w:pStyle w:val="TableParagraph"/>
              <w:spacing w:before="0" w:after="0" w:line="240" w:lineRule="auto"/>
              <w:ind w:left="14"/>
              <w:rPr>
                <w:rFonts w:ascii="Arial" w:eastAsia="Times New Roman" w:hAnsi="Arial"/>
                <w:i/>
                <w:noProof w:val="0"/>
                <w:color w:val="000000"/>
                <w:sz w:val="18"/>
                <w:szCs w:val="18"/>
                <w:lang w:val="en-GB" w:eastAsia="zh-CN"/>
              </w:rPr>
            </w:pPr>
            <w:r w:rsidRPr="0066171D">
              <w:rPr>
                <w:rFonts w:ascii="Arial" w:hAnsi="Arial"/>
                <w:i/>
                <w:noProof w:val="0"/>
                <w:sz w:val="18"/>
                <w:szCs w:val="18"/>
                <w:lang w:val="en-GB"/>
              </w:rPr>
              <w:t>Cynodon dactylon var. dactylon</w:t>
            </w:r>
          </w:p>
        </w:tc>
        <w:tc>
          <w:tcPr>
            <w:tcW w:w="841" w:type="pct"/>
            <w:vAlign w:val="center"/>
          </w:tcPr>
          <w:p w14:paraId="3893D376" w14:textId="77777777" w:rsidR="00E859FE" w:rsidRPr="0066171D" w:rsidRDefault="00E859FE" w:rsidP="00575A5F">
            <w:pPr>
              <w:spacing w:before="0" w:after="0" w:line="240" w:lineRule="auto"/>
              <w:jc w:val="center"/>
              <w:rPr>
                <w:rFonts w:eastAsia="Calibri" w:cs="Arial"/>
                <w:sz w:val="18"/>
                <w:szCs w:val="18"/>
                <w:lang w:eastAsia="en-US"/>
              </w:rPr>
            </w:pPr>
            <w:r w:rsidRPr="0066171D">
              <w:rPr>
                <w:rFonts w:cs="Arial"/>
                <w:sz w:val="18"/>
                <w:szCs w:val="18"/>
              </w:rPr>
              <w:t>Couch</w:t>
            </w:r>
          </w:p>
        </w:tc>
        <w:tc>
          <w:tcPr>
            <w:tcW w:w="703" w:type="pct"/>
            <w:vAlign w:val="center"/>
          </w:tcPr>
          <w:p w14:paraId="1A24297D"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Köpek Dişi Ayrığı</w:t>
            </w:r>
          </w:p>
        </w:tc>
        <w:tc>
          <w:tcPr>
            <w:tcW w:w="293" w:type="pct"/>
            <w:vAlign w:val="center"/>
          </w:tcPr>
          <w:p w14:paraId="78586F28"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73AD4E0F"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5A989174"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2A1100A9"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69530DFC"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50C21A28" w14:textId="77777777" w:rsidTr="00333F6D">
        <w:trPr>
          <w:trHeight w:val="300"/>
        </w:trPr>
        <w:tc>
          <w:tcPr>
            <w:tcW w:w="1440" w:type="pct"/>
            <w:vAlign w:val="center"/>
          </w:tcPr>
          <w:p w14:paraId="3B99E094" w14:textId="77777777" w:rsidR="00E859FE" w:rsidRPr="0066171D" w:rsidRDefault="00E859FE" w:rsidP="00575A5F">
            <w:pPr>
              <w:pStyle w:val="TableParagraph"/>
              <w:spacing w:before="0" w:after="0" w:line="240" w:lineRule="auto"/>
              <w:ind w:left="14"/>
              <w:rPr>
                <w:rFonts w:ascii="Arial" w:eastAsia="Times New Roman" w:hAnsi="Arial"/>
                <w:i/>
                <w:noProof w:val="0"/>
                <w:color w:val="000000"/>
                <w:sz w:val="18"/>
                <w:szCs w:val="18"/>
                <w:lang w:val="en-GB" w:eastAsia="zh-CN"/>
              </w:rPr>
            </w:pPr>
            <w:r w:rsidRPr="0066171D">
              <w:rPr>
                <w:rFonts w:ascii="Arial" w:hAnsi="Arial"/>
                <w:i/>
                <w:noProof w:val="0"/>
                <w:sz w:val="18"/>
                <w:szCs w:val="18"/>
                <w:lang w:val="en-GB"/>
              </w:rPr>
              <w:t>Dactylis glomerata ssp. hispanica</w:t>
            </w:r>
          </w:p>
        </w:tc>
        <w:tc>
          <w:tcPr>
            <w:tcW w:w="841" w:type="pct"/>
            <w:vAlign w:val="center"/>
          </w:tcPr>
          <w:p w14:paraId="19495939" w14:textId="77777777" w:rsidR="00E859FE" w:rsidRPr="0066171D" w:rsidRDefault="00E859FE" w:rsidP="00575A5F">
            <w:pPr>
              <w:spacing w:before="0" w:after="0" w:line="240" w:lineRule="auto"/>
              <w:jc w:val="center"/>
              <w:rPr>
                <w:rFonts w:eastAsia="Calibri" w:cs="Arial"/>
                <w:sz w:val="18"/>
                <w:szCs w:val="18"/>
                <w:lang w:eastAsia="en-US"/>
              </w:rPr>
            </w:pPr>
            <w:r w:rsidRPr="0066171D">
              <w:rPr>
                <w:rFonts w:cs="Arial"/>
                <w:sz w:val="18"/>
                <w:szCs w:val="18"/>
              </w:rPr>
              <w:t>Milkwort</w:t>
            </w:r>
          </w:p>
        </w:tc>
        <w:tc>
          <w:tcPr>
            <w:tcW w:w="703" w:type="pct"/>
            <w:vAlign w:val="center"/>
          </w:tcPr>
          <w:p w14:paraId="2DF08FD0"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Domuz Ayrığı</w:t>
            </w:r>
          </w:p>
        </w:tc>
        <w:tc>
          <w:tcPr>
            <w:tcW w:w="293" w:type="pct"/>
            <w:vAlign w:val="center"/>
          </w:tcPr>
          <w:p w14:paraId="00C9E992"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5D1232B2"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1E2FBA66"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280E90EE"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51DAC4F0"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5B88EEE6" w14:textId="77777777" w:rsidTr="00333F6D">
        <w:trPr>
          <w:trHeight w:val="300"/>
        </w:trPr>
        <w:tc>
          <w:tcPr>
            <w:tcW w:w="1440" w:type="pct"/>
            <w:vAlign w:val="center"/>
          </w:tcPr>
          <w:p w14:paraId="41724ABF"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Hordeum bulbosum</w:t>
            </w:r>
          </w:p>
        </w:tc>
        <w:tc>
          <w:tcPr>
            <w:tcW w:w="841" w:type="pct"/>
            <w:vAlign w:val="center"/>
          </w:tcPr>
          <w:p w14:paraId="58AA4F89" w14:textId="77777777" w:rsidR="00E859FE" w:rsidRPr="0066171D" w:rsidRDefault="00E859FE" w:rsidP="00575A5F">
            <w:pPr>
              <w:spacing w:before="0" w:after="0" w:line="240" w:lineRule="auto"/>
              <w:jc w:val="center"/>
              <w:rPr>
                <w:rFonts w:eastAsia="Calibri" w:cs="Arial"/>
                <w:sz w:val="18"/>
                <w:szCs w:val="18"/>
                <w:lang w:eastAsia="en-US"/>
              </w:rPr>
            </w:pPr>
            <w:r w:rsidRPr="0066171D">
              <w:rPr>
                <w:rFonts w:cs="Arial"/>
                <w:sz w:val="18"/>
                <w:szCs w:val="18"/>
              </w:rPr>
              <w:t>Bulbous Barley</w:t>
            </w:r>
          </w:p>
        </w:tc>
        <w:tc>
          <w:tcPr>
            <w:tcW w:w="703" w:type="pct"/>
            <w:vAlign w:val="center"/>
          </w:tcPr>
          <w:p w14:paraId="18BA25EB"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Boncuk Arpa</w:t>
            </w:r>
          </w:p>
        </w:tc>
        <w:tc>
          <w:tcPr>
            <w:tcW w:w="293" w:type="pct"/>
            <w:vAlign w:val="center"/>
          </w:tcPr>
          <w:p w14:paraId="384D7878"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0F13741B"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7859E17C"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2B2C3C4C"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5B11F8F6"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O,L</w:t>
            </w:r>
          </w:p>
        </w:tc>
      </w:tr>
      <w:tr w:rsidR="00E859FE" w:rsidRPr="0066171D" w14:paraId="7728D6A6" w14:textId="77777777" w:rsidTr="00333F6D">
        <w:trPr>
          <w:trHeight w:val="300"/>
        </w:trPr>
        <w:tc>
          <w:tcPr>
            <w:tcW w:w="1440" w:type="pct"/>
            <w:vAlign w:val="center"/>
          </w:tcPr>
          <w:p w14:paraId="2F41DF39"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Poa bulbosa</w:t>
            </w:r>
          </w:p>
        </w:tc>
        <w:tc>
          <w:tcPr>
            <w:tcW w:w="841" w:type="pct"/>
            <w:vAlign w:val="center"/>
          </w:tcPr>
          <w:p w14:paraId="0D1D563E" w14:textId="77777777" w:rsidR="00E859FE" w:rsidRPr="0066171D" w:rsidRDefault="00E859FE" w:rsidP="00575A5F">
            <w:pPr>
              <w:spacing w:before="0" w:after="0" w:line="240" w:lineRule="auto"/>
              <w:jc w:val="center"/>
              <w:rPr>
                <w:rFonts w:eastAsia="Calibri" w:cs="Arial"/>
                <w:sz w:val="18"/>
                <w:szCs w:val="18"/>
                <w:lang w:eastAsia="en-US"/>
              </w:rPr>
            </w:pPr>
            <w:r w:rsidRPr="0066171D">
              <w:rPr>
                <w:rFonts w:cs="Arial"/>
                <w:sz w:val="18"/>
                <w:szCs w:val="18"/>
              </w:rPr>
              <w:t>Tussac Grass</w:t>
            </w:r>
          </w:p>
        </w:tc>
        <w:tc>
          <w:tcPr>
            <w:tcW w:w="703" w:type="pct"/>
            <w:vAlign w:val="center"/>
          </w:tcPr>
          <w:p w14:paraId="39823568"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Yumrulu Salkım</w:t>
            </w:r>
          </w:p>
        </w:tc>
        <w:tc>
          <w:tcPr>
            <w:tcW w:w="293" w:type="pct"/>
            <w:vAlign w:val="center"/>
          </w:tcPr>
          <w:p w14:paraId="5347A90D"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7F2D427E"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065CD5C3"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3281423A"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23D6813D"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O,L</w:t>
            </w:r>
          </w:p>
        </w:tc>
      </w:tr>
      <w:tr w:rsidR="00E859FE" w:rsidRPr="0066171D" w14:paraId="6BC7F329" w14:textId="77777777" w:rsidTr="00333F6D">
        <w:trPr>
          <w:trHeight w:val="300"/>
        </w:trPr>
        <w:tc>
          <w:tcPr>
            <w:tcW w:w="1440" w:type="pct"/>
            <w:vAlign w:val="center"/>
          </w:tcPr>
          <w:p w14:paraId="74BFA82B" w14:textId="77777777" w:rsidR="00E859FE" w:rsidRPr="0066171D" w:rsidRDefault="00E859FE" w:rsidP="00575A5F">
            <w:pPr>
              <w:spacing w:before="0" w:after="0" w:line="240" w:lineRule="auto"/>
              <w:rPr>
                <w:rFonts w:cs="Arial"/>
                <w:i/>
                <w:color w:val="000000"/>
                <w:sz w:val="18"/>
                <w:szCs w:val="18"/>
              </w:rPr>
            </w:pPr>
            <w:r w:rsidRPr="0066171D">
              <w:rPr>
                <w:rFonts w:cs="Arial"/>
                <w:b/>
                <w:sz w:val="18"/>
                <w:szCs w:val="18"/>
              </w:rPr>
              <w:t>Violaceae</w:t>
            </w:r>
          </w:p>
        </w:tc>
        <w:tc>
          <w:tcPr>
            <w:tcW w:w="841" w:type="pct"/>
            <w:vAlign w:val="center"/>
          </w:tcPr>
          <w:p w14:paraId="77A38236" w14:textId="77777777" w:rsidR="00E859FE" w:rsidRPr="0066171D" w:rsidRDefault="00E859FE" w:rsidP="00575A5F">
            <w:pPr>
              <w:spacing w:before="0" w:after="0" w:line="240" w:lineRule="auto"/>
              <w:jc w:val="center"/>
              <w:rPr>
                <w:rFonts w:eastAsia="Calibri" w:cs="Arial"/>
                <w:sz w:val="18"/>
                <w:szCs w:val="18"/>
                <w:lang w:eastAsia="en-US"/>
              </w:rPr>
            </w:pPr>
          </w:p>
        </w:tc>
        <w:tc>
          <w:tcPr>
            <w:tcW w:w="703" w:type="pct"/>
            <w:vAlign w:val="center"/>
          </w:tcPr>
          <w:p w14:paraId="56C756EA" w14:textId="77777777" w:rsidR="00E859FE" w:rsidRPr="0066171D" w:rsidRDefault="00E859FE" w:rsidP="00575A5F">
            <w:pPr>
              <w:spacing w:before="0" w:after="0" w:line="240" w:lineRule="auto"/>
              <w:jc w:val="center"/>
              <w:rPr>
                <w:rFonts w:cs="Arial"/>
                <w:color w:val="000000"/>
                <w:w w:val="99"/>
                <w:sz w:val="18"/>
                <w:szCs w:val="18"/>
              </w:rPr>
            </w:pPr>
          </w:p>
        </w:tc>
        <w:tc>
          <w:tcPr>
            <w:tcW w:w="293" w:type="pct"/>
            <w:vAlign w:val="center"/>
          </w:tcPr>
          <w:p w14:paraId="385E2E3E" w14:textId="77777777" w:rsidR="00E859FE" w:rsidRPr="0066171D" w:rsidRDefault="00E859FE" w:rsidP="00575A5F">
            <w:pPr>
              <w:spacing w:before="0" w:after="0" w:line="240" w:lineRule="auto"/>
              <w:jc w:val="center"/>
              <w:rPr>
                <w:rFonts w:cs="Arial"/>
                <w:color w:val="000000"/>
                <w:w w:val="99"/>
                <w:sz w:val="18"/>
                <w:szCs w:val="18"/>
              </w:rPr>
            </w:pPr>
          </w:p>
        </w:tc>
        <w:tc>
          <w:tcPr>
            <w:tcW w:w="320" w:type="pct"/>
            <w:vAlign w:val="center"/>
          </w:tcPr>
          <w:p w14:paraId="1020D532" w14:textId="77777777" w:rsidR="00E859FE" w:rsidRPr="0066171D" w:rsidRDefault="00E859FE" w:rsidP="00575A5F">
            <w:pPr>
              <w:spacing w:before="0" w:after="0" w:line="240" w:lineRule="auto"/>
              <w:jc w:val="center"/>
              <w:rPr>
                <w:rFonts w:cs="Arial"/>
                <w:color w:val="000000"/>
                <w:w w:val="99"/>
                <w:sz w:val="18"/>
                <w:szCs w:val="18"/>
              </w:rPr>
            </w:pPr>
          </w:p>
        </w:tc>
        <w:tc>
          <w:tcPr>
            <w:tcW w:w="360" w:type="pct"/>
            <w:vAlign w:val="center"/>
          </w:tcPr>
          <w:p w14:paraId="569F9C61" w14:textId="77777777" w:rsidR="00E859FE" w:rsidRPr="0066171D" w:rsidRDefault="00E859FE" w:rsidP="00575A5F">
            <w:pPr>
              <w:spacing w:before="0" w:after="0" w:line="240" w:lineRule="auto"/>
              <w:jc w:val="center"/>
              <w:rPr>
                <w:rFonts w:cs="Arial"/>
                <w:color w:val="000000"/>
                <w:sz w:val="18"/>
                <w:szCs w:val="18"/>
              </w:rPr>
            </w:pPr>
          </w:p>
        </w:tc>
        <w:tc>
          <w:tcPr>
            <w:tcW w:w="371" w:type="pct"/>
            <w:vAlign w:val="center"/>
          </w:tcPr>
          <w:p w14:paraId="443F1E70" w14:textId="77777777" w:rsidR="00E859FE" w:rsidRPr="0066171D" w:rsidRDefault="00E859FE" w:rsidP="00575A5F">
            <w:pPr>
              <w:spacing w:before="0" w:after="0" w:line="240" w:lineRule="auto"/>
              <w:jc w:val="center"/>
              <w:rPr>
                <w:rFonts w:cs="Arial"/>
                <w:color w:val="000000"/>
                <w:w w:val="99"/>
                <w:sz w:val="18"/>
                <w:szCs w:val="18"/>
              </w:rPr>
            </w:pPr>
          </w:p>
        </w:tc>
        <w:tc>
          <w:tcPr>
            <w:tcW w:w="672" w:type="pct"/>
          </w:tcPr>
          <w:p w14:paraId="447F896D" w14:textId="77777777" w:rsidR="00E859FE" w:rsidRPr="0066171D" w:rsidRDefault="00E859FE" w:rsidP="00575A5F">
            <w:pPr>
              <w:spacing w:before="0" w:after="0" w:line="240" w:lineRule="auto"/>
              <w:jc w:val="center"/>
              <w:rPr>
                <w:rFonts w:cs="Arial"/>
                <w:color w:val="000000"/>
                <w:w w:val="99"/>
                <w:sz w:val="18"/>
                <w:szCs w:val="18"/>
              </w:rPr>
            </w:pPr>
          </w:p>
        </w:tc>
      </w:tr>
      <w:tr w:rsidR="00E859FE" w:rsidRPr="0066171D" w14:paraId="313F085C" w14:textId="77777777" w:rsidTr="00333F6D">
        <w:trPr>
          <w:trHeight w:val="300"/>
        </w:trPr>
        <w:tc>
          <w:tcPr>
            <w:tcW w:w="1440" w:type="pct"/>
            <w:vAlign w:val="center"/>
          </w:tcPr>
          <w:p w14:paraId="70C8608E"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Viola tricolor</w:t>
            </w:r>
          </w:p>
        </w:tc>
        <w:tc>
          <w:tcPr>
            <w:tcW w:w="841" w:type="pct"/>
            <w:vAlign w:val="center"/>
          </w:tcPr>
          <w:p w14:paraId="522D20BF" w14:textId="77777777" w:rsidR="00E859FE" w:rsidRPr="0066171D" w:rsidRDefault="00E859FE" w:rsidP="00575A5F">
            <w:pPr>
              <w:spacing w:before="0" w:after="0" w:line="240" w:lineRule="auto"/>
              <w:jc w:val="center"/>
              <w:rPr>
                <w:rFonts w:eastAsia="Calibri" w:cs="Arial"/>
                <w:sz w:val="18"/>
                <w:szCs w:val="18"/>
                <w:lang w:eastAsia="en-US"/>
              </w:rPr>
            </w:pPr>
            <w:r w:rsidRPr="0066171D">
              <w:rPr>
                <w:rFonts w:cs="Arial"/>
                <w:sz w:val="18"/>
                <w:szCs w:val="18"/>
              </w:rPr>
              <w:t>Mountain Violet</w:t>
            </w:r>
          </w:p>
        </w:tc>
        <w:tc>
          <w:tcPr>
            <w:tcW w:w="703" w:type="pct"/>
            <w:vAlign w:val="center"/>
          </w:tcPr>
          <w:p w14:paraId="284E0E4A"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Hercai Menekşe</w:t>
            </w:r>
          </w:p>
        </w:tc>
        <w:tc>
          <w:tcPr>
            <w:tcW w:w="293" w:type="pct"/>
            <w:vAlign w:val="center"/>
          </w:tcPr>
          <w:p w14:paraId="5586EA9F"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33E3C961"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44B14C21"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60C2692D"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1D49BF5D"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r w:rsidR="00E859FE" w:rsidRPr="0066171D" w14:paraId="620DF297" w14:textId="77777777" w:rsidTr="00333F6D">
        <w:trPr>
          <w:trHeight w:val="300"/>
        </w:trPr>
        <w:tc>
          <w:tcPr>
            <w:tcW w:w="1440" w:type="pct"/>
            <w:vAlign w:val="center"/>
          </w:tcPr>
          <w:p w14:paraId="5A308664" w14:textId="77777777" w:rsidR="00E859FE" w:rsidRPr="0066171D" w:rsidRDefault="00E859FE" w:rsidP="00575A5F">
            <w:pPr>
              <w:spacing w:before="0" w:after="0" w:line="240" w:lineRule="auto"/>
              <w:rPr>
                <w:rFonts w:cs="Arial"/>
                <w:i/>
                <w:color w:val="000000"/>
                <w:sz w:val="18"/>
                <w:szCs w:val="18"/>
              </w:rPr>
            </w:pPr>
            <w:r w:rsidRPr="0066171D">
              <w:rPr>
                <w:rFonts w:cs="Arial"/>
                <w:i/>
                <w:sz w:val="18"/>
                <w:szCs w:val="18"/>
              </w:rPr>
              <w:t>Viola odorata</w:t>
            </w:r>
          </w:p>
        </w:tc>
        <w:tc>
          <w:tcPr>
            <w:tcW w:w="841" w:type="pct"/>
            <w:vAlign w:val="center"/>
          </w:tcPr>
          <w:p w14:paraId="12A0836C"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Violet</w:t>
            </w:r>
          </w:p>
        </w:tc>
        <w:tc>
          <w:tcPr>
            <w:tcW w:w="703" w:type="pct"/>
            <w:vAlign w:val="center"/>
          </w:tcPr>
          <w:p w14:paraId="32DE7896"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Kokulu Menekşe</w:t>
            </w:r>
          </w:p>
        </w:tc>
        <w:tc>
          <w:tcPr>
            <w:tcW w:w="293" w:type="pct"/>
            <w:vAlign w:val="center"/>
          </w:tcPr>
          <w:p w14:paraId="1BC4EEBB"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20" w:type="pct"/>
            <w:vAlign w:val="center"/>
          </w:tcPr>
          <w:p w14:paraId="6D074669"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360" w:type="pct"/>
            <w:vAlign w:val="center"/>
          </w:tcPr>
          <w:p w14:paraId="4B25191D" w14:textId="77777777" w:rsidR="00E859FE" w:rsidRPr="0066171D" w:rsidRDefault="00E859FE" w:rsidP="00575A5F">
            <w:pPr>
              <w:spacing w:before="0" w:after="0" w:line="240" w:lineRule="auto"/>
              <w:jc w:val="center"/>
              <w:rPr>
                <w:rFonts w:cs="Arial"/>
                <w:color w:val="000000"/>
                <w:sz w:val="18"/>
                <w:szCs w:val="18"/>
              </w:rPr>
            </w:pPr>
            <w:r w:rsidRPr="0066171D">
              <w:rPr>
                <w:rFonts w:cs="Arial"/>
                <w:sz w:val="18"/>
                <w:szCs w:val="18"/>
              </w:rPr>
              <w:t>-</w:t>
            </w:r>
          </w:p>
        </w:tc>
        <w:tc>
          <w:tcPr>
            <w:tcW w:w="371" w:type="pct"/>
            <w:vAlign w:val="center"/>
          </w:tcPr>
          <w:p w14:paraId="694147D2" w14:textId="77777777" w:rsidR="00E859FE" w:rsidRPr="0066171D" w:rsidRDefault="00E859FE" w:rsidP="00575A5F">
            <w:pPr>
              <w:spacing w:before="0" w:after="0" w:line="240" w:lineRule="auto"/>
              <w:jc w:val="center"/>
              <w:rPr>
                <w:rFonts w:cs="Arial"/>
                <w:color w:val="000000"/>
                <w:w w:val="99"/>
                <w:sz w:val="18"/>
                <w:szCs w:val="18"/>
              </w:rPr>
            </w:pPr>
            <w:r w:rsidRPr="0066171D">
              <w:rPr>
                <w:rFonts w:cs="Arial"/>
                <w:sz w:val="18"/>
                <w:szCs w:val="18"/>
              </w:rPr>
              <w:t>-</w:t>
            </w:r>
          </w:p>
        </w:tc>
        <w:tc>
          <w:tcPr>
            <w:tcW w:w="672" w:type="pct"/>
          </w:tcPr>
          <w:p w14:paraId="086D3EC6" w14:textId="77777777" w:rsidR="00E859FE" w:rsidRPr="0066171D" w:rsidRDefault="00E859FE" w:rsidP="00575A5F">
            <w:pPr>
              <w:spacing w:before="0" w:after="0" w:line="240" w:lineRule="auto"/>
              <w:jc w:val="center"/>
              <w:rPr>
                <w:rFonts w:cs="Arial"/>
                <w:sz w:val="18"/>
                <w:szCs w:val="18"/>
              </w:rPr>
            </w:pPr>
            <w:r w:rsidRPr="0066171D">
              <w:rPr>
                <w:rFonts w:cs="Arial"/>
                <w:sz w:val="18"/>
                <w:szCs w:val="18"/>
              </w:rPr>
              <w:t>L</w:t>
            </w:r>
          </w:p>
        </w:tc>
      </w:tr>
    </w:tbl>
    <w:p w14:paraId="436E59D7" w14:textId="3588E98C" w:rsidR="0041293F" w:rsidRPr="0066171D" w:rsidRDefault="00EC59AA" w:rsidP="00EC59AA">
      <w:pPr>
        <w:jc w:val="both"/>
        <w:rPr>
          <w:rFonts w:eastAsia="TimesNewRoman"/>
        </w:rPr>
      </w:pPr>
      <w:r w:rsidRPr="0066171D">
        <w:rPr>
          <w:rFonts w:eastAsia="TimesNewRoman"/>
        </w:rPr>
        <w:t>Among the flora species identified in the project area, there is no species included in the IUCN Red List and annexes of the Bern and appendices of CITES conventions. In addition, there is no endemic species among these species.</w:t>
      </w:r>
    </w:p>
    <w:p w14:paraId="3B8B1C5F" w14:textId="0FEA9457" w:rsidR="00536333" w:rsidRPr="0066171D" w:rsidRDefault="00536333" w:rsidP="00536333">
      <w:pPr>
        <w:pStyle w:val="Balk3"/>
        <w:rPr>
          <w:noProof w:val="0"/>
          <w:lang w:val="en-GB"/>
        </w:rPr>
      </w:pPr>
      <w:bookmarkStart w:id="171" w:name="_Toc208406433"/>
      <w:r w:rsidRPr="0066171D">
        <w:rPr>
          <w:noProof w:val="0"/>
          <w:lang w:val="en-GB"/>
        </w:rPr>
        <w:t>Fauna</w:t>
      </w:r>
      <w:bookmarkEnd w:id="171"/>
    </w:p>
    <w:p w14:paraId="7F0A3834" w14:textId="4D9352F9" w:rsidR="000C194B" w:rsidRPr="0066171D" w:rsidRDefault="000C194B" w:rsidP="00A31736">
      <w:pPr>
        <w:jc w:val="both"/>
        <w:rPr>
          <w:rFonts w:cs="MS Gothic"/>
          <w:szCs w:val="22"/>
        </w:rPr>
      </w:pPr>
      <w:r w:rsidRPr="0066171D">
        <w:rPr>
          <w:rFonts w:cs="MS Gothic"/>
          <w:szCs w:val="22"/>
        </w:rPr>
        <w:t xml:space="preserve">Fauna species in the project area have been suppressed due to the urban structure, human presence, and the presence of domestic fauna species. The species found and likely to be found in the </w:t>
      </w:r>
      <w:r w:rsidR="00FD2A22" w:rsidRPr="0066171D">
        <w:rPr>
          <w:lang w:eastAsia="en-US"/>
        </w:rPr>
        <w:t>project</w:t>
      </w:r>
      <w:r w:rsidRPr="0066171D">
        <w:rPr>
          <w:lang w:eastAsia="en-US"/>
        </w:rPr>
        <w:t xml:space="preserve"> </w:t>
      </w:r>
      <w:r w:rsidRPr="0066171D">
        <w:rPr>
          <w:rFonts w:cs="MS Gothic"/>
          <w:szCs w:val="22"/>
        </w:rPr>
        <w:t xml:space="preserve">area are species adapted to these conditions. Fauna species were identified as a result of literature research and field work conducted in the project area on </w:t>
      </w:r>
      <w:r w:rsidRPr="0066171D">
        <w:rPr>
          <w:rFonts w:eastAsia="TimesNewRoman"/>
        </w:rPr>
        <w:t>22.08.2024</w:t>
      </w:r>
      <w:r w:rsidRPr="0066171D">
        <w:rPr>
          <w:rFonts w:cs="MS Gothic"/>
          <w:szCs w:val="22"/>
        </w:rPr>
        <w:t>.</w:t>
      </w:r>
    </w:p>
    <w:p w14:paraId="2B0417F1" w14:textId="77777777" w:rsidR="00D12B29" w:rsidRPr="0066171D" w:rsidRDefault="00D12B29" w:rsidP="00A31736">
      <w:pPr>
        <w:jc w:val="both"/>
        <w:rPr>
          <w:rFonts w:cs="MS Gothic"/>
          <w:i/>
          <w:iCs/>
          <w:szCs w:val="22"/>
          <w:u w:val="single"/>
        </w:rPr>
      </w:pPr>
      <w:r w:rsidRPr="0066171D">
        <w:rPr>
          <w:rFonts w:cs="MS Gothic"/>
          <w:i/>
          <w:iCs/>
          <w:szCs w:val="22"/>
          <w:u w:val="single"/>
        </w:rPr>
        <w:t>Amphibians</w:t>
      </w:r>
    </w:p>
    <w:p w14:paraId="7F54E9B8" w14:textId="2FA2887A" w:rsidR="002108B3" w:rsidRPr="0066171D" w:rsidRDefault="002108B3" w:rsidP="00A31736">
      <w:pPr>
        <w:jc w:val="both"/>
        <w:rPr>
          <w:rFonts w:cs="Arial"/>
          <w:szCs w:val="22"/>
        </w:rPr>
      </w:pPr>
      <w:r w:rsidRPr="0066171D">
        <w:rPr>
          <w:rFonts w:cs="Arial"/>
          <w:szCs w:val="22"/>
        </w:rPr>
        <w:lastRenderedPageBreak/>
        <w:t>A total of four (4) Amphibian species belonging to four (4) families were identified in the area. Systematic information on these species and conservation status belonging to species are given in</w:t>
      </w:r>
      <w:r w:rsidR="00575A5F" w:rsidRPr="0066171D">
        <w:rPr>
          <w:rFonts w:cs="Arial"/>
          <w:szCs w:val="22"/>
        </w:rPr>
        <w:t xml:space="preserve"> </w:t>
      </w:r>
      <w:r w:rsidR="00575A5F" w:rsidRPr="0066171D">
        <w:rPr>
          <w:rFonts w:cs="Arial"/>
          <w:szCs w:val="22"/>
        </w:rPr>
        <w:fldChar w:fldCharType="begin"/>
      </w:r>
      <w:r w:rsidR="00575A5F" w:rsidRPr="0066171D">
        <w:rPr>
          <w:rFonts w:cs="Arial"/>
          <w:szCs w:val="22"/>
        </w:rPr>
        <w:instrText xml:space="preserve"> REF _Ref188616086 \h </w:instrText>
      </w:r>
      <w:r w:rsidR="00575A5F" w:rsidRPr="0066171D">
        <w:rPr>
          <w:rFonts w:cs="Arial"/>
          <w:szCs w:val="22"/>
        </w:rPr>
      </w:r>
      <w:r w:rsidR="00575A5F" w:rsidRPr="0066171D">
        <w:rPr>
          <w:rFonts w:cs="Arial"/>
          <w:szCs w:val="22"/>
        </w:rPr>
        <w:fldChar w:fldCharType="separate"/>
      </w:r>
      <w:r w:rsidR="0066171D" w:rsidRPr="0066171D">
        <w:t xml:space="preserve">Table </w:t>
      </w:r>
      <w:r w:rsidR="0066171D">
        <w:rPr>
          <w:noProof/>
        </w:rPr>
        <w:t>5</w:t>
      </w:r>
      <w:r w:rsidR="0066171D" w:rsidRPr="0066171D">
        <w:noBreakHyphen/>
      </w:r>
      <w:r w:rsidR="0066171D">
        <w:rPr>
          <w:noProof/>
        </w:rPr>
        <w:t>7</w:t>
      </w:r>
      <w:r w:rsidR="00575A5F" w:rsidRPr="0066171D">
        <w:rPr>
          <w:rFonts w:cs="Arial"/>
          <w:szCs w:val="22"/>
        </w:rPr>
        <w:fldChar w:fldCharType="end"/>
      </w:r>
      <w:r w:rsidR="00022FFE" w:rsidRPr="0066171D">
        <w:rPr>
          <w:rFonts w:cs="Arial"/>
          <w:szCs w:val="22"/>
        </w:rPr>
        <w:t>.</w:t>
      </w:r>
    </w:p>
    <w:p w14:paraId="13B5B223" w14:textId="58F5312D" w:rsidR="00CF753A" w:rsidRPr="0066171D" w:rsidRDefault="00380C14" w:rsidP="00A31736">
      <w:pPr>
        <w:spacing w:before="360" w:after="360"/>
        <w:jc w:val="both"/>
        <w:rPr>
          <w:rFonts w:cs="Arial"/>
          <w:szCs w:val="22"/>
        </w:rPr>
      </w:pPr>
      <w:r w:rsidRPr="0066171D">
        <w:rPr>
          <w:rFonts w:cs="Arial"/>
          <w:szCs w:val="22"/>
        </w:rPr>
        <w:t>In terms of IUCN Red List, amphibian species identified in the project area, it is seen that all of the species are in LC (least concern) category. According to Bern Convention, two (2) species are in the list of Annex-II and two (2) species are in the list of Annex-III. However, it is composed of widely spread species. None of the amphibian species are endemic.</w:t>
      </w:r>
    </w:p>
    <w:p w14:paraId="1161D887" w14:textId="2A1E3945" w:rsidR="007A43A0" w:rsidRPr="0066171D" w:rsidRDefault="00575A5F" w:rsidP="00575A5F">
      <w:pPr>
        <w:pStyle w:val="ResimYazs"/>
        <w:rPr>
          <w:b w:val="0"/>
          <w:noProof w:val="0"/>
          <w:lang w:val="en-GB"/>
        </w:rPr>
      </w:pPr>
      <w:bookmarkStart w:id="172" w:name="_Ref188616086"/>
      <w:bookmarkStart w:id="173" w:name="_Toc208406584"/>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5</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7</w:t>
      </w:r>
      <w:r w:rsidR="008A1FB1" w:rsidRPr="0066171D">
        <w:rPr>
          <w:noProof w:val="0"/>
          <w:lang w:val="en-GB"/>
        </w:rPr>
        <w:fldChar w:fldCharType="end"/>
      </w:r>
      <w:bookmarkEnd w:id="172"/>
      <w:r w:rsidRPr="0066171D">
        <w:rPr>
          <w:noProof w:val="0"/>
          <w:lang w:val="en-GB"/>
        </w:rPr>
        <w:t xml:space="preserve">. </w:t>
      </w:r>
      <w:r w:rsidR="007A43A0" w:rsidRPr="0066171D">
        <w:rPr>
          <w:b w:val="0"/>
          <w:noProof w:val="0"/>
          <w:color w:val="000000" w:themeColor="text1"/>
          <w:lang w:val="en-GB"/>
        </w:rPr>
        <w:t>Amphibian Species Found or Possible to be Found in the Project Area</w:t>
      </w:r>
      <w:bookmarkEnd w:id="173"/>
    </w:p>
    <w:tbl>
      <w:tblPr>
        <w:tblStyle w:val="TabloKlavuzu"/>
        <w:tblW w:w="0" w:type="auto"/>
        <w:tblLayout w:type="fixed"/>
        <w:tblLook w:val="04A0" w:firstRow="1" w:lastRow="0" w:firstColumn="1" w:lastColumn="0" w:noHBand="0" w:noVBand="1"/>
      </w:tblPr>
      <w:tblGrid>
        <w:gridCol w:w="1980"/>
        <w:gridCol w:w="1242"/>
        <w:gridCol w:w="1546"/>
        <w:gridCol w:w="1181"/>
        <w:gridCol w:w="664"/>
        <w:gridCol w:w="813"/>
        <w:gridCol w:w="791"/>
        <w:gridCol w:w="837"/>
      </w:tblGrid>
      <w:tr w:rsidR="00452EAD" w:rsidRPr="0066171D" w14:paraId="3DB0E805" w14:textId="77777777" w:rsidTr="0002641E">
        <w:tc>
          <w:tcPr>
            <w:tcW w:w="1980" w:type="dxa"/>
            <w:shd w:val="clear" w:color="auto" w:fill="4F81BD"/>
            <w:vAlign w:val="center"/>
          </w:tcPr>
          <w:p w14:paraId="04C092B1" w14:textId="77777777" w:rsidR="00452EAD" w:rsidRPr="0066171D" w:rsidRDefault="00452EAD" w:rsidP="006F0938">
            <w:pPr>
              <w:spacing w:before="0" w:after="0" w:line="240" w:lineRule="auto"/>
              <w:jc w:val="center"/>
              <w:rPr>
                <w:rFonts w:cs="MS Gothic"/>
                <w:b/>
                <w:color w:val="FFFFFF" w:themeColor="background1"/>
                <w:sz w:val="18"/>
                <w:szCs w:val="18"/>
              </w:rPr>
            </w:pPr>
            <w:r w:rsidRPr="0066171D">
              <w:rPr>
                <w:rFonts w:cs="MS Gothic"/>
                <w:b/>
                <w:color w:val="FFFFFF" w:themeColor="background1"/>
                <w:sz w:val="18"/>
                <w:szCs w:val="18"/>
              </w:rPr>
              <w:t>Species</w:t>
            </w:r>
          </w:p>
        </w:tc>
        <w:tc>
          <w:tcPr>
            <w:tcW w:w="1242" w:type="dxa"/>
            <w:shd w:val="clear" w:color="auto" w:fill="4F81BD"/>
            <w:vAlign w:val="center"/>
          </w:tcPr>
          <w:p w14:paraId="6AC83F81" w14:textId="77777777" w:rsidR="00452EAD" w:rsidRPr="0066171D" w:rsidRDefault="00452EAD" w:rsidP="006F0938">
            <w:pPr>
              <w:spacing w:before="0" w:after="0" w:line="240" w:lineRule="auto"/>
              <w:jc w:val="center"/>
              <w:rPr>
                <w:rFonts w:cs="MS Gothic"/>
                <w:b/>
                <w:color w:val="FFFFFF" w:themeColor="background1"/>
                <w:sz w:val="18"/>
                <w:szCs w:val="18"/>
              </w:rPr>
            </w:pPr>
            <w:r w:rsidRPr="0066171D">
              <w:rPr>
                <w:rFonts w:cs="MS Gothic"/>
                <w:b/>
                <w:color w:val="FFFFFF" w:themeColor="background1"/>
                <w:sz w:val="18"/>
                <w:szCs w:val="18"/>
              </w:rPr>
              <w:t>Common Name</w:t>
            </w:r>
          </w:p>
        </w:tc>
        <w:tc>
          <w:tcPr>
            <w:tcW w:w="1546" w:type="dxa"/>
            <w:shd w:val="clear" w:color="auto" w:fill="4F81BD"/>
            <w:vAlign w:val="center"/>
          </w:tcPr>
          <w:p w14:paraId="1F392257" w14:textId="77777777" w:rsidR="00452EAD" w:rsidRPr="0066171D" w:rsidRDefault="00452EAD" w:rsidP="006F0938">
            <w:pPr>
              <w:spacing w:before="0" w:after="0" w:line="240" w:lineRule="auto"/>
              <w:jc w:val="center"/>
              <w:rPr>
                <w:rFonts w:cs="MS Gothic"/>
                <w:b/>
                <w:color w:val="FFFFFF" w:themeColor="background1"/>
                <w:sz w:val="18"/>
                <w:szCs w:val="18"/>
              </w:rPr>
            </w:pPr>
            <w:r w:rsidRPr="0066171D">
              <w:rPr>
                <w:rFonts w:cs="MS Gothic"/>
                <w:b/>
                <w:color w:val="FFFFFF" w:themeColor="background1"/>
                <w:sz w:val="18"/>
                <w:szCs w:val="18"/>
              </w:rPr>
              <w:t>Turkish Name</w:t>
            </w:r>
          </w:p>
        </w:tc>
        <w:tc>
          <w:tcPr>
            <w:tcW w:w="1181" w:type="dxa"/>
            <w:shd w:val="clear" w:color="auto" w:fill="4F81BD"/>
            <w:vAlign w:val="center"/>
          </w:tcPr>
          <w:p w14:paraId="6DE71B6D" w14:textId="77777777" w:rsidR="00452EAD" w:rsidRPr="0066171D" w:rsidRDefault="00452EAD" w:rsidP="006F0938">
            <w:pPr>
              <w:spacing w:before="0" w:after="0" w:line="240" w:lineRule="auto"/>
              <w:jc w:val="center"/>
              <w:rPr>
                <w:rFonts w:cs="MS Gothic"/>
                <w:b/>
                <w:color w:val="FFFFFF" w:themeColor="background1"/>
                <w:sz w:val="18"/>
                <w:szCs w:val="18"/>
              </w:rPr>
            </w:pPr>
            <w:r w:rsidRPr="0066171D">
              <w:rPr>
                <w:rFonts w:cs="MS Gothic"/>
                <w:b/>
                <w:color w:val="FFFFFF" w:themeColor="background1"/>
                <w:sz w:val="18"/>
                <w:szCs w:val="18"/>
              </w:rPr>
              <w:t>Endemism</w:t>
            </w:r>
          </w:p>
        </w:tc>
        <w:tc>
          <w:tcPr>
            <w:tcW w:w="664" w:type="dxa"/>
            <w:shd w:val="clear" w:color="auto" w:fill="4F81BD"/>
            <w:vAlign w:val="center"/>
          </w:tcPr>
          <w:p w14:paraId="56140ACC" w14:textId="77777777" w:rsidR="00452EAD" w:rsidRPr="0066171D" w:rsidRDefault="00452EAD" w:rsidP="006F0938">
            <w:pPr>
              <w:spacing w:before="0" w:after="0" w:line="240" w:lineRule="auto"/>
              <w:jc w:val="center"/>
              <w:rPr>
                <w:rFonts w:cs="MS Gothic"/>
                <w:b/>
                <w:color w:val="FFFFFF" w:themeColor="background1"/>
                <w:sz w:val="18"/>
                <w:szCs w:val="18"/>
              </w:rPr>
            </w:pPr>
            <w:r w:rsidRPr="0066171D">
              <w:rPr>
                <w:rFonts w:cs="MS Gothic"/>
                <w:b/>
                <w:color w:val="FFFFFF" w:themeColor="background1"/>
                <w:sz w:val="18"/>
                <w:szCs w:val="18"/>
              </w:rPr>
              <w:t>IUCN</w:t>
            </w:r>
          </w:p>
        </w:tc>
        <w:tc>
          <w:tcPr>
            <w:tcW w:w="813" w:type="dxa"/>
            <w:shd w:val="clear" w:color="auto" w:fill="4F81BD"/>
            <w:vAlign w:val="center"/>
          </w:tcPr>
          <w:p w14:paraId="59EF2B05" w14:textId="77777777" w:rsidR="00452EAD" w:rsidRPr="0066171D" w:rsidRDefault="00452EAD" w:rsidP="006F0938">
            <w:pPr>
              <w:spacing w:before="0" w:after="0" w:line="240" w:lineRule="auto"/>
              <w:jc w:val="center"/>
              <w:rPr>
                <w:rFonts w:cs="MS Gothic"/>
                <w:b/>
                <w:color w:val="FFFFFF" w:themeColor="background1"/>
                <w:sz w:val="18"/>
                <w:szCs w:val="18"/>
              </w:rPr>
            </w:pPr>
            <w:r w:rsidRPr="0066171D">
              <w:rPr>
                <w:rFonts w:cs="MS Gothic"/>
                <w:b/>
                <w:color w:val="FFFFFF" w:themeColor="background1"/>
                <w:sz w:val="18"/>
                <w:szCs w:val="18"/>
              </w:rPr>
              <w:t>BERN</w:t>
            </w:r>
          </w:p>
        </w:tc>
        <w:tc>
          <w:tcPr>
            <w:tcW w:w="791" w:type="dxa"/>
            <w:shd w:val="clear" w:color="auto" w:fill="4F81BD"/>
            <w:vAlign w:val="center"/>
          </w:tcPr>
          <w:p w14:paraId="475242C5" w14:textId="77777777" w:rsidR="00452EAD" w:rsidRPr="0066171D" w:rsidRDefault="00452EAD" w:rsidP="006F0938">
            <w:pPr>
              <w:spacing w:before="0" w:after="0" w:line="240" w:lineRule="auto"/>
              <w:jc w:val="center"/>
              <w:rPr>
                <w:rFonts w:cs="MS Gothic"/>
                <w:b/>
                <w:color w:val="FFFFFF" w:themeColor="background1"/>
                <w:sz w:val="18"/>
                <w:szCs w:val="18"/>
              </w:rPr>
            </w:pPr>
            <w:r w:rsidRPr="0066171D">
              <w:rPr>
                <w:rFonts w:cs="MS Gothic"/>
                <w:b/>
                <w:color w:val="FFFFFF" w:themeColor="background1"/>
                <w:sz w:val="18"/>
                <w:szCs w:val="18"/>
              </w:rPr>
              <w:t>CITES</w:t>
            </w:r>
          </w:p>
        </w:tc>
        <w:tc>
          <w:tcPr>
            <w:tcW w:w="837" w:type="dxa"/>
            <w:shd w:val="clear" w:color="auto" w:fill="4F81BD"/>
            <w:vAlign w:val="center"/>
          </w:tcPr>
          <w:p w14:paraId="39D8653F" w14:textId="77777777" w:rsidR="00452EAD" w:rsidRPr="0066171D" w:rsidRDefault="00452EAD" w:rsidP="006F0938">
            <w:pPr>
              <w:spacing w:before="0" w:after="0" w:line="240" w:lineRule="auto"/>
              <w:jc w:val="center"/>
              <w:rPr>
                <w:rFonts w:cs="MS Gothic"/>
                <w:b/>
                <w:color w:val="FFFFFF" w:themeColor="background1"/>
                <w:sz w:val="18"/>
                <w:szCs w:val="18"/>
              </w:rPr>
            </w:pPr>
            <w:r w:rsidRPr="0066171D">
              <w:rPr>
                <w:rFonts w:cs="MS Gothic"/>
                <w:b/>
                <w:color w:val="FFFFFF" w:themeColor="background1"/>
                <w:sz w:val="18"/>
                <w:szCs w:val="18"/>
              </w:rPr>
              <w:t>Source</w:t>
            </w:r>
          </w:p>
        </w:tc>
      </w:tr>
      <w:tr w:rsidR="00452EAD" w:rsidRPr="0066171D" w14:paraId="12AE9D77" w14:textId="77777777" w:rsidTr="0002641E">
        <w:tc>
          <w:tcPr>
            <w:tcW w:w="1980" w:type="dxa"/>
            <w:vAlign w:val="center"/>
          </w:tcPr>
          <w:p w14:paraId="46C1E241" w14:textId="77777777" w:rsidR="00452EAD" w:rsidRPr="0066171D" w:rsidRDefault="00452EAD" w:rsidP="006F0938">
            <w:pPr>
              <w:spacing w:before="0" w:after="0" w:line="240" w:lineRule="auto"/>
              <w:rPr>
                <w:rFonts w:cs="MS Gothic"/>
                <w:i/>
                <w:sz w:val="18"/>
                <w:szCs w:val="18"/>
              </w:rPr>
            </w:pPr>
            <w:r w:rsidRPr="0066171D">
              <w:rPr>
                <w:rFonts w:cs="MS Gothic"/>
                <w:b/>
                <w:sz w:val="18"/>
                <w:szCs w:val="18"/>
              </w:rPr>
              <w:t>Bufonidae</w:t>
            </w:r>
          </w:p>
        </w:tc>
        <w:tc>
          <w:tcPr>
            <w:tcW w:w="1242" w:type="dxa"/>
            <w:vAlign w:val="center"/>
          </w:tcPr>
          <w:p w14:paraId="1711BAAC" w14:textId="77777777" w:rsidR="00452EAD" w:rsidRPr="0066171D" w:rsidRDefault="00452EAD" w:rsidP="006F0938">
            <w:pPr>
              <w:spacing w:before="0" w:after="0" w:line="240" w:lineRule="auto"/>
              <w:jc w:val="center"/>
              <w:rPr>
                <w:rFonts w:cs="MS Gothic"/>
                <w:sz w:val="18"/>
                <w:szCs w:val="18"/>
              </w:rPr>
            </w:pPr>
          </w:p>
        </w:tc>
        <w:tc>
          <w:tcPr>
            <w:tcW w:w="1546" w:type="dxa"/>
          </w:tcPr>
          <w:p w14:paraId="1E3310E8" w14:textId="77777777" w:rsidR="00452EAD" w:rsidRPr="0066171D" w:rsidRDefault="00452EAD" w:rsidP="006F0938">
            <w:pPr>
              <w:spacing w:before="0" w:after="0" w:line="240" w:lineRule="auto"/>
              <w:jc w:val="center"/>
              <w:rPr>
                <w:rFonts w:cs="MS Gothic"/>
                <w:sz w:val="18"/>
                <w:szCs w:val="18"/>
              </w:rPr>
            </w:pPr>
          </w:p>
        </w:tc>
        <w:tc>
          <w:tcPr>
            <w:tcW w:w="1181" w:type="dxa"/>
            <w:vAlign w:val="center"/>
          </w:tcPr>
          <w:p w14:paraId="281C6581" w14:textId="77777777" w:rsidR="00452EAD" w:rsidRPr="0066171D" w:rsidRDefault="00452EAD" w:rsidP="006F0938">
            <w:pPr>
              <w:spacing w:before="0" w:after="0" w:line="240" w:lineRule="auto"/>
              <w:jc w:val="center"/>
              <w:rPr>
                <w:rFonts w:cs="MS Gothic"/>
                <w:sz w:val="18"/>
                <w:szCs w:val="18"/>
              </w:rPr>
            </w:pPr>
          </w:p>
        </w:tc>
        <w:tc>
          <w:tcPr>
            <w:tcW w:w="664" w:type="dxa"/>
            <w:vAlign w:val="center"/>
          </w:tcPr>
          <w:p w14:paraId="646EDBCE" w14:textId="77777777" w:rsidR="00452EAD" w:rsidRPr="0066171D" w:rsidRDefault="00452EAD" w:rsidP="006F0938">
            <w:pPr>
              <w:spacing w:before="0" w:after="0" w:line="240" w:lineRule="auto"/>
              <w:jc w:val="center"/>
              <w:rPr>
                <w:rFonts w:cs="MS Gothic"/>
                <w:sz w:val="18"/>
                <w:szCs w:val="18"/>
              </w:rPr>
            </w:pPr>
          </w:p>
        </w:tc>
        <w:tc>
          <w:tcPr>
            <w:tcW w:w="813" w:type="dxa"/>
            <w:vAlign w:val="center"/>
          </w:tcPr>
          <w:p w14:paraId="0BF354CA" w14:textId="77777777" w:rsidR="00452EAD" w:rsidRPr="0066171D" w:rsidRDefault="00452EAD" w:rsidP="006F0938">
            <w:pPr>
              <w:spacing w:before="0" w:after="0" w:line="240" w:lineRule="auto"/>
              <w:jc w:val="center"/>
              <w:rPr>
                <w:rFonts w:cs="MS Gothic"/>
                <w:sz w:val="18"/>
                <w:szCs w:val="18"/>
              </w:rPr>
            </w:pPr>
          </w:p>
        </w:tc>
        <w:tc>
          <w:tcPr>
            <w:tcW w:w="791" w:type="dxa"/>
            <w:vAlign w:val="center"/>
          </w:tcPr>
          <w:p w14:paraId="110892E4" w14:textId="77777777" w:rsidR="00452EAD" w:rsidRPr="0066171D" w:rsidRDefault="00452EAD" w:rsidP="006F0938">
            <w:pPr>
              <w:spacing w:before="0" w:after="0" w:line="240" w:lineRule="auto"/>
              <w:jc w:val="center"/>
              <w:rPr>
                <w:rFonts w:cs="MS Gothic"/>
                <w:sz w:val="18"/>
                <w:szCs w:val="18"/>
                <w:u w:val="single"/>
              </w:rPr>
            </w:pPr>
          </w:p>
        </w:tc>
        <w:tc>
          <w:tcPr>
            <w:tcW w:w="837" w:type="dxa"/>
          </w:tcPr>
          <w:p w14:paraId="10F7EF93" w14:textId="77777777" w:rsidR="00452EAD" w:rsidRPr="0066171D" w:rsidRDefault="00452EAD" w:rsidP="006F0938">
            <w:pPr>
              <w:spacing w:before="0" w:after="0" w:line="240" w:lineRule="auto"/>
              <w:jc w:val="center"/>
              <w:rPr>
                <w:rFonts w:cs="MS Gothic"/>
                <w:sz w:val="18"/>
                <w:szCs w:val="18"/>
                <w:u w:val="single"/>
              </w:rPr>
            </w:pPr>
          </w:p>
        </w:tc>
      </w:tr>
      <w:tr w:rsidR="00452EAD" w:rsidRPr="0066171D" w14:paraId="2E98566D" w14:textId="77777777" w:rsidTr="0002641E">
        <w:tc>
          <w:tcPr>
            <w:tcW w:w="1980" w:type="dxa"/>
            <w:vAlign w:val="center"/>
          </w:tcPr>
          <w:p w14:paraId="4FDBA782" w14:textId="77777777" w:rsidR="00452EAD" w:rsidRPr="0066171D" w:rsidRDefault="00452EAD" w:rsidP="006F0938">
            <w:pPr>
              <w:spacing w:before="0" w:after="0" w:line="240" w:lineRule="auto"/>
              <w:rPr>
                <w:rFonts w:cs="MS Gothic"/>
                <w:sz w:val="18"/>
                <w:szCs w:val="18"/>
              </w:rPr>
            </w:pPr>
            <w:r w:rsidRPr="0066171D">
              <w:rPr>
                <w:rFonts w:cs="MS Gothic"/>
                <w:i/>
                <w:sz w:val="18"/>
                <w:szCs w:val="18"/>
              </w:rPr>
              <w:t>Pseudepidalea viridis</w:t>
            </w:r>
          </w:p>
        </w:tc>
        <w:tc>
          <w:tcPr>
            <w:tcW w:w="1242" w:type="dxa"/>
            <w:vAlign w:val="center"/>
          </w:tcPr>
          <w:p w14:paraId="38B618CB" w14:textId="77777777" w:rsidR="00452EAD" w:rsidRPr="0066171D" w:rsidRDefault="00452EAD" w:rsidP="006F0938">
            <w:pPr>
              <w:spacing w:before="0" w:after="0" w:line="240" w:lineRule="auto"/>
              <w:jc w:val="center"/>
              <w:rPr>
                <w:rFonts w:cs="MS Gothic"/>
                <w:sz w:val="18"/>
                <w:szCs w:val="18"/>
              </w:rPr>
            </w:pPr>
            <w:r w:rsidRPr="0066171D">
              <w:rPr>
                <w:rFonts w:cs="MS Gothic"/>
                <w:sz w:val="18"/>
                <w:szCs w:val="18"/>
              </w:rPr>
              <w:t>Green Toad</w:t>
            </w:r>
          </w:p>
        </w:tc>
        <w:tc>
          <w:tcPr>
            <w:tcW w:w="1546" w:type="dxa"/>
          </w:tcPr>
          <w:p w14:paraId="3CE1F32C" w14:textId="77777777" w:rsidR="00452EAD" w:rsidRPr="0066171D" w:rsidRDefault="00452EAD" w:rsidP="006F0938">
            <w:pPr>
              <w:spacing w:before="0" w:after="0" w:line="240" w:lineRule="auto"/>
              <w:jc w:val="center"/>
              <w:rPr>
                <w:rFonts w:cs="MS Gothic"/>
                <w:sz w:val="18"/>
                <w:szCs w:val="18"/>
              </w:rPr>
            </w:pPr>
            <w:r w:rsidRPr="0066171D">
              <w:rPr>
                <w:rFonts w:cs="MS Gothic"/>
                <w:sz w:val="18"/>
                <w:szCs w:val="18"/>
              </w:rPr>
              <w:t>Gece Kurbağası</w:t>
            </w:r>
          </w:p>
        </w:tc>
        <w:tc>
          <w:tcPr>
            <w:tcW w:w="1181" w:type="dxa"/>
            <w:vAlign w:val="center"/>
          </w:tcPr>
          <w:p w14:paraId="433AA724" w14:textId="77777777" w:rsidR="00452EAD" w:rsidRPr="0066171D" w:rsidRDefault="00452EAD" w:rsidP="006F0938">
            <w:pPr>
              <w:spacing w:before="0" w:after="0" w:line="240" w:lineRule="auto"/>
              <w:jc w:val="center"/>
              <w:rPr>
                <w:rFonts w:cs="MS Gothic"/>
                <w:sz w:val="18"/>
                <w:szCs w:val="18"/>
              </w:rPr>
            </w:pPr>
            <w:r w:rsidRPr="0066171D">
              <w:rPr>
                <w:rFonts w:cs="MS Gothic"/>
                <w:sz w:val="18"/>
                <w:szCs w:val="18"/>
              </w:rPr>
              <w:t>-</w:t>
            </w:r>
          </w:p>
        </w:tc>
        <w:tc>
          <w:tcPr>
            <w:tcW w:w="664" w:type="dxa"/>
            <w:vAlign w:val="center"/>
          </w:tcPr>
          <w:p w14:paraId="3C2AE6D8" w14:textId="77777777" w:rsidR="00452EAD" w:rsidRPr="0066171D" w:rsidRDefault="00452EAD" w:rsidP="006F0938">
            <w:pPr>
              <w:spacing w:before="0" w:after="0" w:line="240" w:lineRule="auto"/>
              <w:jc w:val="center"/>
              <w:rPr>
                <w:rFonts w:cs="MS Gothic"/>
                <w:sz w:val="18"/>
                <w:szCs w:val="18"/>
              </w:rPr>
            </w:pPr>
            <w:r w:rsidRPr="0066171D">
              <w:rPr>
                <w:rFonts w:cs="MS Gothic"/>
                <w:sz w:val="18"/>
                <w:szCs w:val="18"/>
              </w:rPr>
              <w:t>LC</w:t>
            </w:r>
          </w:p>
        </w:tc>
        <w:tc>
          <w:tcPr>
            <w:tcW w:w="813" w:type="dxa"/>
            <w:vAlign w:val="center"/>
          </w:tcPr>
          <w:p w14:paraId="54E6D358" w14:textId="77777777" w:rsidR="00452EAD" w:rsidRPr="0066171D" w:rsidRDefault="00452EAD" w:rsidP="006F0938">
            <w:pPr>
              <w:spacing w:before="0" w:after="0" w:line="240" w:lineRule="auto"/>
              <w:jc w:val="center"/>
              <w:rPr>
                <w:rFonts w:cs="MS Gothic"/>
                <w:sz w:val="18"/>
                <w:szCs w:val="18"/>
              </w:rPr>
            </w:pPr>
            <w:r w:rsidRPr="0066171D">
              <w:rPr>
                <w:rFonts w:cs="MS Gothic"/>
                <w:sz w:val="18"/>
                <w:szCs w:val="18"/>
              </w:rPr>
              <w:t>Ann-II</w:t>
            </w:r>
          </w:p>
        </w:tc>
        <w:tc>
          <w:tcPr>
            <w:tcW w:w="791" w:type="dxa"/>
            <w:vAlign w:val="center"/>
          </w:tcPr>
          <w:p w14:paraId="3646BFDF" w14:textId="77777777" w:rsidR="00452EAD" w:rsidRPr="0066171D" w:rsidRDefault="00452EAD" w:rsidP="006F0938">
            <w:pPr>
              <w:spacing w:before="0" w:after="0" w:line="240" w:lineRule="auto"/>
              <w:jc w:val="center"/>
              <w:rPr>
                <w:rFonts w:cs="MS Gothic"/>
                <w:sz w:val="18"/>
                <w:szCs w:val="18"/>
              </w:rPr>
            </w:pPr>
            <w:r w:rsidRPr="0066171D">
              <w:rPr>
                <w:rFonts w:cs="MS Gothic"/>
                <w:sz w:val="18"/>
                <w:szCs w:val="18"/>
              </w:rPr>
              <w:t>-</w:t>
            </w:r>
          </w:p>
        </w:tc>
        <w:tc>
          <w:tcPr>
            <w:tcW w:w="837" w:type="dxa"/>
            <w:vAlign w:val="center"/>
          </w:tcPr>
          <w:p w14:paraId="533B8CE0" w14:textId="77777777" w:rsidR="00452EAD" w:rsidRPr="0066171D" w:rsidRDefault="00452EAD" w:rsidP="006F0938">
            <w:pPr>
              <w:spacing w:before="0" w:after="0" w:line="240" w:lineRule="auto"/>
              <w:jc w:val="center"/>
              <w:rPr>
                <w:rFonts w:cs="MS Gothic"/>
                <w:sz w:val="18"/>
                <w:szCs w:val="18"/>
              </w:rPr>
            </w:pPr>
            <w:r w:rsidRPr="0066171D">
              <w:rPr>
                <w:rFonts w:cs="MS Gothic"/>
                <w:sz w:val="18"/>
                <w:szCs w:val="18"/>
              </w:rPr>
              <w:t>L</w:t>
            </w:r>
          </w:p>
        </w:tc>
      </w:tr>
      <w:tr w:rsidR="00452EAD" w:rsidRPr="0066171D" w14:paraId="481029F2" w14:textId="77777777" w:rsidTr="0002641E">
        <w:tc>
          <w:tcPr>
            <w:tcW w:w="1980" w:type="dxa"/>
            <w:vAlign w:val="center"/>
          </w:tcPr>
          <w:p w14:paraId="25386067" w14:textId="77777777" w:rsidR="00452EAD" w:rsidRPr="0066171D" w:rsidRDefault="00452EAD" w:rsidP="006F0938">
            <w:pPr>
              <w:spacing w:before="0" w:after="0" w:line="240" w:lineRule="auto"/>
              <w:rPr>
                <w:rFonts w:cs="MS Gothic"/>
                <w:i/>
                <w:sz w:val="18"/>
                <w:szCs w:val="18"/>
              </w:rPr>
            </w:pPr>
            <w:r w:rsidRPr="0066171D">
              <w:rPr>
                <w:b/>
                <w:sz w:val="18"/>
              </w:rPr>
              <w:t>Hylidae</w:t>
            </w:r>
          </w:p>
        </w:tc>
        <w:tc>
          <w:tcPr>
            <w:tcW w:w="1242" w:type="dxa"/>
            <w:vAlign w:val="center"/>
          </w:tcPr>
          <w:p w14:paraId="7ED709DC" w14:textId="77777777" w:rsidR="00452EAD" w:rsidRPr="0066171D" w:rsidRDefault="00452EAD" w:rsidP="006F0938">
            <w:pPr>
              <w:spacing w:before="0" w:after="0" w:line="240" w:lineRule="auto"/>
              <w:jc w:val="center"/>
              <w:rPr>
                <w:rFonts w:cs="MS Gothic"/>
                <w:sz w:val="18"/>
                <w:szCs w:val="18"/>
              </w:rPr>
            </w:pPr>
          </w:p>
        </w:tc>
        <w:tc>
          <w:tcPr>
            <w:tcW w:w="1546" w:type="dxa"/>
          </w:tcPr>
          <w:p w14:paraId="1AA230D7" w14:textId="77777777" w:rsidR="00452EAD" w:rsidRPr="0066171D" w:rsidRDefault="00452EAD" w:rsidP="006F0938">
            <w:pPr>
              <w:spacing w:before="0" w:after="0" w:line="240" w:lineRule="auto"/>
              <w:jc w:val="center"/>
              <w:rPr>
                <w:rFonts w:cs="MS Gothic"/>
                <w:sz w:val="18"/>
                <w:szCs w:val="18"/>
              </w:rPr>
            </w:pPr>
          </w:p>
        </w:tc>
        <w:tc>
          <w:tcPr>
            <w:tcW w:w="1181" w:type="dxa"/>
            <w:vAlign w:val="center"/>
          </w:tcPr>
          <w:p w14:paraId="5B385B94" w14:textId="77777777" w:rsidR="00452EAD" w:rsidRPr="0066171D" w:rsidRDefault="00452EAD" w:rsidP="006F0938">
            <w:pPr>
              <w:spacing w:before="0" w:after="0" w:line="240" w:lineRule="auto"/>
              <w:jc w:val="center"/>
              <w:rPr>
                <w:rFonts w:cs="MS Gothic"/>
                <w:sz w:val="18"/>
                <w:szCs w:val="18"/>
              </w:rPr>
            </w:pPr>
          </w:p>
        </w:tc>
        <w:tc>
          <w:tcPr>
            <w:tcW w:w="664" w:type="dxa"/>
            <w:vAlign w:val="center"/>
          </w:tcPr>
          <w:p w14:paraId="1C1E34CE" w14:textId="77777777" w:rsidR="00452EAD" w:rsidRPr="0066171D" w:rsidRDefault="00452EAD" w:rsidP="006F0938">
            <w:pPr>
              <w:spacing w:before="0" w:after="0" w:line="240" w:lineRule="auto"/>
              <w:jc w:val="center"/>
              <w:rPr>
                <w:rFonts w:cs="MS Gothic"/>
                <w:sz w:val="18"/>
                <w:szCs w:val="18"/>
              </w:rPr>
            </w:pPr>
          </w:p>
        </w:tc>
        <w:tc>
          <w:tcPr>
            <w:tcW w:w="813" w:type="dxa"/>
            <w:vAlign w:val="center"/>
          </w:tcPr>
          <w:p w14:paraId="4DDC75DD" w14:textId="77777777" w:rsidR="00452EAD" w:rsidRPr="0066171D" w:rsidRDefault="00452EAD" w:rsidP="006F0938">
            <w:pPr>
              <w:spacing w:before="0" w:after="0" w:line="240" w:lineRule="auto"/>
              <w:jc w:val="center"/>
              <w:rPr>
                <w:rFonts w:cs="MS Gothic"/>
                <w:sz w:val="18"/>
                <w:szCs w:val="18"/>
              </w:rPr>
            </w:pPr>
          </w:p>
        </w:tc>
        <w:tc>
          <w:tcPr>
            <w:tcW w:w="791" w:type="dxa"/>
            <w:vAlign w:val="center"/>
          </w:tcPr>
          <w:p w14:paraId="1DA26D83" w14:textId="77777777" w:rsidR="00452EAD" w:rsidRPr="0066171D" w:rsidRDefault="00452EAD" w:rsidP="006F0938">
            <w:pPr>
              <w:spacing w:before="0" w:after="0" w:line="240" w:lineRule="auto"/>
              <w:jc w:val="center"/>
              <w:rPr>
                <w:rFonts w:cs="MS Gothic"/>
                <w:sz w:val="18"/>
                <w:szCs w:val="18"/>
              </w:rPr>
            </w:pPr>
          </w:p>
        </w:tc>
        <w:tc>
          <w:tcPr>
            <w:tcW w:w="837" w:type="dxa"/>
            <w:vAlign w:val="center"/>
          </w:tcPr>
          <w:p w14:paraId="7B500657" w14:textId="77777777" w:rsidR="00452EAD" w:rsidRPr="0066171D" w:rsidRDefault="00452EAD" w:rsidP="006F0938">
            <w:pPr>
              <w:spacing w:before="0" w:after="0" w:line="240" w:lineRule="auto"/>
              <w:jc w:val="center"/>
              <w:rPr>
                <w:rFonts w:cs="MS Gothic"/>
                <w:sz w:val="18"/>
                <w:szCs w:val="18"/>
              </w:rPr>
            </w:pPr>
          </w:p>
        </w:tc>
      </w:tr>
      <w:tr w:rsidR="00452EAD" w:rsidRPr="0066171D" w14:paraId="5CA580D4" w14:textId="77777777" w:rsidTr="0002641E">
        <w:tc>
          <w:tcPr>
            <w:tcW w:w="1980" w:type="dxa"/>
            <w:vAlign w:val="center"/>
          </w:tcPr>
          <w:p w14:paraId="2F2609F3" w14:textId="77777777" w:rsidR="00452EAD" w:rsidRPr="0066171D" w:rsidRDefault="00452EAD" w:rsidP="006F0938">
            <w:pPr>
              <w:spacing w:before="0" w:after="0" w:line="240" w:lineRule="auto"/>
              <w:rPr>
                <w:i/>
                <w:sz w:val="18"/>
              </w:rPr>
            </w:pPr>
            <w:r w:rsidRPr="0066171D">
              <w:rPr>
                <w:i/>
                <w:sz w:val="18"/>
              </w:rPr>
              <w:t>Hyla arborea</w:t>
            </w:r>
          </w:p>
        </w:tc>
        <w:tc>
          <w:tcPr>
            <w:tcW w:w="1242" w:type="dxa"/>
            <w:vAlign w:val="center"/>
          </w:tcPr>
          <w:p w14:paraId="61586B5E" w14:textId="77777777" w:rsidR="00452EAD" w:rsidRPr="0066171D" w:rsidRDefault="00452EAD" w:rsidP="006F0938">
            <w:pPr>
              <w:spacing w:before="0" w:after="0" w:line="240" w:lineRule="auto"/>
              <w:jc w:val="center"/>
              <w:rPr>
                <w:sz w:val="18"/>
              </w:rPr>
            </w:pPr>
            <w:r w:rsidRPr="0066171D">
              <w:rPr>
                <w:sz w:val="18"/>
              </w:rPr>
              <w:t>Tree frog</w:t>
            </w:r>
          </w:p>
        </w:tc>
        <w:tc>
          <w:tcPr>
            <w:tcW w:w="1546" w:type="dxa"/>
          </w:tcPr>
          <w:p w14:paraId="181BE8EA" w14:textId="77777777" w:rsidR="00452EAD" w:rsidRPr="0066171D" w:rsidRDefault="00452EAD" w:rsidP="006F0938">
            <w:pPr>
              <w:spacing w:before="0" w:after="0" w:line="240" w:lineRule="auto"/>
              <w:jc w:val="center"/>
              <w:rPr>
                <w:sz w:val="18"/>
              </w:rPr>
            </w:pPr>
            <w:r w:rsidRPr="0066171D">
              <w:rPr>
                <w:sz w:val="18"/>
              </w:rPr>
              <w:t>Ağaç Kurbağası</w:t>
            </w:r>
          </w:p>
        </w:tc>
        <w:tc>
          <w:tcPr>
            <w:tcW w:w="1181" w:type="dxa"/>
            <w:vAlign w:val="center"/>
          </w:tcPr>
          <w:p w14:paraId="01C324D7" w14:textId="77777777" w:rsidR="00452EAD" w:rsidRPr="0066171D" w:rsidRDefault="00452EAD" w:rsidP="006F0938">
            <w:pPr>
              <w:spacing w:before="0" w:after="0" w:line="240" w:lineRule="auto"/>
              <w:jc w:val="center"/>
              <w:rPr>
                <w:sz w:val="18"/>
              </w:rPr>
            </w:pPr>
            <w:r w:rsidRPr="0066171D">
              <w:rPr>
                <w:sz w:val="18"/>
              </w:rPr>
              <w:t>-</w:t>
            </w:r>
          </w:p>
        </w:tc>
        <w:tc>
          <w:tcPr>
            <w:tcW w:w="664" w:type="dxa"/>
            <w:vAlign w:val="center"/>
          </w:tcPr>
          <w:p w14:paraId="3668F8B0" w14:textId="77777777" w:rsidR="00452EAD" w:rsidRPr="0066171D" w:rsidRDefault="00452EAD" w:rsidP="006F0938">
            <w:pPr>
              <w:spacing w:before="0" w:after="0" w:line="240" w:lineRule="auto"/>
              <w:jc w:val="center"/>
              <w:rPr>
                <w:sz w:val="18"/>
              </w:rPr>
            </w:pPr>
            <w:r w:rsidRPr="0066171D">
              <w:rPr>
                <w:sz w:val="18"/>
              </w:rPr>
              <w:t>LC</w:t>
            </w:r>
          </w:p>
        </w:tc>
        <w:tc>
          <w:tcPr>
            <w:tcW w:w="813" w:type="dxa"/>
            <w:vAlign w:val="center"/>
          </w:tcPr>
          <w:p w14:paraId="741954B3" w14:textId="77777777" w:rsidR="00452EAD" w:rsidRPr="0066171D" w:rsidRDefault="00452EAD" w:rsidP="006F0938">
            <w:pPr>
              <w:spacing w:before="0" w:after="0" w:line="240" w:lineRule="auto"/>
              <w:jc w:val="center"/>
              <w:rPr>
                <w:sz w:val="18"/>
              </w:rPr>
            </w:pPr>
            <w:r w:rsidRPr="0066171D">
              <w:rPr>
                <w:rFonts w:cs="MS Gothic"/>
                <w:sz w:val="18"/>
                <w:szCs w:val="18"/>
              </w:rPr>
              <w:t>Ann-II</w:t>
            </w:r>
          </w:p>
        </w:tc>
        <w:tc>
          <w:tcPr>
            <w:tcW w:w="791" w:type="dxa"/>
            <w:vAlign w:val="center"/>
          </w:tcPr>
          <w:p w14:paraId="0AD342ED" w14:textId="77777777" w:rsidR="00452EAD" w:rsidRPr="0066171D" w:rsidRDefault="00452EAD" w:rsidP="006F0938">
            <w:pPr>
              <w:spacing w:before="0" w:after="0" w:line="240" w:lineRule="auto"/>
              <w:jc w:val="center"/>
              <w:rPr>
                <w:rFonts w:cs="MS Gothic"/>
                <w:sz w:val="18"/>
                <w:szCs w:val="18"/>
              </w:rPr>
            </w:pPr>
            <w:r w:rsidRPr="0066171D">
              <w:rPr>
                <w:rFonts w:cs="MS Gothic"/>
                <w:sz w:val="18"/>
                <w:szCs w:val="18"/>
              </w:rPr>
              <w:t>-</w:t>
            </w:r>
          </w:p>
        </w:tc>
        <w:tc>
          <w:tcPr>
            <w:tcW w:w="837" w:type="dxa"/>
            <w:vAlign w:val="center"/>
          </w:tcPr>
          <w:p w14:paraId="65BB4727" w14:textId="77777777" w:rsidR="00452EAD" w:rsidRPr="0066171D" w:rsidRDefault="00452EAD" w:rsidP="006F0938">
            <w:pPr>
              <w:spacing w:before="0" w:after="0" w:line="240" w:lineRule="auto"/>
              <w:jc w:val="center"/>
              <w:rPr>
                <w:rFonts w:cs="MS Gothic"/>
                <w:sz w:val="18"/>
                <w:szCs w:val="18"/>
              </w:rPr>
            </w:pPr>
            <w:r w:rsidRPr="0066171D">
              <w:rPr>
                <w:rFonts w:cs="MS Gothic"/>
                <w:sz w:val="18"/>
                <w:szCs w:val="18"/>
              </w:rPr>
              <w:t>L</w:t>
            </w:r>
          </w:p>
        </w:tc>
      </w:tr>
      <w:tr w:rsidR="00452EAD" w:rsidRPr="0066171D" w14:paraId="67D19B19" w14:textId="77777777" w:rsidTr="0002641E">
        <w:tc>
          <w:tcPr>
            <w:tcW w:w="1980" w:type="dxa"/>
            <w:vAlign w:val="center"/>
          </w:tcPr>
          <w:p w14:paraId="544C20CD" w14:textId="77777777" w:rsidR="00452EAD" w:rsidRPr="0066171D" w:rsidRDefault="00452EAD" w:rsidP="006F0938">
            <w:pPr>
              <w:spacing w:before="0" w:after="0" w:line="240" w:lineRule="auto"/>
              <w:rPr>
                <w:i/>
                <w:sz w:val="18"/>
              </w:rPr>
            </w:pPr>
            <w:r w:rsidRPr="0066171D">
              <w:rPr>
                <w:b/>
                <w:sz w:val="18"/>
              </w:rPr>
              <w:t>Pelobatidae</w:t>
            </w:r>
          </w:p>
        </w:tc>
        <w:tc>
          <w:tcPr>
            <w:tcW w:w="1242" w:type="dxa"/>
            <w:vAlign w:val="center"/>
          </w:tcPr>
          <w:p w14:paraId="079345DF" w14:textId="77777777" w:rsidR="00452EAD" w:rsidRPr="0066171D" w:rsidRDefault="00452EAD" w:rsidP="006F0938">
            <w:pPr>
              <w:spacing w:before="0" w:after="0" w:line="240" w:lineRule="auto"/>
              <w:jc w:val="center"/>
              <w:rPr>
                <w:sz w:val="18"/>
              </w:rPr>
            </w:pPr>
          </w:p>
        </w:tc>
        <w:tc>
          <w:tcPr>
            <w:tcW w:w="1546" w:type="dxa"/>
          </w:tcPr>
          <w:p w14:paraId="37EC36FB" w14:textId="77777777" w:rsidR="00452EAD" w:rsidRPr="0066171D" w:rsidRDefault="00452EAD" w:rsidP="006F0938">
            <w:pPr>
              <w:spacing w:before="0" w:after="0" w:line="240" w:lineRule="auto"/>
              <w:jc w:val="center"/>
              <w:rPr>
                <w:sz w:val="18"/>
              </w:rPr>
            </w:pPr>
          </w:p>
        </w:tc>
        <w:tc>
          <w:tcPr>
            <w:tcW w:w="1181" w:type="dxa"/>
            <w:vAlign w:val="center"/>
          </w:tcPr>
          <w:p w14:paraId="7C061325" w14:textId="77777777" w:rsidR="00452EAD" w:rsidRPr="0066171D" w:rsidRDefault="00452EAD" w:rsidP="006F0938">
            <w:pPr>
              <w:spacing w:before="0" w:after="0" w:line="240" w:lineRule="auto"/>
              <w:jc w:val="center"/>
              <w:rPr>
                <w:sz w:val="18"/>
              </w:rPr>
            </w:pPr>
          </w:p>
        </w:tc>
        <w:tc>
          <w:tcPr>
            <w:tcW w:w="664" w:type="dxa"/>
            <w:vAlign w:val="center"/>
          </w:tcPr>
          <w:p w14:paraId="10197C17" w14:textId="77777777" w:rsidR="00452EAD" w:rsidRPr="0066171D" w:rsidRDefault="00452EAD" w:rsidP="006F0938">
            <w:pPr>
              <w:spacing w:before="0" w:after="0" w:line="240" w:lineRule="auto"/>
              <w:jc w:val="center"/>
              <w:rPr>
                <w:sz w:val="18"/>
              </w:rPr>
            </w:pPr>
          </w:p>
        </w:tc>
        <w:tc>
          <w:tcPr>
            <w:tcW w:w="813" w:type="dxa"/>
            <w:vAlign w:val="center"/>
          </w:tcPr>
          <w:p w14:paraId="3CBA2565" w14:textId="77777777" w:rsidR="00452EAD" w:rsidRPr="0066171D" w:rsidRDefault="00452EAD" w:rsidP="006F0938">
            <w:pPr>
              <w:spacing w:before="0" w:after="0" w:line="240" w:lineRule="auto"/>
              <w:jc w:val="center"/>
              <w:rPr>
                <w:rFonts w:cs="MS Gothic"/>
                <w:sz w:val="18"/>
                <w:szCs w:val="18"/>
              </w:rPr>
            </w:pPr>
          </w:p>
        </w:tc>
        <w:tc>
          <w:tcPr>
            <w:tcW w:w="791" w:type="dxa"/>
            <w:vAlign w:val="center"/>
          </w:tcPr>
          <w:p w14:paraId="4C395F85" w14:textId="77777777" w:rsidR="00452EAD" w:rsidRPr="0066171D" w:rsidRDefault="00452EAD" w:rsidP="006F0938">
            <w:pPr>
              <w:spacing w:before="0" w:after="0" w:line="240" w:lineRule="auto"/>
              <w:jc w:val="center"/>
              <w:rPr>
                <w:rFonts w:cs="MS Gothic"/>
                <w:sz w:val="18"/>
                <w:szCs w:val="18"/>
              </w:rPr>
            </w:pPr>
          </w:p>
        </w:tc>
        <w:tc>
          <w:tcPr>
            <w:tcW w:w="837" w:type="dxa"/>
            <w:vAlign w:val="center"/>
          </w:tcPr>
          <w:p w14:paraId="50124443" w14:textId="77777777" w:rsidR="00452EAD" w:rsidRPr="0066171D" w:rsidRDefault="00452EAD" w:rsidP="006F0938">
            <w:pPr>
              <w:spacing w:before="0" w:after="0" w:line="240" w:lineRule="auto"/>
              <w:jc w:val="center"/>
              <w:rPr>
                <w:rFonts w:cs="MS Gothic"/>
                <w:sz w:val="18"/>
                <w:szCs w:val="18"/>
              </w:rPr>
            </w:pPr>
          </w:p>
        </w:tc>
      </w:tr>
      <w:tr w:rsidR="00452EAD" w:rsidRPr="0066171D" w14:paraId="32C719D4" w14:textId="77777777" w:rsidTr="0002641E">
        <w:tc>
          <w:tcPr>
            <w:tcW w:w="1980" w:type="dxa"/>
            <w:vAlign w:val="center"/>
          </w:tcPr>
          <w:p w14:paraId="6F380956" w14:textId="77777777" w:rsidR="00452EAD" w:rsidRPr="0066171D" w:rsidRDefault="00452EAD" w:rsidP="006F0938">
            <w:pPr>
              <w:spacing w:before="0" w:after="0" w:line="240" w:lineRule="auto"/>
              <w:rPr>
                <w:rFonts w:cs="MS Gothic"/>
                <w:i/>
                <w:sz w:val="18"/>
                <w:szCs w:val="18"/>
              </w:rPr>
            </w:pPr>
            <w:r w:rsidRPr="0066171D">
              <w:rPr>
                <w:i/>
                <w:sz w:val="18"/>
              </w:rPr>
              <w:t>Pelobates syriacus</w:t>
            </w:r>
          </w:p>
        </w:tc>
        <w:tc>
          <w:tcPr>
            <w:tcW w:w="1242" w:type="dxa"/>
            <w:vAlign w:val="center"/>
          </w:tcPr>
          <w:p w14:paraId="53CB20BA" w14:textId="77777777" w:rsidR="00452EAD" w:rsidRPr="0066171D" w:rsidRDefault="00452EAD" w:rsidP="006F0938">
            <w:pPr>
              <w:spacing w:before="0" w:after="0" w:line="240" w:lineRule="auto"/>
              <w:jc w:val="center"/>
              <w:rPr>
                <w:rFonts w:cs="MS Gothic"/>
                <w:sz w:val="18"/>
                <w:szCs w:val="18"/>
              </w:rPr>
            </w:pPr>
            <w:r w:rsidRPr="0066171D">
              <w:rPr>
                <w:sz w:val="18"/>
              </w:rPr>
              <w:t>Earth frog</w:t>
            </w:r>
          </w:p>
        </w:tc>
        <w:tc>
          <w:tcPr>
            <w:tcW w:w="1546" w:type="dxa"/>
          </w:tcPr>
          <w:p w14:paraId="32B35C68" w14:textId="77777777" w:rsidR="00452EAD" w:rsidRPr="0066171D" w:rsidRDefault="00452EAD" w:rsidP="006F0938">
            <w:pPr>
              <w:spacing w:before="0" w:after="0" w:line="240" w:lineRule="auto"/>
              <w:jc w:val="center"/>
              <w:rPr>
                <w:sz w:val="18"/>
              </w:rPr>
            </w:pPr>
            <w:r w:rsidRPr="0066171D">
              <w:rPr>
                <w:sz w:val="18"/>
              </w:rPr>
              <w:t>Toprak Kurbağası</w:t>
            </w:r>
          </w:p>
        </w:tc>
        <w:tc>
          <w:tcPr>
            <w:tcW w:w="1181" w:type="dxa"/>
            <w:vAlign w:val="center"/>
          </w:tcPr>
          <w:p w14:paraId="25ECDDA5" w14:textId="77777777" w:rsidR="00452EAD" w:rsidRPr="0066171D" w:rsidRDefault="00452EAD" w:rsidP="006F0938">
            <w:pPr>
              <w:spacing w:before="0" w:after="0" w:line="240" w:lineRule="auto"/>
              <w:jc w:val="center"/>
              <w:rPr>
                <w:sz w:val="18"/>
              </w:rPr>
            </w:pPr>
            <w:r w:rsidRPr="0066171D">
              <w:rPr>
                <w:sz w:val="18"/>
              </w:rPr>
              <w:t>-</w:t>
            </w:r>
          </w:p>
        </w:tc>
        <w:tc>
          <w:tcPr>
            <w:tcW w:w="664" w:type="dxa"/>
            <w:vAlign w:val="center"/>
          </w:tcPr>
          <w:p w14:paraId="0AFFD0F2" w14:textId="77777777" w:rsidR="00452EAD" w:rsidRPr="0066171D" w:rsidRDefault="00452EAD" w:rsidP="006F0938">
            <w:pPr>
              <w:spacing w:before="0" w:after="0" w:line="240" w:lineRule="auto"/>
              <w:jc w:val="center"/>
              <w:rPr>
                <w:rFonts w:cs="MS Gothic"/>
                <w:sz w:val="18"/>
                <w:szCs w:val="18"/>
              </w:rPr>
            </w:pPr>
            <w:r w:rsidRPr="0066171D">
              <w:rPr>
                <w:sz w:val="18"/>
              </w:rPr>
              <w:t>LC</w:t>
            </w:r>
          </w:p>
        </w:tc>
        <w:tc>
          <w:tcPr>
            <w:tcW w:w="813" w:type="dxa"/>
            <w:vAlign w:val="center"/>
          </w:tcPr>
          <w:p w14:paraId="12FF8AC4" w14:textId="77777777" w:rsidR="00452EAD" w:rsidRPr="0066171D" w:rsidRDefault="00452EAD" w:rsidP="006F0938">
            <w:pPr>
              <w:spacing w:before="0" w:after="0" w:line="240" w:lineRule="auto"/>
              <w:jc w:val="center"/>
              <w:rPr>
                <w:rFonts w:cs="MS Gothic"/>
                <w:sz w:val="18"/>
                <w:szCs w:val="18"/>
              </w:rPr>
            </w:pPr>
            <w:r w:rsidRPr="0066171D">
              <w:rPr>
                <w:rFonts w:cs="MS Gothic"/>
                <w:sz w:val="18"/>
                <w:szCs w:val="18"/>
              </w:rPr>
              <w:t>Ann-III</w:t>
            </w:r>
          </w:p>
        </w:tc>
        <w:tc>
          <w:tcPr>
            <w:tcW w:w="791" w:type="dxa"/>
            <w:vAlign w:val="center"/>
          </w:tcPr>
          <w:p w14:paraId="707B332D" w14:textId="77777777" w:rsidR="00452EAD" w:rsidRPr="0066171D" w:rsidRDefault="00452EAD" w:rsidP="006F0938">
            <w:pPr>
              <w:spacing w:before="0" w:after="0" w:line="240" w:lineRule="auto"/>
              <w:jc w:val="center"/>
              <w:rPr>
                <w:rFonts w:cs="MS Gothic"/>
                <w:sz w:val="18"/>
                <w:szCs w:val="18"/>
              </w:rPr>
            </w:pPr>
            <w:r w:rsidRPr="0066171D">
              <w:rPr>
                <w:rFonts w:cs="MS Gothic"/>
                <w:sz w:val="18"/>
                <w:szCs w:val="18"/>
              </w:rPr>
              <w:t>-</w:t>
            </w:r>
          </w:p>
        </w:tc>
        <w:tc>
          <w:tcPr>
            <w:tcW w:w="837" w:type="dxa"/>
            <w:vAlign w:val="center"/>
          </w:tcPr>
          <w:p w14:paraId="41674B78" w14:textId="77777777" w:rsidR="00452EAD" w:rsidRPr="0066171D" w:rsidRDefault="00452EAD" w:rsidP="006F0938">
            <w:pPr>
              <w:spacing w:before="0" w:after="0" w:line="240" w:lineRule="auto"/>
              <w:jc w:val="center"/>
              <w:rPr>
                <w:rFonts w:cs="MS Gothic"/>
                <w:sz w:val="18"/>
                <w:szCs w:val="18"/>
              </w:rPr>
            </w:pPr>
            <w:r w:rsidRPr="0066171D">
              <w:rPr>
                <w:rFonts w:cs="MS Gothic"/>
                <w:sz w:val="18"/>
                <w:szCs w:val="18"/>
              </w:rPr>
              <w:t>L</w:t>
            </w:r>
          </w:p>
        </w:tc>
      </w:tr>
      <w:tr w:rsidR="00502922" w:rsidRPr="0066171D" w14:paraId="0799DAC5" w14:textId="77777777" w:rsidTr="0002641E">
        <w:tc>
          <w:tcPr>
            <w:tcW w:w="1980" w:type="dxa"/>
            <w:vAlign w:val="center"/>
          </w:tcPr>
          <w:p w14:paraId="1ABC0536" w14:textId="61400BC2" w:rsidR="00502922" w:rsidRPr="0066171D" w:rsidRDefault="00502922" w:rsidP="006F0938">
            <w:pPr>
              <w:spacing w:before="0" w:after="0" w:line="240" w:lineRule="auto"/>
              <w:rPr>
                <w:b/>
                <w:bCs/>
                <w:iCs/>
                <w:sz w:val="18"/>
              </w:rPr>
            </w:pPr>
            <w:r w:rsidRPr="0066171D">
              <w:rPr>
                <w:b/>
                <w:bCs/>
                <w:iCs/>
                <w:sz w:val="18"/>
              </w:rPr>
              <w:t>Ranidae</w:t>
            </w:r>
          </w:p>
        </w:tc>
        <w:tc>
          <w:tcPr>
            <w:tcW w:w="1242" w:type="dxa"/>
            <w:vAlign w:val="center"/>
          </w:tcPr>
          <w:p w14:paraId="3A20AE3A" w14:textId="77777777" w:rsidR="00502922" w:rsidRPr="0066171D" w:rsidRDefault="00502922" w:rsidP="006F0938">
            <w:pPr>
              <w:spacing w:before="0" w:after="0" w:line="240" w:lineRule="auto"/>
              <w:jc w:val="center"/>
              <w:rPr>
                <w:sz w:val="18"/>
              </w:rPr>
            </w:pPr>
          </w:p>
        </w:tc>
        <w:tc>
          <w:tcPr>
            <w:tcW w:w="1546" w:type="dxa"/>
          </w:tcPr>
          <w:p w14:paraId="12C8B719" w14:textId="77777777" w:rsidR="00502922" w:rsidRPr="0066171D" w:rsidRDefault="00502922" w:rsidP="006F0938">
            <w:pPr>
              <w:spacing w:before="0" w:after="0" w:line="240" w:lineRule="auto"/>
              <w:jc w:val="center"/>
              <w:rPr>
                <w:sz w:val="18"/>
              </w:rPr>
            </w:pPr>
          </w:p>
        </w:tc>
        <w:tc>
          <w:tcPr>
            <w:tcW w:w="1181" w:type="dxa"/>
            <w:vAlign w:val="center"/>
          </w:tcPr>
          <w:p w14:paraId="3924ED42" w14:textId="77777777" w:rsidR="00502922" w:rsidRPr="0066171D" w:rsidRDefault="00502922" w:rsidP="006F0938">
            <w:pPr>
              <w:spacing w:before="0" w:after="0" w:line="240" w:lineRule="auto"/>
              <w:jc w:val="center"/>
              <w:rPr>
                <w:sz w:val="18"/>
              </w:rPr>
            </w:pPr>
          </w:p>
        </w:tc>
        <w:tc>
          <w:tcPr>
            <w:tcW w:w="664" w:type="dxa"/>
            <w:vAlign w:val="center"/>
          </w:tcPr>
          <w:p w14:paraId="58AED923" w14:textId="77777777" w:rsidR="00502922" w:rsidRPr="0066171D" w:rsidRDefault="00502922" w:rsidP="006F0938">
            <w:pPr>
              <w:spacing w:before="0" w:after="0" w:line="240" w:lineRule="auto"/>
              <w:jc w:val="center"/>
              <w:rPr>
                <w:sz w:val="18"/>
              </w:rPr>
            </w:pPr>
          </w:p>
        </w:tc>
        <w:tc>
          <w:tcPr>
            <w:tcW w:w="813" w:type="dxa"/>
            <w:vAlign w:val="center"/>
          </w:tcPr>
          <w:p w14:paraId="46CCFD97" w14:textId="77777777" w:rsidR="00502922" w:rsidRPr="0066171D" w:rsidRDefault="00502922" w:rsidP="006F0938">
            <w:pPr>
              <w:spacing w:before="0" w:after="0" w:line="240" w:lineRule="auto"/>
              <w:jc w:val="center"/>
              <w:rPr>
                <w:rFonts w:cs="MS Gothic"/>
                <w:sz w:val="18"/>
                <w:szCs w:val="18"/>
              </w:rPr>
            </w:pPr>
          </w:p>
        </w:tc>
        <w:tc>
          <w:tcPr>
            <w:tcW w:w="791" w:type="dxa"/>
            <w:vAlign w:val="center"/>
          </w:tcPr>
          <w:p w14:paraId="41295695" w14:textId="77777777" w:rsidR="00502922" w:rsidRPr="0066171D" w:rsidRDefault="00502922" w:rsidP="006F0938">
            <w:pPr>
              <w:spacing w:before="0" w:after="0" w:line="240" w:lineRule="auto"/>
              <w:jc w:val="center"/>
              <w:rPr>
                <w:rFonts w:cs="MS Gothic"/>
                <w:sz w:val="18"/>
                <w:szCs w:val="18"/>
              </w:rPr>
            </w:pPr>
          </w:p>
        </w:tc>
        <w:tc>
          <w:tcPr>
            <w:tcW w:w="837" w:type="dxa"/>
            <w:vAlign w:val="center"/>
          </w:tcPr>
          <w:p w14:paraId="69EB6BF7" w14:textId="77777777" w:rsidR="00502922" w:rsidRPr="0066171D" w:rsidRDefault="00502922" w:rsidP="006F0938">
            <w:pPr>
              <w:spacing w:before="0" w:after="0" w:line="240" w:lineRule="auto"/>
              <w:jc w:val="center"/>
              <w:rPr>
                <w:rFonts w:cs="MS Gothic"/>
                <w:sz w:val="18"/>
                <w:szCs w:val="18"/>
              </w:rPr>
            </w:pPr>
          </w:p>
        </w:tc>
      </w:tr>
      <w:tr w:rsidR="00502922" w:rsidRPr="0066171D" w14:paraId="695E112B" w14:textId="77777777" w:rsidTr="0002641E">
        <w:tc>
          <w:tcPr>
            <w:tcW w:w="1980" w:type="dxa"/>
            <w:vAlign w:val="center"/>
          </w:tcPr>
          <w:p w14:paraId="161BA13C" w14:textId="47F18B77" w:rsidR="00502922" w:rsidRPr="0066171D" w:rsidRDefault="00092E78" w:rsidP="006F0938">
            <w:pPr>
              <w:spacing w:before="0" w:after="0" w:line="240" w:lineRule="auto"/>
              <w:rPr>
                <w:i/>
                <w:sz w:val="18"/>
              </w:rPr>
            </w:pPr>
            <w:r w:rsidRPr="0066171D">
              <w:rPr>
                <w:i/>
                <w:sz w:val="18"/>
              </w:rPr>
              <w:t>Pelophylax ridibundus</w:t>
            </w:r>
          </w:p>
        </w:tc>
        <w:tc>
          <w:tcPr>
            <w:tcW w:w="1242" w:type="dxa"/>
            <w:vAlign w:val="center"/>
          </w:tcPr>
          <w:p w14:paraId="3D05255B" w14:textId="55A01394" w:rsidR="00502922" w:rsidRPr="0066171D" w:rsidRDefault="00813C14" w:rsidP="006F0938">
            <w:pPr>
              <w:spacing w:before="0" w:after="0" w:line="240" w:lineRule="auto"/>
              <w:jc w:val="center"/>
              <w:rPr>
                <w:sz w:val="18"/>
              </w:rPr>
            </w:pPr>
            <w:r w:rsidRPr="0066171D">
              <w:rPr>
                <w:sz w:val="18"/>
              </w:rPr>
              <w:t>Marsh frog</w:t>
            </w:r>
          </w:p>
        </w:tc>
        <w:tc>
          <w:tcPr>
            <w:tcW w:w="1546" w:type="dxa"/>
          </w:tcPr>
          <w:p w14:paraId="0976F47F" w14:textId="7154E858" w:rsidR="00502922" w:rsidRPr="0066171D" w:rsidRDefault="00A7402A" w:rsidP="006F0938">
            <w:pPr>
              <w:spacing w:before="0" w:after="0" w:line="240" w:lineRule="auto"/>
              <w:jc w:val="center"/>
              <w:rPr>
                <w:sz w:val="18"/>
              </w:rPr>
            </w:pPr>
            <w:r w:rsidRPr="0066171D">
              <w:rPr>
                <w:sz w:val="18"/>
              </w:rPr>
              <w:t>Ova Kurbağası</w:t>
            </w:r>
          </w:p>
        </w:tc>
        <w:tc>
          <w:tcPr>
            <w:tcW w:w="1181" w:type="dxa"/>
            <w:vAlign w:val="center"/>
          </w:tcPr>
          <w:p w14:paraId="338E56D9" w14:textId="1860C42B" w:rsidR="00502922" w:rsidRPr="0066171D" w:rsidRDefault="00A7402A" w:rsidP="006F0938">
            <w:pPr>
              <w:spacing w:before="0" w:after="0" w:line="240" w:lineRule="auto"/>
              <w:jc w:val="center"/>
              <w:rPr>
                <w:sz w:val="18"/>
              </w:rPr>
            </w:pPr>
            <w:r w:rsidRPr="0066171D">
              <w:rPr>
                <w:sz w:val="18"/>
              </w:rPr>
              <w:t>-</w:t>
            </w:r>
          </w:p>
        </w:tc>
        <w:tc>
          <w:tcPr>
            <w:tcW w:w="664" w:type="dxa"/>
            <w:vAlign w:val="center"/>
          </w:tcPr>
          <w:p w14:paraId="76A68AD6" w14:textId="71BEABB1" w:rsidR="00502922" w:rsidRPr="0066171D" w:rsidRDefault="0026466C" w:rsidP="006F0938">
            <w:pPr>
              <w:spacing w:before="0" w:after="0" w:line="240" w:lineRule="auto"/>
              <w:jc w:val="center"/>
              <w:rPr>
                <w:sz w:val="18"/>
              </w:rPr>
            </w:pPr>
            <w:r w:rsidRPr="0066171D">
              <w:rPr>
                <w:sz w:val="18"/>
              </w:rPr>
              <w:t>LC</w:t>
            </w:r>
          </w:p>
        </w:tc>
        <w:tc>
          <w:tcPr>
            <w:tcW w:w="813" w:type="dxa"/>
            <w:vAlign w:val="center"/>
          </w:tcPr>
          <w:p w14:paraId="6E2922EF" w14:textId="2B615CE9" w:rsidR="00502922" w:rsidRPr="0066171D" w:rsidRDefault="00510BA4" w:rsidP="006F0938">
            <w:pPr>
              <w:spacing w:before="0" w:after="0" w:line="240" w:lineRule="auto"/>
              <w:jc w:val="center"/>
              <w:rPr>
                <w:rFonts w:cs="MS Gothic"/>
                <w:sz w:val="18"/>
                <w:szCs w:val="18"/>
              </w:rPr>
            </w:pPr>
            <w:r w:rsidRPr="0066171D">
              <w:rPr>
                <w:rFonts w:cs="MS Gothic"/>
                <w:sz w:val="18"/>
                <w:szCs w:val="18"/>
              </w:rPr>
              <w:t>Ann-</w:t>
            </w:r>
            <w:r w:rsidR="00C82881" w:rsidRPr="0066171D">
              <w:rPr>
                <w:rFonts w:cs="MS Gothic"/>
                <w:sz w:val="18"/>
                <w:szCs w:val="18"/>
              </w:rPr>
              <w:t>III</w:t>
            </w:r>
          </w:p>
        </w:tc>
        <w:tc>
          <w:tcPr>
            <w:tcW w:w="791" w:type="dxa"/>
            <w:vAlign w:val="center"/>
          </w:tcPr>
          <w:p w14:paraId="3B2E19F2" w14:textId="5E6E0D63" w:rsidR="00502922" w:rsidRPr="0066171D" w:rsidRDefault="00C82881" w:rsidP="006F0938">
            <w:pPr>
              <w:spacing w:before="0" w:after="0" w:line="240" w:lineRule="auto"/>
              <w:jc w:val="center"/>
              <w:rPr>
                <w:rFonts w:cs="MS Gothic"/>
                <w:sz w:val="18"/>
                <w:szCs w:val="18"/>
              </w:rPr>
            </w:pPr>
            <w:r w:rsidRPr="0066171D">
              <w:rPr>
                <w:rFonts w:cs="MS Gothic"/>
                <w:sz w:val="18"/>
                <w:szCs w:val="18"/>
              </w:rPr>
              <w:t>-</w:t>
            </w:r>
          </w:p>
        </w:tc>
        <w:tc>
          <w:tcPr>
            <w:tcW w:w="837" w:type="dxa"/>
            <w:vAlign w:val="center"/>
          </w:tcPr>
          <w:p w14:paraId="72A61AC6" w14:textId="70859E7C" w:rsidR="00502922" w:rsidRPr="0066171D" w:rsidRDefault="00C82881" w:rsidP="006F0938">
            <w:pPr>
              <w:spacing w:before="0" w:after="0" w:line="240" w:lineRule="auto"/>
              <w:jc w:val="center"/>
              <w:rPr>
                <w:rFonts w:cs="MS Gothic"/>
                <w:sz w:val="18"/>
                <w:szCs w:val="18"/>
              </w:rPr>
            </w:pPr>
            <w:r w:rsidRPr="0066171D">
              <w:rPr>
                <w:rFonts w:cs="MS Gothic"/>
                <w:sz w:val="18"/>
                <w:szCs w:val="18"/>
              </w:rPr>
              <w:t>L</w:t>
            </w:r>
          </w:p>
        </w:tc>
      </w:tr>
    </w:tbl>
    <w:p w14:paraId="2F552054" w14:textId="1528A43A" w:rsidR="008369C3" w:rsidRPr="0066171D" w:rsidRDefault="008369C3" w:rsidP="008369C3">
      <w:pPr>
        <w:spacing w:before="0" w:after="100" w:afterAutospacing="1" w:line="240" w:lineRule="auto"/>
        <w:rPr>
          <w:rFonts w:eastAsia="TimesNewRoman"/>
          <w:i/>
          <w:iCs/>
          <w:sz w:val="18"/>
          <w:szCs w:val="20"/>
        </w:rPr>
      </w:pPr>
      <w:r w:rsidRPr="0066171D">
        <w:rPr>
          <w:rFonts w:eastAsia="TimesNewRoman"/>
          <w:i/>
          <w:iCs/>
          <w:sz w:val="18"/>
          <w:szCs w:val="20"/>
        </w:rPr>
        <w:t>L: Literature O: Observation</w:t>
      </w:r>
    </w:p>
    <w:p w14:paraId="23FC1772" w14:textId="2A8C6D74" w:rsidR="007E1575" w:rsidRPr="0066171D" w:rsidRDefault="007E1575" w:rsidP="007E1575">
      <w:pPr>
        <w:rPr>
          <w:rFonts w:cs="MS Gothic"/>
          <w:i/>
          <w:iCs/>
          <w:szCs w:val="22"/>
          <w:u w:val="single"/>
        </w:rPr>
      </w:pPr>
      <w:r w:rsidRPr="0066171D">
        <w:rPr>
          <w:rFonts w:cs="MS Gothic"/>
          <w:i/>
          <w:iCs/>
          <w:szCs w:val="22"/>
          <w:u w:val="single"/>
        </w:rPr>
        <w:t>Reptiles</w:t>
      </w:r>
    </w:p>
    <w:p w14:paraId="191C23BE" w14:textId="775FCE59" w:rsidR="007E1575" w:rsidRPr="0066171D" w:rsidRDefault="007E1575" w:rsidP="00124612">
      <w:pPr>
        <w:spacing w:before="360" w:after="360"/>
        <w:jc w:val="both"/>
        <w:rPr>
          <w:rFonts w:cs="Arial"/>
          <w:szCs w:val="22"/>
        </w:rPr>
      </w:pPr>
      <w:r w:rsidRPr="0066171D">
        <w:rPr>
          <w:rFonts w:cs="Arial"/>
          <w:szCs w:val="22"/>
        </w:rPr>
        <w:t>A total of eleven (1</w:t>
      </w:r>
      <w:r w:rsidR="00124612" w:rsidRPr="0066171D">
        <w:rPr>
          <w:rFonts w:cs="Arial"/>
          <w:szCs w:val="22"/>
        </w:rPr>
        <w:t>2</w:t>
      </w:r>
      <w:r w:rsidRPr="0066171D">
        <w:rPr>
          <w:rFonts w:cs="Arial"/>
          <w:szCs w:val="22"/>
        </w:rPr>
        <w:t>) Reptilian species belonging to eight (8) family species were identified in the area. Systematic information on these species and conservation status belonging to species are given in</w:t>
      </w:r>
      <w:r w:rsidR="00575A5F" w:rsidRPr="0066171D">
        <w:rPr>
          <w:rFonts w:cs="Arial"/>
          <w:szCs w:val="22"/>
        </w:rPr>
        <w:t xml:space="preserve"> </w:t>
      </w:r>
      <w:r w:rsidR="00575A5F" w:rsidRPr="0066171D">
        <w:rPr>
          <w:rFonts w:cs="Arial"/>
          <w:szCs w:val="22"/>
        </w:rPr>
        <w:fldChar w:fldCharType="begin"/>
      </w:r>
      <w:r w:rsidR="00575A5F" w:rsidRPr="0066171D">
        <w:rPr>
          <w:rFonts w:cs="Arial"/>
          <w:szCs w:val="22"/>
        </w:rPr>
        <w:instrText xml:space="preserve"> REF _Ref188616118 \h </w:instrText>
      </w:r>
      <w:r w:rsidR="00575A5F" w:rsidRPr="0066171D">
        <w:rPr>
          <w:rFonts w:cs="Arial"/>
          <w:szCs w:val="22"/>
        </w:rPr>
      </w:r>
      <w:r w:rsidR="00575A5F" w:rsidRPr="0066171D">
        <w:rPr>
          <w:rFonts w:cs="Arial"/>
          <w:szCs w:val="22"/>
        </w:rPr>
        <w:fldChar w:fldCharType="separate"/>
      </w:r>
      <w:r w:rsidR="0066171D" w:rsidRPr="0066171D">
        <w:t xml:space="preserve">Table </w:t>
      </w:r>
      <w:r w:rsidR="0066171D">
        <w:rPr>
          <w:noProof/>
        </w:rPr>
        <w:t>5</w:t>
      </w:r>
      <w:r w:rsidR="0066171D" w:rsidRPr="0066171D">
        <w:noBreakHyphen/>
      </w:r>
      <w:r w:rsidR="0066171D">
        <w:rPr>
          <w:noProof/>
        </w:rPr>
        <w:t>8</w:t>
      </w:r>
      <w:r w:rsidR="00575A5F" w:rsidRPr="0066171D">
        <w:rPr>
          <w:rFonts w:cs="Arial"/>
          <w:szCs w:val="22"/>
        </w:rPr>
        <w:fldChar w:fldCharType="end"/>
      </w:r>
      <w:r w:rsidRPr="0066171D">
        <w:rPr>
          <w:rFonts w:cs="Arial"/>
          <w:szCs w:val="22"/>
        </w:rPr>
        <w:t xml:space="preserve">. Among the reptilian species identified along the project area were one (1) turtle, two (2) gecko, </w:t>
      </w:r>
      <w:r w:rsidR="00611F96" w:rsidRPr="0066171D">
        <w:rPr>
          <w:rFonts w:cs="Arial"/>
          <w:szCs w:val="22"/>
        </w:rPr>
        <w:t>three</w:t>
      </w:r>
      <w:r w:rsidRPr="0066171D">
        <w:rPr>
          <w:rFonts w:cs="Arial"/>
          <w:szCs w:val="22"/>
        </w:rPr>
        <w:t xml:space="preserve"> (</w:t>
      </w:r>
      <w:r w:rsidR="00611F96" w:rsidRPr="0066171D">
        <w:rPr>
          <w:rFonts w:cs="Arial"/>
          <w:szCs w:val="22"/>
        </w:rPr>
        <w:t>3</w:t>
      </w:r>
      <w:r w:rsidRPr="0066171D">
        <w:rPr>
          <w:rFonts w:cs="Arial"/>
          <w:szCs w:val="22"/>
        </w:rPr>
        <w:t xml:space="preserve">) lizard and </w:t>
      </w:r>
      <w:r w:rsidR="00611F96" w:rsidRPr="0066171D">
        <w:rPr>
          <w:rFonts w:cs="Arial"/>
          <w:szCs w:val="22"/>
        </w:rPr>
        <w:t>six</w:t>
      </w:r>
      <w:r w:rsidRPr="0066171D">
        <w:rPr>
          <w:rFonts w:cs="Arial"/>
          <w:szCs w:val="22"/>
        </w:rPr>
        <w:t xml:space="preserve"> (</w:t>
      </w:r>
      <w:r w:rsidR="00611F96" w:rsidRPr="0066171D">
        <w:rPr>
          <w:rFonts w:cs="Arial"/>
          <w:szCs w:val="22"/>
        </w:rPr>
        <w:t>6</w:t>
      </w:r>
      <w:r w:rsidRPr="0066171D">
        <w:rPr>
          <w:rFonts w:cs="Arial"/>
          <w:szCs w:val="22"/>
        </w:rPr>
        <w:t>) snake species.</w:t>
      </w:r>
    </w:p>
    <w:p w14:paraId="6793F3C2" w14:textId="77777777" w:rsidR="007E1575" w:rsidRPr="0066171D" w:rsidRDefault="007E1575" w:rsidP="00124612">
      <w:pPr>
        <w:jc w:val="both"/>
        <w:rPr>
          <w:rFonts w:eastAsia="Arial" w:cs="Arial"/>
          <w:szCs w:val="22"/>
        </w:rPr>
      </w:pPr>
      <w:r w:rsidRPr="0066171D">
        <w:rPr>
          <w:rFonts w:cs="Arial"/>
          <w:szCs w:val="22"/>
        </w:rPr>
        <w:t xml:space="preserve">According to IUCN criteria, </w:t>
      </w:r>
      <w:r w:rsidRPr="0066171D">
        <w:rPr>
          <w:rFonts w:cs="Arial"/>
          <w:i/>
          <w:iCs/>
          <w:szCs w:val="22"/>
        </w:rPr>
        <w:t>Testudo graeca</w:t>
      </w:r>
      <w:r w:rsidRPr="0066171D">
        <w:rPr>
          <w:rFonts w:cs="Arial"/>
          <w:szCs w:val="22"/>
        </w:rPr>
        <w:t xml:space="preserve"> is included in VU (Vulnerable) category. Rest of the species identified in project area are listed in LC (Least Concern) category. </w:t>
      </w:r>
      <w:r w:rsidRPr="0066171D">
        <w:rPr>
          <w:rFonts w:eastAsia="Arial" w:cs="Arial"/>
          <w:szCs w:val="22"/>
        </w:rPr>
        <w:t>Although this species (</w:t>
      </w:r>
      <w:r w:rsidRPr="0066171D">
        <w:rPr>
          <w:rFonts w:cs="Arial"/>
          <w:i/>
          <w:iCs/>
          <w:szCs w:val="22"/>
        </w:rPr>
        <w:t>Testudo graeca</w:t>
      </w:r>
      <w:r w:rsidRPr="0066171D">
        <w:rPr>
          <w:rFonts w:cs="Arial"/>
          <w:szCs w:val="22"/>
        </w:rPr>
        <w:t xml:space="preserve">) </w:t>
      </w:r>
      <w:r w:rsidRPr="0066171D">
        <w:rPr>
          <w:rFonts w:eastAsia="Arial" w:cs="Arial"/>
          <w:szCs w:val="22"/>
        </w:rPr>
        <w:t xml:space="preserve">is in the VU category in the IUCN Red List, its population and distribution are widespread in every region except the Eastern Black Sea region in Türkiye. It is generally found in dry, stony, and sandy terrains. </w:t>
      </w:r>
    </w:p>
    <w:p w14:paraId="35A4787F" w14:textId="7EBE20B7" w:rsidR="003C65A2" w:rsidRPr="0066171D" w:rsidRDefault="003C65A2" w:rsidP="00124612">
      <w:pPr>
        <w:jc w:val="both"/>
        <w:rPr>
          <w:rFonts w:eastAsia="Arial" w:cs="Arial"/>
          <w:szCs w:val="22"/>
        </w:rPr>
      </w:pPr>
      <w:r w:rsidRPr="0066171D">
        <w:rPr>
          <w:rFonts w:cs="Arial"/>
          <w:szCs w:val="22"/>
        </w:rPr>
        <w:t xml:space="preserve">According to the Bern Convention, </w:t>
      </w:r>
      <w:r w:rsidR="000103BD" w:rsidRPr="0066171D">
        <w:rPr>
          <w:rFonts w:cs="Arial"/>
          <w:szCs w:val="22"/>
        </w:rPr>
        <w:t>eight</w:t>
      </w:r>
      <w:r w:rsidRPr="0066171D">
        <w:rPr>
          <w:rFonts w:cs="Arial"/>
          <w:szCs w:val="22"/>
        </w:rPr>
        <w:t xml:space="preserve"> (</w:t>
      </w:r>
      <w:r w:rsidR="000103BD" w:rsidRPr="0066171D">
        <w:rPr>
          <w:rFonts w:cs="Arial"/>
          <w:szCs w:val="22"/>
        </w:rPr>
        <w:t>8</w:t>
      </w:r>
      <w:r w:rsidRPr="0066171D">
        <w:rPr>
          <w:rFonts w:cs="Arial"/>
          <w:szCs w:val="22"/>
        </w:rPr>
        <w:t xml:space="preserve">) species are listed in Annex-2 and four (4) species are listed in Annex-3. </w:t>
      </w:r>
      <w:r w:rsidRPr="0066171D">
        <w:rPr>
          <w:lang w:eastAsia="tr-TR"/>
        </w:rPr>
        <w:t>These reptilian species are widely spread in Türkiye, and they are not endemic</w:t>
      </w:r>
      <w:r w:rsidR="000103BD" w:rsidRPr="0066171D">
        <w:rPr>
          <w:lang w:eastAsia="tr-TR"/>
        </w:rPr>
        <w:t>.</w:t>
      </w:r>
    </w:p>
    <w:p w14:paraId="59C24331" w14:textId="023C3462" w:rsidR="004F7127" w:rsidRPr="0066171D" w:rsidRDefault="00575A5F" w:rsidP="00575A5F">
      <w:pPr>
        <w:pStyle w:val="ResimYazs"/>
        <w:rPr>
          <w:b w:val="0"/>
          <w:noProof w:val="0"/>
          <w:lang w:val="en-GB"/>
        </w:rPr>
      </w:pPr>
      <w:bookmarkStart w:id="174" w:name="_Ref188616118"/>
      <w:bookmarkStart w:id="175" w:name="_Toc208406585"/>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5</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8</w:t>
      </w:r>
      <w:r w:rsidR="008A1FB1" w:rsidRPr="0066171D">
        <w:rPr>
          <w:noProof w:val="0"/>
          <w:lang w:val="en-GB"/>
        </w:rPr>
        <w:fldChar w:fldCharType="end"/>
      </w:r>
      <w:bookmarkEnd w:id="174"/>
      <w:r w:rsidRPr="0066171D">
        <w:rPr>
          <w:noProof w:val="0"/>
          <w:lang w:val="en-GB"/>
        </w:rPr>
        <w:t xml:space="preserve">. </w:t>
      </w:r>
      <w:r w:rsidR="004F7127" w:rsidRPr="0066171D">
        <w:rPr>
          <w:b w:val="0"/>
          <w:noProof w:val="0"/>
          <w:color w:val="000000" w:themeColor="text1"/>
          <w:lang w:val="en-GB"/>
        </w:rPr>
        <w:t>Reptile Species Found or Possible to be Found in the Project Area</w:t>
      </w:r>
      <w:bookmarkEnd w:id="175"/>
    </w:p>
    <w:tbl>
      <w:tblPr>
        <w:tblStyle w:val="TabloKlavuzu"/>
        <w:tblW w:w="0" w:type="auto"/>
        <w:tblLayout w:type="fixed"/>
        <w:tblLook w:val="04A0" w:firstRow="1" w:lastRow="0" w:firstColumn="1" w:lastColumn="0" w:noHBand="0" w:noVBand="1"/>
      </w:tblPr>
      <w:tblGrid>
        <w:gridCol w:w="2091"/>
        <w:gridCol w:w="1731"/>
        <w:gridCol w:w="1418"/>
        <w:gridCol w:w="567"/>
        <w:gridCol w:w="710"/>
        <w:gridCol w:w="849"/>
        <w:gridCol w:w="851"/>
        <w:gridCol w:w="837"/>
      </w:tblGrid>
      <w:tr w:rsidR="00CB4DCA" w:rsidRPr="0066171D" w14:paraId="1B7A9E4D" w14:textId="77777777" w:rsidTr="00FD75F7">
        <w:trPr>
          <w:tblHeader/>
        </w:trPr>
        <w:tc>
          <w:tcPr>
            <w:tcW w:w="2091" w:type="dxa"/>
            <w:shd w:val="clear" w:color="auto" w:fill="4F81BD"/>
            <w:vAlign w:val="center"/>
          </w:tcPr>
          <w:p w14:paraId="00DFBACF" w14:textId="77777777" w:rsidR="00CB4DCA" w:rsidRPr="0066171D" w:rsidRDefault="00CB4DCA" w:rsidP="00575A5F">
            <w:pPr>
              <w:spacing w:before="0" w:after="0" w:line="240" w:lineRule="auto"/>
              <w:jc w:val="center"/>
              <w:rPr>
                <w:rFonts w:cs="Arial"/>
                <w:b/>
                <w:color w:val="FFFFFF" w:themeColor="background1"/>
                <w:sz w:val="18"/>
                <w:szCs w:val="18"/>
              </w:rPr>
            </w:pPr>
            <w:r w:rsidRPr="0066171D">
              <w:rPr>
                <w:rFonts w:cs="Arial"/>
                <w:b/>
                <w:color w:val="FFFFFF" w:themeColor="background1"/>
                <w:sz w:val="18"/>
                <w:szCs w:val="18"/>
              </w:rPr>
              <w:t>Species</w:t>
            </w:r>
          </w:p>
        </w:tc>
        <w:tc>
          <w:tcPr>
            <w:tcW w:w="1731" w:type="dxa"/>
            <w:shd w:val="clear" w:color="auto" w:fill="4F81BD"/>
            <w:vAlign w:val="center"/>
          </w:tcPr>
          <w:p w14:paraId="220E5312" w14:textId="77777777" w:rsidR="00CB4DCA" w:rsidRPr="0066171D" w:rsidRDefault="00CB4DCA" w:rsidP="00575A5F">
            <w:pPr>
              <w:spacing w:before="0" w:after="0" w:line="240" w:lineRule="auto"/>
              <w:jc w:val="center"/>
              <w:rPr>
                <w:rFonts w:cs="Arial"/>
                <w:b/>
                <w:color w:val="FFFFFF" w:themeColor="background1"/>
                <w:sz w:val="18"/>
                <w:szCs w:val="18"/>
              </w:rPr>
            </w:pPr>
            <w:r w:rsidRPr="0066171D">
              <w:rPr>
                <w:rFonts w:cs="Arial"/>
                <w:b/>
                <w:color w:val="FFFFFF" w:themeColor="background1"/>
                <w:sz w:val="18"/>
                <w:szCs w:val="18"/>
              </w:rPr>
              <w:t>Common Name</w:t>
            </w:r>
          </w:p>
        </w:tc>
        <w:tc>
          <w:tcPr>
            <w:tcW w:w="1418" w:type="dxa"/>
            <w:shd w:val="clear" w:color="auto" w:fill="4F81BD"/>
            <w:vAlign w:val="center"/>
          </w:tcPr>
          <w:p w14:paraId="1A95920A" w14:textId="77777777" w:rsidR="00CB4DCA" w:rsidRPr="0066171D" w:rsidRDefault="00CB4DCA" w:rsidP="00575A5F">
            <w:pPr>
              <w:spacing w:before="0" w:after="0" w:line="240" w:lineRule="auto"/>
              <w:jc w:val="center"/>
              <w:rPr>
                <w:rFonts w:cs="Arial"/>
                <w:b/>
                <w:color w:val="FFFFFF" w:themeColor="background1"/>
                <w:sz w:val="18"/>
                <w:szCs w:val="18"/>
              </w:rPr>
            </w:pPr>
            <w:r w:rsidRPr="0066171D">
              <w:rPr>
                <w:rFonts w:cs="Arial"/>
                <w:b/>
                <w:color w:val="FFFFFF" w:themeColor="background1"/>
                <w:sz w:val="18"/>
                <w:szCs w:val="18"/>
              </w:rPr>
              <w:t>Turkish Name</w:t>
            </w:r>
          </w:p>
        </w:tc>
        <w:tc>
          <w:tcPr>
            <w:tcW w:w="567" w:type="dxa"/>
            <w:shd w:val="clear" w:color="auto" w:fill="4F81BD"/>
            <w:vAlign w:val="center"/>
          </w:tcPr>
          <w:p w14:paraId="771046F5" w14:textId="77777777" w:rsidR="00CB4DCA" w:rsidRPr="0066171D" w:rsidRDefault="00CB4DCA" w:rsidP="00575A5F">
            <w:pPr>
              <w:spacing w:before="0" w:after="0" w:line="240" w:lineRule="auto"/>
              <w:jc w:val="center"/>
              <w:rPr>
                <w:rFonts w:cs="Arial"/>
                <w:b/>
                <w:color w:val="FFFFFF" w:themeColor="background1"/>
                <w:sz w:val="18"/>
                <w:szCs w:val="18"/>
              </w:rPr>
            </w:pPr>
            <w:r w:rsidRPr="0066171D">
              <w:rPr>
                <w:rFonts w:cs="Arial"/>
                <w:b/>
                <w:color w:val="FFFFFF" w:themeColor="background1"/>
                <w:sz w:val="18"/>
                <w:szCs w:val="18"/>
              </w:rPr>
              <w:t>End</w:t>
            </w:r>
          </w:p>
        </w:tc>
        <w:tc>
          <w:tcPr>
            <w:tcW w:w="710" w:type="dxa"/>
            <w:shd w:val="clear" w:color="auto" w:fill="4F81BD"/>
            <w:vAlign w:val="center"/>
          </w:tcPr>
          <w:p w14:paraId="467F2BD6" w14:textId="77777777" w:rsidR="00CB4DCA" w:rsidRPr="0066171D" w:rsidRDefault="00CB4DCA" w:rsidP="00575A5F">
            <w:pPr>
              <w:spacing w:before="0" w:after="0" w:line="240" w:lineRule="auto"/>
              <w:jc w:val="center"/>
              <w:rPr>
                <w:rFonts w:cs="Arial"/>
                <w:b/>
                <w:color w:val="FFFFFF" w:themeColor="background1"/>
                <w:sz w:val="18"/>
                <w:szCs w:val="18"/>
              </w:rPr>
            </w:pPr>
            <w:r w:rsidRPr="0066171D">
              <w:rPr>
                <w:rFonts w:cs="Arial"/>
                <w:b/>
                <w:color w:val="FFFFFF" w:themeColor="background1"/>
                <w:sz w:val="18"/>
                <w:szCs w:val="18"/>
              </w:rPr>
              <w:t>IUCN</w:t>
            </w:r>
          </w:p>
        </w:tc>
        <w:tc>
          <w:tcPr>
            <w:tcW w:w="849" w:type="dxa"/>
            <w:shd w:val="clear" w:color="auto" w:fill="4F81BD"/>
            <w:vAlign w:val="center"/>
          </w:tcPr>
          <w:p w14:paraId="17C19885" w14:textId="77777777" w:rsidR="00CB4DCA" w:rsidRPr="0066171D" w:rsidRDefault="00CB4DCA" w:rsidP="00575A5F">
            <w:pPr>
              <w:spacing w:before="0" w:after="0" w:line="240" w:lineRule="auto"/>
              <w:jc w:val="center"/>
              <w:rPr>
                <w:rFonts w:cs="Arial"/>
                <w:b/>
                <w:color w:val="FFFFFF" w:themeColor="background1"/>
                <w:sz w:val="18"/>
                <w:szCs w:val="18"/>
              </w:rPr>
            </w:pPr>
            <w:r w:rsidRPr="0066171D">
              <w:rPr>
                <w:rFonts w:cs="Arial"/>
                <w:b/>
                <w:color w:val="FFFFFF" w:themeColor="background1"/>
                <w:sz w:val="18"/>
                <w:szCs w:val="18"/>
              </w:rPr>
              <w:t>BERN</w:t>
            </w:r>
          </w:p>
        </w:tc>
        <w:tc>
          <w:tcPr>
            <w:tcW w:w="851" w:type="dxa"/>
            <w:shd w:val="clear" w:color="auto" w:fill="4F81BD"/>
            <w:vAlign w:val="center"/>
          </w:tcPr>
          <w:p w14:paraId="7904EFBE" w14:textId="77777777" w:rsidR="00CB4DCA" w:rsidRPr="0066171D" w:rsidRDefault="00CB4DCA" w:rsidP="00575A5F">
            <w:pPr>
              <w:spacing w:before="0" w:after="0" w:line="240" w:lineRule="auto"/>
              <w:jc w:val="center"/>
              <w:rPr>
                <w:rFonts w:cs="Arial"/>
                <w:b/>
                <w:color w:val="FFFFFF" w:themeColor="background1"/>
                <w:sz w:val="18"/>
                <w:szCs w:val="18"/>
              </w:rPr>
            </w:pPr>
            <w:r w:rsidRPr="0066171D">
              <w:rPr>
                <w:rFonts w:cs="Arial"/>
                <w:b/>
                <w:color w:val="FFFFFF" w:themeColor="background1"/>
                <w:sz w:val="18"/>
                <w:szCs w:val="18"/>
              </w:rPr>
              <w:t>CITES</w:t>
            </w:r>
          </w:p>
        </w:tc>
        <w:tc>
          <w:tcPr>
            <w:tcW w:w="837" w:type="dxa"/>
            <w:shd w:val="clear" w:color="auto" w:fill="4F81BD"/>
            <w:vAlign w:val="center"/>
          </w:tcPr>
          <w:p w14:paraId="4D6E4C86" w14:textId="77777777" w:rsidR="00CB4DCA" w:rsidRPr="0066171D" w:rsidRDefault="00CB4DCA" w:rsidP="00575A5F">
            <w:pPr>
              <w:spacing w:before="0" w:after="0" w:line="240" w:lineRule="auto"/>
              <w:jc w:val="center"/>
              <w:rPr>
                <w:rFonts w:cs="Arial"/>
                <w:b/>
                <w:color w:val="FFFFFF" w:themeColor="background1"/>
                <w:sz w:val="18"/>
                <w:szCs w:val="18"/>
              </w:rPr>
            </w:pPr>
            <w:r w:rsidRPr="0066171D">
              <w:rPr>
                <w:rFonts w:cs="Arial"/>
                <w:b/>
                <w:color w:val="FFFFFF" w:themeColor="background1"/>
                <w:sz w:val="18"/>
                <w:szCs w:val="18"/>
              </w:rPr>
              <w:t>Source</w:t>
            </w:r>
          </w:p>
        </w:tc>
      </w:tr>
      <w:tr w:rsidR="00CB4DCA" w:rsidRPr="0066171D" w14:paraId="4A54CD20" w14:textId="77777777" w:rsidTr="00FD75F7">
        <w:tc>
          <w:tcPr>
            <w:tcW w:w="2091" w:type="dxa"/>
            <w:vAlign w:val="center"/>
          </w:tcPr>
          <w:p w14:paraId="4A17BFD9" w14:textId="77777777" w:rsidR="00CB4DCA" w:rsidRPr="0066171D" w:rsidRDefault="00CB4DCA" w:rsidP="00575A5F">
            <w:pPr>
              <w:spacing w:before="0" w:after="0" w:line="240" w:lineRule="auto"/>
              <w:rPr>
                <w:rFonts w:cs="Arial"/>
                <w:i/>
                <w:sz w:val="18"/>
                <w:szCs w:val="18"/>
              </w:rPr>
            </w:pPr>
            <w:r w:rsidRPr="0066171D">
              <w:rPr>
                <w:rFonts w:cs="Arial"/>
                <w:b/>
                <w:sz w:val="18"/>
                <w:szCs w:val="18"/>
              </w:rPr>
              <w:t>Testudinidae</w:t>
            </w:r>
          </w:p>
        </w:tc>
        <w:tc>
          <w:tcPr>
            <w:tcW w:w="1731" w:type="dxa"/>
            <w:vAlign w:val="center"/>
          </w:tcPr>
          <w:p w14:paraId="0C27B370" w14:textId="77777777" w:rsidR="00CB4DCA" w:rsidRPr="0066171D" w:rsidRDefault="00CB4DCA" w:rsidP="00575A5F">
            <w:pPr>
              <w:spacing w:before="0" w:after="0" w:line="240" w:lineRule="auto"/>
              <w:jc w:val="center"/>
              <w:rPr>
                <w:rFonts w:cs="Arial"/>
                <w:sz w:val="18"/>
                <w:szCs w:val="18"/>
              </w:rPr>
            </w:pPr>
          </w:p>
        </w:tc>
        <w:tc>
          <w:tcPr>
            <w:tcW w:w="1418" w:type="dxa"/>
            <w:vAlign w:val="center"/>
          </w:tcPr>
          <w:p w14:paraId="6A1B8DBA" w14:textId="77777777" w:rsidR="00CB4DCA" w:rsidRPr="0066171D" w:rsidRDefault="00CB4DCA" w:rsidP="00575A5F">
            <w:pPr>
              <w:spacing w:before="0" w:after="0" w:line="240" w:lineRule="auto"/>
              <w:jc w:val="center"/>
              <w:rPr>
                <w:rFonts w:cs="Arial"/>
                <w:sz w:val="18"/>
                <w:szCs w:val="18"/>
              </w:rPr>
            </w:pPr>
          </w:p>
        </w:tc>
        <w:tc>
          <w:tcPr>
            <w:tcW w:w="567" w:type="dxa"/>
            <w:vAlign w:val="center"/>
          </w:tcPr>
          <w:p w14:paraId="3E1901B2" w14:textId="77777777" w:rsidR="00CB4DCA" w:rsidRPr="0066171D" w:rsidRDefault="00CB4DCA" w:rsidP="00575A5F">
            <w:pPr>
              <w:spacing w:before="0" w:after="0" w:line="240" w:lineRule="auto"/>
              <w:jc w:val="center"/>
              <w:rPr>
                <w:rFonts w:cs="Arial"/>
                <w:sz w:val="18"/>
                <w:szCs w:val="18"/>
              </w:rPr>
            </w:pPr>
          </w:p>
        </w:tc>
        <w:tc>
          <w:tcPr>
            <w:tcW w:w="710" w:type="dxa"/>
            <w:vAlign w:val="center"/>
          </w:tcPr>
          <w:p w14:paraId="6062DD6F" w14:textId="77777777" w:rsidR="00CB4DCA" w:rsidRPr="0066171D" w:rsidRDefault="00CB4DCA" w:rsidP="00575A5F">
            <w:pPr>
              <w:spacing w:before="0" w:after="0" w:line="240" w:lineRule="auto"/>
              <w:jc w:val="center"/>
              <w:rPr>
                <w:rFonts w:cs="Arial"/>
                <w:sz w:val="18"/>
                <w:szCs w:val="18"/>
              </w:rPr>
            </w:pPr>
          </w:p>
        </w:tc>
        <w:tc>
          <w:tcPr>
            <w:tcW w:w="849" w:type="dxa"/>
            <w:vAlign w:val="center"/>
          </w:tcPr>
          <w:p w14:paraId="4BD5C803" w14:textId="77777777" w:rsidR="00CB4DCA" w:rsidRPr="0066171D" w:rsidRDefault="00CB4DCA" w:rsidP="00575A5F">
            <w:pPr>
              <w:spacing w:before="0" w:after="0" w:line="240" w:lineRule="auto"/>
              <w:jc w:val="center"/>
              <w:rPr>
                <w:rFonts w:cs="Arial"/>
                <w:sz w:val="18"/>
                <w:szCs w:val="18"/>
              </w:rPr>
            </w:pPr>
          </w:p>
        </w:tc>
        <w:tc>
          <w:tcPr>
            <w:tcW w:w="851" w:type="dxa"/>
            <w:vAlign w:val="center"/>
          </w:tcPr>
          <w:p w14:paraId="6366E903" w14:textId="77777777" w:rsidR="00CB4DCA" w:rsidRPr="0066171D" w:rsidRDefault="00CB4DCA" w:rsidP="00575A5F">
            <w:pPr>
              <w:spacing w:before="0" w:after="0" w:line="240" w:lineRule="auto"/>
              <w:jc w:val="center"/>
              <w:rPr>
                <w:rFonts w:cs="Arial"/>
                <w:sz w:val="18"/>
                <w:szCs w:val="18"/>
              </w:rPr>
            </w:pPr>
          </w:p>
        </w:tc>
        <w:tc>
          <w:tcPr>
            <w:tcW w:w="837" w:type="dxa"/>
          </w:tcPr>
          <w:p w14:paraId="7E0614B1" w14:textId="77777777" w:rsidR="00CB4DCA" w:rsidRPr="0066171D" w:rsidRDefault="00CB4DCA" w:rsidP="00575A5F">
            <w:pPr>
              <w:spacing w:before="0" w:after="0" w:line="240" w:lineRule="auto"/>
              <w:jc w:val="center"/>
              <w:rPr>
                <w:rFonts w:cs="Arial"/>
                <w:sz w:val="18"/>
                <w:szCs w:val="18"/>
              </w:rPr>
            </w:pPr>
          </w:p>
        </w:tc>
      </w:tr>
      <w:tr w:rsidR="00CB4DCA" w:rsidRPr="0066171D" w14:paraId="7F39D0CD" w14:textId="77777777" w:rsidTr="00FD75F7">
        <w:tc>
          <w:tcPr>
            <w:tcW w:w="2091" w:type="dxa"/>
            <w:vAlign w:val="center"/>
          </w:tcPr>
          <w:p w14:paraId="324E2429" w14:textId="77777777" w:rsidR="00CB4DCA" w:rsidRPr="0066171D" w:rsidRDefault="00CB4DCA" w:rsidP="00575A5F">
            <w:pPr>
              <w:spacing w:before="0" w:after="0" w:line="240" w:lineRule="auto"/>
              <w:rPr>
                <w:rFonts w:cs="Arial"/>
                <w:i/>
                <w:sz w:val="18"/>
                <w:szCs w:val="18"/>
              </w:rPr>
            </w:pPr>
            <w:r w:rsidRPr="0066171D">
              <w:rPr>
                <w:rFonts w:cs="Arial"/>
                <w:i/>
                <w:sz w:val="18"/>
                <w:szCs w:val="18"/>
              </w:rPr>
              <w:t>Testudo graeca</w:t>
            </w:r>
          </w:p>
        </w:tc>
        <w:tc>
          <w:tcPr>
            <w:tcW w:w="1731" w:type="dxa"/>
            <w:vAlign w:val="center"/>
          </w:tcPr>
          <w:p w14:paraId="7ACE0312"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Common Tortoise</w:t>
            </w:r>
          </w:p>
        </w:tc>
        <w:tc>
          <w:tcPr>
            <w:tcW w:w="1418" w:type="dxa"/>
            <w:vAlign w:val="center"/>
          </w:tcPr>
          <w:p w14:paraId="4C58C2FF"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Tosbağa</w:t>
            </w:r>
          </w:p>
        </w:tc>
        <w:tc>
          <w:tcPr>
            <w:tcW w:w="567" w:type="dxa"/>
            <w:vAlign w:val="center"/>
          </w:tcPr>
          <w:p w14:paraId="043D9B6A"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w:t>
            </w:r>
          </w:p>
        </w:tc>
        <w:tc>
          <w:tcPr>
            <w:tcW w:w="710" w:type="dxa"/>
            <w:vAlign w:val="center"/>
          </w:tcPr>
          <w:p w14:paraId="4A7FDEC4"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VU</w:t>
            </w:r>
          </w:p>
        </w:tc>
        <w:tc>
          <w:tcPr>
            <w:tcW w:w="849" w:type="dxa"/>
            <w:vAlign w:val="center"/>
          </w:tcPr>
          <w:p w14:paraId="2691D3F4"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Ann-II</w:t>
            </w:r>
          </w:p>
        </w:tc>
        <w:tc>
          <w:tcPr>
            <w:tcW w:w="851" w:type="dxa"/>
            <w:vAlign w:val="center"/>
          </w:tcPr>
          <w:p w14:paraId="437D0DCF"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w:t>
            </w:r>
          </w:p>
        </w:tc>
        <w:tc>
          <w:tcPr>
            <w:tcW w:w="837" w:type="dxa"/>
          </w:tcPr>
          <w:p w14:paraId="2F8793B2"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L</w:t>
            </w:r>
          </w:p>
        </w:tc>
      </w:tr>
      <w:tr w:rsidR="00CB4DCA" w:rsidRPr="0066171D" w14:paraId="6C907F05" w14:textId="77777777" w:rsidTr="00FD75F7">
        <w:tc>
          <w:tcPr>
            <w:tcW w:w="2091" w:type="dxa"/>
            <w:vAlign w:val="center"/>
          </w:tcPr>
          <w:p w14:paraId="680C5111" w14:textId="77777777" w:rsidR="00CB4DCA" w:rsidRPr="0066171D" w:rsidRDefault="00CB4DCA" w:rsidP="00575A5F">
            <w:pPr>
              <w:spacing w:before="0" w:after="0" w:line="240" w:lineRule="auto"/>
              <w:rPr>
                <w:rFonts w:cs="Arial"/>
                <w:i/>
                <w:sz w:val="18"/>
                <w:szCs w:val="18"/>
              </w:rPr>
            </w:pPr>
            <w:r w:rsidRPr="0066171D">
              <w:rPr>
                <w:rFonts w:cs="Arial"/>
                <w:b/>
                <w:sz w:val="18"/>
                <w:szCs w:val="18"/>
              </w:rPr>
              <w:t>Gekkonidae</w:t>
            </w:r>
          </w:p>
        </w:tc>
        <w:tc>
          <w:tcPr>
            <w:tcW w:w="1731" w:type="dxa"/>
            <w:vAlign w:val="center"/>
          </w:tcPr>
          <w:p w14:paraId="3B8ED81C" w14:textId="77777777" w:rsidR="00CB4DCA" w:rsidRPr="0066171D" w:rsidRDefault="00CB4DCA" w:rsidP="00575A5F">
            <w:pPr>
              <w:spacing w:before="0" w:after="0" w:line="240" w:lineRule="auto"/>
              <w:jc w:val="center"/>
              <w:rPr>
                <w:rFonts w:cs="Arial"/>
                <w:sz w:val="18"/>
                <w:szCs w:val="18"/>
              </w:rPr>
            </w:pPr>
          </w:p>
        </w:tc>
        <w:tc>
          <w:tcPr>
            <w:tcW w:w="1418" w:type="dxa"/>
            <w:vAlign w:val="center"/>
          </w:tcPr>
          <w:p w14:paraId="72058954" w14:textId="77777777" w:rsidR="00CB4DCA" w:rsidRPr="0066171D" w:rsidRDefault="00CB4DCA" w:rsidP="00575A5F">
            <w:pPr>
              <w:spacing w:before="0" w:after="0" w:line="240" w:lineRule="auto"/>
              <w:jc w:val="center"/>
              <w:rPr>
                <w:rFonts w:cs="Arial"/>
                <w:sz w:val="18"/>
                <w:szCs w:val="18"/>
              </w:rPr>
            </w:pPr>
          </w:p>
        </w:tc>
        <w:tc>
          <w:tcPr>
            <w:tcW w:w="567" w:type="dxa"/>
            <w:vAlign w:val="center"/>
          </w:tcPr>
          <w:p w14:paraId="59724F94" w14:textId="77777777" w:rsidR="00CB4DCA" w:rsidRPr="0066171D" w:rsidRDefault="00CB4DCA" w:rsidP="00575A5F">
            <w:pPr>
              <w:spacing w:before="0" w:after="0" w:line="240" w:lineRule="auto"/>
              <w:jc w:val="center"/>
              <w:rPr>
                <w:rFonts w:cs="Arial"/>
                <w:sz w:val="18"/>
                <w:szCs w:val="18"/>
              </w:rPr>
            </w:pPr>
          </w:p>
        </w:tc>
        <w:tc>
          <w:tcPr>
            <w:tcW w:w="710" w:type="dxa"/>
            <w:vAlign w:val="center"/>
          </w:tcPr>
          <w:p w14:paraId="1163C88B" w14:textId="77777777" w:rsidR="00CB4DCA" w:rsidRPr="0066171D" w:rsidRDefault="00CB4DCA" w:rsidP="00575A5F">
            <w:pPr>
              <w:spacing w:before="0" w:after="0" w:line="240" w:lineRule="auto"/>
              <w:jc w:val="center"/>
              <w:rPr>
                <w:rFonts w:cs="Arial"/>
                <w:sz w:val="18"/>
                <w:szCs w:val="18"/>
              </w:rPr>
            </w:pPr>
          </w:p>
        </w:tc>
        <w:tc>
          <w:tcPr>
            <w:tcW w:w="849" w:type="dxa"/>
            <w:vAlign w:val="center"/>
          </w:tcPr>
          <w:p w14:paraId="3C1145ED" w14:textId="77777777" w:rsidR="00CB4DCA" w:rsidRPr="0066171D" w:rsidRDefault="00CB4DCA" w:rsidP="00575A5F">
            <w:pPr>
              <w:spacing w:before="0" w:after="0" w:line="240" w:lineRule="auto"/>
              <w:jc w:val="center"/>
              <w:rPr>
                <w:rFonts w:cs="Arial"/>
                <w:sz w:val="18"/>
                <w:szCs w:val="18"/>
              </w:rPr>
            </w:pPr>
          </w:p>
        </w:tc>
        <w:tc>
          <w:tcPr>
            <w:tcW w:w="851" w:type="dxa"/>
            <w:vAlign w:val="center"/>
          </w:tcPr>
          <w:p w14:paraId="7DB46F3C" w14:textId="77777777" w:rsidR="00CB4DCA" w:rsidRPr="0066171D" w:rsidRDefault="00CB4DCA" w:rsidP="00575A5F">
            <w:pPr>
              <w:spacing w:before="0" w:after="0" w:line="240" w:lineRule="auto"/>
              <w:jc w:val="center"/>
              <w:rPr>
                <w:rFonts w:cs="Arial"/>
                <w:sz w:val="18"/>
                <w:szCs w:val="18"/>
              </w:rPr>
            </w:pPr>
          </w:p>
        </w:tc>
        <w:tc>
          <w:tcPr>
            <w:tcW w:w="837" w:type="dxa"/>
          </w:tcPr>
          <w:p w14:paraId="0E1C3E58" w14:textId="77777777" w:rsidR="00CB4DCA" w:rsidRPr="0066171D" w:rsidRDefault="00CB4DCA" w:rsidP="00575A5F">
            <w:pPr>
              <w:spacing w:before="0" w:after="0" w:line="240" w:lineRule="auto"/>
              <w:jc w:val="center"/>
              <w:rPr>
                <w:rFonts w:cs="Arial"/>
                <w:sz w:val="18"/>
                <w:szCs w:val="18"/>
              </w:rPr>
            </w:pPr>
          </w:p>
        </w:tc>
      </w:tr>
      <w:tr w:rsidR="00CB4DCA" w:rsidRPr="0066171D" w14:paraId="571DA442" w14:textId="77777777" w:rsidTr="00FD75F7">
        <w:tc>
          <w:tcPr>
            <w:tcW w:w="2091" w:type="dxa"/>
            <w:vAlign w:val="center"/>
          </w:tcPr>
          <w:p w14:paraId="7E65E6D6" w14:textId="77777777" w:rsidR="00CB4DCA" w:rsidRPr="0066171D" w:rsidRDefault="00CB4DCA" w:rsidP="00575A5F">
            <w:pPr>
              <w:spacing w:before="0" w:after="0" w:line="240" w:lineRule="auto"/>
              <w:rPr>
                <w:rFonts w:cs="Arial"/>
                <w:i/>
                <w:sz w:val="18"/>
                <w:szCs w:val="18"/>
              </w:rPr>
            </w:pPr>
            <w:r w:rsidRPr="0066171D">
              <w:rPr>
                <w:rFonts w:cs="Arial"/>
                <w:i/>
                <w:sz w:val="18"/>
                <w:szCs w:val="18"/>
              </w:rPr>
              <w:t>Cyrtopodion kotschyi</w:t>
            </w:r>
          </w:p>
        </w:tc>
        <w:tc>
          <w:tcPr>
            <w:tcW w:w="1731" w:type="dxa"/>
            <w:vAlign w:val="center"/>
          </w:tcPr>
          <w:p w14:paraId="2655A20B"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Kotschy's Gecko</w:t>
            </w:r>
          </w:p>
        </w:tc>
        <w:tc>
          <w:tcPr>
            <w:tcW w:w="1418" w:type="dxa"/>
            <w:vAlign w:val="center"/>
          </w:tcPr>
          <w:p w14:paraId="3E36550A"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İnce Parmaklı Keler</w:t>
            </w:r>
          </w:p>
        </w:tc>
        <w:tc>
          <w:tcPr>
            <w:tcW w:w="567" w:type="dxa"/>
            <w:vAlign w:val="center"/>
          </w:tcPr>
          <w:p w14:paraId="456940B1"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w:t>
            </w:r>
          </w:p>
        </w:tc>
        <w:tc>
          <w:tcPr>
            <w:tcW w:w="710" w:type="dxa"/>
            <w:vAlign w:val="center"/>
          </w:tcPr>
          <w:p w14:paraId="71E39AE4"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LC</w:t>
            </w:r>
          </w:p>
        </w:tc>
        <w:tc>
          <w:tcPr>
            <w:tcW w:w="849" w:type="dxa"/>
            <w:vAlign w:val="center"/>
          </w:tcPr>
          <w:p w14:paraId="43BA1FCE"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Ann-II</w:t>
            </w:r>
          </w:p>
        </w:tc>
        <w:tc>
          <w:tcPr>
            <w:tcW w:w="851" w:type="dxa"/>
            <w:vAlign w:val="center"/>
          </w:tcPr>
          <w:p w14:paraId="5662E8CB"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w:t>
            </w:r>
          </w:p>
        </w:tc>
        <w:tc>
          <w:tcPr>
            <w:tcW w:w="837" w:type="dxa"/>
          </w:tcPr>
          <w:p w14:paraId="2B898E1C"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L</w:t>
            </w:r>
          </w:p>
        </w:tc>
      </w:tr>
      <w:tr w:rsidR="00CB4DCA" w:rsidRPr="0066171D" w14:paraId="3E5054B2" w14:textId="77777777" w:rsidTr="00FD75F7">
        <w:tc>
          <w:tcPr>
            <w:tcW w:w="2091" w:type="dxa"/>
            <w:vAlign w:val="center"/>
          </w:tcPr>
          <w:p w14:paraId="27335AE2" w14:textId="77777777" w:rsidR="00CB4DCA" w:rsidRPr="0066171D" w:rsidRDefault="00CB4DCA" w:rsidP="00575A5F">
            <w:pPr>
              <w:spacing w:before="0" w:after="0" w:line="240" w:lineRule="auto"/>
              <w:rPr>
                <w:rFonts w:cs="Arial"/>
                <w:i/>
                <w:sz w:val="18"/>
                <w:szCs w:val="18"/>
              </w:rPr>
            </w:pPr>
            <w:r w:rsidRPr="0066171D">
              <w:rPr>
                <w:rFonts w:cs="Arial"/>
                <w:i/>
                <w:sz w:val="18"/>
                <w:szCs w:val="18"/>
              </w:rPr>
              <w:t>Hemidactylus turcicus</w:t>
            </w:r>
          </w:p>
        </w:tc>
        <w:tc>
          <w:tcPr>
            <w:tcW w:w="1731" w:type="dxa"/>
            <w:vAlign w:val="center"/>
          </w:tcPr>
          <w:p w14:paraId="783260F2"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Turkish Gecko</w:t>
            </w:r>
          </w:p>
        </w:tc>
        <w:tc>
          <w:tcPr>
            <w:tcW w:w="1418" w:type="dxa"/>
            <w:vAlign w:val="center"/>
          </w:tcPr>
          <w:p w14:paraId="3FBE23BE"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Türk Keleri</w:t>
            </w:r>
          </w:p>
        </w:tc>
        <w:tc>
          <w:tcPr>
            <w:tcW w:w="567" w:type="dxa"/>
            <w:vAlign w:val="center"/>
          </w:tcPr>
          <w:p w14:paraId="7C6E055D"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w:t>
            </w:r>
          </w:p>
        </w:tc>
        <w:tc>
          <w:tcPr>
            <w:tcW w:w="710" w:type="dxa"/>
            <w:vAlign w:val="center"/>
          </w:tcPr>
          <w:p w14:paraId="23D0BCB8"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LC</w:t>
            </w:r>
          </w:p>
        </w:tc>
        <w:tc>
          <w:tcPr>
            <w:tcW w:w="849" w:type="dxa"/>
            <w:vAlign w:val="center"/>
          </w:tcPr>
          <w:p w14:paraId="19E4A31B"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Ann-III</w:t>
            </w:r>
          </w:p>
        </w:tc>
        <w:tc>
          <w:tcPr>
            <w:tcW w:w="851" w:type="dxa"/>
            <w:vAlign w:val="center"/>
          </w:tcPr>
          <w:p w14:paraId="7352087D"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w:t>
            </w:r>
          </w:p>
        </w:tc>
        <w:tc>
          <w:tcPr>
            <w:tcW w:w="837" w:type="dxa"/>
          </w:tcPr>
          <w:p w14:paraId="2D1CA0C4"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L</w:t>
            </w:r>
          </w:p>
        </w:tc>
      </w:tr>
      <w:tr w:rsidR="00CB4DCA" w:rsidRPr="0066171D" w14:paraId="727D4150" w14:textId="77777777" w:rsidTr="00FD75F7">
        <w:tc>
          <w:tcPr>
            <w:tcW w:w="2091" w:type="dxa"/>
            <w:vAlign w:val="center"/>
          </w:tcPr>
          <w:p w14:paraId="2ACE142C" w14:textId="77777777" w:rsidR="00CB4DCA" w:rsidRPr="0066171D" w:rsidRDefault="00CB4DCA" w:rsidP="00575A5F">
            <w:pPr>
              <w:spacing w:before="0" w:after="0" w:line="240" w:lineRule="auto"/>
              <w:rPr>
                <w:rFonts w:cs="Arial"/>
                <w:i/>
                <w:sz w:val="18"/>
                <w:szCs w:val="18"/>
              </w:rPr>
            </w:pPr>
            <w:r w:rsidRPr="0066171D">
              <w:rPr>
                <w:rFonts w:cs="Arial"/>
                <w:b/>
                <w:sz w:val="18"/>
                <w:szCs w:val="18"/>
              </w:rPr>
              <w:t>Scincidae</w:t>
            </w:r>
          </w:p>
        </w:tc>
        <w:tc>
          <w:tcPr>
            <w:tcW w:w="1731" w:type="dxa"/>
            <w:vAlign w:val="center"/>
          </w:tcPr>
          <w:p w14:paraId="3EE897DA" w14:textId="77777777" w:rsidR="00CB4DCA" w:rsidRPr="0066171D" w:rsidRDefault="00CB4DCA" w:rsidP="00575A5F">
            <w:pPr>
              <w:spacing w:before="0" w:after="0" w:line="240" w:lineRule="auto"/>
              <w:jc w:val="center"/>
              <w:rPr>
                <w:rFonts w:cs="Arial"/>
                <w:sz w:val="18"/>
                <w:szCs w:val="18"/>
              </w:rPr>
            </w:pPr>
          </w:p>
        </w:tc>
        <w:tc>
          <w:tcPr>
            <w:tcW w:w="1418" w:type="dxa"/>
            <w:vAlign w:val="center"/>
          </w:tcPr>
          <w:p w14:paraId="7C16650D" w14:textId="77777777" w:rsidR="00CB4DCA" w:rsidRPr="0066171D" w:rsidRDefault="00CB4DCA" w:rsidP="00575A5F">
            <w:pPr>
              <w:spacing w:before="0" w:after="0" w:line="240" w:lineRule="auto"/>
              <w:jc w:val="center"/>
              <w:rPr>
                <w:rFonts w:cs="Arial"/>
                <w:sz w:val="18"/>
                <w:szCs w:val="18"/>
              </w:rPr>
            </w:pPr>
          </w:p>
        </w:tc>
        <w:tc>
          <w:tcPr>
            <w:tcW w:w="567" w:type="dxa"/>
            <w:vAlign w:val="center"/>
          </w:tcPr>
          <w:p w14:paraId="022FA248" w14:textId="77777777" w:rsidR="00CB4DCA" w:rsidRPr="0066171D" w:rsidRDefault="00CB4DCA" w:rsidP="00575A5F">
            <w:pPr>
              <w:spacing w:before="0" w:after="0" w:line="240" w:lineRule="auto"/>
              <w:jc w:val="center"/>
              <w:rPr>
                <w:rFonts w:cs="Arial"/>
                <w:sz w:val="18"/>
                <w:szCs w:val="18"/>
              </w:rPr>
            </w:pPr>
          </w:p>
        </w:tc>
        <w:tc>
          <w:tcPr>
            <w:tcW w:w="710" w:type="dxa"/>
            <w:vAlign w:val="center"/>
          </w:tcPr>
          <w:p w14:paraId="78714FB0" w14:textId="77777777" w:rsidR="00CB4DCA" w:rsidRPr="0066171D" w:rsidRDefault="00CB4DCA" w:rsidP="00575A5F">
            <w:pPr>
              <w:spacing w:before="0" w:after="0" w:line="240" w:lineRule="auto"/>
              <w:jc w:val="center"/>
              <w:rPr>
                <w:rFonts w:cs="Arial"/>
                <w:sz w:val="18"/>
                <w:szCs w:val="18"/>
              </w:rPr>
            </w:pPr>
          </w:p>
        </w:tc>
        <w:tc>
          <w:tcPr>
            <w:tcW w:w="849" w:type="dxa"/>
            <w:vAlign w:val="center"/>
          </w:tcPr>
          <w:p w14:paraId="2E0B013C" w14:textId="77777777" w:rsidR="00CB4DCA" w:rsidRPr="0066171D" w:rsidRDefault="00CB4DCA" w:rsidP="00575A5F">
            <w:pPr>
              <w:spacing w:before="0" w:after="0" w:line="240" w:lineRule="auto"/>
              <w:jc w:val="center"/>
              <w:rPr>
                <w:rFonts w:cs="Arial"/>
                <w:sz w:val="18"/>
                <w:szCs w:val="18"/>
              </w:rPr>
            </w:pPr>
          </w:p>
        </w:tc>
        <w:tc>
          <w:tcPr>
            <w:tcW w:w="851" w:type="dxa"/>
            <w:vAlign w:val="center"/>
          </w:tcPr>
          <w:p w14:paraId="773B33BC" w14:textId="77777777" w:rsidR="00CB4DCA" w:rsidRPr="0066171D" w:rsidRDefault="00CB4DCA" w:rsidP="00575A5F">
            <w:pPr>
              <w:spacing w:before="0" w:after="0" w:line="240" w:lineRule="auto"/>
              <w:jc w:val="center"/>
              <w:rPr>
                <w:rFonts w:cs="Arial"/>
                <w:sz w:val="18"/>
                <w:szCs w:val="18"/>
              </w:rPr>
            </w:pPr>
          </w:p>
        </w:tc>
        <w:tc>
          <w:tcPr>
            <w:tcW w:w="837" w:type="dxa"/>
          </w:tcPr>
          <w:p w14:paraId="353CA471" w14:textId="77777777" w:rsidR="00CB4DCA" w:rsidRPr="0066171D" w:rsidRDefault="00CB4DCA" w:rsidP="00575A5F">
            <w:pPr>
              <w:spacing w:before="0" w:after="0" w:line="240" w:lineRule="auto"/>
              <w:jc w:val="center"/>
              <w:rPr>
                <w:rFonts w:cs="Arial"/>
                <w:sz w:val="18"/>
                <w:szCs w:val="18"/>
              </w:rPr>
            </w:pPr>
          </w:p>
        </w:tc>
      </w:tr>
      <w:tr w:rsidR="00CB4DCA" w:rsidRPr="0066171D" w14:paraId="7B717AE5" w14:textId="77777777" w:rsidTr="00FD75F7">
        <w:tc>
          <w:tcPr>
            <w:tcW w:w="2091" w:type="dxa"/>
            <w:vAlign w:val="center"/>
          </w:tcPr>
          <w:p w14:paraId="4A3F9817" w14:textId="77777777" w:rsidR="00CB4DCA" w:rsidRPr="0066171D" w:rsidRDefault="00CB4DCA" w:rsidP="00575A5F">
            <w:pPr>
              <w:spacing w:before="0" w:after="0" w:line="240" w:lineRule="auto"/>
              <w:rPr>
                <w:rFonts w:cs="Arial"/>
                <w:i/>
                <w:sz w:val="18"/>
                <w:szCs w:val="18"/>
              </w:rPr>
            </w:pPr>
            <w:r w:rsidRPr="0066171D">
              <w:rPr>
                <w:rFonts w:cs="Arial"/>
                <w:i/>
                <w:sz w:val="18"/>
                <w:szCs w:val="18"/>
              </w:rPr>
              <w:lastRenderedPageBreak/>
              <w:t>Ablepharus kitaibeili</w:t>
            </w:r>
          </w:p>
        </w:tc>
        <w:tc>
          <w:tcPr>
            <w:tcW w:w="1731" w:type="dxa"/>
            <w:vAlign w:val="center"/>
          </w:tcPr>
          <w:p w14:paraId="04BA9847"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Slender Lizard</w:t>
            </w:r>
          </w:p>
        </w:tc>
        <w:tc>
          <w:tcPr>
            <w:tcW w:w="1418" w:type="dxa"/>
            <w:vAlign w:val="center"/>
          </w:tcPr>
          <w:p w14:paraId="0570A12E"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İnce Kertenkele</w:t>
            </w:r>
          </w:p>
        </w:tc>
        <w:tc>
          <w:tcPr>
            <w:tcW w:w="567" w:type="dxa"/>
            <w:vAlign w:val="center"/>
          </w:tcPr>
          <w:p w14:paraId="4CE41CD4"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w:t>
            </w:r>
          </w:p>
        </w:tc>
        <w:tc>
          <w:tcPr>
            <w:tcW w:w="710" w:type="dxa"/>
            <w:vAlign w:val="center"/>
          </w:tcPr>
          <w:p w14:paraId="6632D6EB"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LC</w:t>
            </w:r>
          </w:p>
        </w:tc>
        <w:tc>
          <w:tcPr>
            <w:tcW w:w="849" w:type="dxa"/>
            <w:vAlign w:val="center"/>
          </w:tcPr>
          <w:p w14:paraId="476BD069"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Ann-II</w:t>
            </w:r>
          </w:p>
        </w:tc>
        <w:tc>
          <w:tcPr>
            <w:tcW w:w="851" w:type="dxa"/>
            <w:vAlign w:val="center"/>
          </w:tcPr>
          <w:p w14:paraId="0E271A39"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w:t>
            </w:r>
          </w:p>
        </w:tc>
        <w:tc>
          <w:tcPr>
            <w:tcW w:w="837" w:type="dxa"/>
          </w:tcPr>
          <w:p w14:paraId="0D25BA87"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L</w:t>
            </w:r>
          </w:p>
        </w:tc>
      </w:tr>
      <w:tr w:rsidR="00CB4DCA" w:rsidRPr="0066171D" w14:paraId="17413CC7" w14:textId="77777777" w:rsidTr="00FD75F7">
        <w:tc>
          <w:tcPr>
            <w:tcW w:w="2091" w:type="dxa"/>
            <w:vAlign w:val="center"/>
          </w:tcPr>
          <w:p w14:paraId="4B84A9B0" w14:textId="77777777" w:rsidR="00CB4DCA" w:rsidRPr="0066171D" w:rsidRDefault="00CB4DCA" w:rsidP="00575A5F">
            <w:pPr>
              <w:spacing w:before="0" w:after="0" w:line="240" w:lineRule="auto"/>
              <w:rPr>
                <w:rFonts w:cs="Arial"/>
                <w:i/>
                <w:sz w:val="18"/>
                <w:szCs w:val="18"/>
              </w:rPr>
            </w:pPr>
            <w:r w:rsidRPr="0066171D">
              <w:rPr>
                <w:rFonts w:cs="Arial"/>
                <w:b/>
                <w:sz w:val="18"/>
                <w:szCs w:val="18"/>
              </w:rPr>
              <w:t>Lacertidae</w:t>
            </w:r>
          </w:p>
        </w:tc>
        <w:tc>
          <w:tcPr>
            <w:tcW w:w="1731" w:type="dxa"/>
            <w:vAlign w:val="center"/>
          </w:tcPr>
          <w:p w14:paraId="3B6EA093" w14:textId="77777777" w:rsidR="00CB4DCA" w:rsidRPr="0066171D" w:rsidRDefault="00CB4DCA" w:rsidP="00575A5F">
            <w:pPr>
              <w:spacing w:before="0" w:after="0" w:line="240" w:lineRule="auto"/>
              <w:jc w:val="center"/>
              <w:rPr>
                <w:rFonts w:cs="Arial"/>
                <w:sz w:val="18"/>
                <w:szCs w:val="18"/>
              </w:rPr>
            </w:pPr>
          </w:p>
        </w:tc>
        <w:tc>
          <w:tcPr>
            <w:tcW w:w="1418" w:type="dxa"/>
            <w:vAlign w:val="center"/>
          </w:tcPr>
          <w:p w14:paraId="1E1306DD" w14:textId="77777777" w:rsidR="00CB4DCA" w:rsidRPr="0066171D" w:rsidRDefault="00CB4DCA" w:rsidP="00575A5F">
            <w:pPr>
              <w:spacing w:before="0" w:after="0" w:line="240" w:lineRule="auto"/>
              <w:jc w:val="center"/>
              <w:rPr>
                <w:rFonts w:cs="Arial"/>
                <w:sz w:val="18"/>
                <w:szCs w:val="18"/>
              </w:rPr>
            </w:pPr>
          </w:p>
        </w:tc>
        <w:tc>
          <w:tcPr>
            <w:tcW w:w="567" w:type="dxa"/>
            <w:vAlign w:val="center"/>
          </w:tcPr>
          <w:p w14:paraId="5AFB0F7F" w14:textId="77777777" w:rsidR="00CB4DCA" w:rsidRPr="0066171D" w:rsidRDefault="00CB4DCA" w:rsidP="00575A5F">
            <w:pPr>
              <w:spacing w:before="0" w:after="0" w:line="240" w:lineRule="auto"/>
              <w:jc w:val="center"/>
              <w:rPr>
                <w:rFonts w:cs="Arial"/>
                <w:sz w:val="18"/>
                <w:szCs w:val="18"/>
              </w:rPr>
            </w:pPr>
          </w:p>
        </w:tc>
        <w:tc>
          <w:tcPr>
            <w:tcW w:w="710" w:type="dxa"/>
            <w:vAlign w:val="center"/>
          </w:tcPr>
          <w:p w14:paraId="6C8E525A" w14:textId="77777777" w:rsidR="00CB4DCA" w:rsidRPr="0066171D" w:rsidRDefault="00CB4DCA" w:rsidP="00575A5F">
            <w:pPr>
              <w:spacing w:before="0" w:after="0" w:line="240" w:lineRule="auto"/>
              <w:jc w:val="center"/>
              <w:rPr>
                <w:rFonts w:cs="Arial"/>
                <w:sz w:val="18"/>
                <w:szCs w:val="18"/>
              </w:rPr>
            </w:pPr>
          </w:p>
        </w:tc>
        <w:tc>
          <w:tcPr>
            <w:tcW w:w="849" w:type="dxa"/>
            <w:vAlign w:val="center"/>
          </w:tcPr>
          <w:p w14:paraId="2AFA3105" w14:textId="77777777" w:rsidR="00CB4DCA" w:rsidRPr="0066171D" w:rsidRDefault="00CB4DCA" w:rsidP="00575A5F">
            <w:pPr>
              <w:spacing w:before="0" w:after="0" w:line="240" w:lineRule="auto"/>
              <w:jc w:val="center"/>
              <w:rPr>
                <w:rFonts w:cs="Arial"/>
                <w:sz w:val="18"/>
                <w:szCs w:val="18"/>
              </w:rPr>
            </w:pPr>
          </w:p>
        </w:tc>
        <w:tc>
          <w:tcPr>
            <w:tcW w:w="851" w:type="dxa"/>
            <w:vAlign w:val="center"/>
          </w:tcPr>
          <w:p w14:paraId="5B375D10" w14:textId="77777777" w:rsidR="00CB4DCA" w:rsidRPr="0066171D" w:rsidRDefault="00CB4DCA" w:rsidP="00575A5F">
            <w:pPr>
              <w:spacing w:before="0" w:after="0" w:line="240" w:lineRule="auto"/>
              <w:jc w:val="center"/>
              <w:rPr>
                <w:rFonts w:cs="Arial"/>
                <w:sz w:val="18"/>
                <w:szCs w:val="18"/>
              </w:rPr>
            </w:pPr>
          </w:p>
        </w:tc>
        <w:tc>
          <w:tcPr>
            <w:tcW w:w="837" w:type="dxa"/>
          </w:tcPr>
          <w:p w14:paraId="75FA1D41" w14:textId="77777777" w:rsidR="00CB4DCA" w:rsidRPr="0066171D" w:rsidRDefault="00CB4DCA" w:rsidP="00575A5F">
            <w:pPr>
              <w:spacing w:before="0" w:after="0" w:line="240" w:lineRule="auto"/>
              <w:jc w:val="center"/>
              <w:rPr>
                <w:rFonts w:cs="Arial"/>
                <w:sz w:val="18"/>
                <w:szCs w:val="18"/>
              </w:rPr>
            </w:pPr>
          </w:p>
        </w:tc>
      </w:tr>
      <w:tr w:rsidR="00CB4DCA" w:rsidRPr="0066171D" w14:paraId="177B21CE" w14:textId="77777777" w:rsidTr="00FD75F7">
        <w:tc>
          <w:tcPr>
            <w:tcW w:w="2091" w:type="dxa"/>
            <w:vAlign w:val="center"/>
          </w:tcPr>
          <w:p w14:paraId="3CC56301" w14:textId="77777777" w:rsidR="00CB4DCA" w:rsidRPr="0066171D" w:rsidRDefault="00CB4DCA" w:rsidP="00575A5F">
            <w:pPr>
              <w:spacing w:before="0" w:after="0" w:line="240" w:lineRule="auto"/>
              <w:rPr>
                <w:rFonts w:cs="Arial"/>
                <w:i/>
                <w:sz w:val="18"/>
                <w:szCs w:val="18"/>
              </w:rPr>
            </w:pPr>
            <w:r w:rsidRPr="0066171D">
              <w:rPr>
                <w:rFonts w:cs="Arial"/>
                <w:i/>
                <w:sz w:val="18"/>
                <w:szCs w:val="18"/>
              </w:rPr>
              <w:t>Lacerta trilineata</w:t>
            </w:r>
          </w:p>
        </w:tc>
        <w:tc>
          <w:tcPr>
            <w:tcW w:w="1731" w:type="dxa"/>
            <w:vAlign w:val="center"/>
          </w:tcPr>
          <w:p w14:paraId="7B73E67D"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Balkan Green Lizard</w:t>
            </w:r>
          </w:p>
        </w:tc>
        <w:tc>
          <w:tcPr>
            <w:tcW w:w="1418" w:type="dxa"/>
            <w:vAlign w:val="center"/>
          </w:tcPr>
          <w:p w14:paraId="285E5467"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İri Yeşil Kertenkele</w:t>
            </w:r>
          </w:p>
        </w:tc>
        <w:tc>
          <w:tcPr>
            <w:tcW w:w="567" w:type="dxa"/>
            <w:vAlign w:val="center"/>
          </w:tcPr>
          <w:p w14:paraId="45D8CB29"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w:t>
            </w:r>
          </w:p>
        </w:tc>
        <w:tc>
          <w:tcPr>
            <w:tcW w:w="710" w:type="dxa"/>
            <w:vAlign w:val="center"/>
          </w:tcPr>
          <w:p w14:paraId="28F6B245"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LC</w:t>
            </w:r>
          </w:p>
        </w:tc>
        <w:tc>
          <w:tcPr>
            <w:tcW w:w="849" w:type="dxa"/>
            <w:vAlign w:val="center"/>
          </w:tcPr>
          <w:p w14:paraId="1B21DAC2"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Ann-II</w:t>
            </w:r>
          </w:p>
        </w:tc>
        <w:tc>
          <w:tcPr>
            <w:tcW w:w="851" w:type="dxa"/>
            <w:vAlign w:val="center"/>
          </w:tcPr>
          <w:p w14:paraId="7CD20835"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w:t>
            </w:r>
          </w:p>
        </w:tc>
        <w:tc>
          <w:tcPr>
            <w:tcW w:w="837" w:type="dxa"/>
          </w:tcPr>
          <w:p w14:paraId="2091E140"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L</w:t>
            </w:r>
          </w:p>
        </w:tc>
      </w:tr>
      <w:tr w:rsidR="00CB4DCA" w:rsidRPr="0066171D" w14:paraId="01B3372F" w14:textId="77777777" w:rsidTr="00FD75F7">
        <w:tc>
          <w:tcPr>
            <w:tcW w:w="2091" w:type="dxa"/>
            <w:vAlign w:val="center"/>
          </w:tcPr>
          <w:p w14:paraId="69CC8F3C" w14:textId="77777777" w:rsidR="00CB4DCA" w:rsidRPr="0066171D" w:rsidRDefault="00CB4DCA" w:rsidP="00575A5F">
            <w:pPr>
              <w:spacing w:before="0" w:after="0" w:line="240" w:lineRule="auto"/>
              <w:rPr>
                <w:rFonts w:cs="Arial"/>
                <w:i/>
                <w:sz w:val="18"/>
                <w:szCs w:val="18"/>
              </w:rPr>
            </w:pPr>
            <w:r w:rsidRPr="0066171D">
              <w:rPr>
                <w:rFonts w:cs="Arial"/>
                <w:b/>
                <w:sz w:val="18"/>
                <w:szCs w:val="18"/>
              </w:rPr>
              <w:t>Anguidae</w:t>
            </w:r>
          </w:p>
        </w:tc>
        <w:tc>
          <w:tcPr>
            <w:tcW w:w="1731" w:type="dxa"/>
            <w:vAlign w:val="center"/>
          </w:tcPr>
          <w:p w14:paraId="679FE1DD" w14:textId="77777777" w:rsidR="00CB4DCA" w:rsidRPr="0066171D" w:rsidRDefault="00CB4DCA" w:rsidP="00575A5F">
            <w:pPr>
              <w:spacing w:before="0" w:after="0" w:line="240" w:lineRule="auto"/>
              <w:jc w:val="center"/>
              <w:rPr>
                <w:rFonts w:cs="Arial"/>
                <w:sz w:val="18"/>
                <w:szCs w:val="18"/>
              </w:rPr>
            </w:pPr>
          </w:p>
        </w:tc>
        <w:tc>
          <w:tcPr>
            <w:tcW w:w="1418" w:type="dxa"/>
            <w:vAlign w:val="center"/>
          </w:tcPr>
          <w:p w14:paraId="7BA8B8CB" w14:textId="77777777" w:rsidR="00CB4DCA" w:rsidRPr="0066171D" w:rsidRDefault="00CB4DCA" w:rsidP="00575A5F">
            <w:pPr>
              <w:spacing w:before="0" w:after="0" w:line="240" w:lineRule="auto"/>
              <w:jc w:val="center"/>
              <w:rPr>
                <w:rFonts w:cs="Arial"/>
                <w:sz w:val="18"/>
                <w:szCs w:val="18"/>
              </w:rPr>
            </w:pPr>
          </w:p>
        </w:tc>
        <w:tc>
          <w:tcPr>
            <w:tcW w:w="567" w:type="dxa"/>
            <w:vAlign w:val="center"/>
          </w:tcPr>
          <w:p w14:paraId="12C637F7" w14:textId="77777777" w:rsidR="00CB4DCA" w:rsidRPr="0066171D" w:rsidRDefault="00CB4DCA" w:rsidP="00575A5F">
            <w:pPr>
              <w:spacing w:before="0" w:after="0" w:line="240" w:lineRule="auto"/>
              <w:jc w:val="center"/>
              <w:rPr>
                <w:rFonts w:cs="Arial"/>
                <w:sz w:val="18"/>
                <w:szCs w:val="18"/>
              </w:rPr>
            </w:pPr>
          </w:p>
        </w:tc>
        <w:tc>
          <w:tcPr>
            <w:tcW w:w="710" w:type="dxa"/>
            <w:vAlign w:val="center"/>
          </w:tcPr>
          <w:p w14:paraId="595DA7B7" w14:textId="77777777" w:rsidR="00CB4DCA" w:rsidRPr="0066171D" w:rsidRDefault="00CB4DCA" w:rsidP="00575A5F">
            <w:pPr>
              <w:spacing w:before="0" w:after="0" w:line="240" w:lineRule="auto"/>
              <w:jc w:val="center"/>
              <w:rPr>
                <w:rFonts w:cs="Arial"/>
                <w:sz w:val="18"/>
                <w:szCs w:val="18"/>
              </w:rPr>
            </w:pPr>
          </w:p>
        </w:tc>
        <w:tc>
          <w:tcPr>
            <w:tcW w:w="849" w:type="dxa"/>
            <w:vAlign w:val="center"/>
          </w:tcPr>
          <w:p w14:paraId="78F7FF07" w14:textId="77777777" w:rsidR="00CB4DCA" w:rsidRPr="0066171D" w:rsidRDefault="00CB4DCA" w:rsidP="00575A5F">
            <w:pPr>
              <w:spacing w:before="0" w:after="0" w:line="240" w:lineRule="auto"/>
              <w:jc w:val="center"/>
              <w:rPr>
                <w:rFonts w:cs="Arial"/>
                <w:sz w:val="18"/>
                <w:szCs w:val="18"/>
              </w:rPr>
            </w:pPr>
          </w:p>
        </w:tc>
        <w:tc>
          <w:tcPr>
            <w:tcW w:w="851" w:type="dxa"/>
            <w:vAlign w:val="center"/>
          </w:tcPr>
          <w:p w14:paraId="5CFFB0CB" w14:textId="77777777" w:rsidR="00CB4DCA" w:rsidRPr="0066171D" w:rsidRDefault="00CB4DCA" w:rsidP="00575A5F">
            <w:pPr>
              <w:spacing w:before="0" w:after="0" w:line="240" w:lineRule="auto"/>
              <w:jc w:val="center"/>
              <w:rPr>
                <w:rFonts w:cs="Arial"/>
                <w:sz w:val="18"/>
                <w:szCs w:val="18"/>
              </w:rPr>
            </w:pPr>
          </w:p>
        </w:tc>
        <w:tc>
          <w:tcPr>
            <w:tcW w:w="837" w:type="dxa"/>
          </w:tcPr>
          <w:p w14:paraId="582E4252" w14:textId="77777777" w:rsidR="00CB4DCA" w:rsidRPr="0066171D" w:rsidRDefault="00CB4DCA" w:rsidP="00575A5F">
            <w:pPr>
              <w:spacing w:before="0" w:after="0" w:line="240" w:lineRule="auto"/>
              <w:jc w:val="center"/>
              <w:rPr>
                <w:rFonts w:cs="Arial"/>
                <w:sz w:val="18"/>
                <w:szCs w:val="18"/>
              </w:rPr>
            </w:pPr>
          </w:p>
        </w:tc>
      </w:tr>
      <w:tr w:rsidR="00CB4DCA" w:rsidRPr="0066171D" w14:paraId="118031D3" w14:textId="77777777" w:rsidTr="00FD75F7">
        <w:tc>
          <w:tcPr>
            <w:tcW w:w="2091" w:type="dxa"/>
            <w:vAlign w:val="center"/>
          </w:tcPr>
          <w:p w14:paraId="5358AF0F" w14:textId="77777777" w:rsidR="00CB4DCA" w:rsidRPr="0066171D" w:rsidRDefault="00CB4DCA" w:rsidP="00575A5F">
            <w:pPr>
              <w:spacing w:before="0" w:after="0" w:line="240" w:lineRule="auto"/>
              <w:rPr>
                <w:rFonts w:cs="Arial"/>
                <w:i/>
                <w:sz w:val="18"/>
                <w:szCs w:val="18"/>
              </w:rPr>
            </w:pPr>
            <w:r w:rsidRPr="0066171D">
              <w:rPr>
                <w:rFonts w:cs="Arial"/>
                <w:i/>
                <w:sz w:val="18"/>
                <w:szCs w:val="18"/>
              </w:rPr>
              <w:t>Pseudopus apodus</w:t>
            </w:r>
          </w:p>
        </w:tc>
        <w:tc>
          <w:tcPr>
            <w:tcW w:w="1731" w:type="dxa"/>
            <w:vAlign w:val="center"/>
          </w:tcPr>
          <w:p w14:paraId="0C40BA02"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Glass Lizard</w:t>
            </w:r>
          </w:p>
        </w:tc>
        <w:tc>
          <w:tcPr>
            <w:tcW w:w="1418" w:type="dxa"/>
            <w:vAlign w:val="center"/>
          </w:tcPr>
          <w:p w14:paraId="2A2C83E5"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Oluklu Kertenkele</w:t>
            </w:r>
          </w:p>
        </w:tc>
        <w:tc>
          <w:tcPr>
            <w:tcW w:w="567" w:type="dxa"/>
            <w:vAlign w:val="center"/>
          </w:tcPr>
          <w:p w14:paraId="08CC9F44"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w:t>
            </w:r>
          </w:p>
        </w:tc>
        <w:tc>
          <w:tcPr>
            <w:tcW w:w="710" w:type="dxa"/>
            <w:vAlign w:val="center"/>
          </w:tcPr>
          <w:p w14:paraId="2D06BA96"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LC</w:t>
            </w:r>
          </w:p>
        </w:tc>
        <w:tc>
          <w:tcPr>
            <w:tcW w:w="849" w:type="dxa"/>
            <w:vAlign w:val="center"/>
          </w:tcPr>
          <w:p w14:paraId="7630DFE2"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Ann-II</w:t>
            </w:r>
          </w:p>
        </w:tc>
        <w:tc>
          <w:tcPr>
            <w:tcW w:w="851" w:type="dxa"/>
            <w:vAlign w:val="center"/>
          </w:tcPr>
          <w:p w14:paraId="4C09E7AC"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w:t>
            </w:r>
          </w:p>
        </w:tc>
        <w:tc>
          <w:tcPr>
            <w:tcW w:w="837" w:type="dxa"/>
          </w:tcPr>
          <w:p w14:paraId="33099404"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L</w:t>
            </w:r>
          </w:p>
        </w:tc>
      </w:tr>
      <w:tr w:rsidR="00CB4DCA" w:rsidRPr="0066171D" w14:paraId="25DF8B1D" w14:textId="77777777" w:rsidTr="00FD75F7">
        <w:tc>
          <w:tcPr>
            <w:tcW w:w="2091" w:type="dxa"/>
            <w:vAlign w:val="center"/>
          </w:tcPr>
          <w:p w14:paraId="7E04335B" w14:textId="77777777" w:rsidR="00CB4DCA" w:rsidRPr="0066171D" w:rsidRDefault="00CB4DCA" w:rsidP="00575A5F">
            <w:pPr>
              <w:spacing w:before="0" w:after="0" w:line="240" w:lineRule="auto"/>
              <w:rPr>
                <w:rFonts w:cs="Arial"/>
                <w:i/>
                <w:sz w:val="18"/>
                <w:szCs w:val="18"/>
              </w:rPr>
            </w:pPr>
            <w:r w:rsidRPr="0066171D">
              <w:rPr>
                <w:rFonts w:cs="Arial"/>
                <w:b/>
                <w:sz w:val="18"/>
                <w:szCs w:val="18"/>
              </w:rPr>
              <w:t>Typhlopidae</w:t>
            </w:r>
          </w:p>
        </w:tc>
        <w:tc>
          <w:tcPr>
            <w:tcW w:w="1731" w:type="dxa"/>
            <w:vAlign w:val="center"/>
          </w:tcPr>
          <w:p w14:paraId="023323BF" w14:textId="77777777" w:rsidR="00CB4DCA" w:rsidRPr="0066171D" w:rsidRDefault="00CB4DCA" w:rsidP="00575A5F">
            <w:pPr>
              <w:spacing w:before="0" w:after="0" w:line="240" w:lineRule="auto"/>
              <w:jc w:val="center"/>
              <w:rPr>
                <w:rFonts w:cs="Arial"/>
                <w:sz w:val="18"/>
                <w:szCs w:val="18"/>
              </w:rPr>
            </w:pPr>
          </w:p>
        </w:tc>
        <w:tc>
          <w:tcPr>
            <w:tcW w:w="1418" w:type="dxa"/>
            <w:vAlign w:val="center"/>
          </w:tcPr>
          <w:p w14:paraId="7EEF0942" w14:textId="77777777" w:rsidR="00CB4DCA" w:rsidRPr="0066171D" w:rsidRDefault="00CB4DCA" w:rsidP="00575A5F">
            <w:pPr>
              <w:spacing w:before="0" w:after="0" w:line="240" w:lineRule="auto"/>
              <w:jc w:val="center"/>
              <w:rPr>
                <w:rFonts w:cs="Arial"/>
                <w:sz w:val="18"/>
                <w:szCs w:val="18"/>
              </w:rPr>
            </w:pPr>
          </w:p>
        </w:tc>
        <w:tc>
          <w:tcPr>
            <w:tcW w:w="567" w:type="dxa"/>
            <w:vAlign w:val="center"/>
          </w:tcPr>
          <w:p w14:paraId="334335FF" w14:textId="77777777" w:rsidR="00CB4DCA" w:rsidRPr="0066171D" w:rsidRDefault="00CB4DCA" w:rsidP="00575A5F">
            <w:pPr>
              <w:spacing w:before="0" w:after="0" w:line="240" w:lineRule="auto"/>
              <w:jc w:val="center"/>
              <w:rPr>
                <w:rFonts w:cs="Arial"/>
                <w:sz w:val="18"/>
                <w:szCs w:val="18"/>
              </w:rPr>
            </w:pPr>
          </w:p>
        </w:tc>
        <w:tc>
          <w:tcPr>
            <w:tcW w:w="710" w:type="dxa"/>
            <w:vAlign w:val="center"/>
          </w:tcPr>
          <w:p w14:paraId="347B3C59" w14:textId="77777777" w:rsidR="00CB4DCA" w:rsidRPr="0066171D" w:rsidRDefault="00CB4DCA" w:rsidP="00575A5F">
            <w:pPr>
              <w:spacing w:before="0" w:after="0" w:line="240" w:lineRule="auto"/>
              <w:jc w:val="center"/>
              <w:rPr>
                <w:rFonts w:cs="Arial"/>
                <w:sz w:val="18"/>
                <w:szCs w:val="18"/>
              </w:rPr>
            </w:pPr>
          </w:p>
        </w:tc>
        <w:tc>
          <w:tcPr>
            <w:tcW w:w="849" w:type="dxa"/>
            <w:vAlign w:val="center"/>
          </w:tcPr>
          <w:p w14:paraId="76C6EB76" w14:textId="77777777" w:rsidR="00CB4DCA" w:rsidRPr="0066171D" w:rsidRDefault="00CB4DCA" w:rsidP="00575A5F">
            <w:pPr>
              <w:spacing w:before="0" w:after="0" w:line="240" w:lineRule="auto"/>
              <w:jc w:val="center"/>
              <w:rPr>
                <w:rFonts w:cs="Arial"/>
                <w:sz w:val="18"/>
                <w:szCs w:val="18"/>
              </w:rPr>
            </w:pPr>
          </w:p>
        </w:tc>
        <w:tc>
          <w:tcPr>
            <w:tcW w:w="851" w:type="dxa"/>
            <w:vAlign w:val="center"/>
          </w:tcPr>
          <w:p w14:paraId="4843F27F" w14:textId="77777777" w:rsidR="00CB4DCA" w:rsidRPr="0066171D" w:rsidRDefault="00CB4DCA" w:rsidP="00575A5F">
            <w:pPr>
              <w:spacing w:before="0" w:after="0" w:line="240" w:lineRule="auto"/>
              <w:jc w:val="center"/>
              <w:rPr>
                <w:rFonts w:cs="Arial"/>
                <w:sz w:val="18"/>
                <w:szCs w:val="18"/>
              </w:rPr>
            </w:pPr>
          </w:p>
        </w:tc>
        <w:tc>
          <w:tcPr>
            <w:tcW w:w="837" w:type="dxa"/>
          </w:tcPr>
          <w:p w14:paraId="71BAC9E0" w14:textId="77777777" w:rsidR="00CB4DCA" w:rsidRPr="0066171D" w:rsidRDefault="00CB4DCA" w:rsidP="00575A5F">
            <w:pPr>
              <w:spacing w:before="0" w:after="0" w:line="240" w:lineRule="auto"/>
              <w:jc w:val="center"/>
              <w:rPr>
                <w:rFonts w:cs="Arial"/>
                <w:sz w:val="18"/>
                <w:szCs w:val="18"/>
              </w:rPr>
            </w:pPr>
          </w:p>
        </w:tc>
      </w:tr>
      <w:tr w:rsidR="00CB4DCA" w:rsidRPr="0066171D" w14:paraId="53D194B4" w14:textId="77777777" w:rsidTr="00FD75F7">
        <w:tc>
          <w:tcPr>
            <w:tcW w:w="2091" w:type="dxa"/>
            <w:vAlign w:val="center"/>
          </w:tcPr>
          <w:p w14:paraId="0BE8B161" w14:textId="77777777" w:rsidR="00CB4DCA" w:rsidRPr="0066171D" w:rsidRDefault="00CB4DCA" w:rsidP="00575A5F">
            <w:pPr>
              <w:spacing w:before="0" w:after="0" w:line="240" w:lineRule="auto"/>
              <w:rPr>
                <w:rFonts w:cs="Arial"/>
                <w:i/>
                <w:sz w:val="18"/>
                <w:szCs w:val="18"/>
              </w:rPr>
            </w:pPr>
            <w:r w:rsidRPr="0066171D">
              <w:rPr>
                <w:rFonts w:cs="Arial"/>
                <w:i/>
                <w:sz w:val="18"/>
                <w:szCs w:val="18"/>
              </w:rPr>
              <w:t>Xerotyphlops vermicularis</w:t>
            </w:r>
          </w:p>
        </w:tc>
        <w:tc>
          <w:tcPr>
            <w:tcW w:w="1731" w:type="dxa"/>
            <w:vAlign w:val="center"/>
          </w:tcPr>
          <w:p w14:paraId="78E9818B"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Blind Snake</w:t>
            </w:r>
          </w:p>
        </w:tc>
        <w:tc>
          <w:tcPr>
            <w:tcW w:w="1418" w:type="dxa"/>
            <w:vAlign w:val="center"/>
          </w:tcPr>
          <w:p w14:paraId="311BB140"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Kör Yılan</w:t>
            </w:r>
          </w:p>
        </w:tc>
        <w:tc>
          <w:tcPr>
            <w:tcW w:w="567" w:type="dxa"/>
            <w:vAlign w:val="center"/>
          </w:tcPr>
          <w:p w14:paraId="0E6BB28E"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w:t>
            </w:r>
          </w:p>
        </w:tc>
        <w:tc>
          <w:tcPr>
            <w:tcW w:w="710" w:type="dxa"/>
            <w:vAlign w:val="center"/>
          </w:tcPr>
          <w:p w14:paraId="54AD9DF1"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LC</w:t>
            </w:r>
          </w:p>
        </w:tc>
        <w:tc>
          <w:tcPr>
            <w:tcW w:w="849" w:type="dxa"/>
            <w:vAlign w:val="center"/>
          </w:tcPr>
          <w:p w14:paraId="239114C6"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Ann-III</w:t>
            </w:r>
          </w:p>
        </w:tc>
        <w:tc>
          <w:tcPr>
            <w:tcW w:w="851" w:type="dxa"/>
            <w:vAlign w:val="center"/>
          </w:tcPr>
          <w:p w14:paraId="0FD6AAD4"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w:t>
            </w:r>
          </w:p>
        </w:tc>
        <w:tc>
          <w:tcPr>
            <w:tcW w:w="837" w:type="dxa"/>
          </w:tcPr>
          <w:p w14:paraId="396431A7"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L</w:t>
            </w:r>
          </w:p>
        </w:tc>
      </w:tr>
      <w:tr w:rsidR="00CB4DCA" w:rsidRPr="0066171D" w14:paraId="48B62C12" w14:textId="77777777" w:rsidTr="00FD75F7">
        <w:tc>
          <w:tcPr>
            <w:tcW w:w="2091" w:type="dxa"/>
            <w:vAlign w:val="center"/>
          </w:tcPr>
          <w:p w14:paraId="2A42B0B5" w14:textId="77777777" w:rsidR="00CB4DCA" w:rsidRPr="0066171D" w:rsidRDefault="00CB4DCA" w:rsidP="00575A5F">
            <w:pPr>
              <w:spacing w:before="0" w:after="0" w:line="240" w:lineRule="auto"/>
              <w:rPr>
                <w:rFonts w:cs="Arial"/>
                <w:i/>
                <w:sz w:val="18"/>
                <w:szCs w:val="18"/>
              </w:rPr>
            </w:pPr>
            <w:r w:rsidRPr="0066171D">
              <w:rPr>
                <w:rFonts w:cs="Arial"/>
                <w:b/>
                <w:sz w:val="18"/>
                <w:szCs w:val="18"/>
              </w:rPr>
              <w:t>Colubridae</w:t>
            </w:r>
          </w:p>
        </w:tc>
        <w:tc>
          <w:tcPr>
            <w:tcW w:w="1731" w:type="dxa"/>
            <w:vAlign w:val="center"/>
          </w:tcPr>
          <w:p w14:paraId="5B81D822" w14:textId="77777777" w:rsidR="00CB4DCA" w:rsidRPr="0066171D" w:rsidRDefault="00CB4DCA" w:rsidP="00575A5F">
            <w:pPr>
              <w:spacing w:before="0" w:after="0" w:line="240" w:lineRule="auto"/>
              <w:jc w:val="center"/>
              <w:rPr>
                <w:rFonts w:cs="Arial"/>
                <w:sz w:val="18"/>
                <w:szCs w:val="18"/>
              </w:rPr>
            </w:pPr>
          </w:p>
        </w:tc>
        <w:tc>
          <w:tcPr>
            <w:tcW w:w="1418" w:type="dxa"/>
            <w:vAlign w:val="center"/>
          </w:tcPr>
          <w:p w14:paraId="1F4D7C07" w14:textId="77777777" w:rsidR="00CB4DCA" w:rsidRPr="0066171D" w:rsidRDefault="00CB4DCA" w:rsidP="00575A5F">
            <w:pPr>
              <w:spacing w:before="0" w:after="0" w:line="240" w:lineRule="auto"/>
              <w:jc w:val="center"/>
              <w:rPr>
                <w:rFonts w:cs="Arial"/>
                <w:sz w:val="18"/>
                <w:szCs w:val="18"/>
              </w:rPr>
            </w:pPr>
          </w:p>
        </w:tc>
        <w:tc>
          <w:tcPr>
            <w:tcW w:w="567" w:type="dxa"/>
            <w:vAlign w:val="center"/>
          </w:tcPr>
          <w:p w14:paraId="7A9BCCB1" w14:textId="77777777" w:rsidR="00CB4DCA" w:rsidRPr="0066171D" w:rsidRDefault="00CB4DCA" w:rsidP="00575A5F">
            <w:pPr>
              <w:spacing w:before="0" w:after="0" w:line="240" w:lineRule="auto"/>
              <w:jc w:val="center"/>
              <w:rPr>
                <w:rFonts w:cs="Arial"/>
                <w:sz w:val="18"/>
                <w:szCs w:val="18"/>
              </w:rPr>
            </w:pPr>
          </w:p>
        </w:tc>
        <w:tc>
          <w:tcPr>
            <w:tcW w:w="710" w:type="dxa"/>
            <w:vAlign w:val="center"/>
          </w:tcPr>
          <w:p w14:paraId="46088C53" w14:textId="77777777" w:rsidR="00CB4DCA" w:rsidRPr="0066171D" w:rsidRDefault="00CB4DCA" w:rsidP="00575A5F">
            <w:pPr>
              <w:spacing w:before="0" w:after="0" w:line="240" w:lineRule="auto"/>
              <w:jc w:val="center"/>
              <w:rPr>
                <w:rFonts w:cs="Arial"/>
                <w:sz w:val="18"/>
                <w:szCs w:val="18"/>
              </w:rPr>
            </w:pPr>
          </w:p>
        </w:tc>
        <w:tc>
          <w:tcPr>
            <w:tcW w:w="849" w:type="dxa"/>
            <w:vAlign w:val="center"/>
          </w:tcPr>
          <w:p w14:paraId="50FC26E4" w14:textId="77777777" w:rsidR="00CB4DCA" w:rsidRPr="0066171D" w:rsidRDefault="00CB4DCA" w:rsidP="00575A5F">
            <w:pPr>
              <w:spacing w:before="0" w:after="0" w:line="240" w:lineRule="auto"/>
              <w:jc w:val="center"/>
              <w:rPr>
                <w:rFonts w:cs="Arial"/>
                <w:sz w:val="18"/>
                <w:szCs w:val="18"/>
              </w:rPr>
            </w:pPr>
          </w:p>
        </w:tc>
        <w:tc>
          <w:tcPr>
            <w:tcW w:w="851" w:type="dxa"/>
            <w:vAlign w:val="center"/>
          </w:tcPr>
          <w:p w14:paraId="746CD164" w14:textId="77777777" w:rsidR="00CB4DCA" w:rsidRPr="0066171D" w:rsidRDefault="00CB4DCA" w:rsidP="00575A5F">
            <w:pPr>
              <w:spacing w:before="0" w:after="0" w:line="240" w:lineRule="auto"/>
              <w:jc w:val="center"/>
              <w:rPr>
                <w:rFonts w:cs="Arial"/>
                <w:sz w:val="18"/>
                <w:szCs w:val="18"/>
              </w:rPr>
            </w:pPr>
          </w:p>
        </w:tc>
        <w:tc>
          <w:tcPr>
            <w:tcW w:w="837" w:type="dxa"/>
          </w:tcPr>
          <w:p w14:paraId="0DA9DDFF" w14:textId="77777777" w:rsidR="00CB4DCA" w:rsidRPr="0066171D" w:rsidRDefault="00CB4DCA" w:rsidP="00575A5F">
            <w:pPr>
              <w:spacing w:before="0" w:after="0" w:line="240" w:lineRule="auto"/>
              <w:jc w:val="center"/>
              <w:rPr>
                <w:rFonts w:cs="Arial"/>
                <w:sz w:val="18"/>
                <w:szCs w:val="18"/>
              </w:rPr>
            </w:pPr>
          </w:p>
        </w:tc>
      </w:tr>
      <w:tr w:rsidR="00CB4DCA" w:rsidRPr="0066171D" w14:paraId="3170395D" w14:textId="77777777" w:rsidTr="00FD75F7">
        <w:tc>
          <w:tcPr>
            <w:tcW w:w="2091" w:type="dxa"/>
            <w:vAlign w:val="center"/>
          </w:tcPr>
          <w:p w14:paraId="0FC57D5E" w14:textId="77777777" w:rsidR="00CB4DCA" w:rsidRPr="0066171D" w:rsidRDefault="00CB4DCA" w:rsidP="00575A5F">
            <w:pPr>
              <w:spacing w:before="0" w:after="0" w:line="240" w:lineRule="auto"/>
              <w:rPr>
                <w:rFonts w:cs="Arial"/>
                <w:i/>
                <w:sz w:val="18"/>
                <w:szCs w:val="18"/>
              </w:rPr>
            </w:pPr>
            <w:r w:rsidRPr="0066171D">
              <w:rPr>
                <w:rFonts w:cs="Arial"/>
                <w:i/>
                <w:sz w:val="18"/>
                <w:szCs w:val="18"/>
              </w:rPr>
              <w:t>Hemorrhois nummifer</w:t>
            </w:r>
          </w:p>
        </w:tc>
        <w:tc>
          <w:tcPr>
            <w:tcW w:w="1731" w:type="dxa"/>
            <w:vAlign w:val="center"/>
          </w:tcPr>
          <w:p w14:paraId="266735EC"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Coin-Marked Snake</w:t>
            </w:r>
          </w:p>
        </w:tc>
        <w:tc>
          <w:tcPr>
            <w:tcW w:w="1418" w:type="dxa"/>
            <w:vAlign w:val="center"/>
          </w:tcPr>
          <w:p w14:paraId="608C701B"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Sikkeli Yılan</w:t>
            </w:r>
          </w:p>
        </w:tc>
        <w:tc>
          <w:tcPr>
            <w:tcW w:w="567" w:type="dxa"/>
            <w:vAlign w:val="center"/>
          </w:tcPr>
          <w:p w14:paraId="06B59FB1"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w:t>
            </w:r>
          </w:p>
        </w:tc>
        <w:tc>
          <w:tcPr>
            <w:tcW w:w="710" w:type="dxa"/>
            <w:vAlign w:val="center"/>
          </w:tcPr>
          <w:p w14:paraId="00BC01A7"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LC</w:t>
            </w:r>
          </w:p>
        </w:tc>
        <w:tc>
          <w:tcPr>
            <w:tcW w:w="849" w:type="dxa"/>
            <w:vAlign w:val="center"/>
          </w:tcPr>
          <w:p w14:paraId="4798078F"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Ann-III</w:t>
            </w:r>
          </w:p>
        </w:tc>
        <w:tc>
          <w:tcPr>
            <w:tcW w:w="851" w:type="dxa"/>
            <w:vAlign w:val="center"/>
          </w:tcPr>
          <w:p w14:paraId="2E66D304"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w:t>
            </w:r>
          </w:p>
        </w:tc>
        <w:tc>
          <w:tcPr>
            <w:tcW w:w="837" w:type="dxa"/>
          </w:tcPr>
          <w:p w14:paraId="39BA0C22"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L</w:t>
            </w:r>
          </w:p>
        </w:tc>
      </w:tr>
      <w:tr w:rsidR="00CB4DCA" w:rsidRPr="0066171D" w14:paraId="798C8E82" w14:textId="77777777" w:rsidTr="00FD75F7">
        <w:tc>
          <w:tcPr>
            <w:tcW w:w="2091" w:type="dxa"/>
            <w:vAlign w:val="center"/>
          </w:tcPr>
          <w:p w14:paraId="3955636D" w14:textId="77777777" w:rsidR="00CB4DCA" w:rsidRPr="0066171D" w:rsidRDefault="00CB4DCA" w:rsidP="00575A5F">
            <w:pPr>
              <w:spacing w:before="0" w:after="0" w:line="240" w:lineRule="auto"/>
              <w:rPr>
                <w:rFonts w:cs="Arial"/>
                <w:i/>
                <w:sz w:val="18"/>
                <w:szCs w:val="18"/>
              </w:rPr>
            </w:pPr>
            <w:r w:rsidRPr="0066171D">
              <w:rPr>
                <w:rFonts w:cs="Arial"/>
                <w:i/>
                <w:sz w:val="18"/>
                <w:szCs w:val="18"/>
              </w:rPr>
              <w:t>Eirenis modestus</w:t>
            </w:r>
          </w:p>
        </w:tc>
        <w:tc>
          <w:tcPr>
            <w:tcW w:w="1731" w:type="dxa"/>
            <w:vAlign w:val="center"/>
          </w:tcPr>
          <w:p w14:paraId="1BD420BF"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Ring-Headed Dwarf</w:t>
            </w:r>
          </w:p>
        </w:tc>
        <w:tc>
          <w:tcPr>
            <w:tcW w:w="1418" w:type="dxa"/>
            <w:vAlign w:val="center"/>
          </w:tcPr>
          <w:p w14:paraId="33F8F230"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Uysal Yılan</w:t>
            </w:r>
          </w:p>
        </w:tc>
        <w:tc>
          <w:tcPr>
            <w:tcW w:w="567" w:type="dxa"/>
            <w:vAlign w:val="center"/>
          </w:tcPr>
          <w:p w14:paraId="706FFB1E"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w:t>
            </w:r>
          </w:p>
        </w:tc>
        <w:tc>
          <w:tcPr>
            <w:tcW w:w="710" w:type="dxa"/>
            <w:vAlign w:val="center"/>
          </w:tcPr>
          <w:p w14:paraId="1301AC61"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LC</w:t>
            </w:r>
          </w:p>
        </w:tc>
        <w:tc>
          <w:tcPr>
            <w:tcW w:w="849" w:type="dxa"/>
            <w:vAlign w:val="center"/>
          </w:tcPr>
          <w:p w14:paraId="423ED018"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Ann-II</w:t>
            </w:r>
          </w:p>
        </w:tc>
        <w:tc>
          <w:tcPr>
            <w:tcW w:w="851" w:type="dxa"/>
            <w:vAlign w:val="center"/>
          </w:tcPr>
          <w:p w14:paraId="7EC1EDCD"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w:t>
            </w:r>
          </w:p>
        </w:tc>
        <w:tc>
          <w:tcPr>
            <w:tcW w:w="837" w:type="dxa"/>
          </w:tcPr>
          <w:p w14:paraId="70CCBD71"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L</w:t>
            </w:r>
          </w:p>
        </w:tc>
      </w:tr>
      <w:tr w:rsidR="00CB4DCA" w:rsidRPr="0066171D" w14:paraId="64850154" w14:textId="77777777" w:rsidTr="00FD75F7">
        <w:tc>
          <w:tcPr>
            <w:tcW w:w="2091" w:type="dxa"/>
            <w:vAlign w:val="center"/>
          </w:tcPr>
          <w:p w14:paraId="2044182D" w14:textId="77777777" w:rsidR="00CB4DCA" w:rsidRPr="0066171D" w:rsidRDefault="00CB4DCA" w:rsidP="00575A5F">
            <w:pPr>
              <w:spacing w:before="0" w:after="0" w:line="240" w:lineRule="auto"/>
              <w:rPr>
                <w:rFonts w:cs="Arial"/>
                <w:i/>
                <w:sz w:val="18"/>
                <w:szCs w:val="18"/>
              </w:rPr>
            </w:pPr>
            <w:r w:rsidRPr="0066171D">
              <w:rPr>
                <w:rFonts w:cs="Arial"/>
                <w:i/>
                <w:sz w:val="18"/>
                <w:szCs w:val="18"/>
              </w:rPr>
              <w:t>Elaphe situla</w:t>
            </w:r>
          </w:p>
        </w:tc>
        <w:tc>
          <w:tcPr>
            <w:tcW w:w="1731" w:type="dxa"/>
            <w:vAlign w:val="center"/>
          </w:tcPr>
          <w:p w14:paraId="6F602F11"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Zamenis Situla</w:t>
            </w:r>
          </w:p>
        </w:tc>
        <w:tc>
          <w:tcPr>
            <w:tcW w:w="1418" w:type="dxa"/>
            <w:vAlign w:val="center"/>
          </w:tcPr>
          <w:p w14:paraId="57FA8C45"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Ev Yılanı</w:t>
            </w:r>
          </w:p>
        </w:tc>
        <w:tc>
          <w:tcPr>
            <w:tcW w:w="567" w:type="dxa"/>
            <w:vAlign w:val="center"/>
          </w:tcPr>
          <w:p w14:paraId="41E41EE3"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w:t>
            </w:r>
          </w:p>
        </w:tc>
        <w:tc>
          <w:tcPr>
            <w:tcW w:w="710" w:type="dxa"/>
            <w:vAlign w:val="center"/>
          </w:tcPr>
          <w:p w14:paraId="6781D2EA"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LC</w:t>
            </w:r>
          </w:p>
        </w:tc>
        <w:tc>
          <w:tcPr>
            <w:tcW w:w="849" w:type="dxa"/>
            <w:vAlign w:val="center"/>
          </w:tcPr>
          <w:p w14:paraId="7A853CC9"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Ann-II</w:t>
            </w:r>
          </w:p>
        </w:tc>
        <w:tc>
          <w:tcPr>
            <w:tcW w:w="851" w:type="dxa"/>
            <w:vAlign w:val="center"/>
          </w:tcPr>
          <w:p w14:paraId="6479ECCB"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w:t>
            </w:r>
          </w:p>
        </w:tc>
        <w:tc>
          <w:tcPr>
            <w:tcW w:w="837" w:type="dxa"/>
          </w:tcPr>
          <w:p w14:paraId="347E18AA"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L</w:t>
            </w:r>
          </w:p>
        </w:tc>
      </w:tr>
      <w:tr w:rsidR="00CB4DCA" w:rsidRPr="0066171D" w14:paraId="54AA6940" w14:textId="77777777" w:rsidTr="00FD75F7">
        <w:tc>
          <w:tcPr>
            <w:tcW w:w="2091" w:type="dxa"/>
            <w:vAlign w:val="center"/>
          </w:tcPr>
          <w:p w14:paraId="5D90EFF8" w14:textId="77777777" w:rsidR="00CB4DCA" w:rsidRPr="0066171D" w:rsidRDefault="00CB4DCA" w:rsidP="00575A5F">
            <w:pPr>
              <w:spacing w:before="0" w:after="0" w:line="240" w:lineRule="auto"/>
              <w:rPr>
                <w:rFonts w:cs="Arial"/>
                <w:i/>
                <w:sz w:val="18"/>
                <w:szCs w:val="18"/>
              </w:rPr>
            </w:pPr>
            <w:r w:rsidRPr="0066171D">
              <w:rPr>
                <w:rFonts w:cs="Arial"/>
                <w:b/>
                <w:sz w:val="18"/>
                <w:szCs w:val="18"/>
              </w:rPr>
              <w:t>Natricidae</w:t>
            </w:r>
          </w:p>
        </w:tc>
        <w:tc>
          <w:tcPr>
            <w:tcW w:w="1731" w:type="dxa"/>
            <w:vAlign w:val="center"/>
          </w:tcPr>
          <w:p w14:paraId="1C52F1FC" w14:textId="77777777" w:rsidR="00CB4DCA" w:rsidRPr="0066171D" w:rsidRDefault="00CB4DCA" w:rsidP="00575A5F">
            <w:pPr>
              <w:spacing w:before="0" w:after="0" w:line="240" w:lineRule="auto"/>
              <w:jc w:val="center"/>
              <w:rPr>
                <w:rFonts w:cs="Arial"/>
                <w:sz w:val="18"/>
                <w:szCs w:val="18"/>
              </w:rPr>
            </w:pPr>
          </w:p>
        </w:tc>
        <w:tc>
          <w:tcPr>
            <w:tcW w:w="1418" w:type="dxa"/>
            <w:vAlign w:val="center"/>
          </w:tcPr>
          <w:p w14:paraId="351A11CF" w14:textId="77777777" w:rsidR="00CB4DCA" w:rsidRPr="0066171D" w:rsidRDefault="00CB4DCA" w:rsidP="00575A5F">
            <w:pPr>
              <w:spacing w:before="0" w:after="0" w:line="240" w:lineRule="auto"/>
              <w:jc w:val="center"/>
              <w:rPr>
                <w:rFonts w:cs="Arial"/>
                <w:sz w:val="18"/>
                <w:szCs w:val="18"/>
              </w:rPr>
            </w:pPr>
          </w:p>
        </w:tc>
        <w:tc>
          <w:tcPr>
            <w:tcW w:w="567" w:type="dxa"/>
            <w:vAlign w:val="center"/>
          </w:tcPr>
          <w:p w14:paraId="442A140E" w14:textId="77777777" w:rsidR="00CB4DCA" w:rsidRPr="0066171D" w:rsidRDefault="00CB4DCA" w:rsidP="00575A5F">
            <w:pPr>
              <w:spacing w:before="0" w:after="0" w:line="240" w:lineRule="auto"/>
              <w:jc w:val="center"/>
              <w:rPr>
                <w:rFonts w:cs="Arial"/>
                <w:sz w:val="18"/>
                <w:szCs w:val="18"/>
              </w:rPr>
            </w:pPr>
          </w:p>
        </w:tc>
        <w:tc>
          <w:tcPr>
            <w:tcW w:w="710" w:type="dxa"/>
            <w:vAlign w:val="center"/>
          </w:tcPr>
          <w:p w14:paraId="1D503F78" w14:textId="77777777" w:rsidR="00CB4DCA" w:rsidRPr="0066171D" w:rsidRDefault="00CB4DCA" w:rsidP="00575A5F">
            <w:pPr>
              <w:spacing w:before="0" w:after="0" w:line="240" w:lineRule="auto"/>
              <w:jc w:val="center"/>
              <w:rPr>
                <w:rFonts w:cs="Arial"/>
                <w:sz w:val="18"/>
                <w:szCs w:val="18"/>
              </w:rPr>
            </w:pPr>
          </w:p>
        </w:tc>
        <w:tc>
          <w:tcPr>
            <w:tcW w:w="849" w:type="dxa"/>
            <w:vAlign w:val="center"/>
          </w:tcPr>
          <w:p w14:paraId="2A9FA507" w14:textId="77777777" w:rsidR="00CB4DCA" w:rsidRPr="0066171D" w:rsidRDefault="00CB4DCA" w:rsidP="00575A5F">
            <w:pPr>
              <w:spacing w:before="0" w:after="0" w:line="240" w:lineRule="auto"/>
              <w:jc w:val="center"/>
              <w:rPr>
                <w:rFonts w:cs="Arial"/>
                <w:sz w:val="18"/>
                <w:szCs w:val="18"/>
              </w:rPr>
            </w:pPr>
          </w:p>
        </w:tc>
        <w:tc>
          <w:tcPr>
            <w:tcW w:w="851" w:type="dxa"/>
            <w:vAlign w:val="center"/>
          </w:tcPr>
          <w:p w14:paraId="498ACD7E" w14:textId="77777777" w:rsidR="00CB4DCA" w:rsidRPr="0066171D" w:rsidRDefault="00CB4DCA" w:rsidP="00575A5F">
            <w:pPr>
              <w:spacing w:before="0" w:after="0" w:line="240" w:lineRule="auto"/>
              <w:jc w:val="center"/>
              <w:rPr>
                <w:rFonts w:cs="Arial"/>
                <w:sz w:val="18"/>
                <w:szCs w:val="18"/>
              </w:rPr>
            </w:pPr>
          </w:p>
        </w:tc>
        <w:tc>
          <w:tcPr>
            <w:tcW w:w="837" w:type="dxa"/>
          </w:tcPr>
          <w:p w14:paraId="6CFA2D58" w14:textId="77777777" w:rsidR="00CB4DCA" w:rsidRPr="0066171D" w:rsidRDefault="00CB4DCA" w:rsidP="00575A5F">
            <w:pPr>
              <w:spacing w:before="0" w:after="0" w:line="240" w:lineRule="auto"/>
              <w:jc w:val="center"/>
              <w:rPr>
                <w:rFonts w:cs="Arial"/>
                <w:sz w:val="18"/>
                <w:szCs w:val="18"/>
              </w:rPr>
            </w:pPr>
          </w:p>
        </w:tc>
      </w:tr>
      <w:tr w:rsidR="00CB4DCA" w:rsidRPr="0066171D" w14:paraId="4554126F" w14:textId="77777777" w:rsidTr="00FD75F7">
        <w:tc>
          <w:tcPr>
            <w:tcW w:w="2091" w:type="dxa"/>
            <w:vAlign w:val="center"/>
          </w:tcPr>
          <w:p w14:paraId="2894A5D3" w14:textId="77777777" w:rsidR="00CB4DCA" w:rsidRPr="0066171D" w:rsidRDefault="00CB4DCA" w:rsidP="00575A5F">
            <w:pPr>
              <w:spacing w:before="0" w:after="0" w:line="240" w:lineRule="auto"/>
              <w:rPr>
                <w:rFonts w:cs="Arial"/>
                <w:i/>
                <w:sz w:val="18"/>
                <w:szCs w:val="18"/>
              </w:rPr>
            </w:pPr>
            <w:r w:rsidRPr="0066171D">
              <w:rPr>
                <w:rFonts w:cs="Arial"/>
                <w:i/>
                <w:sz w:val="18"/>
                <w:szCs w:val="18"/>
              </w:rPr>
              <w:t>Natrix natrix</w:t>
            </w:r>
          </w:p>
        </w:tc>
        <w:tc>
          <w:tcPr>
            <w:tcW w:w="1731" w:type="dxa"/>
            <w:vAlign w:val="center"/>
          </w:tcPr>
          <w:p w14:paraId="69AA66DE"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Ringed Water Snake</w:t>
            </w:r>
          </w:p>
        </w:tc>
        <w:tc>
          <w:tcPr>
            <w:tcW w:w="1418" w:type="dxa"/>
            <w:vAlign w:val="center"/>
          </w:tcPr>
          <w:p w14:paraId="49393CF9"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Yarı Sucul Yılan</w:t>
            </w:r>
          </w:p>
        </w:tc>
        <w:tc>
          <w:tcPr>
            <w:tcW w:w="567" w:type="dxa"/>
            <w:vAlign w:val="center"/>
          </w:tcPr>
          <w:p w14:paraId="33E4ECA2"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w:t>
            </w:r>
          </w:p>
        </w:tc>
        <w:tc>
          <w:tcPr>
            <w:tcW w:w="710" w:type="dxa"/>
            <w:vAlign w:val="center"/>
          </w:tcPr>
          <w:p w14:paraId="7056C3F6"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LC</w:t>
            </w:r>
          </w:p>
        </w:tc>
        <w:tc>
          <w:tcPr>
            <w:tcW w:w="849" w:type="dxa"/>
            <w:vAlign w:val="center"/>
          </w:tcPr>
          <w:p w14:paraId="4BA8AEA6"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Ann-III</w:t>
            </w:r>
          </w:p>
        </w:tc>
        <w:tc>
          <w:tcPr>
            <w:tcW w:w="851" w:type="dxa"/>
            <w:vAlign w:val="center"/>
          </w:tcPr>
          <w:p w14:paraId="214100EE"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w:t>
            </w:r>
          </w:p>
        </w:tc>
        <w:tc>
          <w:tcPr>
            <w:tcW w:w="837" w:type="dxa"/>
          </w:tcPr>
          <w:p w14:paraId="55CD7025" w14:textId="77777777" w:rsidR="00CB4DCA" w:rsidRPr="0066171D" w:rsidRDefault="00CB4DCA" w:rsidP="00575A5F">
            <w:pPr>
              <w:spacing w:before="0" w:after="0" w:line="240" w:lineRule="auto"/>
              <w:jc w:val="center"/>
              <w:rPr>
                <w:rFonts w:cs="Arial"/>
                <w:sz w:val="18"/>
                <w:szCs w:val="18"/>
              </w:rPr>
            </w:pPr>
            <w:r w:rsidRPr="0066171D">
              <w:rPr>
                <w:rFonts w:cs="Arial"/>
                <w:sz w:val="18"/>
                <w:szCs w:val="18"/>
              </w:rPr>
              <w:t>L</w:t>
            </w:r>
          </w:p>
        </w:tc>
      </w:tr>
      <w:tr w:rsidR="00993076" w:rsidRPr="0066171D" w14:paraId="779689D9" w14:textId="77777777" w:rsidTr="00FD75F7">
        <w:tc>
          <w:tcPr>
            <w:tcW w:w="2091" w:type="dxa"/>
            <w:vAlign w:val="center"/>
          </w:tcPr>
          <w:p w14:paraId="2F2896B9" w14:textId="690A4FA3" w:rsidR="00993076" w:rsidRPr="0066171D" w:rsidRDefault="00600799" w:rsidP="00575A5F">
            <w:pPr>
              <w:spacing w:before="0" w:after="0" w:line="240" w:lineRule="auto"/>
              <w:rPr>
                <w:rFonts w:cs="Arial"/>
                <w:i/>
                <w:sz w:val="18"/>
                <w:szCs w:val="18"/>
              </w:rPr>
            </w:pPr>
            <w:r w:rsidRPr="0066171D">
              <w:rPr>
                <w:rFonts w:cs="Arial"/>
                <w:i/>
                <w:sz w:val="18"/>
                <w:szCs w:val="18"/>
              </w:rPr>
              <w:t>Natrix tessellata</w:t>
            </w:r>
          </w:p>
        </w:tc>
        <w:tc>
          <w:tcPr>
            <w:tcW w:w="1731" w:type="dxa"/>
            <w:vAlign w:val="center"/>
          </w:tcPr>
          <w:p w14:paraId="432B0AC1" w14:textId="0E7AD4A7" w:rsidR="00993076" w:rsidRPr="0066171D" w:rsidRDefault="00BF5063" w:rsidP="00575A5F">
            <w:pPr>
              <w:spacing w:before="0" w:after="0" w:line="240" w:lineRule="auto"/>
              <w:jc w:val="center"/>
              <w:rPr>
                <w:rFonts w:cs="Arial"/>
                <w:sz w:val="18"/>
                <w:szCs w:val="18"/>
              </w:rPr>
            </w:pPr>
            <w:r w:rsidRPr="0066171D">
              <w:rPr>
                <w:rFonts w:cs="Arial"/>
                <w:sz w:val="18"/>
                <w:szCs w:val="18"/>
              </w:rPr>
              <w:t>Dice Snake</w:t>
            </w:r>
          </w:p>
        </w:tc>
        <w:tc>
          <w:tcPr>
            <w:tcW w:w="1418" w:type="dxa"/>
            <w:vAlign w:val="center"/>
          </w:tcPr>
          <w:p w14:paraId="654855E5" w14:textId="4265AFF1" w:rsidR="00993076" w:rsidRPr="0066171D" w:rsidRDefault="00DB1E38" w:rsidP="00575A5F">
            <w:pPr>
              <w:spacing w:before="0" w:after="0" w:line="240" w:lineRule="auto"/>
              <w:jc w:val="center"/>
              <w:rPr>
                <w:rFonts w:cs="Arial"/>
                <w:sz w:val="18"/>
                <w:szCs w:val="18"/>
              </w:rPr>
            </w:pPr>
            <w:r w:rsidRPr="0066171D">
              <w:rPr>
                <w:rFonts w:cs="Arial"/>
                <w:sz w:val="18"/>
                <w:szCs w:val="18"/>
              </w:rPr>
              <w:t>Damalı Su Yılanı</w:t>
            </w:r>
          </w:p>
        </w:tc>
        <w:tc>
          <w:tcPr>
            <w:tcW w:w="567" w:type="dxa"/>
            <w:vAlign w:val="center"/>
          </w:tcPr>
          <w:p w14:paraId="23140C7B" w14:textId="59CCA0BE" w:rsidR="00993076" w:rsidRPr="0066171D" w:rsidRDefault="00BF5063" w:rsidP="00575A5F">
            <w:pPr>
              <w:spacing w:before="0" w:after="0" w:line="240" w:lineRule="auto"/>
              <w:jc w:val="center"/>
              <w:rPr>
                <w:rFonts w:cs="Arial"/>
                <w:sz w:val="18"/>
                <w:szCs w:val="18"/>
              </w:rPr>
            </w:pPr>
            <w:r w:rsidRPr="0066171D">
              <w:rPr>
                <w:rFonts w:cs="Arial"/>
                <w:sz w:val="18"/>
                <w:szCs w:val="18"/>
              </w:rPr>
              <w:t>-</w:t>
            </w:r>
          </w:p>
        </w:tc>
        <w:tc>
          <w:tcPr>
            <w:tcW w:w="710" w:type="dxa"/>
            <w:vAlign w:val="center"/>
          </w:tcPr>
          <w:p w14:paraId="532F9FCD" w14:textId="08188B4C" w:rsidR="00993076" w:rsidRPr="0066171D" w:rsidRDefault="00BF5063" w:rsidP="00575A5F">
            <w:pPr>
              <w:spacing w:before="0" w:after="0" w:line="240" w:lineRule="auto"/>
              <w:jc w:val="center"/>
              <w:rPr>
                <w:rFonts w:cs="Arial"/>
                <w:sz w:val="18"/>
                <w:szCs w:val="18"/>
              </w:rPr>
            </w:pPr>
            <w:r w:rsidRPr="0066171D">
              <w:rPr>
                <w:rFonts w:cs="Arial"/>
                <w:sz w:val="18"/>
                <w:szCs w:val="18"/>
              </w:rPr>
              <w:t>LC</w:t>
            </w:r>
          </w:p>
        </w:tc>
        <w:tc>
          <w:tcPr>
            <w:tcW w:w="849" w:type="dxa"/>
            <w:vAlign w:val="center"/>
          </w:tcPr>
          <w:p w14:paraId="6512627F" w14:textId="64BD7C47" w:rsidR="00993076" w:rsidRPr="0066171D" w:rsidRDefault="006F0FD0" w:rsidP="00575A5F">
            <w:pPr>
              <w:spacing w:before="0" w:after="0" w:line="240" w:lineRule="auto"/>
              <w:jc w:val="center"/>
              <w:rPr>
                <w:rFonts w:cs="Arial"/>
                <w:sz w:val="18"/>
                <w:szCs w:val="18"/>
              </w:rPr>
            </w:pPr>
            <w:r w:rsidRPr="0066171D">
              <w:rPr>
                <w:rFonts w:cs="Arial"/>
                <w:sz w:val="18"/>
                <w:szCs w:val="18"/>
              </w:rPr>
              <w:t>Ann-II</w:t>
            </w:r>
          </w:p>
        </w:tc>
        <w:tc>
          <w:tcPr>
            <w:tcW w:w="851" w:type="dxa"/>
            <w:vAlign w:val="center"/>
          </w:tcPr>
          <w:p w14:paraId="0D5998FA" w14:textId="09645CBE" w:rsidR="00993076" w:rsidRPr="0066171D" w:rsidRDefault="006F0FD0" w:rsidP="00575A5F">
            <w:pPr>
              <w:spacing w:before="0" w:after="0" w:line="240" w:lineRule="auto"/>
              <w:jc w:val="center"/>
              <w:rPr>
                <w:rFonts w:cs="Arial"/>
                <w:sz w:val="18"/>
                <w:szCs w:val="18"/>
              </w:rPr>
            </w:pPr>
            <w:r w:rsidRPr="0066171D">
              <w:rPr>
                <w:rFonts w:cs="Arial"/>
                <w:sz w:val="18"/>
                <w:szCs w:val="18"/>
              </w:rPr>
              <w:t>-</w:t>
            </w:r>
          </w:p>
        </w:tc>
        <w:tc>
          <w:tcPr>
            <w:tcW w:w="837" w:type="dxa"/>
          </w:tcPr>
          <w:p w14:paraId="414E6571" w14:textId="1F20C87E" w:rsidR="00993076" w:rsidRPr="0066171D" w:rsidRDefault="006F0FD0" w:rsidP="00575A5F">
            <w:pPr>
              <w:spacing w:before="0" w:after="0" w:line="240" w:lineRule="auto"/>
              <w:jc w:val="center"/>
              <w:rPr>
                <w:rFonts w:cs="Arial"/>
                <w:sz w:val="18"/>
                <w:szCs w:val="18"/>
              </w:rPr>
            </w:pPr>
            <w:r w:rsidRPr="0066171D">
              <w:rPr>
                <w:rFonts w:cs="Arial"/>
                <w:sz w:val="18"/>
                <w:szCs w:val="18"/>
              </w:rPr>
              <w:t>L</w:t>
            </w:r>
          </w:p>
        </w:tc>
      </w:tr>
    </w:tbl>
    <w:p w14:paraId="434254C0" w14:textId="77777777" w:rsidR="00C20BF1" w:rsidRPr="0066171D" w:rsidRDefault="00C20BF1" w:rsidP="00C20BF1">
      <w:pPr>
        <w:spacing w:before="0" w:after="100" w:afterAutospacing="1" w:line="240" w:lineRule="auto"/>
        <w:rPr>
          <w:rFonts w:eastAsia="TimesNewRoman"/>
          <w:i/>
          <w:iCs/>
          <w:sz w:val="18"/>
          <w:szCs w:val="20"/>
        </w:rPr>
      </w:pPr>
      <w:r w:rsidRPr="0066171D">
        <w:rPr>
          <w:rFonts w:eastAsia="TimesNewRoman"/>
          <w:i/>
          <w:iCs/>
          <w:sz w:val="18"/>
          <w:szCs w:val="20"/>
        </w:rPr>
        <w:t xml:space="preserve">L: Literature O: Observation </w:t>
      </w:r>
    </w:p>
    <w:p w14:paraId="4C0881BD" w14:textId="77777777" w:rsidR="0093195D" w:rsidRPr="0066171D" w:rsidRDefault="0093195D" w:rsidP="0093195D">
      <w:pPr>
        <w:rPr>
          <w:rFonts w:cs="MS Gothic"/>
          <w:i/>
          <w:iCs/>
          <w:szCs w:val="22"/>
          <w:u w:val="single"/>
        </w:rPr>
      </w:pPr>
      <w:r w:rsidRPr="0066171D">
        <w:rPr>
          <w:rFonts w:cs="MS Gothic"/>
          <w:i/>
          <w:iCs/>
          <w:szCs w:val="22"/>
          <w:u w:val="single"/>
        </w:rPr>
        <w:t>Birds</w:t>
      </w:r>
    </w:p>
    <w:p w14:paraId="7D65FE42" w14:textId="607252C4" w:rsidR="0093195D" w:rsidRPr="0066171D" w:rsidRDefault="0093195D" w:rsidP="00BF5FC7">
      <w:pPr>
        <w:jc w:val="both"/>
        <w:rPr>
          <w:lang w:eastAsia="tr-TR"/>
        </w:rPr>
      </w:pPr>
      <w:r w:rsidRPr="0066171D">
        <w:rPr>
          <w:lang w:eastAsia="tr-TR"/>
        </w:rPr>
        <w:t>As a result of the studies carried out, a total of twenty-</w:t>
      </w:r>
      <w:r w:rsidR="0077432F" w:rsidRPr="0066171D">
        <w:rPr>
          <w:lang w:eastAsia="tr-TR"/>
        </w:rPr>
        <w:t xml:space="preserve">four </w:t>
      </w:r>
      <w:r w:rsidRPr="0066171D">
        <w:rPr>
          <w:lang w:eastAsia="tr-TR"/>
        </w:rPr>
        <w:t>(2</w:t>
      </w:r>
      <w:r w:rsidR="0077432F" w:rsidRPr="0066171D">
        <w:rPr>
          <w:lang w:eastAsia="tr-TR"/>
        </w:rPr>
        <w:t>4</w:t>
      </w:r>
      <w:r w:rsidRPr="0066171D">
        <w:rPr>
          <w:lang w:eastAsia="tr-TR"/>
        </w:rPr>
        <w:t>) bird species belonging to sixteen (16) families were identified in the study area. These bird species are widely spread in Türkiye, and they are not endemic.</w:t>
      </w:r>
    </w:p>
    <w:p w14:paraId="4CD81892" w14:textId="509A39A3" w:rsidR="0093195D" w:rsidRPr="0066171D" w:rsidRDefault="0093195D" w:rsidP="00BF5FC7">
      <w:pPr>
        <w:jc w:val="both"/>
        <w:rPr>
          <w:lang w:eastAsia="tr-TR"/>
        </w:rPr>
      </w:pPr>
      <w:r w:rsidRPr="0066171D">
        <w:rPr>
          <w:lang w:eastAsia="tr-TR"/>
        </w:rPr>
        <w:t>The conservation status of birds identified in the study area is given in</w:t>
      </w:r>
      <w:r w:rsidR="00575A5F" w:rsidRPr="0066171D">
        <w:rPr>
          <w:lang w:eastAsia="tr-TR"/>
        </w:rPr>
        <w:t xml:space="preserve"> </w:t>
      </w:r>
      <w:r w:rsidR="00575A5F" w:rsidRPr="0066171D">
        <w:rPr>
          <w:lang w:eastAsia="tr-TR"/>
        </w:rPr>
        <w:fldChar w:fldCharType="begin"/>
      </w:r>
      <w:r w:rsidR="00575A5F" w:rsidRPr="0066171D">
        <w:rPr>
          <w:lang w:eastAsia="tr-TR"/>
        </w:rPr>
        <w:instrText xml:space="preserve"> REF _Ref188616167 \h </w:instrText>
      </w:r>
      <w:r w:rsidR="00575A5F" w:rsidRPr="0066171D">
        <w:rPr>
          <w:lang w:eastAsia="tr-TR"/>
        </w:rPr>
      </w:r>
      <w:r w:rsidR="00575A5F" w:rsidRPr="0066171D">
        <w:rPr>
          <w:lang w:eastAsia="tr-TR"/>
        </w:rPr>
        <w:fldChar w:fldCharType="separate"/>
      </w:r>
      <w:r w:rsidR="0066171D" w:rsidRPr="0066171D">
        <w:t xml:space="preserve">Table </w:t>
      </w:r>
      <w:r w:rsidR="0066171D">
        <w:rPr>
          <w:noProof/>
        </w:rPr>
        <w:t>5</w:t>
      </w:r>
      <w:r w:rsidR="0066171D" w:rsidRPr="0066171D">
        <w:noBreakHyphen/>
      </w:r>
      <w:r w:rsidR="0066171D">
        <w:rPr>
          <w:noProof/>
        </w:rPr>
        <w:t>9</w:t>
      </w:r>
      <w:r w:rsidR="00575A5F" w:rsidRPr="0066171D">
        <w:rPr>
          <w:lang w:eastAsia="tr-TR"/>
        </w:rPr>
        <w:fldChar w:fldCharType="end"/>
      </w:r>
      <w:r w:rsidRPr="0066171D">
        <w:rPr>
          <w:lang w:eastAsia="tr-TR"/>
        </w:rPr>
        <w:t>. According to the IUCN Red List, all of the bird species those have been identified in the study area are in the category "LC: Least Concern".</w:t>
      </w:r>
    </w:p>
    <w:p w14:paraId="193376C7" w14:textId="27FDA046" w:rsidR="0093195D" w:rsidRPr="0066171D" w:rsidRDefault="0093195D" w:rsidP="00BF5FC7">
      <w:pPr>
        <w:jc w:val="both"/>
        <w:rPr>
          <w:lang w:eastAsia="tr-TR"/>
        </w:rPr>
      </w:pPr>
      <w:r w:rsidRPr="0066171D">
        <w:rPr>
          <w:lang w:eastAsia="tr-TR"/>
        </w:rPr>
        <w:t xml:space="preserve">According to the Bern Convention, </w:t>
      </w:r>
      <w:r w:rsidR="0077432F" w:rsidRPr="0066171D">
        <w:rPr>
          <w:lang w:eastAsia="tr-TR"/>
        </w:rPr>
        <w:t>four</w:t>
      </w:r>
      <w:r w:rsidRPr="0066171D">
        <w:rPr>
          <w:lang w:eastAsia="tr-TR"/>
        </w:rPr>
        <w:t>teen (1</w:t>
      </w:r>
      <w:r w:rsidR="0077432F" w:rsidRPr="0066171D">
        <w:rPr>
          <w:lang w:eastAsia="tr-TR"/>
        </w:rPr>
        <w:t>4</w:t>
      </w:r>
      <w:r w:rsidRPr="0066171D">
        <w:rPr>
          <w:lang w:eastAsia="tr-TR"/>
        </w:rPr>
        <w:t xml:space="preserve">) species are listed in Annex-2 and </w:t>
      </w:r>
      <w:r w:rsidR="0077432F" w:rsidRPr="0066171D">
        <w:rPr>
          <w:lang w:eastAsia="tr-TR"/>
        </w:rPr>
        <w:t>four</w:t>
      </w:r>
      <w:r w:rsidRPr="0066171D">
        <w:rPr>
          <w:lang w:eastAsia="tr-TR"/>
        </w:rPr>
        <w:t xml:space="preserve"> (</w:t>
      </w:r>
      <w:r w:rsidR="0077432F" w:rsidRPr="0066171D">
        <w:rPr>
          <w:lang w:eastAsia="tr-TR"/>
        </w:rPr>
        <w:t>4</w:t>
      </w:r>
      <w:r w:rsidRPr="0066171D">
        <w:rPr>
          <w:lang w:eastAsia="tr-TR"/>
        </w:rPr>
        <w:t xml:space="preserve">) species are listed in Annex-3. The remaining six (6) species are not included in any conservation status of the Bern Convention. There are also two (2) species listed in Annex II </w:t>
      </w:r>
      <w:r w:rsidR="00CF7867" w:rsidRPr="0066171D">
        <w:rPr>
          <w:lang w:eastAsia="tr-TR"/>
        </w:rPr>
        <w:t xml:space="preserve">and one (1) species is listed in Annex-III </w:t>
      </w:r>
      <w:r w:rsidRPr="0066171D">
        <w:rPr>
          <w:lang w:eastAsia="tr-TR"/>
        </w:rPr>
        <w:t>of the CITES Convention.</w:t>
      </w:r>
    </w:p>
    <w:p w14:paraId="5538B5D7" w14:textId="4C5E3670" w:rsidR="00135A04" w:rsidRPr="0066171D" w:rsidRDefault="00575A5F" w:rsidP="00575A5F">
      <w:pPr>
        <w:pStyle w:val="ResimYazs"/>
        <w:rPr>
          <w:b w:val="0"/>
          <w:noProof w:val="0"/>
          <w:lang w:val="en-GB"/>
        </w:rPr>
      </w:pPr>
      <w:bookmarkStart w:id="176" w:name="_Ref188616167"/>
      <w:bookmarkStart w:id="177" w:name="_Toc208406586"/>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5</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9</w:t>
      </w:r>
      <w:r w:rsidR="008A1FB1" w:rsidRPr="0066171D">
        <w:rPr>
          <w:noProof w:val="0"/>
          <w:lang w:val="en-GB"/>
        </w:rPr>
        <w:fldChar w:fldCharType="end"/>
      </w:r>
      <w:bookmarkEnd w:id="176"/>
      <w:r w:rsidRPr="0066171D">
        <w:rPr>
          <w:noProof w:val="0"/>
          <w:lang w:val="en-GB"/>
        </w:rPr>
        <w:t xml:space="preserve">. </w:t>
      </w:r>
      <w:r w:rsidR="00135A04" w:rsidRPr="0066171D">
        <w:rPr>
          <w:b w:val="0"/>
          <w:noProof w:val="0"/>
          <w:color w:val="000000" w:themeColor="text1"/>
          <w:lang w:val="en-GB"/>
        </w:rPr>
        <w:t>Bird Species Found or Possible to be Found in the Project Area</w:t>
      </w:r>
      <w:bookmarkEnd w:id="177"/>
    </w:p>
    <w:tbl>
      <w:tblPr>
        <w:tblStyle w:val="TabloKlavuzu"/>
        <w:tblW w:w="0" w:type="auto"/>
        <w:tblLook w:val="04A0" w:firstRow="1" w:lastRow="0" w:firstColumn="1" w:lastColumn="0" w:noHBand="0" w:noVBand="1"/>
      </w:tblPr>
      <w:tblGrid>
        <w:gridCol w:w="2108"/>
        <w:gridCol w:w="2127"/>
        <w:gridCol w:w="1677"/>
        <w:gridCol w:w="656"/>
        <w:gridCol w:w="747"/>
        <w:gridCol w:w="747"/>
        <w:gridCol w:w="827"/>
      </w:tblGrid>
      <w:tr w:rsidR="004B080D" w:rsidRPr="0066171D" w14:paraId="4114F0A7" w14:textId="77777777" w:rsidTr="00FD75F7">
        <w:trPr>
          <w:tblHeader/>
        </w:trPr>
        <w:tc>
          <w:tcPr>
            <w:tcW w:w="0" w:type="auto"/>
            <w:shd w:val="clear" w:color="auto" w:fill="4F81BD"/>
            <w:vAlign w:val="center"/>
          </w:tcPr>
          <w:p w14:paraId="7956B870" w14:textId="77777777" w:rsidR="004B080D" w:rsidRPr="0066171D" w:rsidRDefault="004B080D" w:rsidP="006F0938">
            <w:pPr>
              <w:spacing w:before="0" w:after="0" w:line="240" w:lineRule="auto"/>
              <w:jc w:val="center"/>
              <w:rPr>
                <w:rFonts w:cs="Arial"/>
                <w:sz w:val="18"/>
                <w:szCs w:val="18"/>
              </w:rPr>
            </w:pPr>
            <w:r w:rsidRPr="0066171D">
              <w:rPr>
                <w:rFonts w:cs="Arial"/>
                <w:b/>
                <w:color w:val="FFFFFF" w:themeColor="background1"/>
                <w:sz w:val="18"/>
                <w:szCs w:val="18"/>
              </w:rPr>
              <w:t>Species</w:t>
            </w:r>
          </w:p>
        </w:tc>
        <w:tc>
          <w:tcPr>
            <w:tcW w:w="0" w:type="auto"/>
            <w:shd w:val="clear" w:color="auto" w:fill="4F81BD"/>
            <w:vAlign w:val="center"/>
          </w:tcPr>
          <w:p w14:paraId="0EEEA816" w14:textId="77777777" w:rsidR="004B080D" w:rsidRPr="0066171D" w:rsidRDefault="004B080D" w:rsidP="006F0938">
            <w:pPr>
              <w:spacing w:before="0" w:after="0" w:line="240" w:lineRule="auto"/>
              <w:jc w:val="center"/>
              <w:rPr>
                <w:rFonts w:cs="Arial"/>
                <w:sz w:val="18"/>
                <w:szCs w:val="18"/>
              </w:rPr>
            </w:pPr>
            <w:r w:rsidRPr="0066171D">
              <w:rPr>
                <w:rFonts w:cs="Arial"/>
                <w:b/>
                <w:color w:val="FFFFFF" w:themeColor="background1"/>
                <w:sz w:val="18"/>
                <w:szCs w:val="18"/>
              </w:rPr>
              <w:t>Common Name</w:t>
            </w:r>
          </w:p>
        </w:tc>
        <w:tc>
          <w:tcPr>
            <w:tcW w:w="0" w:type="auto"/>
            <w:shd w:val="clear" w:color="auto" w:fill="4F81BD"/>
            <w:vAlign w:val="center"/>
          </w:tcPr>
          <w:p w14:paraId="74B31028" w14:textId="77777777" w:rsidR="004B080D" w:rsidRPr="0066171D" w:rsidRDefault="004B080D" w:rsidP="006F0938">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t>Turkish Name</w:t>
            </w:r>
          </w:p>
        </w:tc>
        <w:tc>
          <w:tcPr>
            <w:tcW w:w="0" w:type="auto"/>
            <w:shd w:val="clear" w:color="auto" w:fill="4F81BD"/>
            <w:vAlign w:val="center"/>
          </w:tcPr>
          <w:p w14:paraId="147FC944" w14:textId="77777777" w:rsidR="004B080D" w:rsidRPr="0066171D" w:rsidRDefault="004B080D" w:rsidP="006F0938">
            <w:pPr>
              <w:spacing w:before="0" w:after="0" w:line="240" w:lineRule="auto"/>
              <w:jc w:val="center"/>
              <w:rPr>
                <w:rFonts w:cs="Arial"/>
                <w:sz w:val="18"/>
                <w:szCs w:val="18"/>
              </w:rPr>
            </w:pPr>
            <w:r w:rsidRPr="0066171D">
              <w:rPr>
                <w:rFonts w:cs="Arial"/>
                <w:b/>
                <w:color w:val="FFFFFF" w:themeColor="background1"/>
                <w:sz w:val="18"/>
                <w:szCs w:val="18"/>
              </w:rPr>
              <w:t>IUCN</w:t>
            </w:r>
          </w:p>
        </w:tc>
        <w:tc>
          <w:tcPr>
            <w:tcW w:w="0" w:type="auto"/>
            <w:shd w:val="clear" w:color="auto" w:fill="4F81BD"/>
            <w:vAlign w:val="center"/>
          </w:tcPr>
          <w:p w14:paraId="0558FD90" w14:textId="77777777" w:rsidR="004B080D" w:rsidRPr="0066171D" w:rsidRDefault="004B080D" w:rsidP="006F0938">
            <w:pPr>
              <w:spacing w:before="0" w:after="0" w:line="240" w:lineRule="auto"/>
              <w:jc w:val="center"/>
              <w:rPr>
                <w:rFonts w:cs="Arial"/>
                <w:sz w:val="18"/>
                <w:szCs w:val="18"/>
              </w:rPr>
            </w:pPr>
            <w:r w:rsidRPr="0066171D">
              <w:rPr>
                <w:rFonts w:cs="Arial"/>
                <w:b/>
                <w:color w:val="FFFFFF" w:themeColor="background1"/>
                <w:sz w:val="18"/>
                <w:szCs w:val="18"/>
              </w:rPr>
              <w:t>BERN</w:t>
            </w:r>
          </w:p>
        </w:tc>
        <w:tc>
          <w:tcPr>
            <w:tcW w:w="0" w:type="auto"/>
            <w:shd w:val="clear" w:color="auto" w:fill="4F81BD"/>
            <w:vAlign w:val="center"/>
          </w:tcPr>
          <w:p w14:paraId="42043835" w14:textId="77777777" w:rsidR="004B080D" w:rsidRPr="0066171D" w:rsidRDefault="004B080D" w:rsidP="006F0938">
            <w:pPr>
              <w:spacing w:before="0" w:after="0" w:line="240" w:lineRule="auto"/>
              <w:jc w:val="center"/>
              <w:rPr>
                <w:rFonts w:cs="Arial"/>
                <w:sz w:val="18"/>
                <w:szCs w:val="18"/>
              </w:rPr>
            </w:pPr>
            <w:r w:rsidRPr="0066171D">
              <w:rPr>
                <w:rFonts w:cs="Arial"/>
                <w:b/>
                <w:color w:val="FFFFFF" w:themeColor="background1"/>
                <w:sz w:val="18"/>
                <w:szCs w:val="18"/>
              </w:rPr>
              <w:t>CITES</w:t>
            </w:r>
          </w:p>
        </w:tc>
        <w:tc>
          <w:tcPr>
            <w:tcW w:w="0" w:type="auto"/>
            <w:shd w:val="clear" w:color="auto" w:fill="4F81BD"/>
            <w:vAlign w:val="center"/>
          </w:tcPr>
          <w:p w14:paraId="36ED1A41" w14:textId="77777777" w:rsidR="004B080D" w:rsidRPr="0066171D" w:rsidRDefault="004B080D" w:rsidP="006F0938">
            <w:pPr>
              <w:spacing w:before="0" w:after="0" w:line="240" w:lineRule="auto"/>
              <w:jc w:val="center"/>
              <w:rPr>
                <w:rFonts w:cs="Arial"/>
                <w:b/>
                <w:color w:val="FFFFFF" w:themeColor="background1"/>
                <w:sz w:val="18"/>
                <w:szCs w:val="18"/>
              </w:rPr>
            </w:pPr>
            <w:r w:rsidRPr="0066171D">
              <w:rPr>
                <w:rFonts w:cs="Arial"/>
                <w:b/>
                <w:color w:val="FFFFFF" w:themeColor="background1"/>
                <w:sz w:val="18"/>
                <w:szCs w:val="18"/>
              </w:rPr>
              <w:t>Source</w:t>
            </w:r>
          </w:p>
        </w:tc>
      </w:tr>
      <w:tr w:rsidR="004B080D" w:rsidRPr="0066171D" w14:paraId="2FE773BB" w14:textId="77777777" w:rsidTr="00FD75F7">
        <w:tc>
          <w:tcPr>
            <w:tcW w:w="0" w:type="auto"/>
            <w:vAlign w:val="center"/>
          </w:tcPr>
          <w:p w14:paraId="5B61039E" w14:textId="77777777" w:rsidR="004B080D" w:rsidRPr="0066171D" w:rsidRDefault="004B080D" w:rsidP="006F0938">
            <w:pPr>
              <w:spacing w:before="0" w:after="0" w:line="240" w:lineRule="auto"/>
              <w:rPr>
                <w:rFonts w:cs="Arial"/>
                <w:i/>
                <w:sz w:val="18"/>
                <w:szCs w:val="18"/>
              </w:rPr>
            </w:pPr>
            <w:r w:rsidRPr="0066171D">
              <w:rPr>
                <w:rFonts w:cs="Arial"/>
                <w:b/>
                <w:color w:val="000000" w:themeColor="text1"/>
                <w:sz w:val="18"/>
                <w:szCs w:val="18"/>
              </w:rPr>
              <w:t>Accipitridae</w:t>
            </w:r>
          </w:p>
        </w:tc>
        <w:tc>
          <w:tcPr>
            <w:tcW w:w="0" w:type="auto"/>
            <w:vAlign w:val="center"/>
          </w:tcPr>
          <w:p w14:paraId="33D4B325"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01E957C1"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6FD83B43"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5566635D"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53FED873" w14:textId="77777777" w:rsidR="004B080D" w:rsidRPr="0066171D" w:rsidRDefault="004B080D" w:rsidP="006F0938">
            <w:pPr>
              <w:spacing w:before="0" w:after="0" w:line="240" w:lineRule="auto"/>
              <w:jc w:val="center"/>
              <w:rPr>
                <w:rFonts w:cs="Arial"/>
                <w:sz w:val="18"/>
                <w:szCs w:val="18"/>
              </w:rPr>
            </w:pPr>
          </w:p>
        </w:tc>
        <w:tc>
          <w:tcPr>
            <w:tcW w:w="0" w:type="auto"/>
          </w:tcPr>
          <w:p w14:paraId="72C2A2AB" w14:textId="77777777" w:rsidR="004B080D" w:rsidRPr="0066171D" w:rsidRDefault="004B080D" w:rsidP="006F0938">
            <w:pPr>
              <w:spacing w:before="0" w:after="0" w:line="240" w:lineRule="auto"/>
              <w:jc w:val="center"/>
              <w:rPr>
                <w:rFonts w:cs="Arial"/>
                <w:sz w:val="18"/>
                <w:szCs w:val="18"/>
              </w:rPr>
            </w:pPr>
          </w:p>
        </w:tc>
      </w:tr>
      <w:tr w:rsidR="004B080D" w:rsidRPr="0066171D" w14:paraId="5CD06956" w14:textId="77777777" w:rsidTr="00FD75F7">
        <w:tc>
          <w:tcPr>
            <w:tcW w:w="0" w:type="auto"/>
            <w:vAlign w:val="center"/>
          </w:tcPr>
          <w:p w14:paraId="5D4F9F47" w14:textId="77777777" w:rsidR="004B080D" w:rsidRPr="0066171D" w:rsidRDefault="004B080D" w:rsidP="006F0938">
            <w:pPr>
              <w:spacing w:before="0" w:after="0" w:line="240" w:lineRule="auto"/>
              <w:rPr>
                <w:rFonts w:cs="Arial"/>
                <w:i/>
                <w:sz w:val="18"/>
                <w:szCs w:val="18"/>
              </w:rPr>
            </w:pPr>
            <w:r w:rsidRPr="0066171D">
              <w:rPr>
                <w:rFonts w:cs="Arial"/>
                <w:i/>
                <w:color w:val="000000" w:themeColor="text1"/>
                <w:sz w:val="18"/>
                <w:szCs w:val="18"/>
              </w:rPr>
              <w:t>Buteo buteo</w:t>
            </w:r>
          </w:p>
        </w:tc>
        <w:tc>
          <w:tcPr>
            <w:tcW w:w="0" w:type="auto"/>
            <w:vAlign w:val="center"/>
          </w:tcPr>
          <w:p w14:paraId="529E5889"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Eurasian Buzzard</w:t>
            </w:r>
          </w:p>
        </w:tc>
        <w:tc>
          <w:tcPr>
            <w:tcW w:w="0" w:type="auto"/>
            <w:vAlign w:val="center"/>
          </w:tcPr>
          <w:p w14:paraId="1FB74F45"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Bayağı Şahin</w:t>
            </w:r>
          </w:p>
        </w:tc>
        <w:tc>
          <w:tcPr>
            <w:tcW w:w="0" w:type="auto"/>
            <w:vAlign w:val="center"/>
          </w:tcPr>
          <w:p w14:paraId="5668D931"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0F60FF73"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Ann-II</w:t>
            </w:r>
          </w:p>
        </w:tc>
        <w:tc>
          <w:tcPr>
            <w:tcW w:w="0" w:type="auto"/>
            <w:vAlign w:val="center"/>
          </w:tcPr>
          <w:p w14:paraId="17349FAB"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App-II</w:t>
            </w:r>
          </w:p>
        </w:tc>
        <w:tc>
          <w:tcPr>
            <w:tcW w:w="0" w:type="auto"/>
          </w:tcPr>
          <w:p w14:paraId="58DE2222"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w:t>
            </w:r>
          </w:p>
        </w:tc>
      </w:tr>
      <w:tr w:rsidR="004B080D" w:rsidRPr="0066171D" w14:paraId="6CCF805B" w14:textId="77777777" w:rsidTr="00FD75F7">
        <w:tc>
          <w:tcPr>
            <w:tcW w:w="0" w:type="auto"/>
            <w:vAlign w:val="center"/>
          </w:tcPr>
          <w:p w14:paraId="4265F32A" w14:textId="77777777" w:rsidR="004B080D" w:rsidRPr="0066171D" w:rsidRDefault="004B080D" w:rsidP="006F0938">
            <w:pPr>
              <w:spacing w:before="0" w:after="0" w:line="240" w:lineRule="auto"/>
              <w:rPr>
                <w:rFonts w:cs="Arial"/>
                <w:i/>
                <w:sz w:val="18"/>
                <w:szCs w:val="18"/>
              </w:rPr>
            </w:pPr>
            <w:r w:rsidRPr="0066171D">
              <w:rPr>
                <w:rFonts w:cs="Arial"/>
                <w:b/>
                <w:color w:val="000000" w:themeColor="text1"/>
                <w:sz w:val="18"/>
                <w:szCs w:val="18"/>
              </w:rPr>
              <w:t>Apodidae</w:t>
            </w:r>
          </w:p>
        </w:tc>
        <w:tc>
          <w:tcPr>
            <w:tcW w:w="0" w:type="auto"/>
            <w:vAlign w:val="center"/>
          </w:tcPr>
          <w:p w14:paraId="5C2E73D0"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7D1DDF6E"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7E117C3D"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7FD824F8"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220F4531" w14:textId="77777777" w:rsidR="004B080D" w:rsidRPr="0066171D" w:rsidRDefault="004B080D" w:rsidP="006F0938">
            <w:pPr>
              <w:spacing w:before="0" w:after="0" w:line="240" w:lineRule="auto"/>
              <w:jc w:val="center"/>
              <w:rPr>
                <w:rFonts w:cs="Arial"/>
                <w:sz w:val="18"/>
                <w:szCs w:val="18"/>
              </w:rPr>
            </w:pPr>
          </w:p>
        </w:tc>
        <w:tc>
          <w:tcPr>
            <w:tcW w:w="0" w:type="auto"/>
          </w:tcPr>
          <w:p w14:paraId="3EDE2F75" w14:textId="77777777" w:rsidR="004B080D" w:rsidRPr="0066171D" w:rsidRDefault="004B080D" w:rsidP="006F0938">
            <w:pPr>
              <w:spacing w:before="0" w:after="0" w:line="240" w:lineRule="auto"/>
              <w:jc w:val="center"/>
              <w:rPr>
                <w:rFonts w:cs="Arial"/>
                <w:sz w:val="18"/>
                <w:szCs w:val="18"/>
              </w:rPr>
            </w:pPr>
          </w:p>
        </w:tc>
      </w:tr>
      <w:tr w:rsidR="004B080D" w:rsidRPr="0066171D" w14:paraId="1BF0C81D" w14:textId="77777777" w:rsidTr="00FD75F7">
        <w:tc>
          <w:tcPr>
            <w:tcW w:w="0" w:type="auto"/>
            <w:vAlign w:val="center"/>
          </w:tcPr>
          <w:p w14:paraId="6F7C0FA1" w14:textId="77777777" w:rsidR="004B080D" w:rsidRPr="0066171D" w:rsidRDefault="004B080D" w:rsidP="006F0938">
            <w:pPr>
              <w:spacing w:before="0" w:after="0" w:line="240" w:lineRule="auto"/>
              <w:rPr>
                <w:rFonts w:cs="Arial"/>
                <w:i/>
                <w:sz w:val="18"/>
                <w:szCs w:val="18"/>
              </w:rPr>
            </w:pPr>
            <w:r w:rsidRPr="0066171D">
              <w:rPr>
                <w:rFonts w:cs="Arial"/>
                <w:i/>
                <w:color w:val="000000" w:themeColor="text1"/>
                <w:sz w:val="18"/>
                <w:szCs w:val="18"/>
              </w:rPr>
              <w:t>Apus apus</w:t>
            </w:r>
          </w:p>
        </w:tc>
        <w:tc>
          <w:tcPr>
            <w:tcW w:w="0" w:type="auto"/>
            <w:vAlign w:val="center"/>
          </w:tcPr>
          <w:p w14:paraId="057074F9" w14:textId="77777777" w:rsidR="004B080D" w:rsidRPr="0066171D" w:rsidRDefault="004B080D" w:rsidP="006F0938">
            <w:pPr>
              <w:spacing w:before="0" w:after="0" w:line="240" w:lineRule="auto"/>
              <w:jc w:val="center"/>
              <w:rPr>
                <w:rFonts w:cs="Arial"/>
                <w:sz w:val="18"/>
                <w:szCs w:val="18"/>
              </w:rPr>
            </w:pPr>
            <w:r w:rsidRPr="0066171D">
              <w:rPr>
                <w:rFonts w:cs="Arial"/>
                <w:color w:val="000000" w:themeColor="text1"/>
                <w:sz w:val="18"/>
                <w:szCs w:val="18"/>
              </w:rPr>
              <w:t>Common swift</w:t>
            </w:r>
          </w:p>
        </w:tc>
        <w:tc>
          <w:tcPr>
            <w:tcW w:w="0" w:type="auto"/>
            <w:vAlign w:val="center"/>
          </w:tcPr>
          <w:p w14:paraId="46443412"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Ebabil</w:t>
            </w:r>
          </w:p>
        </w:tc>
        <w:tc>
          <w:tcPr>
            <w:tcW w:w="0" w:type="auto"/>
            <w:vAlign w:val="center"/>
          </w:tcPr>
          <w:p w14:paraId="418E788C"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11B35CD1"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Ann-II</w:t>
            </w:r>
          </w:p>
        </w:tc>
        <w:tc>
          <w:tcPr>
            <w:tcW w:w="0" w:type="auto"/>
            <w:vAlign w:val="center"/>
          </w:tcPr>
          <w:p w14:paraId="28FC7C1E"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tcPr>
          <w:p w14:paraId="79325B98"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w:t>
            </w:r>
          </w:p>
        </w:tc>
      </w:tr>
      <w:tr w:rsidR="004B080D" w:rsidRPr="0066171D" w14:paraId="3875D0C6" w14:textId="77777777" w:rsidTr="00FD75F7">
        <w:tc>
          <w:tcPr>
            <w:tcW w:w="0" w:type="auto"/>
            <w:vAlign w:val="center"/>
          </w:tcPr>
          <w:p w14:paraId="7F39B79B" w14:textId="77777777" w:rsidR="004B080D" w:rsidRPr="0066171D" w:rsidRDefault="004B080D" w:rsidP="006F0938">
            <w:pPr>
              <w:spacing w:before="0" w:after="0" w:line="240" w:lineRule="auto"/>
              <w:rPr>
                <w:rFonts w:cs="Arial"/>
                <w:i/>
                <w:sz w:val="18"/>
                <w:szCs w:val="18"/>
              </w:rPr>
            </w:pPr>
            <w:r w:rsidRPr="0066171D">
              <w:rPr>
                <w:rFonts w:cs="Arial"/>
                <w:b/>
                <w:color w:val="000000" w:themeColor="text1"/>
                <w:sz w:val="18"/>
                <w:szCs w:val="18"/>
              </w:rPr>
              <w:t>Ciconiidae</w:t>
            </w:r>
          </w:p>
        </w:tc>
        <w:tc>
          <w:tcPr>
            <w:tcW w:w="0" w:type="auto"/>
            <w:vAlign w:val="center"/>
          </w:tcPr>
          <w:p w14:paraId="6445A28D"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5E79F521"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07BDE123"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1A72AFA5"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3CC8FBB2" w14:textId="77777777" w:rsidR="004B080D" w:rsidRPr="0066171D" w:rsidRDefault="004B080D" w:rsidP="006F0938">
            <w:pPr>
              <w:spacing w:before="0" w:after="0" w:line="240" w:lineRule="auto"/>
              <w:jc w:val="center"/>
              <w:rPr>
                <w:rFonts w:cs="Arial"/>
                <w:sz w:val="18"/>
                <w:szCs w:val="18"/>
              </w:rPr>
            </w:pPr>
          </w:p>
        </w:tc>
        <w:tc>
          <w:tcPr>
            <w:tcW w:w="0" w:type="auto"/>
          </w:tcPr>
          <w:p w14:paraId="056CC2B2" w14:textId="77777777" w:rsidR="004B080D" w:rsidRPr="0066171D" w:rsidRDefault="004B080D" w:rsidP="006F0938">
            <w:pPr>
              <w:spacing w:before="0" w:after="0" w:line="240" w:lineRule="auto"/>
              <w:jc w:val="center"/>
              <w:rPr>
                <w:rFonts w:cs="Arial"/>
                <w:sz w:val="18"/>
                <w:szCs w:val="18"/>
              </w:rPr>
            </w:pPr>
          </w:p>
        </w:tc>
      </w:tr>
      <w:tr w:rsidR="004B080D" w:rsidRPr="0066171D" w14:paraId="2D5F2056" w14:textId="77777777" w:rsidTr="00FD75F7">
        <w:tc>
          <w:tcPr>
            <w:tcW w:w="0" w:type="auto"/>
            <w:vAlign w:val="center"/>
          </w:tcPr>
          <w:p w14:paraId="1AD718EB" w14:textId="77777777" w:rsidR="004B080D" w:rsidRPr="0066171D" w:rsidRDefault="004B080D" w:rsidP="006F0938">
            <w:pPr>
              <w:spacing w:before="0" w:after="0" w:line="240" w:lineRule="auto"/>
              <w:rPr>
                <w:rFonts w:cs="Arial"/>
                <w:i/>
                <w:sz w:val="18"/>
                <w:szCs w:val="18"/>
              </w:rPr>
            </w:pPr>
            <w:r w:rsidRPr="0066171D">
              <w:rPr>
                <w:rFonts w:cs="Arial"/>
                <w:i/>
                <w:color w:val="000000" w:themeColor="text1"/>
                <w:sz w:val="18"/>
                <w:szCs w:val="18"/>
              </w:rPr>
              <w:t>Ciconia ciconia</w:t>
            </w:r>
          </w:p>
        </w:tc>
        <w:tc>
          <w:tcPr>
            <w:tcW w:w="0" w:type="auto"/>
            <w:vAlign w:val="center"/>
          </w:tcPr>
          <w:p w14:paraId="48E3B2CE" w14:textId="77777777" w:rsidR="004B080D" w:rsidRPr="0066171D" w:rsidRDefault="004B080D" w:rsidP="006F0938">
            <w:pPr>
              <w:pStyle w:val="TableParagraph"/>
              <w:spacing w:before="0" w:after="0" w:line="240" w:lineRule="auto"/>
              <w:ind w:left="14"/>
              <w:jc w:val="center"/>
              <w:rPr>
                <w:noProof w:val="0"/>
                <w:sz w:val="18"/>
                <w:szCs w:val="18"/>
                <w:lang w:val="en-GB"/>
              </w:rPr>
            </w:pPr>
            <w:r w:rsidRPr="0066171D">
              <w:rPr>
                <w:rFonts w:ascii="Arial" w:eastAsia="Calibri" w:hAnsi="Arial"/>
                <w:noProof w:val="0"/>
                <w:color w:val="000000" w:themeColor="text1"/>
                <w:sz w:val="18"/>
                <w:szCs w:val="18"/>
                <w:lang w:val="en-GB"/>
              </w:rPr>
              <w:t>White stork</w:t>
            </w:r>
          </w:p>
        </w:tc>
        <w:tc>
          <w:tcPr>
            <w:tcW w:w="0" w:type="auto"/>
            <w:vAlign w:val="center"/>
          </w:tcPr>
          <w:p w14:paraId="624F74F5"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Leylek</w:t>
            </w:r>
          </w:p>
        </w:tc>
        <w:tc>
          <w:tcPr>
            <w:tcW w:w="0" w:type="auto"/>
            <w:vAlign w:val="center"/>
          </w:tcPr>
          <w:p w14:paraId="1D46B8F7"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3D32AD07"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Ann-II</w:t>
            </w:r>
          </w:p>
        </w:tc>
        <w:tc>
          <w:tcPr>
            <w:tcW w:w="0" w:type="auto"/>
            <w:vAlign w:val="center"/>
          </w:tcPr>
          <w:p w14:paraId="5C24C274"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tcPr>
          <w:p w14:paraId="0944BEFA"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w:t>
            </w:r>
          </w:p>
        </w:tc>
      </w:tr>
      <w:tr w:rsidR="004B080D" w:rsidRPr="0066171D" w14:paraId="7A053836" w14:textId="77777777" w:rsidTr="00FD75F7">
        <w:tc>
          <w:tcPr>
            <w:tcW w:w="0" w:type="auto"/>
            <w:vAlign w:val="center"/>
          </w:tcPr>
          <w:p w14:paraId="356860D4" w14:textId="77777777" w:rsidR="004B080D" w:rsidRPr="0066171D" w:rsidRDefault="004B080D" w:rsidP="006F0938">
            <w:pPr>
              <w:spacing w:before="0" w:after="0" w:line="240" w:lineRule="auto"/>
              <w:rPr>
                <w:rFonts w:cs="Arial"/>
                <w:i/>
                <w:sz w:val="18"/>
                <w:szCs w:val="18"/>
              </w:rPr>
            </w:pPr>
            <w:r w:rsidRPr="0066171D">
              <w:rPr>
                <w:rFonts w:cs="Arial"/>
                <w:b/>
                <w:color w:val="000000" w:themeColor="text1"/>
                <w:sz w:val="18"/>
                <w:szCs w:val="18"/>
              </w:rPr>
              <w:t>Columbidae</w:t>
            </w:r>
          </w:p>
        </w:tc>
        <w:tc>
          <w:tcPr>
            <w:tcW w:w="0" w:type="auto"/>
            <w:vAlign w:val="center"/>
          </w:tcPr>
          <w:p w14:paraId="005779D7"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36E9D1E5"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43261F26"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2885DEAE"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32BC85F0" w14:textId="77777777" w:rsidR="004B080D" w:rsidRPr="0066171D" w:rsidRDefault="004B080D" w:rsidP="006F0938">
            <w:pPr>
              <w:spacing w:before="0" w:after="0" w:line="240" w:lineRule="auto"/>
              <w:jc w:val="center"/>
              <w:rPr>
                <w:rFonts w:cs="Arial"/>
                <w:sz w:val="18"/>
                <w:szCs w:val="18"/>
              </w:rPr>
            </w:pPr>
          </w:p>
        </w:tc>
        <w:tc>
          <w:tcPr>
            <w:tcW w:w="0" w:type="auto"/>
          </w:tcPr>
          <w:p w14:paraId="056B2208" w14:textId="77777777" w:rsidR="004B080D" w:rsidRPr="0066171D" w:rsidRDefault="004B080D" w:rsidP="006F0938">
            <w:pPr>
              <w:spacing w:before="0" w:after="0" w:line="240" w:lineRule="auto"/>
              <w:jc w:val="center"/>
              <w:rPr>
                <w:rFonts w:cs="Arial"/>
                <w:sz w:val="18"/>
                <w:szCs w:val="18"/>
              </w:rPr>
            </w:pPr>
          </w:p>
        </w:tc>
      </w:tr>
      <w:tr w:rsidR="004B080D" w:rsidRPr="0066171D" w14:paraId="7543DA3F" w14:textId="77777777" w:rsidTr="00FD75F7">
        <w:tc>
          <w:tcPr>
            <w:tcW w:w="0" w:type="auto"/>
            <w:vAlign w:val="center"/>
          </w:tcPr>
          <w:p w14:paraId="354A6F5F" w14:textId="77777777" w:rsidR="004B080D" w:rsidRPr="0066171D" w:rsidRDefault="004B080D" w:rsidP="006F0938">
            <w:pPr>
              <w:spacing w:before="0" w:after="0" w:line="240" w:lineRule="auto"/>
              <w:rPr>
                <w:rFonts w:cs="Arial"/>
                <w:i/>
                <w:sz w:val="18"/>
                <w:szCs w:val="18"/>
              </w:rPr>
            </w:pPr>
            <w:r w:rsidRPr="0066171D">
              <w:rPr>
                <w:rFonts w:cs="Arial"/>
                <w:i/>
                <w:color w:val="000000" w:themeColor="text1"/>
                <w:sz w:val="18"/>
                <w:szCs w:val="18"/>
              </w:rPr>
              <w:t>Streptopelia decaocto</w:t>
            </w:r>
          </w:p>
        </w:tc>
        <w:tc>
          <w:tcPr>
            <w:tcW w:w="0" w:type="auto"/>
            <w:vAlign w:val="center"/>
          </w:tcPr>
          <w:p w14:paraId="039F5DD1" w14:textId="77777777" w:rsidR="004B080D" w:rsidRPr="0066171D" w:rsidRDefault="004B080D" w:rsidP="006F0938">
            <w:pPr>
              <w:spacing w:before="0" w:after="0" w:line="240" w:lineRule="auto"/>
              <w:jc w:val="center"/>
              <w:rPr>
                <w:rFonts w:cs="Arial"/>
                <w:sz w:val="18"/>
                <w:szCs w:val="18"/>
              </w:rPr>
            </w:pPr>
            <w:r w:rsidRPr="0066171D">
              <w:rPr>
                <w:rFonts w:cs="Arial"/>
                <w:color w:val="000000" w:themeColor="text1"/>
                <w:sz w:val="18"/>
                <w:szCs w:val="18"/>
              </w:rPr>
              <w:t>Eurasian Collared-Dove</w:t>
            </w:r>
          </w:p>
        </w:tc>
        <w:tc>
          <w:tcPr>
            <w:tcW w:w="0" w:type="auto"/>
            <w:vAlign w:val="center"/>
          </w:tcPr>
          <w:p w14:paraId="13DEC749"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Gülen Kumru</w:t>
            </w:r>
          </w:p>
        </w:tc>
        <w:tc>
          <w:tcPr>
            <w:tcW w:w="0" w:type="auto"/>
            <w:vAlign w:val="center"/>
          </w:tcPr>
          <w:p w14:paraId="64900360"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03DE5B23"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Ann-III</w:t>
            </w:r>
          </w:p>
        </w:tc>
        <w:tc>
          <w:tcPr>
            <w:tcW w:w="0" w:type="auto"/>
            <w:vAlign w:val="center"/>
          </w:tcPr>
          <w:p w14:paraId="045AF85A"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tcPr>
          <w:p w14:paraId="30F655BC"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O,L</w:t>
            </w:r>
          </w:p>
        </w:tc>
      </w:tr>
      <w:tr w:rsidR="004B080D" w:rsidRPr="0066171D" w14:paraId="28AEC485" w14:textId="77777777" w:rsidTr="00FD75F7">
        <w:tc>
          <w:tcPr>
            <w:tcW w:w="0" w:type="auto"/>
            <w:vAlign w:val="center"/>
          </w:tcPr>
          <w:p w14:paraId="471891A1" w14:textId="77777777" w:rsidR="004B080D" w:rsidRPr="0066171D" w:rsidRDefault="004B080D" w:rsidP="006F0938">
            <w:pPr>
              <w:spacing w:before="0" w:after="0" w:line="240" w:lineRule="auto"/>
              <w:rPr>
                <w:rFonts w:cs="Arial"/>
                <w:i/>
                <w:sz w:val="18"/>
                <w:szCs w:val="18"/>
              </w:rPr>
            </w:pPr>
            <w:r w:rsidRPr="0066171D">
              <w:rPr>
                <w:rFonts w:cs="Arial"/>
                <w:i/>
                <w:color w:val="000000" w:themeColor="text1"/>
                <w:sz w:val="18"/>
                <w:szCs w:val="18"/>
              </w:rPr>
              <w:t>Columba livia</w:t>
            </w:r>
          </w:p>
        </w:tc>
        <w:tc>
          <w:tcPr>
            <w:tcW w:w="0" w:type="auto"/>
            <w:vAlign w:val="center"/>
          </w:tcPr>
          <w:p w14:paraId="1497B950" w14:textId="77777777" w:rsidR="004B080D" w:rsidRPr="0066171D" w:rsidRDefault="004B080D" w:rsidP="006F0938">
            <w:pPr>
              <w:spacing w:before="0" w:after="0" w:line="240" w:lineRule="auto"/>
              <w:jc w:val="center"/>
              <w:rPr>
                <w:rFonts w:cs="Arial"/>
                <w:sz w:val="18"/>
                <w:szCs w:val="18"/>
              </w:rPr>
            </w:pPr>
            <w:r w:rsidRPr="0066171D">
              <w:rPr>
                <w:rFonts w:cs="Arial"/>
                <w:color w:val="000000" w:themeColor="text1"/>
                <w:sz w:val="18"/>
                <w:szCs w:val="18"/>
              </w:rPr>
              <w:t>Rock Dove</w:t>
            </w:r>
          </w:p>
        </w:tc>
        <w:tc>
          <w:tcPr>
            <w:tcW w:w="0" w:type="auto"/>
            <w:vAlign w:val="center"/>
          </w:tcPr>
          <w:p w14:paraId="1BACF427"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Kaya Güvercini</w:t>
            </w:r>
          </w:p>
        </w:tc>
        <w:tc>
          <w:tcPr>
            <w:tcW w:w="0" w:type="auto"/>
            <w:vAlign w:val="center"/>
          </w:tcPr>
          <w:p w14:paraId="551F3796"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29A450E8"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Ann-III</w:t>
            </w:r>
          </w:p>
        </w:tc>
        <w:tc>
          <w:tcPr>
            <w:tcW w:w="0" w:type="auto"/>
            <w:vAlign w:val="center"/>
          </w:tcPr>
          <w:p w14:paraId="1FC09ED6"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tcPr>
          <w:p w14:paraId="3B9A4751"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O,L</w:t>
            </w:r>
          </w:p>
        </w:tc>
      </w:tr>
      <w:tr w:rsidR="004B080D" w:rsidRPr="0066171D" w14:paraId="166F354D" w14:textId="77777777" w:rsidTr="00FD75F7">
        <w:tc>
          <w:tcPr>
            <w:tcW w:w="0" w:type="auto"/>
            <w:vAlign w:val="center"/>
          </w:tcPr>
          <w:p w14:paraId="53B5F0D7" w14:textId="77777777" w:rsidR="004B080D" w:rsidRPr="0066171D" w:rsidRDefault="004B080D" w:rsidP="006F0938">
            <w:pPr>
              <w:spacing w:before="0" w:after="0" w:line="240" w:lineRule="auto"/>
              <w:rPr>
                <w:rFonts w:cs="Arial"/>
                <w:i/>
                <w:sz w:val="18"/>
                <w:szCs w:val="18"/>
              </w:rPr>
            </w:pPr>
            <w:r w:rsidRPr="0066171D">
              <w:rPr>
                <w:rFonts w:cs="Arial"/>
                <w:i/>
                <w:color w:val="000000" w:themeColor="text1"/>
                <w:sz w:val="18"/>
                <w:szCs w:val="18"/>
              </w:rPr>
              <w:t>Columba palumbus</w:t>
            </w:r>
          </w:p>
        </w:tc>
        <w:tc>
          <w:tcPr>
            <w:tcW w:w="0" w:type="auto"/>
            <w:vAlign w:val="center"/>
          </w:tcPr>
          <w:p w14:paraId="05E54FBC" w14:textId="77777777" w:rsidR="004B080D" w:rsidRPr="0066171D" w:rsidRDefault="004B080D" w:rsidP="006F0938">
            <w:pPr>
              <w:spacing w:before="0" w:after="0" w:line="240" w:lineRule="auto"/>
              <w:jc w:val="center"/>
              <w:rPr>
                <w:rFonts w:cs="Arial"/>
                <w:sz w:val="18"/>
                <w:szCs w:val="18"/>
              </w:rPr>
            </w:pPr>
            <w:r w:rsidRPr="0066171D">
              <w:rPr>
                <w:rFonts w:cs="Arial"/>
                <w:color w:val="000000" w:themeColor="text1"/>
                <w:sz w:val="18"/>
                <w:szCs w:val="18"/>
              </w:rPr>
              <w:t>Common Wood-Pigeon</w:t>
            </w:r>
          </w:p>
        </w:tc>
        <w:tc>
          <w:tcPr>
            <w:tcW w:w="0" w:type="auto"/>
            <w:vAlign w:val="center"/>
          </w:tcPr>
          <w:p w14:paraId="49309ACA"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Tahtalı Güvercini</w:t>
            </w:r>
          </w:p>
        </w:tc>
        <w:tc>
          <w:tcPr>
            <w:tcW w:w="0" w:type="auto"/>
            <w:vAlign w:val="center"/>
          </w:tcPr>
          <w:p w14:paraId="68AF19C3"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207C3AA3"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vAlign w:val="center"/>
          </w:tcPr>
          <w:p w14:paraId="58E24F2A"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tcPr>
          <w:p w14:paraId="7D03D0D3"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O,L</w:t>
            </w:r>
          </w:p>
        </w:tc>
      </w:tr>
      <w:tr w:rsidR="004B080D" w:rsidRPr="0066171D" w14:paraId="22E7E3B1" w14:textId="77777777" w:rsidTr="00FD75F7">
        <w:tc>
          <w:tcPr>
            <w:tcW w:w="0" w:type="auto"/>
            <w:vAlign w:val="center"/>
          </w:tcPr>
          <w:p w14:paraId="435C8E2F" w14:textId="77777777" w:rsidR="004B080D" w:rsidRPr="0066171D" w:rsidRDefault="004B080D" w:rsidP="006F0938">
            <w:pPr>
              <w:spacing w:before="0" w:after="0" w:line="240" w:lineRule="auto"/>
              <w:rPr>
                <w:rFonts w:cs="Arial"/>
                <w:i/>
                <w:sz w:val="18"/>
                <w:szCs w:val="18"/>
              </w:rPr>
            </w:pPr>
            <w:r w:rsidRPr="0066171D">
              <w:rPr>
                <w:rFonts w:cs="Arial"/>
                <w:b/>
                <w:color w:val="000000" w:themeColor="text1"/>
                <w:sz w:val="18"/>
                <w:szCs w:val="18"/>
              </w:rPr>
              <w:t>Corvidae</w:t>
            </w:r>
          </w:p>
        </w:tc>
        <w:tc>
          <w:tcPr>
            <w:tcW w:w="0" w:type="auto"/>
            <w:vAlign w:val="center"/>
          </w:tcPr>
          <w:p w14:paraId="50C7784A"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0F5E9936"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3B28566E"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15887B14"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2FE65BD3" w14:textId="77777777" w:rsidR="004B080D" w:rsidRPr="0066171D" w:rsidRDefault="004B080D" w:rsidP="006F0938">
            <w:pPr>
              <w:spacing w:before="0" w:after="0" w:line="240" w:lineRule="auto"/>
              <w:jc w:val="center"/>
              <w:rPr>
                <w:rFonts w:cs="Arial"/>
                <w:sz w:val="18"/>
                <w:szCs w:val="18"/>
              </w:rPr>
            </w:pPr>
          </w:p>
        </w:tc>
        <w:tc>
          <w:tcPr>
            <w:tcW w:w="0" w:type="auto"/>
          </w:tcPr>
          <w:p w14:paraId="335D71EA" w14:textId="77777777" w:rsidR="004B080D" w:rsidRPr="0066171D" w:rsidRDefault="004B080D" w:rsidP="006F0938">
            <w:pPr>
              <w:spacing w:before="0" w:after="0" w:line="240" w:lineRule="auto"/>
              <w:jc w:val="center"/>
              <w:rPr>
                <w:rFonts w:cs="Arial"/>
                <w:sz w:val="18"/>
                <w:szCs w:val="18"/>
              </w:rPr>
            </w:pPr>
          </w:p>
        </w:tc>
      </w:tr>
      <w:tr w:rsidR="004B080D" w:rsidRPr="0066171D" w14:paraId="72E05B48" w14:textId="77777777" w:rsidTr="00FD75F7">
        <w:tc>
          <w:tcPr>
            <w:tcW w:w="0" w:type="auto"/>
            <w:vAlign w:val="center"/>
          </w:tcPr>
          <w:p w14:paraId="3516D44B" w14:textId="77777777" w:rsidR="004B080D" w:rsidRPr="0066171D" w:rsidRDefault="004B080D" w:rsidP="006F0938">
            <w:pPr>
              <w:spacing w:before="0" w:after="0" w:line="240" w:lineRule="auto"/>
              <w:rPr>
                <w:rFonts w:cs="Arial"/>
                <w:i/>
                <w:sz w:val="18"/>
                <w:szCs w:val="18"/>
              </w:rPr>
            </w:pPr>
            <w:r w:rsidRPr="0066171D">
              <w:rPr>
                <w:rFonts w:cs="Arial"/>
                <w:i/>
                <w:color w:val="000000" w:themeColor="text1"/>
                <w:sz w:val="18"/>
                <w:szCs w:val="18"/>
              </w:rPr>
              <w:t>Pica pica</w:t>
            </w:r>
          </w:p>
        </w:tc>
        <w:tc>
          <w:tcPr>
            <w:tcW w:w="0" w:type="auto"/>
            <w:vAlign w:val="center"/>
          </w:tcPr>
          <w:p w14:paraId="47DB16AA" w14:textId="77777777" w:rsidR="004B080D" w:rsidRPr="0066171D" w:rsidRDefault="004B080D" w:rsidP="006F0938">
            <w:pPr>
              <w:spacing w:before="0" w:after="0" w:line="240" w:lineRule="auto"/>
              <w:jc w:val="center"/>
              <w:rPr>
                <w:rFonts w:cs="Arial"/>
                <w:sz w:val="18"/>
                <w:szCs w:val="18"/>
              </w:rPr>
            </w:pPr>
            <w:r w:rsidRPr="0066171D">
              <w:rPr>
                <w:rFonts w:cs="Arial"/>
                <w:color w:val="000000" w:themeColor="text1"/>
                <w:sz w:val="18"/>
                <w:szCs w:val="18"/>
              </w:rPr>
              <w:t>Magpie</w:t>
            </w:r>
          </w:p>
        </w:tc>
        <w:tc>
          <w:tcPr>
            <w:tcW w:w="0" w:type="auto"/>
            <w:vAlign w:val="center"/>
          </w:tcPr>
          <w:p w14:paraId="3B01544B"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Saksağan</w:t>
            </w:r>
          </w:p>
        </w:tc>
        <w:tc>
          <w:tcPr>
            <w:tcW w:w="0" w:type="auto"/>
            <w:vAlign w:val="center"/>
          </w:tcPr>
          <w:p w14:paraId="3D0BA799"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03297712" w14:textId="77777777" w:rsidR="004B080D" w:rsidRPr="0066171D" w:rsidRDefault="004B080D" w:rsidP="006F0938">
            <w:pPr>
              <w:spacing w:before="0" w:after="0" w:line="240" w:lineRule="auto"/>
              <w:jc w:val="center"/>
              <w:rPr>
                <w:rFonts w:cs="Arial"/>
                <w:sz w:val="18"/>
                <w:szCs w:val="18"/>
              </w:rPr>
            </w:pPr>
            <w:r w:rsidRPr="0066171D">
              <w:rPr>
                <w:rFonts w:cs="Arial"/>
                <w:color w:val="000000" w:themeColor="text1"/>
                <w:sz w:val="18"/>
                <w:szCs w:val="18"/>
              </w:rPr>
              <w:t>-</w:t>
            </w:r>
          </w:p>
        </w:tc>
        <w:tc>
          <w:tcPr>
            <w:tcW w:w="0" w:type="auto"/>
            <w:vAlign w:val="center"/>
          </w:tcPr>
          <w:p w14:paraId="68C9A2E3"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tcPr>
          <w:p w14:paraId="1A7AC4E6"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O,L</w:t>
            </w:r>
          </w:p>
        </w:tc>
      </w:tr>
      <w:tr w:rsidR="004B080D" w:rsidRPr="0066171D" w14:paraId="4044B6C4" w14:textId="77777777" w:rsidTr="00FD75F7">
        <w:tc>
          <w:tcPr>
            <w:tcW w:w="0" w:type="auto"/>
            <w:vAlign w:val="center"/>
          </w:tcPr>
          <w:p w14:paraId="241ACE0C" w14:textId="77777777" w:rsidR="004B080D" w:rsidRPr="0066171D" w:rsidRDefault="004B080D" w:rsidP="006F0938">
            <w:pPr>
              <w:spacing w:before="0" w:after="0" w:line="240" w:lineRule="auto"/>
              <w:rPr>
                <w:rFonts w:cs="Arial"/>
                <w:i/>
                <w:sz w:val="18"/>
                <w:szCs w:val="18"/>
              </w:rPr>
            </w:pPr>
            <w:r w:rsidRPr="0066171D">
              <w:rPr>
                <w:rFonts w:cs="Arial"/>
                <w:i/>
                <w:color w:val="000000" w:themeColor="text1"/>
                <w:sz w:val="18"/>
                <w:szCs w:val="18"/>
              </w:rPr>
              <w:t>Garrulus glandarius</w:t>
            </w:r>
          </w:p>
        </w:tc>
        <w:tc>
          <w:tcPr>
            <w:tcW w:w="0" w:type="auto"/>
            <w:vAlign w:val="center"/>
          </w:tcPr>
          <w:p w14:paraId="335F639F"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Jay</w:t>
            </w:r>
          </w:p>
        </w:tc>
        <w:tc>
          <w:tcPr>
            <w:tcW w:w="0" w:type="auto"/>
            <w:vAlign w:val="center"/>
          </w:tcPr>
          <w:p w14:paraId="6D7DAC9E"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Alakarga</w:t>
            </w:r>
          </w:p>
        </w:tc>
        <w:tc>
          <w:tcPr>
            <w:tcW w:w="0" w:type="auto"/>
            <w:vAlign w:val="center"/>
          </w:tcPr>
          <w:p w14:paraId="09540BC8"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7854BE29" w14:textId="77777777" w:rsidR="004B080D" w:rsidRPr="0066171D" w:rsidRDefault="004B080D" w:rsidP="006F0938">
            <w:pPr>
              <w:spacing w:before="0" w:after="0" w:line="240" w:lineRule="auto"/>
              <w:jc w:val="center"/>
              <w:rPr>
                <w:rFonts w:cs="Arial"/>
                <w:sz w:val="18"/>
                <w:szCs w:val="18"/>
              </w:rPr>
            </w:pPr>
            <w:r w:rsidRPr="0066171D">
              <w:rPr>
                <w:rFonts w:cs="Arial"/>
                <w:color w:val="000000" w:themeColor="text1"/>
                <w:sz w:val="18"/>
                <w:szCs w:val="18"/>
              </w:rPr>
              <w:t>-</w:t>
            </w:r>
          </w:p>
        </w:tc>
        <w:tc>
          <w:tcPr>
            <w:tcW w:w="0" w:type="auto"/>
            <w:vAlign w:val="center"/>
          </w:tcPr>
          <w:p w14:paraId="6610282C"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tcPr>
          <w:p w14:paraId="14E214CD"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O,L</w:t>
            </w:r>
          </w:p>
        </w:tc>
      </w:tr>
      <w:tr w:rsidR="004B080D" w:rsidRPr="0066171D" w14:paraId="0F3323DB" w14:textId="77777777" w:rsidTr="00FD75F7">
        <w:tc>
          <w:tcPr>
            <w:tcW w:w="0" w:type="auto"/>
            <w:vAlign w:val="center"/>
          </w:tcPr>
          <w:p w14:paraId="2724632F" w14:textId="77777777" w:rsidR="004B080D" w:rsidRPr="0066171D" w:rsidRDefault="004B080D" w:rsidP="006F0938">
            <w:pPr>
              <w:spacing w:before="0" w:after="0" w:line="240" w:lineRule="auto"/>
              <w:rPr>
                <w:rFonts w:cs="Arial"/>
                <w:i/>
                <w:sz w:val="18"/>
                <w:szCs w:val="18"/>
              </w:rPr>
            </w:pPr>
            <w:r w:rsidRPr="0066171D">
              <w:rPr>
                <w:rFonts w:cs="Arial"/>
                <w:i/>
                <w:color w:val="000000" w:themeColor="text1"/>
                <w:sz w:val="18"/>
                <w:szCs w:val="18"/>
              </w:rPr>
              <w:t>Corvus corone</w:t>
            </w:r>
          </w:p>
        </w:tc>
        <w:tc>
          <w:tcPr>
            <w:tcW w:w="0" w:type="auto"/>
            <w:vAlign w:val="center"/>
          </w:tcPr>
          <w:p w14:paraId="39FDBDB8" w14:textId="77777777" w:rsidR="004B080D" w:rsidRPr="0066171D" w:rsidRDefault="004B080D" w:rsidP="006F0938">
            <w:pPr>
              <w:spacing w:before="0" w:after="0" w:line="240" w:lineRule="auto"/>
              <w:jc w:val="center"/>
              <w:rPr>
                <w:rFonts w:cs="Arial"/>
                <w:sz w:val="18"/>
                <w:szCs w:val="18"/>
              </w:rPr>
            </w:pPr>
            <w:r w:rsidRPr="0066171D">
              <w:rPr>
                <w:rFonts w:cs="Arial"/>
                <w:color w:val="000000" w:themeColor="text1"/>
                <w:sz w:val="18"/>
                <w:szCs w:val="18"/>
              </w:rPr>
              <w:t>Carrion Crow</w:t>
            </w:r>
          </w:p>
        </w:tc>
        <w:tc>
          <w:tcPr>
            <w:tcW w:w="0" w:type="auto"/>
            <w:vAlign w:val="center"/>
          </w:tcPr>
          <w:p w14:paraId="566405CC"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Leş Kargası</w:t>
            </w:r>
          </w:p>
        </w:tc>
        <w:tc>
          <w:tcPr>
            <w:tcW w:w="0" w:type="auto"/>
            <w:vAlign w:val="center"/>
          </w:tcPr>
          <w:p w14:paraId="563F47AA"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54AD1574"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vAlign w:val="center"/>
          </w:tcPr>
          <w:p w14:paraId="0F1CF509"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tcPr>
          <w:p w14:paraId="64F11157"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O,L</w:t>
            </w:r>
          </w:p>
        </w:tc>
      </w:tr>
      <w:tr w:rsidR="004B080D" w:rsidRPr="0066171D" w14:paraId="3EA6C9C2" w14:textId="77777777" w:rsidTr="00FD75F7">
        <w:tc>
          <w:tcPr>
            <w:tcW w:w="0" w:type="auto"/>
            <w:vAlign w:val="center"/>
          </w:tcPr>
          <w:p w14:paraId="37F33597" w14:textId="77777777" w:rsidR="004B080D" w:rsidRPr="0066171D" w:rsidRDefault="004B080D" w:rsidP="006F0938">
            <w:pPr>
              <w:spacing w:before="0" w:after="0" w:line="240" w:lineRule="auto"/>
              <w:rPr>
                <w:rFonts w:cs="Arial"/>
                <w:i/>
                <w:sz w:val="18"/>
                <w:szCs w:val="18"/>
              </w:rPr>
            </w:pPr>
            <w:r w:rsidRPr="0066171D">
              <w:rPr>
                <w:rFonts w:cs="Arial"/>
                <w:b/>
                <w:color w:val="000000" w:themeColor="text1"/>
                <w:sz w:val="18"/>
                <w:szCs w:val="18"/>
              </w:rPr>
              <w:lastRenderedPageBreak/>
              <w:t>Falconidae</w:t>
            </w:r>
          </w:p>
        </w:tc>
        <w:tc>
          <w:tcPr>
            <w:tcW w:w="0" w:type="auto"/>
            <w:vAlign w:val="center"/>
          </w:tcPr>
          <w:p w14:paraId="085BC211"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4330C258"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409C7E57"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4EA79750"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0E64AB63" w14:textId="77777777" w:rsidR="004B080D" w:rsidRPr="0066171D" w:rsidRDefault="004B080D" w:rsidP="006F0938">
            <w:pPr>
              <w:spacing w:before="0" w:after="0" w:line="240" w:lineRule="auto"/>
              <w:jc w:val="center"/>
              <w:rPr>
                <w:rFonts w:cs="Arial"/>
                <w:sz w:val="18"/>
                <w:szCs w:val="18"/>
              </w:rPr>
            </w:pPr>
          </w:p>
        </w:tc>
        <w:tc>
          <w:tcPr>
            <w:tcW w:w="0" w:type="auto"/>
          </w:tcPr>
          <w:p w14:paraId="470FA7D7" w14:textId="77777777" w:rsidR="004B080D" w:rsidRPr="0066171D" w:rsidRDefault="004B080D" w:rsidP="006F0938">
            <w:pPr>
              <w:spacing w:before="0" w:after="0" w:line="240" w:lineRule="auto"/>
              <w:jc w:val="center"/>
              <w:rPr>
                <w:rFonts w:cs="Arial"/>
                <w:sz w:val="18"/>
                <w:szCs w:val="18"/>
              </w:rPr>
            </w:pPr>
          </w:p>
        </w:tc>
      </w:tr>
      <w:tr w:rsidR="004B080D" w:rsidRPr="0066171D" w14:paraId="4F241F6B" w14:textId="77777777" w:rsidTr="00FD75F7">
        <w:tc>
          <w:tcPr>
            <w:tcW w:w="0" w:type="auto"/>
            <w:vAlign w:val="center"/>
          </w:tcPr>
          <w:p w14:paraId="1F96EB79" w14:textId="77777777" w:rsidR="004B080D" w:rsidRPr="0066171D" w:rsidRDefault="004B080D" w:rsidP="006F0938">
            <w:pPr>
              <w:spacing w:before="0" w:after="0" w:line="240" w:lineRule="auto"/>
              <w:rPr>
                <w:rFonts w:cs="Arial"/>
                <w:i/>
                <w:sz w:val="18"/>
                <w:szCs w:val="18"/>
              </w:rPr>
            </w:pPr>
            <w:r w:rsidRPr="0066171D">
              <w:rPr>
                <w:rFonts w:cs="Arial"/>
                <w:i/>
                <w:color w:val="000000" w:themeColor="text1"/>
                <w:sz w:val="18"/>
                <w:szCs w:val="18"/>
              </w:rPr>
              <w:t>Falco tinnunculus</w:t>
            </w:r>
          </w:p>
        </w:tc>
        <w:tc>
          <w:tcPr>
            <w:tcW w:w="0" w:type="auto"/>
            <w:vAlign w:val="center"/>
          </w:tcPr>
          <w:p w14:paraId="7BD44C2F" w14:textId="77777777" w:rsidR="004B080D" w:rsidRPr="0066171D" w:rsidRDefault="004B080D" w:rsidP="006F0938">
            <w:pPr>
              <w:spacing w:before="0" w:after="0" w:line="240" w:lineRule="auto"/>
              <w:jc w:val="center"/>
              <w:rPr>
                <w:rFonts w:cs="Arial"/>
                <w:sz w:val="18"/>
                <w:szCs w:val="18"/>
              </w:rPr>
            </w:pPr>
            <w:r w:rsidRPr="0066171D">
              <w:rPr>
                <w:rFonts w:cs="Arial"/>
                <w:color w:val="000000" w:themeColor="text1"/>
                <w:sz w:val="18"/>
                <w:szCs w:val="18"/>
              </w:rPr>
              <w:t>Common Kestrel</w:t>
            </w:r>
          </w:p>
        </w:tc>
        <w:tc>
          <w:tcPr>
            <w:tcW w:w="0" w:type="auto"/>
            <w:vAlign w:val="center"/>
          </w:tcPr>
          <w:p w14:paraId="1A7B8F01"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Bayağı Kerkenez</w:t>
            </w:r>
          </w:p>
        </w:tc>
        <w:tc>
          <w:tcPr>
            <w:tcW w:w="0" w:type="auto"/>
            <w:vAlign w:val="center"/>
          </w:tcPr>
          <w:p w14:paraId="1129CA72"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0B4829EB"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Ann-II</w:t>
            </w:r>
          </w:p>
        </w:tc>
        <w:tc>
          <w:tcPr>
            <w:tcW w:w="0" w:type="auto"/>
            <w:vAlign w:val="center"/>
          </w:tcPr>
          <w:p w14:paraId="6A7CE02E"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App-II</w:t>
            </w:r>
          </w:p>
        </w:tc>
        <w:tc>
          <w:tcPr>
            <w:tcW w:w="0" w:type="auto"/>
          </w:tcPr>
          <w:p w14:paraId="53B12D4F"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O,L</w:t>
            </w:r>
          </w:p>
        </w:tc>
      </w:tr>
      <w:tr w:rsidR="004B080D" w:rsidRPr="0066171D" w14:paraId="6CB1512D" w14:textId="77777777" w:rsidTr="00FD75F7">
        <w:tc>
          <w:tcPr>
            <w:tcW w:w="0" w:type="auto"/>
            <w:vAlign w:val="center"/>
          </w:tcPr>
          <w:p w14:paraId="37D61F0B" w14:textId="77777777" w:rsidR="004B080D" w:rsidRPr="0066171D" w:rsidRDefault="004B080D" w:rsidP="006F0938">
            <w:pPr>
              <w:spacing w:before="0" w:after="0" w:line="240" w:lineRule="auto"/>
              <w:rPr>
                <w:rFonts w:cs="Arial"/>
                <w:i/>
                <w:sz w:val="18"/>
                <w:szCs w:val="18"/>
              </w:rPr>
            </w:pPr>
            <w:r w:rsidRPr="0066171D">
              <w:rPr>
                <w:rFonts w:cs="Arial"/>
                <w:b/>
                <w:color w:val="000000" w:themeColor="text1"/>
                <w:sz w:val="18"/>
                <w:szCs w:val="18"/>
              </w:rPr>
              <w:t>Fringillidae</w:t>
            </w:r>
          </w:p>
        </w:tc>
        <w:tc>
          <w:tcPr>
            <w:tcW w:w="0" w:type="auto"/>
            <w:vAlign w:val="center"/>
          </w:tcPr>
          <w:p w14:paraId="2C71B44D"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211EB681"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324C461C"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332A7272"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7E7543D2" w14:textId="77777777" w:rsidR="004B080D" w:rsidRPr="0066171D" w:rsidRDefault="004B080D" w:rsidP="006F0938">
            <w:pPr>
              <w:spacing w:before="0" w:after="0" w:line="240" w:lineRule="auto"/>
              <w:jc w:val="center"/>
              <w:rPr>
                <w:rFonts w:cs="Arial"/>
                <w:sz w:val="18"/>
                <w:szCs w:val="18"/>
              </w:rPr>
            </w:pPr>
          </w:p>
        </w:tc>
        <w:tc>
          <w:tcPr>
            <w:tcW w:w="0" w:type="auto"/>
          </w:tcPr>
          <w:p w14:paraId="73B7C945" w14:textId="77777777" w:rsidR="004B080D" w:rsidRPr="0066171D" w:rsidRDefault="004B080D" w:rsidP="006F0938">
            <w:pPr>
              <w:spacing w:before="0" w:after="0" w:line="240" w:lineRule="auto"/>
              <w:jc w:val="center"/>
              <w:rPr>
                <w:rFonts w:cs="Arial"/>
                <w:sz w:val="18"/>
                <w:szCs w:val="18"/>
              </w:rPr>
            </w:pPr>
          </w:p>
        </w:tc>
      </w:tr>
      <w:tr w:rsidR="004B080D" w:rsidRPr="0066171D" w14:paraId="0EDC96F9" w14:textId="77777777" w:rsidTr="00FD75F7">
        <w:tc>
          <w:tcPr>
            <w:tcW w:w="0" w:type="auto"/>
            <w:vAlign w:val="center"/>
          </w:tcPr>
          <w:p w14:paraId="698427F4" w14:textId="77777777" w:rsidR="004B080D" w:rsidRPr="0066171D" w:rsidRDefault="004B080D" w:rsidP="006F0938">
            <w:pPr>
              <w:spacing w:before="0" w:after="0" w:line="240" w:lineRule="auto"/>
              <w:rPr>
                <w:rFonts w:cs="Arial"/>
                <w:i/>
                <w:sz w:val="18"/>
                <w:szCs w:val="18"/>
              </w:rPr>
            </w:pPr>
            <w:r w:rsidRPr="0066171D">
              <w:rPr>
                <w:rFonts w:cs="Arial"/>
                <w:i/>
                <w:color w:val="000000" w:themeColor="text1"/>
                <w:sz w:val="18"/>
                <w:szCs w:val="18"/>
              </w:rPr>
              <w:t>Carduelis carduelis</w:t>
            </w:r>
          </w:p>
        </w:tc>
        <w:tc>
          <w:tcPr>
            <w:tcW w:w="0" w:type="auto"/>
            <w:vAlign w:val="center"/>
          </w:tcPr>
          <w:p w14:paraId="0DFD982E" w14:textId="77777777" w:rsidR="004B080D" w:rsidRPr="0066171D" w:rsidRDefault="004B080D" w:rsidP="006F0938">
            <w:pPr>
              <w:spacing w:before="0" w:after="0" w:line="240" w:lineRule="auto"/>
              <w:jc w:val="center"/>
              <w:rPr>
                <w:rFonts w:cs="Arial"/>
                <w:sz w:val="18"/>
                <w:szCs w:val="18"/>
              </w:rPr>
            </w:pPr>
            <w:r w:rsidRPr="0066171D">
              <w:rPr>
                <w:rFonts w:cs="Arial"/>
                <w:color w:val="000000" w:themeColor="text1"/>
                <w:sz w:val="18"/>
                <w:szCs w:val="18"/>
              </w:rPr>
              <w:t>Goldfinch</w:t>
            </w:r>
          </w:p>
        </w:tc>
        <w:tc>
          <w:tcPr>
            <w:tcW w:w="0" w:type="auto"/>
            <w:vAlign w:val="center"/>
          </w:tcPr>
          <w:p w14:paraId="54C3DCB3"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Saka</w:t>
            </w:r>
          </w:p>
        </w:tc>
        <w:tc>
          <w:tcPr>
            <w:tcW w:w="0" w:type="auto"/>
            <w:vAlign w:val="center"/>
          </w:tcPr>
          <w:p w14:paraId="78F69D82"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2805864E"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Ann-II</w:t>
            </w:r>
          </w:p>
        </w:tc>
        <w:tc>
          <w:tcPr>
            <w:tcW w:w="0" w:type="auto"/>
            <w:vAlign w:val="center"/>
          </w:tcPr>
          <w:p w14:paraId="76FE1E66"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tcPr>
          <w:p w14:paraId="0DE11483"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w:t>
            </w:r>
          </w:p>
        </w:tc>
      </w:tr>
      <w:tr w:rsidR="004B080D" w:rsidRPr="0066171D" w14:paraId="03AD3DC8" w14:textId="77777777" w:rsidTr="00FD75F7">
        <w:tc>
          <w:tcPr>
            <w:tcW w:w="0" w:type="auto"/>
            <w:vAlign w:val="center"/>
          </w:tcPr>
          <w:p w14:paraId="3F987678" w14:textId="559771AE" w:rsidR="004B080D" w:rsidRPr="0066171D" w:rsidRDefault="0048431E" w:rsidP="006F0938">
            <w:pPr>
              <w:spacing w:before="0" w:after="0" w:line="240" w:lineRule="auto"/>
              <w:rPr>
                <w:rFonts w:cs="Arial"/>
                <w:i/>
                <w:sz w:val="18"/>
                <w:szCs w:val="18"/>
              </w:rPr>
            </w:pPr>
            <w:r w:rsidRPr="0066171D">
              <w:rPr>
                <w:rFonts w:cs="Arial"/>
                <w:i/>
                <w:color w:val="000000" w:themeColor="text1"/>
                <w:sz w:val="18"/>
                <w:szCs w:val="18"/>
              </w:rPr>
              <w:t>Chloris</w:t>
            </w:r>
            <w:r w:rsidR="004B080D" w:rsidRPr="0066171D">
              <w:rPr>
                <w:rFonts w:cs="Arial"/>
                <w:i/>
                <w:color w:val="000000" w:themeColor="text1"/>
                <w:sz w:val="18"/>
                <w:szCs w:val="18"/>
              </w:rPr>
              <w:t xml:space="preserve"> chloris</w:t>
            </w:r>
          </w:p>
        </w:tc>
        <w:tc>
          <w:tcPr>
            <w:tcW w:w="0" w:type="auto"/>
            <w:vAlign w:val="center"/>
          </w:tcPr>
          <w:p w14:paraId="5705B348" w14:textId="77777777" w:rsidR="004B080D" w:rsidRPr="0066171D" w:rsidRDefault="004B080D" w:rsidP="006F0938">
            <w:pPr>
              <w:spacing w:before="0" w:after="0" w:line="240" w:lineRule="auto"/>
              <w:jc w:val="center"/>
              <w:rPr>
                <w:rFonts w:cs="Arial"/>
                <w:sz w:val="18"/>
                <w:szCs w:val="18"/>
              </w:rPr>
            </w:pPr>
            <w:r w:rsidRPr="0066171D">
              <w:rPr>
                <w:rFonts w:cs="Arial"/>
                <w:color w:val="000000" w:themeColor="text1"/>
                <w:sz w:val="18"/>
                <w:szCs w:val="18"/>
              </w:rPr>
              <w:t>Greenfinch</w:t>
            </w:r>
          </w:p>
        </w:tc>
        <w:tc>
          <w:tcPr>
            <w:tcW w:w="0" w:type="auto"/>
            <w:vAlign w:val="center"/>
          </w:tcPr>
          <w:p w14:paraId="10BBBB42"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Florya</w:t>
            </w:r>
          </w:p>
        </w:tc>
        <w:tc>
          <w:tcPr>
            <w:tcW w:w="0" w:type="auto"/>
            <w:vAlign w:val="center"/>
          </w:tcPr>
          <w:p w14:paraId="0D0B8E40"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0F5CD45E"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Ann-II</w:t>
            </w:r>
          </w:p>
        </w:tc>
        <w:tc>
          <w:tcPr>
            <w:tcW w:w="0" w:type="auto"/>
            <w:vAlign w:val="center"/>
          </w:tcPr>
          <w:p w14:paraId="774BC694"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tcPr>
          <w:p w14:paraId="310E10F4"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w:t>
            </w:r>
          </w:p>
        </w:tc>
      </w:tr>
      <w:tr w:rsidR="006912F6" w:rsidRPr="0066171D" w14:paraId="024173CD" w14:textId="77777777" w:rsidTr="00FD75F7">
        <w:tc>
          <w:tcPr>
            <w:tcW w:w="0" w:type="auto"/>
            <w:vAlign w:val="center"/>
          </w:tcPr>
          <w:p w14:paraId="0C6F9EEE" w14:textId="5E79BAA0" w:rsidR="006912F6" w:rsidRPr="0066171D" w:rsidRDefault="006912F6" w:rsidP="006F0938">
            <w:pPr>
              <w:spacing w:before="0" w:after="0" w:line="240" w:lineRule="auto"/>
              <w:rPr>
                <w:rFonts w:cs="Arial"/>
                <w:i/>
                <w:color w:val="000000" w:themeColor="text1"/>
                <w:sz w:val="18"/>
                <w:szCs w:val="18"/>
              </w:rPr>
            </w:pPr>
            <w:r w:rsidRPr="0066171D">
              <w:rPr>
                <w:rFonts w:cs="Arial"/>
                <w:i/>
                <w:color w:val="000000" w:themeColor="text1"/>
                <w:sz w:val="18"/>
                <w:szCs w:val="18"/>
              </w:rPr>
              <w:t>Fringilla coelebs</w:t>
            </w:r>
          </w:p>
        </w:tc>
        <w:tc>
          <w:tcPr>
            <w:tcW w:w="0" w:type="auto"/>
            <w:vAlign w:val="center"/>
          </w:tcPr>
          <w:p w14:paraId="3130C85C" w14:textId="788983EA" w:rsidR="006912F6" w:rsidRPr="0066171D" w:rsidRDefault="00194674" w:rsidP="006F0938">
            <w:pPr>
              <w:spacing w:before="0" w:after="0" w:line="240" w:lineRule="auto"/>
              <w:jc w:val="center"/>
              <w:rPr>
                <w:rFonts w:cs="Arial"/>
                <w:color w:val="000000" w:themeColor="text1"/>
                <w:sz w:val="18"/>
                <w:szCs w:val="18"/>
              </w:rPr>
            </w:pPr>
            <w:r w:rsidRPr="0066171D">
              <w:rPr>
                <w:rFonts w:cs="Arial"/>
                <w:color w:val="000000" w:themeColor="text1"/>
                <w:sz w:val="18"/>
                <w:szCs w:val="18"/>
              </w:rPr>
              <w:t>Chaffinch</w:t>
            </w:r>
          </w:p>
        </w:tc>
        <w:tc>
          <w:tcPr>
            <w:tcW w:w="0" w:type="auto"/>
            <w:vAlign w:val="center"/>
          </w:tcPr>
          <w:p w14:paraId="3783383B" w14:textId="37476916" w:rsidR="006912F6" w:rsidRPr="0066171D" w:rsidRDefault="00194674" w:rsidP="006F0938">
            <w:pPr>
              <w:spacing w:before="0" w:after="0" w:line="240" w:lineRule="auto"/>
              <w:jc w:val="center"/>
              <w:rPr>
                <w:rFonts w:cs="Arial"/>
                <w:sz w:val="18"/>
                <w:szCs w:val="18"/>
              </w:rPr>
            </w:pPr>
            <w:r w:rsidRPr="0066171D">
              <w:rPr>
                <w:rFonts w:cs="Arial"/>
                <w:sz w:val="18"/>
                <w:szCs w:val="18"/>
              </w:rPr>
              <w:t>İspinoz</w:t>
            </w:r>
          </w:p>
        </w:tc>
        <w:tc>
          <w:tcPr>
            <w:tcW w:w="0" w:type="auto"/>
            <w:vAlign w:val="center"/>
          </w:tcPr>
          <w:p w14:paraId="4010FBDC" w14:textId="5B90C8B2" w:rsidR="006912F6" w:rsidRPr="0066171D" w:rsidRDefault="00CA2DC8"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669B0B40" w14:textId="09F1D5DE" w:rsidR="006912F6" w:rsidRPr="0066171D" w:rsidRDefault="00D70E39" w:rsidP="006F0938">
            <w:pPr>
              <w:spacing w:before="0" w:after="0" w:line="240" w:lineRule="auto"/>
              <w:jc w:val="center"/>
              <w:rPr>
                <w:rFonts w:cs="Arial"/>
                <w:sz w:val="18"/>
                <w:szCs w:val="18"/>
              </w:rPr>
            </w:pPr>
            <w:r w:rsidRPr="0066171D">
              <w:rPr>
                <w:rFonts w:cs="Arial"/>
                <w:sz w:val="18"/>
                <w:szCs w:val="18"/>
              </w:rPr>
              <w:t>Ann-</w:t>
            </w:r>
            <w:r w:rsidR="00FD4BB5" w:rsidRPr="0066171D">
              <w:rPr>
                <w:rFonts w:cs="Arial"/>
                <w:sz w:val="18"/>
                <w:szCs w:val="18"/>
              </w:rPr>
              <w:t>III</w:t>
            </w:r>
          </w:p>
        </w:tc>
        <w:tc>
          <w:tcPr>
            <w:tcW w:w="0" w:type="auto"/>
            <w:vAlign w:val="center"/>
          </w:tcPr>
          <w:p w14:paraId="650B7867" w14:textId="3953A61D" w:rsidR="006912F6" w:rsidRPr="0066171D" w:rsidRDefault="006B68C6" w:rsidP="006F0938">
            <w:pPr>
              <w:spacing w:before="0" w:after="0" w:line="240" w:lineRule="auto"/>
              <w:jc w:val="center"/>
              <w:rPr>
                <w:rFonts w:cs="Arial"/>
                <w:sz w:val="18"/>
                <w:szCs w:val="18"/>
              </w:rPr>
            </w:pPr>
            <w:r w:rsidRPr="0066171D">
              <w:rPr>
                <w:rFonts w:cs="Arial"/>
                <w:sz w:val="18"/>
                <w:szCs w:val="18"/>
              </w:rPr>
              <w:t>-</w:t>
            </w:r>
          </w:p>
        </w:tc>
        <w:tc>
          <w:tcPr>
            <w:tcW w:w="0" w:type="auto"/>
          </w:tcPr>
          <w:p w14:paraId="041705AD" w14:textId="08660045" w:rsidR="006912F6" w:rsidRPr="0066171D" w:rsidRDefault="006B68C6" w:rsidP="006F0938">
            <w:pPr>
              <w:spacing w:before="0" w:after="0" w:line="240" w:lineRule="auto"/>
              <w:jc w:val="center"/>
              <w:rPr>
                <w:rFonts w:cs="Arial"/>
                <w:sz w:val="18"/>
                <w:szCs w:val="18"/>
              </w:rPr>
            </w:pPr>
            <w:r w:rsidRPr="0066171D">
              <w:rPr>
                <w:rFonts w:cs="Arial"/>
                <w:sz w:val="18"/>
                <w:szCs w:val="18"/>
              </w:rPr>
              <w:t>L</w:t>
            </w:r>
          </w:p>
        </w:tc>
      </w:tr>
      <w:tr w:rsidR="004B080D" w:rsidRPr="0066171D" w14:paraId="510ED2E2" w14:textId="77777777" w:rsidTr="00FD75F7">
        <w:tc>
          <w:tcPr>
            <w:tcW w:w="0" w:type="auto"/>
            <w:vAlign w:val="center"/>
          </w:tcPr>
          <w:p w14:paraId="2827CCAB" w14:textId="77777777" w:rsidR="004B080D" w:rsidRPr="0066171D" w:rsidRDefault="004B080D" w:rsidP="006F0938">
            <w:pPr>
              <w:spacing w:before="0" w:after="0" w:line="240" w:lineRule="auto"/>
              <w:rPr>
                <w:rFonts w:cs="Arial"/>
                <w:i/>
                <w:sz w:val="18"/>
                <w:szCs w:val="18"/>
              </w:rPr>
            </w:pPr>
            <w:r w:rsidRPr="0066171D">
              <w:rPr>
                <w:rFonts w:cs="Arial"/>
                <w:b/>
                <w:color w:val="000000" w:themeColor="text1"/>
                <w:sz w:val="18"/>
                <w:szCs w:val="18"/>
              </w:rPr>
              <w:t>Hirundinidae</w:t>
            </w:r>
          </w:p>
        </w:tc>
        <w:tc>
          <w:tcPr>
            <w:tcW w:w="0" w:type="auto"/>
            <w:vAlign w:val="center"/>
          </w:tcPr>
          <w:p w14:paraId="19E379A4"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46BE40ED"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0BCD8E5B"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67DAECC2"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54B9B50D" w14:textId="77777777" w:rsidR="004B080D" w:rsidRPr="0066171D" w:rsidRDefault="004B080D" w:rsidP="006F0938">
            <w:pPr>
              <w:spacing w:before="0" w:after="0" w:line="240" w:lineRule="auto"/>
              <w:jc w:val="center"/>
              <w:rPr>
                <w:rFonts w:cs="Arial"/>
                <w:sz w:val="18"/>
                <w:szCs w:val="18"/>
              </w:rPr>
            </w:pPr>
          </w:p>
        </w:tc>
        <w:tc>
          <w:tcPr>
            <w:tcW w:w="0" w:type="auto"/>
          </w:tcPr>
          <w:p w14:paraId="7363A71C" w14:textId="77777777" w:rsidR="004B080D" w:rsidRPr="0066171D" w:rsidRDefault="004B080D" w:rsidP="006F0938">
            <w:pPr>
              <w:spacing w:before="0" w:after="0" w:line="240" w:lineRule="auto"/>
              <w:jc w:val="center"/>
              <w:rPr>
                <w:rFonts w:cs="Arial"/>
                <w:sz w:val="18"/>
                <w:szCs w:val="18"/>
              </w:rPr>
            </w:pPr>
          </w:p>
        </w:tc>
      </w:tr>
      <w:tr w:rsidR="004B080D" w:rsidRPr="0066171D" w14:paraId="01CEFF08" w14:textId="77777777" w:rsidTr="00FD75F7">
        <w:tc>
          <w:tcPr>
            <w:tcW w:w="0" w:type="auto"/>
            <w:vAlign w:val="center"/>
          </w:tcPr>
          <w:p w14:paraId="40BD0FBA" w14:textId="77777777" w:rsidR="004B080D" w:rsidRPr="0066171D" w:rsidRDefault="004B080D" w:rsidP="006F0938">
            <w:pPr>
              <w:spacing w:before="0" w:after="0" w:line="240" w:lineRule="auto"/>
              <w:rPr>
                <w:rFonts w:cs="Arial"/>
                <w:i/>
                <w:sz w:val="18"/>
                <w:szCs w:val="18"/>
              </w:rPr>
            </w:pPr>
            <w:r w:rsidRPr="0066171D">
              <w:rPr>
                <w:rFonts w:cs="Arial"/>
                <w:i/>
                <w:color w:val="000000" w:themeColor="text1"/>
                <w:sz w:val="18"/>
                <w:szCs w:val="18"/>
              </w:rPr>
              <w:t>Delichon urbicum</w:t>
            </w:r>
          </w:p>
        </w:tc>
        <w:tc>
          <w:tcPr>
            <w:tcW w:w="0" w:type="auto"/>
            <w:vAlign w:val="center"/>
          </w:tcPr>
          <w:p w14:paraId="3011346E" w14:textId="77777777" w:rsidR="004B080D" w:rsidRPr="0066171D" w:rsidRDefault="004B080D" w:rsidP="006F0938">
            <w:pPr>
              <w:spacing w:before="0" w:after="0" w:line="240" w:lineRule="auto"/>
              <w:jc w:val="center"/>
              <w:rPr>
                <w:rFonts w:cs="Arial"/>
                <w:sz w:val="18"/>
                <w:szCs w:val="18"/>
              </w:rPr>
            </w:pPr>
            <w:r w:rsidRPr="0066171D">
              <w:rPr>
                <w:rFonts w:cs="Arial"/>
                <w:color w:val="000000" w:themeColor="text1"/>
                <w:sz w:val="18"/>
                <w:szCs w:val="18"/>
              </w:rPr>
              <w:t>House-Martin</w:t>
            </w:r>
          </w:p>
        </w:tc>
        <w:tc>
          <w:tcPr>
            <w:tcW w:w="0" w:type="auto"/>
            <w:vAlign w:val="center"/>
          </w:tcPr>
          <w:p w14:paraId="1F151BFB"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Ev Kırlangıcı</w:t>
            </w:r>
          </w:p>
        </w:tc>
        <w:tc>
          <w:tcPr>
            <w:tcW w:w="0" w:type="auto"/>
            <w:vAlign w:val="center"/>
          </w:tcPr>
          <w:p w14:paraId="07DF329F"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18A5A75A"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Ann-II</w:t>
            </w:r>
          </w:p>
        </w:tc>
        <w:tc>
          <w:tcPr>
            <w:tcW w:w="0" w:type="auto"/>
            <w:vAlign w:val="center"/>
          </w:tcPr>
          <w:p w14:paraId="2611D3E8"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tcPr>
          <w:p w14:paraId="14FB2534"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w:t>
            </w:r>
          </w:p>
        </w:tc>
      </w:tr>
      <w:tr w:rsidR="004B080D" w:rsidRPr="0066171D" w14:paraId="4DA1E10B" w14:textId="77777777" w:rsidTr="00FD75F7">
        <w:tc>
          <w:tcPr>
            <w:tcW w:w="0" w:type="auto"/>
            <w:vAlign w:val="center"/>
          </w:tcPr>
          <w:p w14:paraId="7D1A7FCA" w14:textId="77777777" w:rsidR="004B080D" w:rsidRPr="0066171D" w:rsidRDefault="004B080D" w:rsidP="006F0938">
            <w:pPr>
              <w:spacing w:before="0" w:after="0" w:line="240" w:lineRule="auto"/>
              <w:rPr>
                <w:rFonts w:cs="Arial"/>
                <w:i/>
                <w:sz w:val="18"/>
                <w:szCs w:val="18"/>
              </w:rPr>
            </w:pPr>
            <w:r w:rsidRPr="0066171D">
              <w:rPr>
                <w:rFonts w:cs="Arial"/>
                <w:i/>
                <w:color w:val="000000" w:themeColor="text1"/>
                <w:sz w:val="18"/>
                <w:szCs w:val="18"/>
              </w:rPr>
              <w:t>Hirundo rustica</w:t>
            </w:r>
          </w:p>
        </w:tc>
        <w:tc>
          <w:tcPr>
            <w:tcW w:w="0" w:type="auto"/>
            <w:vAlign w:val="center"/>
          </w:tcPr>
          <w:p w14:paraId="7CA556D3" w14:textId="77777777" w:rsidR="004B080D" w:rsidRPr="0066171D" w:rsidRDefault="004B080D" w:rsidP="006F0938">
            <w:pPr>
              <w:spacing w:before="0" w:after="0" w:line="240" w:lineRule="auto"/>
              <w:jc w:val="center"/>
              <w:rPr>
                <w:rFonts w:cs="Arial"/>
                <w:sz w:val="18"/>
                <w:szCs w:val="18"/>
              </w:rPr>
            </w:pPr>
            <w:r w:rsidRPr="0066171D">
              <w:rPr>
                <w:rFonts w:cs="Arial"/>
                <w:color w:val="000000" w:themeColor="text1"/>
                <w:sz w:val="18"/>
                <w:szCs w:val="18"/>
              </w:rPr>
              <w:t>Barn Swallow</w:t>
            </w:r>
          </w:p>
        </w:tc>
        <w:tc>
          <w:tcPr>
            <w:tcW w:w="0" w:type="auto"/>
            <w:vAlign w:val="center"/>
          </w:tcPr>
          <w:p w14:paraId="6E00E9E4"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Kır Kırlangıcı</w:t>
            </w:r>
          </w:p>
        </w:tc>
        <w:tc>
          <w:tcPr>
            <w:tcW w:w="0" w:type="auto"/>
            <w:vAlign w:val="center"/>
          </w:tcPr>
          <w:p w14:paraId="3419B8CE"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59D37CBE"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Ann-II</w:t>
            </w:r>
          </w:p>
        </w:tc>
        <w:tc>
          <w:tcPr>
            <w:tcW w:w="0" w:type="auto"/>
            <w:vAlign w:val="center"/>
          </w:tcPr>
          <w:p w14:paraId="216570EC"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tcPr>
          <w:p w14:paraId="4BA9D6CA"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w:t>
            </w:r>
          </w:p>
        </w:tc>
      </w:tr>
      <w:tr w:rsidR="004B080D" w:rsidRPr="0066171D" w14:paraId="07BEEC89" w14:textId="77777777" w:rsidTr="00FD75F7">
        <w:tc>
          <w:tcPr>
            <w:tcW w:w="0" w:type="auto"/>
            <w:vAlign w:val="center"/>
          </w:tcPr>
          <w:p w14:paraId="56433EC8" w14:textId="77777777" w:rsidR="004B080D" w:rsidRPr="0066171D" w:rsidRDefault="004B080D" w:rsidP="006F0938">
            <w:pPr>
              <w:spacing w:before="0" w:after="0" w:line="240" w:lineRule="auto"/>
              <w:rPr>
                <w:rFonts w:cs="Arial"/>
                <w:i/>
                <w:sz w:val="18"/>
                <w:szCs w:val="18"/>
              </w:rPr>
            </w:pPr>
            <w:r w:rsidRPr="0066171D">
              <w:rPr>
                <w:rFonts w:cs="Arial"/>
                <w:b/>
                <w:color w:val="000000" w:themeColor="text1"/>
                <w:sz w:val="18"/>
                <w:szCs w:val="18"/>
              </w:rPr>
              <w:t>Meropidae</w:t>
            </w:r>
          </w:p>
        </w:tc>
        <w:tc>
          <w:tcPr>
            <w:tcW w:w="0" w:type="auto"/>
            <w:vAlign w:val="center"/>
          </w:tcPr>
          <w:p w14:paraId="6CCC6C0D"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795A100D"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0F26C121"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5CCBD2F2"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12688474" w14:textId="77777777" w:rsidR="004B080D" w:rsidRPr="0066171D" w:rsidRDefault="004B080D" w:rsidP="006F0938">
            <w:pPr>
              <w:spacing w:before="0" w:after="0" w:line="240" w:lineRule="auto"/>
              <w:jc w:val="center"/>
              <w:rPr>
                <w:rFonts w:cs="Arial"/>
                <w:sz w:val="18"/>
                <w:szCs w:val="18"/>
              </w:rPr>
            </w:pPr>
          </w:p>
        </w:tc>
        <w:tc>
          <w:tcPr>
            <w:tcW w:w="0" w:type="auto"/>
          </w:tcPr>
          <w:p w14:paraId="4EAE1741" w14:textId="77777777" w:rsidR="004B080D" w:rsidRPr="0066171D" w:rsidRDefault="004B080D" w:rsidP="006F0938">
            <w:pPr>
              <w:spacing w:before="0" w:after="0" w:line="240" w:lineRule="auto"/>
              <w:jc w:val="center"/>
              <w:rPr>
                <w:rFonts w:cs="Arial"/>
                <w:sz w:val="18"/>
                <w:szCs w:val="18"/>
              </w:rPr>
            </w:pPr>
          </w:p>
        </w:tc>
      </w:tr>
      <w:tr w:rsidR="004B080D" w:rsidRPr="0066171D" w14:paraId="3B5C356D" w14:textId="77777777" w:rsidTr="00FD75F7">
        <w:tc>
          <w:tcPr>
            <w:tcW w:w="0" w:type="auto"/>
            <w:vAlign w:val="center"/>
          </w:tcPr>
          <w:p w14:paraId="42850808" w14:textId="77777777" w:rsidR="004B080D" w:rsidRPr="0066171D" w:rsidRDefault="004B080D" w:rsidP="006F0938">
            <w:pPr>
              <w:spacing w:before="0" w:after="0" w:line="240" w:lineRule="auto"/>
              <w:rPr>
                <w:rFonts w:cs="Arial"/>
                <w:i/>
                <w:sz w:val="18"/>
                <w:szCs w:val="18"/>
              </w:rPr>
            </w:pPr>
            <w:r w:rsidRPr="0066171D">
              <w:rPr>
                <w:rFonts w:cs="Arial"/>
                <w:i/>
                <w:color w:val="000000" w:themeColor="text1"/>
                <w:sz w:val="18"/>
                <w:szCs w:val="18"/>
              </w:rPr>
              <w:t>Merops apiaster</w:t>
            </w:r>
          </w:p>
        </w:tc>
        <w:tc>
          <w:tcPr>
            <w:tcW w:w="0" w:type="auto"/>
            <w:vAlign w:val="center"/>
          </w:tcPr>
          <w:p w14:paraId="0491E098" w14:textId="77777777" w:rsidR="004B080D" w:rsidRPr="0066171D" w:rsidRDefault="004B080D" w:rsidP="006F0938">
            <w:pPr>
              <w:spacing w:before="0" w:after="0" w:line="240" w:lineRule="auto"/>
              <w:jc w:val="center"/>
              <w:rPr>
                <w:rFonts w:cs="Arial"/>
                <w:sz w:val="18"/>
                <w:szCs w:val="18"/>
              </w:rPr>
            </w:pPr>
            <w:r w:rsidRPr="0066171D">
              <w:rPr>
                <w:rFonts w:cs="Arial"/>
                <w:color w:val="000000" w:themeColor="text1"/>
                <w:sz w:val="18"/>
                <w:szCs w:val="18"/>
              </w:rPr>
              <w:t>European Bee-eater</w:t>
            </w:r>
          </w:p>
        </w:tc>
        <w:tc>
          <w:tcPr>
            <w:tcW w:w="0" w:type="auto"/>
            <w:vAlign w:val="center"/>
          </w:tcPr>
          <w:p w14:paraId="6B61D7D8"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Arı Kuşu</w:t>
            </w:r>
          </w:p>
        </w:tc>
        <w:tc>
          <w:tcPr>
            <w:tcW w:w="0" w:type="auto"/>
            <w:vAlign w:val="center"/>
          </w:tcPr>
          <w:p w14:paraId="23A27541"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2A78F4CA"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Ann-II</w:t>
            </w:r>
          </w:p>
        </w:tc>
        <w:tc>
          <w:tcPr>
            <w:tcW w:w="0" w:type="auto"/>
            <w:vAlign w:val="center"/>
          </w:tcPr>
          <w:p w14:paraId="7D53A95E"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tcPr>
          <w:p w14:paraId="0D958000"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w:t>
            </w:r>
          </w:p>
        </w:tc>
      </w:tr>
      <w:tr w:rsidR="004B080D" w:rsidRPr="0066171D" w14:paraId="629D0D8C" w14:textId="77777777" w:rsidTr="00FD75F7">
        <w:tc>
          <w:tcPr>
            <w:tcW w:w="0" w:type="auto"/>
            <w:vAlign w:val="center"/>
          </w:tcPr>
          <w:p w14:paraId="5B7A5DA1" w14:textId="77777777" w:rsidR="004B080D" w:rsidRPr="0066171D" w:rsidRDefault="004B080D" w:rsidP="006F0938">
            <w:pPr>
              <w:spacing w:before="0" w:after="0" w:line="240" w:lineRule="auto"/>
              <w:rPr>
                <w:rFonts w:cs="Arial"/>
                <w:i/>
                <w:sz w:val="18"/>
                <w:szCs w:val="18"/>
              </w:rPr>
            </w:pPr>
            <w:r w:rsidRPr="0066171D">
              <w:rPr>
                <w:rFonts w:cs="Arial"/>
                <w:b/>
                <w:color w:val="000000" w:themeColor="text1"/>
                <w:sz w:val="18"/>
                <w:szCs w:val="18"/>
              </w:rPr>
              <w:t>Motacillidae</w:t>
            </w:r>
          </w:p>
        </w:tc>
        <w:tc>
          <w:tcPr>
            <w:tcW w:w="0" w:type="auto"/>
            <w:vAlign w:val="center"/>
          </w:tcPr>
          <w:p w14:paraId="0066CAD3"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027FB242"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77E64AE4"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58D40EE4"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5A4C2767" w14:textId="77777777" w:rsidR="004B080D" w:rsidRPr="0066171D" w:rsidRDefault="004B080D" w:rsidP="006F0938">
            <w:pPr>
              <w:spacing w:before="0" w:after="0" w:line="240" w:lineRule="auto"/>
              <w:jc w:val="center"/>
              <w:rPr>
                <w:rFonts w:cs="Arial"/>
                <w:sz w:val="18"/>
                <w:szCs w:val="18"/>
              </w:rPr>
            </w:pPr>
          </w:p>
        </w:tc>
        <w:tc>
          <w:tcPr>
            <w:tcW w:w="0" w:type="auto"/>
          </w:tcPr>
          <w:p w14:paraId="36908DCF" w14:textId="77777777" w:rsidR="004B080D" w:rsidRPr="0066171D" w:rsidRDefault="004B080D" w:rsidP="006F0938">
            <w:pPr>
              <w:spacing w:before="0" w:after="0" w:line="240" w:lineRule="auto"/>
              <w:jc w:val="center"/>
              <w:rPr>
                <w:rFonts w:cs="Arial"/>
                <w:sz w:val="18"/>
                <w:szCs w:val="18"/>
              </w:rPr>
            </w:pPr>
          </w:p>
        </w:tc>
      </w:tr>
      <w:tr w:rsidR="004B080D" w:rsidRPr="0066171D" w14:paraId="4117F738" w14:textId="77777777" w:rsidTr="00FD75F7">
        <w:tc>
          <w:tcPr>
            <w:tcW w:w="0" w:type="auto"/>
            <w:vAlign w:val="center"/>
          </w:tcPr>
          <w:p w14:paraId="3E1D9B69" w14:textId="77777777" w:rsidR="004B080D" w:rsidRPr="0066171D" w:rsidRDefault="004B080D" w:rsidP="006F0938">
            <w:pPr>
              <w:spacing w:before="0" w:after="0" w:line="240" w:lineRule="auto"/>
              <w:rPr>
                <w:rFonts w:cs="Arial"/>
                <w:i/>
                <w:sz w:val="18"/>
                <w:szCs w:val="18"/>
              </w:rPr>
            </w:pPr>
            <w:r w:rsidRPr="0066171D">
              <w:rPr>
                <w:rFonts w:cs="Arial"/>
                <w:i/>
                <w:color w:val="000000" w:themeColor="text1"/>
                <w:sz w:val="18"/>
                <w:szCs w:val="18"/>
              </w:rPr>
              <w:t>Cettia cetti</w:t>
            </w:r>
          </w:p>
        </w:tc>
        <w:tc>
          <w:tcPr>
            <w:tcW w:w="0" w:type="auto"/>
            <w:vAlign w:val="center"/>
          </w:tcPr>
          <w:p w14:paraId="10DFE609" w14:textId="77777777" w:rsidR="004B080D" w:rsidRPr="0066171D" w:rsidRDefault="004B080D" w:rsidP="006F0938">
            <w:pPr>
              <w:spacing w:before="0" w:after="0" w:line="240" w:lineRule="auto"/>
              <w:jc w:val="center"/>
              <w:rPr>
                <w:rFonts w:cs="Arial"/>
                <w:sz w:val="18"/>
                <w:szCs w:val="18"/>
              </w:rPr>
            </w:pPr>
            <w:r w:rsidRPr="0066171D">
              <w:rPr>
                <w:rFonts w:cs="Arial"/>
                <w:color w:val="000000" w:themeColor="text1"/>
                <w:sz w:val="18"/>
                <w:szCs w:val="18"/>
              </w:rPr>
              <w:t>Cetti's Warbler</w:t>
            </w:r>
          </w:p>
        </w:tc>
        <w:tc>
          <w:tcPr>
            <w:tcW w:w="0" w:type="auto"/>
            <w:vAlign w:val="center"/>
          </w:tcPr>
          <w:p w14:paraId="7888A768"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Kamış Bülbülü</w:t>
            </w:r>
          </w:p>
        </w:tc>
        <w:tc>
          <w:tcPr>
            <w:tcW w:w="0" w:type="auto"/>
            <w:vAlign w:val="center"/>
          </w:tcPr>
          <w:p w14:paraId="2D8B2D34"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4F51F76F"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Ann-II</w:t>
            </w:r>
          </w:p>
        </w:tc>
        <w:tc>
          <w:tcPr>
            <w:tcW w:w="0" w:type="auto"/>
            <w:vAlign w:val="center"/>
          </w:tcPr>
          <w:p w14:paraId="168E4B79"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tcPr>
          <w:p w14:paraId="6BF214E1"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w:t>
            </w:r>
          </w:p>
        </w:tc>
      </w:tr>
      <w:tr w:rsidR="004B080D" w:rsidRPr="0066171D" w14:paraId="61A001BA" w14:textId="77777777" w:rsidTr="00FD75F7">
        <w:tc>
          <w:tcPr>
            <w:tcW w:w="0" w:type="auto"/>
            <w:vAlign w:val="center"/>
          </w:tcPr>
          <w:p w14:paraId="4F74065F" w14:textId="77777777" w:rsidR="004B080D" w:rsidRPr="0066171D" w:rsidRDefault="004B080D" w:rsidP="006F0938">
            <w:pPr>
              <w:spacing w:before="0" w:after="0" w:line="240" w:lineRule="auto"/>
              <w:rPr>
                <w:rFonts w:cs="Arial"/>
                <w:i/>
                <w:sz w:val="18"/>
                <w:szCs w:val="18"/>
              </w:rPr>
            </w:pPr>
            <w:r w:rsidRPr="0066171D">
              <w:rPr>
                <w:rFonts w:cs="Arial"/>
                <w:b/>
                <w:color w:val="000000" w:themeColor="text1"/>
                <w:sz w:val="18"/>
                <w:szCs w:val="18"/>
              </w:rPr>
              <w:t>Muscicapidae</w:t>
            </w:r>
          </w:p>
        </w:tc>
        <w:tc>
          <w:tcPr>
            <w:tcW w:w="0" w:type="auto"/>
            <w:vAlign w:val="center"/>
          </w:tcPr>
          <w:p w14:paraId="31253AFC"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7C54B288"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5851F534"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5B38B803"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29F8290D" w14:textId="77777777" w:rsidR="004B080D" w:rsidRPr="0066171D" w:rsidRDefault="004B080D" w:rsidP="006F0938">
            <w:pPr>
              <w:spacing w:before="0" w:after="0" w:line="240" w:lineRule="auto"/>
              <w:jc w:val="center"/>
              <w:rPr>
                <w:rFonts w:cs="Arial"/>
                <w:sz w:val="18"/>
                <w:szCs w:val="18"/>
              </w:rPr>
            </w:pPr>
          </w:p>
        </w:tc>
        <w:tc>
          <w:tcPr>
            <w:tcW w:w="0" w:type="auto"/>
          </w:tcPr>
          <w:p w14:paraId="304BA905" w14:textId="77777777" w:rsidR="004B080D" w:rsidRPr="0066171D" w:rsidRDefault="004B080D" w:rsidP="006F0938">
            <w:pPr>
              <w:spacing w:before="0" w:after="0" w:line="240" w:lineRule="auto"/>
              <w:jc w:val="center"/>
              <w:rPr>
                <w:rFonts w:cs="Arial"/>
                <w:sz w:val="18"/>
                <w:szCs w:val="18"/>
              </w:rPr>
            </w:pPr>
          </w:p>
        </w:tc>
      </w:tr>
      <w:tr w:rsidR="00191C01" w:rsidRPr="0066171D" w14:paraId="651966A2" w14:textId="77777777" w:rsidTr="00FD75F7">
        <w:tc>
          <w:tcPr>
            <w:tcW w:w="0" w:type="auto"/>
            <w:vAlign w:val="center"/>
          </w:tcPr>
          <w:p w14:paraId="4E8615D7" w14:textId="65F686A9" w:rsidR="00191C01" w:rsidRPr="0066171D" w:rsidRDefault="00191C01" w:rsidP="006F0938">
            <w:pPr>
              <w:spacing w:before="0" w:after="0" w:line="240" w:lineRule="auto"/>
              <w:rPr>
                <w:rFonts w:cs="Arial"/>
                <w:bCs/>
                <w:color w:val="000000" w:themeColor="text1"/>
                <w:sz w:val="18"/>
                <w:szCs w:val="18"/>
              </w:rPr>
            </w:pPr>
            <w:r w:rsidRPr="0066171D">
              <w:rPr>
                <w:rFonts w:cs="Arial"/>
                <w:bCs/>
                <w:i/>
                <w:iCs/>
                <w:color w:val="000000" w:themeColor="text1"/>
                <w:sz w:val="18"/>
                <w:szCs w:val="18"/>
              </w:rPr>
              <w:t>Luscinia megarhynchos</w:t>
            </w:r>
          </w:p>
        </w:tc>
        <w:tc>
          <w:tcPr>
            <w:tcW w:w="0" w:type="auto"/>
            <w:vAlign w:val="center"/>
          </w:tcPr>
          <w:p w14:paraId="0900A589" w14:textId="6F91F047" w:rsidR="00191C01" w:rsidRPr="0066171D" w:rsidRDefault="00D90765" w:rsidP="006F0938">
            <w:pPr>
              <w:spacing w:before="0" w:after="0" w:line="240" w:lineRule="auto"/>
              <w:jc w:val="center"/>
              <w:rPr>
                <w:rFonts w:cs="Arial"/>
                <w:sz w:val="18"/>
                <w:szCs w:val="18"/>
              </w:rPr>
            </w:pPr>
            <w:r w:rsidRPr="0066171D">
              <w:rPr>
                <w:rFonts w:cs="Arial"/>
                <w:sz w:val="18"/>
                <w:szCs w:val="18"/>
              </w:rPr>
              <w:t>Nightingale</w:t>
            </w:r>
          </w:p>
        </w:tc>
        <w:tc>
          <w:tcPr>
            <w:tcW w:w="0" w:type="auto"/>
            <w:vAlign w:val="center"/>
          </w:tcPr>
          <w:p w14:paraId="78DB36BB" w14:textId="3235BA22" w:rsidR="00191C01" w:rsidRPr="0066171D" w:rsidRDefault="00575C61" w:rsidP="006F0938">
            <w:pPr>
              <w:spacing w:before="0" w:after="0" w:line="240" w:lineRule="auto"/>
              <w:jc w:val="center"/>
              <w:rPr>
                <w:rFonts w:cs="Arial"/>
                <w:sz w:val="18"/>
                <w:szCs w:val="18"/>
              </w:rPr>
            </w:pPr>
            <w:r w:rsidRPr="0066171D">
              <w:rPr>
                <w:rFonts w:cs="Arial"/>
                <w:sz w:val="18"/>
                <w:szCs w:val="18"/>
              </w:rPr>
              <w:t>Bülbül</w:t>
            </w:r>
          </w:p>
        </w:tc>
        <w:tc>
          <w:tcPr>
            <w:tcW w:w="0" w:type="auto"/>
            <w:vAlign w:val="center"/>
          </w:tcPr>
          <w:p w14:paraId="0CCFAC75" w14:textId="21D235BE" w:rsidR="00191C01" w:rsidRPr="0066171D" w:rsidRDefault="00900FA5"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1617B62F" w14:textId="24BDC73E" w:rsidR="00191C01" w:rsidRPr="0066171D" w:rsidRDefault="00684825" w:rsidP="006F0938">
            <w:pPr>
              <w:spacing w:before="0" w:after="0" w:line="240" w:lineRule="auto"/>
              <w:jc w:val="center"/>
              <w:rPr>
                <w:rFonts w:cs="Arial"/>
                <w:sz w:val="18"/>
                <w:szCs w:val="18"/>
              </w:rPr>
            </w:pPr>
            <w:r w:rsidRPr="0066171D">
              <w:rPr>
                <w:rFonts w:cs="Arial"/>
                <w:sz w:val="18"/>
                <w:szCs w:val="18"/>
              </w:rPr>
              <w:t>Ann-II</w:t>
            </w:r>
          </w:p>
        </w:tc>
        <w:tc>
          <w:tcPr>
            <w:tcW w:w="0" w:type="auto"/>
            <w:vAlign w:val="center"/>
          </w:tcPr>
          <w:p w14:paraId="26B4ECF6" w14:textId="79C8DEFA" w:rsidR="00191C01" w:rsidRPr="0066171D" w:rsidRDefault="002436EB" w:rsidP="006F0938">
            <w:pPr>
              <w:spacing w:before="0" w:after="0" w:line="240" w:lineRule="auto"/>
              <w:jc w:val="center"/>
              <w:rPr>
                <w:rFonts w:cs="Arial"/>
                <w:sz w:val="18"/>
                <w:szCs w:val="18"/>
              </w:rPr>
            </w:pPr>
            <w:r w:rsidRPr="0066171D">
              <w:rPr>
                <w:rFonts w:cs="Arial"/>
                <w:sz w:val="18"/>
                <w:szCs w:val="18"/>
              </w:rPr>
              <w:t>Ann-III</w:t>
            </w:r>
          </w:p>
        </w:tc>
        <w:tc>
          <w:tcPr>
            <w:tcW w:w="0" w:type="auto"/>
          </w:tcPr>
          <w:p w14:paraId="05F36293" w14:textId="6BDB20C7" w:rsidR="00191C01" w:rsidRPr="0066171D" w:rsidRDefault="00846903" w:rsidP="006F0938">
            <w:pPr>
              <w:spacing w:before="0" w:after="0" w:line="240" w:lineRule="auto"/>
              <w:jc w:val="center"/>
              <w:rPr>
                <w:rFonts w:cs="Arial"/>
                <w:sz w:val="18"/>
                <w:szCs w:val="18"/>
              </w:rPr>
            </w:pPr>
            <w:r w:rsidRPr="0066171D">
              <w:rPr>
                <w:rFonts w:cs="Arial"/>
                <w:sz w:val="18"/>
                <w:szCs w:val="18"/>
              </w:rPr>
              <w:t>L</w:t>
            </w:r>
          </w:p>
        </w:tc>
      </w:tr>
      <w:tr w:rsidR="004B080D" w:rsidRPr="0066171D" w14:paraId="19D079CB" w14:textId="77777777" w:rsidTr="00FD75F7">
        <w:tc>
          <w:tcPr>
            <w:tcW w:w="0" w:type="auto"/>
            <w:vAlign w:val="center"/>
          </w:tcPr>
          <w:p w14:paraId="526F1F66" w14:textId="77777777" w:rsidR="004B080D" w:rsidRPr="0066171D" w:rsidRDefault="004B080D" w:rsidP="006F0938">
            <w:pPr>
              <w:spacing w:before="0" w:after="0" w:line="240" w:lineRule="auto"/>
              <w:rPr>
                <w:rFonts w:cs="Arial"/>
                <w:i/>
                <w:sz w:val="18"/>
                <w:szCs w:val="18"/>
              </w:rPr>
            </w:pPr>
            <w:r w:rsidRPr="0066171D">
              <w:rPr>
                <w:rFonts w:cs="Arial"/>
                <w:i/>
                <w:color w:val="000000" w:themeColor="text1"/>
                <w:sz w:val="18"/>
                <w:szCs w:val="18"/>
              </w:rPr>
              <w:t>Phoenicurus ochruros</w:t>
            </w:r>
          </w:p>
        </w:tc>
        <w:tc>
          <w:tcPr>
            <w:tcW w:w="0" w:type="auto"/>
            <w:vAlign w:val="center"/>
          </w:tcPr>
          <w:p w14:paraId="0C147C4D" w14:textId="77777777" w:rsidR="004B080D" w:rsidRPr="0066171D" w:rsidRDefault="004B080D" w:rsidP="006F0938">
            <w:pPr>
              <w:spacing w:before="0" w:after="0" w:line="240" w:lineRule="auto"/>
              <w:jc w:val="center"/>
              <w:rPr>
                <w:rFonts w:cs="Arial"/>
                <w:sz w:val="18"/>
                <w:szCs w:val="18"/>
              </w:rPr>
            </w:pPr>
            <w:r w:rsidRPr="0066171D">
              <w:rPr>
                <w:rFonts w:cs="Arial"/>
                <w:color w:val="000000" w:themeColor="text1"/>
                <w:sz w:val="18"/>
                <w:szCs w:val="18"/>
              </w:rPr>
              <w:t>Black Redstart</w:t>
            </w:r>
          </w:p>
        </w:tc>
        <w:tc>
          <w:tcPr>
            <w:tcW w:w="0" w:type="auto"/>
            <w:vAlign w:val="center"/>
          </w:tcPr>
          <w:p w14:paraId="08F14D33"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Kara Kızılkuyruk</w:t>
            </w:r>
          </w:p>
        </w:tc>
        <w:tc>
          <w:tcPr>
            <w:tcW w:w="0" w:type="auto"/>
            <w:vAlign w:val="center"/>
          </w:tcPr>
          <w:p w14:paraId="2C2B4BFC"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140ECDB4"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Ann-II</w:t>
            </w:r>
          </w:p>
        </w:tc>
        <w:tc>
          <w:tcPr>
            <w:tcW w:w="0" w:type="auto"/>
            <w:vAlign w:val="center"/>
          </w:tcPr>
          <w:p w14:paraId="16F62CFD"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tcPr>
          <w:p w14:paraId="7D289B08"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w:t>
            </w:r>
          </w:p>
        </w:tc>
      </w:tr>
      <w:tr w:rsidR="004B080D" w:rsidRPr="0066171D" w14:paraId="38351A4A" w14:textId="77777777" w:rsidTr="00FD75F7">
        <w:tc>
          <w:tcPr>
            <w:tcW w:w="0" w:type="auto"/>
            <w:vAlign w:val="center"/>
          </w:tcPr>
          <w:p w14:paraId="6DDD2C32" w14:textId="77777777" w:rsidR="004B080D" w:rsidRPr="0066171D" w:rsidRDefault="004B080D" w:rsidP="006F0938">
            <w:pPr>
              <w:spacing w:before="0" w:after="0" w:line="240" w:lineRule="auto"/>
              <w:rPr>
                <w:rFonts w:cs="Arial"/>
                <w:i/>
                <w:sz w:val="18"/>
                <w:szCs w:val="18"/>
              </w:rPr>
            </w:pPr>
            <w:r w:rsidRPr="0066171D">
              <w:rPr>
                <w:rFonts w:cs="Arial"/>
                <w:b/>
                <w:color w:val="000000" w:themeColor="text1"/>
                <w:sz w:val="18"/>
                <w:szCs w:val="18"/>
              </w:rPr>
              <w:t>Paridae</w:t>
            </w:r>
          </w:p>
        </w:tc>
        <w:tc>
          <w:tcPr>
            <w:tcW w:w="0" w:type="auto"/>
            <w:vAlign w:val="center"/>
          </w:tcPr>
          <w:p w14:paraId="58F576FE"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5BE2DFCA"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29B02957"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662ECA17"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2C0BCC3E" w14:textId="77777777" w:rsidR="004B080D" w:rsidRPr="0066171D" w:rsidRDefault="004B080D" w:rsidP="006F0938">
            <w:pPr>
              <w:spacing w:before="0" w:after="0" w:line="240" w:lineRule="auto"/>
              <w:jc w:val="center"/>
              <w:rPr>
                <w:rFonts w:cs="Arial"/>
                <w:sz w:val="18"/>
                <w:szCs w:val="18"/>
              </w:rPr>
            </w:pPr>
          </w:p>
        </w:tc>
        <w:tc>
          <w:tcPr>
            <w:tcW w:w="0" w:type="auto"/>
          </w:tcPr>
          <w:p w14:paraId="5BA731FA" w14:textId="77777777" w:rsidR="004B080D" w:rsidRPr="0066171D" w:rsidRDefault="004B080D" w:rsidP="006F0938">
            <w:pPr>
              <w:spacing w:before="0" w:after="0" w:line="240" w:lineRule="auto"/>
              <w:jc w:val="center"/>
              <w:rPr>
                <w:rFonts w:cs="Arial"/>
                <w:sz w:val="18"/>
                <w:szCs w:val="18"/>
              </w:rPr>
            </w:pPr>
          </w:p>
        </w:tc>
      </w:tr>
      <w:tr w:rsidR="004B080D" w:rsidRPr="0066171D" w14:paraId="16E59ECF" w14:textId="77777777" w:rsidTr="00FD75F7">
        <w:tc>
          <w:tcPr>
            <w:tcW w:w="0" w:type="auto"/>
            <w:vAlign w:val="center"/>
          </w:tcPr>
          <w:p w14:paraId="683E53E2" w14:textId="77777777" w:rsidR="004B080D" w:rsidRPr="0066171D" w:rsidRDefault="004B080D" w:rsidP="006F0938">
            <w:pPr>
              <w:spacing w:before="0" w:after="0" w:line="240" w:lineRule="auto"/>
              <w:rPr>
                <w:rFonts w:cs="Arial"/>
                <w:i/>
                <w:sz w:val="18"/>
                <w:szCs w:val="18"/>
              </w:rPr>
            </w:pPr>
            <w:r w:rsidRPr="0066171D">
              <w:rPr>
                <w:rFonts w:cs="Arial"/>
                <w:i/>
                <w:color w:val="000000" w:themeColor="text1"/>
                <w:sz w:val="18"/>
                <w:szCs w:val="18"/>
              </w:rPr>
              <w:t>Parus major</w:t>
            </w:r>
          </w:p>
        </w:tc>
        <w:tc>
          <w:tcPr>
            <w:tcW w:w="0" w:type="auto"/>
            <w:vAlign w:val="center"/>
          </w:tcPr>
          <w:p w14:paraId="3A24FE7C" w14:textId="77777777" w:rsidR="004B080D" w:rsidRPr="0066171D" w:rsidRDefault="004B080D" w:rsidP="006F0938">
            <w:pPr>
              <w:spacing w:before="0" w:after="0" w:line="240" w:lineRule="auto"/>
              <w:jc w:val="center"/>
              <w:rPr>
                <w:rFonts w:cs="Arial"/>
                <w:sz w:val="18"/>
                <w:szCs w:val="18"/>
              </w:rPr>
            </w:pPr>
            <w:r w:rsidRPr="0066171D">
              <w:rPr>
                <w:rFonts w:cs="Arial"/>
                <w:color w:val="000000" w:themeColor="text1"/>
                <w:sz w:val="18"/>
                <w:szCs w:val="18"/>
              </w:rPr>
              <w:t>Great Tit</w:t>
            </w:r>
          </w:p>
        </w:tc>
        <w:tc>
          <w:tcPr>
            <w:tcW w:w="0" w:type="auto"/>
            <w:vAlign w:val="center"/>
          </w:tcPr>
          <w:p w14:paraId="3843BEC7"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Büyük Baştankara</w:t>
            </w:r>
          </w:p>
        </w:tc>
        <w:tc>
          <w:tcPr>
            <w:tcW w:w="0" w:type="auto"/>
            <w:vAlign w:val="center"/>
          </w:tcPr>
          <w:p w14:paraId="19FAA911"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4034C3AC"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Ann-II</w:t>
            </w:r>
          </w:p>
        </w:tc>
        <w:tc>
          <w:tcPr>
            <w:tcW w:w="0" w:type="auto"/>
            <w:vAlign w:val="center"/>
          </w:tcPr>
          <w:p w14:paraId="434376CD"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tcPr>
          <w:p w14:paraId="0E315DBC"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w:t>
            </w:r>
          </w:p>
        </w:tc>
      </w:tr>
      <w:tr w:rsidR="004B080D" w:rsidRPr="0066171D" w14:paraId="0C55DC1F" w14:textId="77777777" w:rsidTr="00FD75F7">
        <w:tc>
          <w:tcPr>
            <w:tcW w:w="0" w:type="auto"/>
            <w:vAlign w:val="center"/>
          </w:tcPr>
          <w:p w14:paraId="020A36CE" w14:textId="77777777" w:rsidR="004B080D" w:rsidRPr="0066171D" w:rsidRDefault="004B080D" w:rsidP="006F0938">
            <w:pPr>
              <w:spacing w:before="0" w:after="0" w:line="240" w:lineRule="auto"/>
              <w:rPr>
                <w:rFonts w:cs="Arial"/>
                <w:i/>
                <w:sz w:val="18"/>
                <w:szCs w:val="18"/>
              </w:rPr>
            </w:pPr>
            <w:r w:rsidRPr="0066171D">
              <w:rPr>
                <w:rFonts w:cs="Arial"/>
                <w:b/>
                <w:color w:val="000000" w:themeColor="text1"/>
                <w:sz w:val="18"/>
                <w:szCs w:val="18"/>
              </w:rPr>
              <w:t>Passeridae</w:t>
            </w:r>
          </w:p>
        </w:tc>
        <w:tc>
          <w:tcPr>
            <w:tcW w:w="0" w:type="auto"/>
            <w:vAlign w:val="center"/>
          </w:tcPr>
          <w:p w14:paraId="5CE53AE0"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61108C80"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52EAF546"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1AD0520D"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44E88B79" w14:textId="77777777" w:rsidR="004B080D" w:rsidRPr="0066171D" w:rsidRDefault="004B080D" w:rsidP="006F0938">
            <w:pPr>
              <w:spacing w:before="0" w:after="0" w:line="240" w:lineRule="auto"/>
              <w:jc w:val="center"/>
              <w:rPr>
                <w:rFonts w:cs="Arial"/>
                <w:sz w:val="18"/>
                <w:szCs w:val="18"/>
              </w:rPr>
            </w:pPr>
          </w:p>
        </w:tc>
        <w:tc>
          <w:tcPr>
            <w:tcW w:w="0" w:type="auto"/>
          </w:tcPr>
          <w:p w14:paraId="283B7720" w14:textId="77777777" w:rsidR="004B080D" w:rsidRPr="0066171D" w:rsidRDefault="004B080D" w:rsidP="006F0938">
            <w:pPr>
              <w:spacing w:before="0" w:after="0" w:line="240" w:lineRule="auto"/>
              <w:jc w:val="center"/>
              <w:rPr>
                <w:rFonts w:cs="Arial"/>
                <w:sz w:val="18"/>
                <w:szCs w:val="18"/>
              </w:rPr>
            </w:pPr>
          </w:p>
        </w:tc>
      </w:tr>
      <w:tr w:rsidR="004B080D" w:rsidRPr="0066171D" w14:paraId="5135436C" w14:textId="77777777" w:rsidTr="00FD75F7">
        <w:tc>
          <w:tcPr>
            <w:tcW w:w="0" w:type="auto"/>
            <w:vAlign w:val="center"/>
          </w:tcPr>
          <w:p w14:paraId="54EA4E67" w14:textId="77777777" w:rsidR="004B080D" w:rsidRPr="0066171D" w:rsidRDefault="004B080D" w:rsidP="006F0938">
            <w:pPr>
              <w:spacing w:before="0" w:after="0" w:line="240" w:lineRule="auto"/>
              <w:rPr>
                <w:rFonts w:cs="Arial"/>
                <w:i/>
                <w:sz w:val="18"/>
                <w:szCs w:val="18"/>
              </w:rPr>
            </w:pPr>
            <w:r w:rsidRPr="0066171D">
              <w:rPr>
                <w:rFonts w:cs="Arial"/>
                <w:i/>
                <w:color w:val="000000" w:themeColor="text1"/>
                <w:sz w:val="18"/>
                <w:szCs w:val="18"/>
              </w:rPr>
              <w:t>Passer domesticus</w:t>
            </w:r>
          </w:p>
        </w:tc>
        <w:tc>
          <w:tcPr>
            <w:tcW w:w="0" w:type="auto"/>
            <w:vAlign w:val="center"/>
          </w:tcPr>
          <w:p w14:paraId="3BCEA7A6" w14:textId="77777777" w:rsidR="004B080D" w:rsidRPr="0066171D" w:rsidRDefault="004B080D" w:rsidP="006F0938">
            <w:pPr>
              <w:spacing w:before="0" w:after="0" w:line="240" w:lineRule="auto"/>
              <w:jc w:val="center"/>
              <w:rPr>
                <w:rFonts w:cs="Arial"/>
                <w:sz w:val="18"/>
                <w:szCs w:val="18"/>
              </w:rPr>
            </w:pPr>
            <w:r w:rsidRPr="0066171D">
              <w:rPr>
                <w:rFonts w:cs="Arial"/>
                <w:color w:val="000000" w:themeColor="text1"/>
                <w:sz w:val="18"/>
                <w:szCs w:val="18"/>
              </w:rPr>
              <w:t>House Sparrow</w:t>
            </w:r>
          </w:p>
        </w:tc>
        <w:tc>
          <w:tcPr>
            <w:tcW w:w="0" w:type="auto"/>
            <w:vAlign w:val="center"/>
          </w:tcPr>
          <w:p w14:paraId="02026A2B"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Serçe</w:t>
            </w:r>
          </w:p>
        </w:tc>
        <w:tc>
          <w:tcPr>
            <w:tcW w:w="0" w:type="auto"/>
            <w:vAlign w:val="center"/>
          </w:tcPr>
          <w:p w14:paraId="31AFA573"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3A6AFE9A"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vAlign w:val="center"/>
          </w:tcPr>
          <w:p w14:paraId="35B631E9"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tcPr>
          <w:p w14:paraId="29A59AED"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O,L</w:t>
            </w:r>
          </w:p>
        </w:tc>
      </w:tr>
      <w:tr w:rsidR="004B080D" w:rsidRPr="0066171D" w14:paraId="754D1A6B" w14:textId="77777777" w:rsidTr="00FD75F7">
        <w:tc>
          <w:tcPr>
            <w:tcW w:w="0" w:type="auto"/>
            <w:vAlign w:val="center"/>
          </w:tcPr>
          <w:p w14:paraId="03687176" w14:textId="77777777" w:rsidR="004B080D" w:rsidRPr="0066171D" w:rsidRDefault="004B080D" w:rsidP="006F0938">
            <w:pPr>
              <w:spacing w:before="0" w:after="0" w:line="240" w:lineRule="auto"/>
              <w:rPr>
                <w:rFonts w:cs="Arial"/>
                <w:i/>
                <w:sz w:val="18"/>
                <w:szCs w:val="18"/>
              </w:rPr>
            </w:pPr>
            <w:r w:rsidRPr="0066171D">
              <w:rPr>
                <w:rFonts w:cs="Arial"/>
                <w:b/>
                <w:color w:val="000000" w:themeColor="text1"/>
                <w:sz w:val="18"/>
                <w:szCs w:val="18"/>
              </w:rPr>
              <w:t>Sturnidae</w:t>
            </w:r>
          </w:p>
        </w:tc>
        <w:tc>
          <w:tcPr>
            <w:tcW w:w="0" w:type="auto"/>
            <w:vAlign w:val="center"/>
          </w:tcPr>
          <w:p w14:paraId="58D56C92"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0EB2F96E"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0317A304"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3CD590D1"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68217CE4" w14:textId="77777777" w:rsidR="004B080D" w:rsidRPr="0066171D" w:rsidRDefault="004B080D" w:rsidP="006F0938">
            <w:pPr>
              <w:spacing w:before="0" w:after="0" w:line="240" w:lineRule="auto"/>
              <w:jc w:val="center"/>
              <w:rPr>
                <w:rFonts w:cs="Arial"/>
                <w:sz w:val="18"/>
                <w:szCs w:val="18"/>
              </w:rPr>
            </w:pPr>
          </w:p>
        </w:tc>
        <w:tc>
          <w:tcPr>
            <w:tcW w:w="0" w:type="auto"/>
          </w:tcPr>
          <w:p w14:paraId="67C114F0" w14:textId="77777777" w:rsidR="004B080D" w:rsidRPr="0066171D" w:rsidRDefault="004B080D" w:rsidP="006F0938">
            <w:pPr>
              <w:spacing w:before="0" w:after="0" w:line="240" w:lineRule="auto"/>
              <w:jc w:val="center"/>
              <w:rPr>
                <w:rFonts w:cs="Arial"/>
                <w:sz w:val="18"/>
                <w:szCs w:val="18"/>
              </w:rPr>
            </w:pPr>
          </w:p>
        </w:tc>
      </w:tr>
      <w:tr w:rsidR="004B080D" w:rsidRPr="0066171D" w14:paraId="278EC1AD" w14:textId="77777777" w:rsidTr="00FD75F7">
        <w:tc>
          <w:tcPr>
            <w:tcW w:w="0" w:type="auto"/>
            <w:vAlign w:val="center"/>
          </w:tcPr>
          <w:p w14:paraId="29FB75E8" w14:textId="77777777" w:rsidR="004B080D" w:rsidRPr="0066171D" w:rsidRDefault="004B080D" w:rsidP="006F0938">
            <w:pPr>
              <w:spacing w:before="0" w:after="0" w:line="240" w:lineRule="auto"/>
              <w:rPr>
                <w:rFonts w:cs="Arial"/>
                <w:i/>
                <w:sz w:val="18"/>
                <w:szCs w:val="18"/>
              </w:rPr>
            </w:pPr>
            <w:r w:rsidRPr="0066171D">
              <w:rPr>
                <w:rFonts w:cs="Arial"/>
                <w:i/>
                <w:color w:val="000000" w:themeColor="text1"/>
                <w:sz w:val="18"/>
                <w:szCs w:val="18"/>
              </w:rPr>
              <w:t>Sturnus vulgaris</w:t>
            </w:r>
          </w:p>
        </w:tc>
        <w:tc>
          <w:tcPr>
            <w:tcW w:w="0" w:type="auto"/>
            <w:vAlign w:val="center"/>
          </w:tcPr>
          <w:p w14:paraId="2EE702A6" w14:textId="77777777" w:rsidR="004B080D" w:rsidRPr="0066171D" w:rsidRDefault="004B080D" w:rsidP="006F0938">
            <w:pPr>
              <w:spacing w:before="0" w:after="0" w:line="240" w:lineRule="auto"/>
              <w:jc w:val="center"/>
              <w:rPr>
                <w:rFonts w:cs="Arial"/>
                <w:sz w:val="18"/>
                <w:szCs w:val="18"/>
              </w:rPr>
            </w:pPr>
            <w:r w:rsidRPr="0066171D">
              <w:rPr>
                <w:rFonts w:cs="Arial"/>
                <w:color w:val="000000" w:themeColor="text1"/>
                <w:sz w:val="18"/>
                <w:szCs w:val="18"/>
              </w:rPr>
              <w:t>Starling</w:t>
            </w:r>
          </w:p>
        </w:tc>
        <w:tc>
          <w:tcPr>
            <w:tcW w:w="0" w:type="auto"/>
            <w:vAlign w:val="center"/>
          </w:tcPr>
          <w:p w14:paraId="6F5D6B13"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Sığırcık</w:t>
            </w:r>
          </w:p>
        </w:tc>
        <w:tc>
          <w:tcPr>
            <w:tcW w:w="0" w:type="auto"/>
            <w:vAlign w:val="center"/>
          </w:tcPr>
          <w:p w14:paraId="6DE1B0C2"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0647023C" w14:textId="77777777" w:rsidR="004B080D" w:rsidRPr="0066171D" w:rsidRDefault="004B080D" w:rsidP="006F0938">
            <w:pPr>
              <w:spacing w:before="0" w:after="0" w:line="240" w:lineRule="auto"/>
              <w:jc w:val="center"/>
              <w:rPr>
                <w:rFonts w:cs="Arial"/>
                <w:sz w:val="18"/>
                <w:szCs w:val="18"/>
              </w:rPr>
            </w:pPr>
            <w:r w:rsidRPr="0066171D">
              <w:rPr>
                <w:rFonts w:cs="Arial"/>
                <w:color w:val="000000" w:themeColor="text1"/>
                <w:sz w:val="18"/>
                <w:szCs w:val="18"/>
              </w:rPr>
              <w:t>-</w:t>
            </w:r>
          </w:p>
        </w:tc>
        <w:tc>
          <w:tcPr>
            <w:tcW w:w="0" w:type="auto"/>
            <w:vAlign w:val="center"/>
          </w:tcPr>
          <w:p w14:paraId="6D2D5FBB"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tcPr>
          <w:p w14:paraId="00BE8206"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w:t>
            </w:r>
          </w:p>
        </w:tc>
      </w:tr>
      <w:tr w:rsidR="004B080D" w:rsidRPr="0066171D" w14:paraId="79A7E19D" w14:textId="77777777" w:rsidTr="00FD75F7">
        <w:tc>
          <w:tcPr>
            <w:tcW w:w="0" w:type="auto"/>
            <w:vAlign w:val="center"/>
          </w:tcPr>
          <w:p w14:paraId="2AA8C4BE" w14:textId="77777777" w:rsidR="004B080D" w:rsidRPr="0066171D" w:rsidRDefault="004B080D" w:rsidP="006F0938">
            <w:pPr>
              <w:spacing w:before="0" w:after="0" w:line="240" w:lineRule="auto"/>
              <w:rPr>
                <w:rFonts w:cs="Arial"/>
                <w:i/>
                <w:sz w:val="18"/>
                <w:szCs w:val="18"/>
              </w:rPr>
            </w:pPr>
            <w:r w:rsidRPr="0066171D">
              <w:rPr>
                <w:rFonts w:cs="Arial"/>
                <w:b/>
                <w:color w:val="000000" w:themeColor="text1"/>
                <w:sz w:val="18"/>
                <w:szCs w:val="18"/>
              </w:rPr>
              <w:t>Turdidae</w:t>
            </w:r>
          </w:p>
        </w:tc>
        <w:tc>
          <w:tcPr>
            <w:tcW w:w="0" w:type="auto"/>
            <w:vAlign w:val="center"/>
          </w:tcPr>
          <w:p w14:paraId="27908986"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6EF8A95D"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54864883"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3E98A53A"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01078188" w14:textId="77777777" w:rsidR="004B080D" w:rsidRPr="0066171D" w:rsidRDefault="004B080D" w:rsidP="006F0938">
            <w:pPr>
              <w:spacing w:before="0" w:after="0" w:line="240" w:lineRule="auto"/>
              <w:jc w:val="center"/>
              <w:rPr>
                <w:rFonts w:cs="Arial"/>
                <w:sz w:val="18"/>
                <w:szCs w:val="18"/>
              </w:rPr>
            </w:pPr>
          </w:p>
        </w:tc>
        <w:tc>
          <w:tcPr>
            <w:tcW w:w="0" w:type="auto"/>
          </w:tcPr>
          <w:p w14:paraId="1801019F" w14:textId="77777777" w:rsidR="004B080D" w:rsidRPr="0066171D" w:rsidRDefault="004B080D" w:rsidP="006F0938">
            <w:pPr>
              <w:spacing w:before="0" w:after="0" w:line="240" w:lineRule="auto"/>
              <w:jc w:val="center"/>
              <w:rPr>
                <w:rFonts w:cs="Arial"/>
                <w:sz w:val="18"/>
                <w:szCs w:val="18"/>
              </w:rPr>
            </w:pPr>
          </w:p>
        </w:tc>
      </w:tr>
      <w:tr w:rsidR="004B080D" w:rsidRPr="0066171D" w14:paraId="7B3BABCA" w14:textId="77777777" w:rsidTr="00FD75F7">
        <w:tc>
          <w:tcPr>
            <w:tcW w:w="0" w:type="auto"/>
            <w:vAlign w:val="center"/>
          </w:tcPr>
          <w:p w14:paraId="388739DC" w14:textId="77777777" w:rsidR="004B080D" w:rsidRPr="0066171D" w:rsidRDefault="004B080D" w:rsidP="006F0938">
            <w:pPr>
              <w:spacing w:before="0" w:after="0" w:line="240" w:lineRule="auto"/>
              <w:rPr>
                <w:rFonts w:cs="Arial"/>
                <w:i/>
                <w:sz w:val="18"/>
                <w:szCs w:val="18"/>
              </w:rPr>
            </w:pPr>
            <w:r w:rsidRPr="0066171D">
              <w:rPr>
                <w:rFonts w:cs="Arial"/>
                <w:i/>
                <w:color w:val="000000" w:themeColor="text1"/>
                <w:sz w:val="18"/>
                <w:szCs w:val="18"/>
              </w:rPr>
              <w:t>Turdus merula</w:t>
            </w:r>
          </w:p>
        </w:tc>
        <w:tc>
          <w:tcPr>
            <w:tcW w:w="0" w:type="auto"/>
            <w:vAlign w:val="center"/>
          </w:tcPr>
          <w:p w14:paraId="36C38BDB"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Blackbird</w:t>
            </w:r>
          </w:p>
        </w:tc>
        <w:tc>
          <w:tcPr>
            <w:tcW w:w="0" w:type="auto"/>
            <w:vAlign w:val="center"/>
          </w:tcPr>
          <w:p w14:paraId="06D92FB9"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Kara Tavuk</w:t>
            </w:r>
          </w:p>
        </w:tc>
        <w:tc>
          <w:tcPr>
            <w:tcW w:w="0" w:type="auto"/>
            <w:vAlign w:val="center"/>
          </w:tcPr>
          <w:p w14:paraId="5508738B"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40458332"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Ann-III</w:t>
            </w:r>
          </w:p>
        </w:tc>
        <w:tc>
          <w:tcPr>
            <w:tcW w:w="0" w:type="auto"/>
            <w:vAlign w:val="center"/>
          </w:tcPr>
          <w:p w14:paraId="45C6FDFD"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tcPr>
          <w:p w14:paraId="7E0AB12B"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O,L</w:t>
            </w:r>
          </w:p>
        </w:tc>
      </w:tr>
      <w:tr w:rsidR="004B080D" w:rsidRPr="0066171D" w14:paraId="55F33B8D" w14:textId="77777777" w:rsidTr="00FD75F7">
        <w:tc>
          <w:tcPr>
            <w:tcW w:w="0" w:type="auto"/>
            <w:vAlign w:val="center"/>
          </w:tcPr>
          <w:p w14:paraId="3B3A5740" w14:textId="77777777" w:rsidR="004B080D" w:rsidRPr="0066171D" w:rsidRDefault="004B080D" w:rsidP="006F0938">
            <w:pPr>
              <w:spacing w:before="0" w:after="0" w:line="240" w:lineRule="auto"/>
              <w:rPr>
                <w:rFonts w:cs="Arial"/>
                <w:i/>
                <w:color w:val="000000" w:themeColor="text1"/>
                <w:sz w:val="18"/>
                <w:szCs w:val="18"/>
              </w:rPr>
            </w:pPr>
            <w:r w:rsidRPr="0066171D">
              <w:rPr>
                <w:rFonts w:cs="Arial"/>
                <w:b/>
                <w:color w:val="000000" w:themeColor="text1"/>
                <w:sz w:val="18"/>
                <w:szCs w:val="18"/>
              </w:rPr>
              <w:t>Upupidae</w:t>
            </w:r>
          </w:p>
        </w:tc>
        <w:tc>
          <w:tcPr>
            <w:tcW w:w="0" w:type="auto"/>
            <w:vAlign w:val="center"/>
          </w:tcPr>
          <w:p w14:paraId="4831F742"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3FE783FB"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2FBF0854"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4EAF57AE" w14:textId="77777777" w:rsidR="004B080D" w:rsidRPr="0066171D" w:rsidRDefault="004B080D" w:rsidP="006F0938">
            <w:pPr>
              <w:spacing w:before="0" w:after="0" w:line="240" w:lineRule="auto"/>
              <w:jc w:val="center"/>
              <w:rPr>
                <w:rFonts w:cs="Arial"/>
                <w:sz w:val="18"/>
                <w:szCs w:val="18"/>
              </w:rPr>
            </w:pPr>
          </w:p>
        </w:tc>
        <w:tc>
          <w:tcPr>
            <w:tcW w:w="0" w:type="auto"/>
            <w:vAlign w:val="center"/>
          </w:tcPr>
          <w:p w14:paraId="37C38DE5" w14:textId="77777777" w:rsidR="004B080D" w:rsidRPr="0066171D" w:rsidRDefault="004B080D" w:rsidP="006F0938">
            <w:pPr>
              <w:spacing w:before="0" w:after="0" w:line="240" w:lineRule="auto"/>
              <w:jc w:val="center"/>
              <w:rPr>
                <w:rFonts w:cs="Arial"/>
                <w:sz w:val="18"/>
                <w:szCs w:val="18"/>
              </w:rPr>
            </w:pPr>
          </w:p>
        </w:tc>
        <w:tc>
          <w:tcPr>
            <w:tcW w:w="0" w:type="auto"/>
          </w:tcPr>
          <w:p w14:paraId="6427624E" w14:textId="77777777" w:rsidR="004B080D" w:rsidRPr="0066171D" w:rsidRDefault="004B080D" w:rsidP="006F0938">
            <w:pPr>
              <w:spacing w:before="0" w:after="0" w:line="240" w:lineRule="auto"/>
              <w:jc w:val="center"/>
              <w:rPr>
                <w:rFonts w:cs="Arial"/>
                <w:sz w:val="18"/>
                <w:szCs w:val="18"/>
              </w:rPr>
            </w:pPr>
          </w:p>
        </w:tc>
      </w:tr>
      <w:tr w:rsidR="004B080D" w:rsidRPr="0066171D" w14:paraId="22BDD08E" w14:textId="77777777" w:rsidTr="00FD75F7">
        <w:tc>
          <w:tcPr>
            <w:tcW w:w="0" w:type="auto"/>
            <w:vAlign w:val="center"/>
          </w:tcPr>
          <w:p w14:paraId="6F407BAB" w14:textId="77777777" w:rsidR="004B080D" w:rsidRPr="0066171D" w:rsidRDefault="004B080D" w:rsidP="006F0938">
            <w:pPr>
              <w:spacing w:before="0" w:after="0" w:line="240" w:lineRule="auto"/>
              <w:rPr>
                <w:rFonts w:cs="Arial"/>
                <w:i/>
                <w:color w:val="000000" w:themeColor="text1"/>
                <w:sz w:val="18"/>
                <w:szCs w:val="18"/>
              </w:rPr>
            </w:pPr>
            <w:r w:rsidRPr="0066171D">
              <w:rPr>
                <w:rFonts w:cs="Arial"/>
                <w:i/>
                <w:color w:val="000000" w:themeColor="text1"/>
                <w:sz w:val="18"/>
                <w:szCs w:val="18"/>
              </w:rPr>
              <w:t>Upupa epops</w:t>
            </w:r>
          </w:p>
        </w:tc>
        <w:tc>
          <w:tcPr>
            <w:tcW w:w="0" w:type="auto"/>
            <w:vAlign w:val="center"/>
          </w:tcPr>
          <w:p w14:paraId="17D53B18"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Eurasian Hoopoe</w:t>
            </w:r>
          </w:p>
        </w:tc>
        <w:tc>
          <w:tcPr>
            <w:tcW w:w="0" w:type="auto"/>
            <w:vAlign w:val="center"/>
          </w:tcPr>
          <w:p w14:paraId="6A48D7D1"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Ibibik</w:t>
            </w:r>
          </w:p>
        </w:tc>
        <w:tc>
          <w:tcPr>
            <w:tcW w:w="0" w:type="auto"/>
            <w:vAlign w:val="center"/>
          </w:tcPr>
          <w:p w14:paraId="078C4D70"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LC</w:t>
            </w:r>
          </w:p>
        </w:tc>
        <w:tc>
          <w:tcPr>
            <w:tcW w:w="0" w:type="auto"/>
            <w:vAlign w:val="center"/>
          </w:tcPr>
          <w:p w14:paraId="2C83735E"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Ann-II</w:t>
            </w:r>
          </w:p>
        </w:tc>
        <w:tc>
          <w:tcPr>
            <w:tcW w:w="0" w:type="auto"/>
            <w:vAlign w:val="center"/>
          </w:tcPr>
          <w:p w14:paraId="49EDA108"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w:t>
            </w:r>
          </w:p>
        </w:tc>
        <w:tc>
          <w:tcPr>
            <w:tcW w:w="0" w:type="auto"/>
          </w:tcPr>
          <w:p w14:paraId="3C479F7A" w14:textId="77777777" w:rsidR="004B080D" w:rsidRPr="0066171D" w:rsidRDefault="004B080D" w:rsidP="006F0938">
            <w:pPr>
              <w:spacing w:before="0" w:after="0" w:line="240" w:lineRule="auto"/>
              <w:jc w:val="center"/>
              <w:rPr>
                <w:rFonts w:cs="Arial"/>
                <w:sz w:val="18"/>
                <w:szCs w:val="18"/>
              </w:rPr>
            </w:pPr>
            <w:r w:rsidRPr="0066171D">
              <w:rPr>
                <w:rFonts w:cs="Arial"/>
                <w:sz w:val="18"/>
                <w:szCs w:val="18"/>
              </w:rPr>
              <w:t>L</w:t>
            </w:r>
          </w:p>
        </w:tc>
      </w:tr>
    </w:tbl>
    <w:p w14:paraId="6586AD59" w14:textId="77777777" w:rsidR="007C2EF4" w:rsidRPr="0066171D" w:rsidRDefault="007C2EF4" w:rsidP="007C2EF4">
      <w:pPr>
        <w:spacing w:before="0" w:after="100" w:afterAutospacing="1" w:line="240" w:lineRule="auto"/>
        <w:rPr>
          <w:rFonts w:eastAsia="TimesNewRoman"/>
          <w:i/>
          <w:iCs/>
          <w:sz w:val="18"/>
          <w:szCs w:val="20"/>
        </w:rPr>
      </w:pPr>
      <w:r w:rsidRPr="0066171D">
        <w:rPr>
          <w:rFonts w:eastAsia="TimesNewRoman"/>
          <w:i/>
          <w:iCs/>
          <w:sz w:val="18"/>
          <w:szCs w:val="20"/>
        </w:rPr>
        <w:t xml:space="preserve">L: Literature O: Observation </w:t>
      </w:r>
    </w:p>
    <w:p w14:paraId="3F9D8761" w14:textId="77777777" w:rsidR="006F34FD" w:rsidRPr="0066171D" w:rsidRDefault="006F34FD" w:rsidP="006F34FD">
      <w:pPr>
        <w:rPr>
          <w:rFonts w:cs="MS Gothic"/>
          <w:i/>
          <w:iCs/>
          <w:szCs w:val="22"/>
          <w:u w:val="single"/>
        </w:rPr>
      </w:pPr>
      <w:r w:rsidRPr="0066171D">
        <w:rPr>
          <w:rFonts w:cs="MS Gothic"/>
          <w:i/>
          <w:iCs/>
          <w:szCs w:val="22"/>
          <w:u w:val="single"/>
        </w:rPr>
        <w:t xml:space="preserve">Mammals </w:t>
      </w:r>
    </w:p>
    <w:p w14:paraId="195F6457" w14:textId="77777777" w:rsidR="006F34FD" w:rsidRPr="0066171D" w:rsidRDefault="006F34FD" w:rsidP="00BF5FC7">
      <w:pPr>
        <w:jc w:val="both"/>
        <w:rPr>
          <w:lang w:eastAsia="tr-TR"/>
        </w:rPr>
      </w:pPr>
      <w:r w:rsidRPr="0066171D">
        <w:rPr>
          <w:lang w:eastAsia="tr-TR"/>
        </w:rPr>
        <w:t>A total of fifteen (15) mammal species belonging to ten (10) families were identified in the project area. These mammal species are widely spread in Türkiye and are not endemic.</w:t>
      </w:r>
    </w:p>
    <w:p w14:paraId="7B9917BF" w14:textId="0D829734" w:rsidR="006F34FD" w:rsidRPr="0066171D" w:rsidRDefault="006F34FD" w:rsidP="00BF5FC7">
      <w:pPr>
        <w:jc w:val="both"/>
        <w:rPr>
          <w:lang w:eastAsia="tr-TR"/>
        </w:rPr>
      </w:pPr>
      <w:r w:rsidRPr="0066171D">
        <w:rPr>
          <w:lang w:eastAsia="tr-TR"/>
        </w:rPr>
        <w:t xml:space="preserve">The conservation status of mammals identified in the project area is given in </w:t>
      </w:r>
      <w:r w:rsidR="00575A5F" w:rsidRPr="0066171D">
        <w:rPr>
          <w:lang w:eastAsia="tr-TR"/>
        </w:rPr>
        <w:fldChar w:fldCharType="begin"/>
      </w:r>
      <w:r w:rsidR="00575A5F" w:rsidRPr="0066171D">
        <w:rPr>
          <w:lang w:eastAsia="tr-TR"/>
        </w:rPr>
        <w:instrText xml:space="preserve"> REF _Ref188616198 \h </w:instrText>
      </w:r>
      <w:r w:rsidR="00575A5F" w:rsidRPr="0066171D">
        <w:rPr>
          <w:lang w:eastAsia="tr-TR"/>
        </w:rPr>
      </w:r>
      <w:r w:rsidR="00575A5F" w:rsidRPr="0066171D">
        <w:rPr>
          <w:lang w:eastAsia="tr-TR"/>
        </w:rPr>
        <w:fldChar w:fldCharType="separate"/>
      </w:r>
      <w:r w:rsidR="0066171D" w:rsidRPr="0066171D">
        <w:t xml:space="preserve">Table </w:t>
      </w:r>
      <w:r w:rsidR="0066171D">
        <w:rPr>
          <w:noProof/>
        </w:rPr>
        <w:t>5</w:t>
      </w:r>
      <w:r w:rsidR="0066171D" w:rsidRPr="0066171D">
        <w:noBreakHyphen/>
      </w:r>
      <w:r w:rsidR="0066171D">
        <w:rPr>
          <w:noProof/>
        </w:rPr>
        <w:t>10</w:t>
      </w:r>
      <w:r w:rsidR="00575A5F" w:rsidRPr="0066171D">
        <w:rPr>
          <w:lang w:eastAsia="tr-TR"/>
        </w:rPr>
        <w:fldChar w:fldCharType="end"/>
      </w:r>
      <w:r w:rsidR="00575A5F" w:rsidRPr="0066171D">
        <w:rPr>
          <w:lang w:eastAsia="tr-TR"/>
        </w:rPr>
        <w:t>.</w:t>
      </w:r>
    </w:p>
    <w:p w14:paraId="3B30F8CB" w14:textId="77777777" w:rsidR="006F34FD" w:rsidRPr="0066171D" w:rsidRDefault="006F34FD" w:rsidP="00BF5FC7">
      <w:pPr>
        <w:jc w:val="both"/>
        <w:rPr>
          <w:lang w:eastAsia="tr-TR"/>
        </w:rPr>
      </w:pPr>
      <w:r w:rsidRPr="0066171D">
        <w:rPr>
          <w:lang w:eastAsia="tr-TR"/>
        </w:rPr>
        <w:t xml:space="preserve">According to the IUCN Red List, all mammal species identified within the project area are categorized as "LC: Least Concern," with the exception of </w:t>
      </w:r>
      <w:r w:rsidRPr="0066171D">
        <w:rPr>
          <w:i/>
          <w:iCs/>
          <w:lang w:eastAsia="tr-TR"/>
        </w:rPr>
        <w:t>Nannospalax leucodon</w:t>
      </w:r>
      <w:r w:rsidRPr="0066171D">
        <w:rPr>
          <w:lang w:eastAsia="tr-TR"/>
        </w:rPr>
        <w:t>, which is classified as "DD: Data Deficient."</w:t>
      </w:r>
    </w:p>
    <w:p w14:paraId="60C547B4" w14:textId="26FB6169" w:rsidR="006F34FD" w:rsidRDefault="006F34FD" w:rsidP="00BF5FC7">
      <w:pPr>
        <w:jc w:val="both"/>
        <w:rPr>
          <w:lang w:eastAsia="tr-TR"/>
        </w:rPr>
      </w:pPr>
      <w:r w:rsidRPr="0066171D">
        <w:rPr>
          <w:rFonts w:cs="Arial"/>
          <w:szCs w:val="22"/>
        </w:rPr>
        <w:t>According to the Bern Convention, two (2) species are listed in Annex-2 and six (6) species are listed in Annex-3</w:t>
      </w:r>
      <w:r w:rsidRPr="0066171D">
        <w:rPr>
          <w:lang w:eastAsia="tr-TR"/>
        </w:rPr>
        <w:t>. The remaining seven (7) species are not included in any conservation status of the Bern Convention.</w:t>
      </w:r>
    </w:p>
    <w:p w14:paraId="14D4B35E" w14:textId="3EF1D5CB" w:rsidR="00727CA5" w:rsidRDefault="00727CA5" w:rsidP="00BF5FC7">
      <w:pPr>
        <w:jc w:val="both"/>
        <w:rPr>
          <w:lang w:eastAsia="tr-TR"/>
        </w:rPr>
      </w:pPr>
    </w:p>
    <w:p w14:paraId="5EA3B2DF" w14:textId="7C0A0DC8" w:rsidR="00727CA5" w:rsidRDefault="00727CA5" w:rsidP="00BF5FC7">
      <w:pPr>
        <w:jc w:val="both"/>
        <w:rPr>
          <w:lang w:eastAsia="tr-TR"/>
        </w:rPr>
      </w:pPr>
    </w:p>
    <w:p w14:paraId="28BFA1AD" w14:textId="731652FD" w:rsidR="00727CA5" w:rsidRDefault="00727CA5" w:rsidP="00BF5FC7">
      <w:pPr>
        <w:jc w:val="both"/>
        <w:rPr>
          <w:lang w:eastAsia="tr-TR"/>
        </w:rPr>
      </w:pPr>
    </w:p>
    <w:p w14:paraId="3A7A9FCF" w14:textId="29678138" w:rsidR="00727CA5" w:rsidRDefault="00727CA5" w:rsidP="00BF5FC7">
      <w:pPr>
        <w:jc w:val="both"/>
        <w:rPr>
          <w:lang w:eastAsia="tr-TR"/>
        </w:rPr>
      </w:pPr>
    </w:p>
    <w:p w14:paraId="02D50861" w14:textId="77777777" w:rsidR="00727CA5" w:rsidRPr="0066171D" w:rsidRDefault="00727CA5" w:rsidP="00BF5FC7">
      <w:pPr>
        <w:jc w:val="both"/>
        <w:rPr>
          <w:lang w:eastAsia="tr-TR"/>
        </w:rPr>
      </w:pPr>
    </w:p>
    <w:p w14:paraId="5430578D" w14:textId="023A7320" w:rsidR="00217339" w:rsidRPr="0066171D" w:rsidRDefault="00575A5F" w:rsidP="00575A5F">
      <w:pPr>
        <w:pStyle w:val="ResimYazs"/>
        <w:rPr>
          <w:b w:val="0"/>
          <w:noProof w:val="0"/>
          <w:lang w:val="en-GB"/>
        </w:rPr>
      </w:pPr>
      <w:bookmarkStart w:id="178" w:name="_Ref188616198"/>
      <w:bookmarkStart w:id="179" w:name="_Toc208406587"/>
      <w:r w:rsidRPr="0066171D">
        <w:rPr>
          <w:noProof w:val="0"/>
          <w:lang w:val="en-GB"/>
        </w:rPr>
        <w:lastRenderedPageBreak/>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5</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10</w:t>
      </w:r>
      <w:r w:rsidR="008A1FB1" w:rsidRPr="0066171D">
        <w:rPr>
          <w:noProof w:val="0"/>
          <w:lang w:val="en-GB"/>
        </w:rPr>
        <w:fldChar w:fldCharType="end"/>
      </w:r>
      <w:bookmarkEnd w:id="178"/>
      <w:r w:rsidRPr="0066171D">
        <w:rPr>
          <w:noProof w:val="0"/>
          <w:lang w:val="en-GB"/>
        </w:rPr>
        <w:t xml:space="preserve">. </w:t>
      </w:r>
      <w:r w:rsidR="00217339" w:rsidRPr="0066171D">
        <w:rPr>
          <w:b w:val="0"/>
          <w:noProof w:val="0"/>
          <w:color w:val="000000" w:themeColor="text1"/>
          <w:lang w:val="en-GB"/>
        </w:rPr>
        <w:t>Mammal Species Found or Possible to be Found in the Project Area</w:t>
      </w:r>
      <w:bookmarkEnd w:id="179"/>
    </w:p>
    <w:tbl>
      <w:tblPr>
        <w:tblStyle w:val="TabloKlavuzu"/>
        <w:tblW w:w="0" w:type="auto"/>
        <w:tblLayout w:type="fixed"/>
        <w:tblLook w:val="04A0" w:firstRow="1" w:lastRow="0" w:firstColumn="1" w:lastColumn="0" w:noHBand="0" w:noVBand="1"/>
      </w:tblPr>
      <w:tblGrid>
        <w:gridCol w:w="1823"/>
        <w:gridCol w:w="1968"/>
        <w:gridCol w:w="1447"/>
        <w:gridCol w:w="569"/>
        <w:gridCol w:w="713"/>
        <w:gridCol w:w="846"/>
        <w:gridCol w:w="851"/>
        <w:gridCol w:w="837"/>
      </w:tblGrid>
      <w:tr w:rsidR="005440B8" w:rsidRPr="0066171D" w14:paraId="3DB36A64" w14:textId="77777777" w:rsidTr="00FD75F7">
        <w:trPr>
          <w:tblHeader/>
        </w:trPr>
        <w:tc>
          <w:tcPr>
            <w:tcW w:w="1823" w:type="dxa"/>
            <w:shd w:val="clear" w:color="auto" w:fill="4F81BD"/>
            <w:vAlign w:val="center"/>
          </w:tcPr>
          <w:p w14:paraId="34F9435D" w14:textId="77777777" w:rsidR="005440B8" w:rsidRPr="0066171D" w:rsidRDefault="005440B8" w:rsidP="006F0938">
            <w:pPr>
              <w:spacing w:before="0" w:after="0" w:line="240" w:lineRule="auto"/>
              <w:jc w:val="center"/>
              <w:rPr>
                <w:rFonts w:cs="Arial"/>
                <w:b/>
                <w:color w:val="FFFFFF" w:themeColor="background1"/>
                <w:sz w:val="18"/>
                <w:szCs w:val="18"/>
              </w:rPr>
            </w:pPr>
            <w:bookmarkStart w:id="180" w:name="_Hlk153792338"/>
            <w:r w:rsidRPr="0066171D">
              <w:rPr>
                <w:rFonts w:cs="Arial"/>
                <w:b/>
                <w:color w:val="FFFFFF" w:themeColor="background1"/>
                <w:sz w:val="18"/>
                <w:szCs w:val="18"/>
              </w:rPr>
              <w:t>Species</w:t>
            </w:r>
          </w:p>
        </w:tc>
        <w:tc>
          <w:tcPr>
            <w:tcW w:w="1968" w:type="dxa"/>
            <w:shd w:val="clear" w:color="auto" w:fill="4F81BD"/>
            <w:vAlign w:val="center"/>
          </w:tcPr>
          <w:p w14:paraId="599A0A5F" w14:textId="77777777" w:rsidR="005440B8" w:rsidRPr="0066171D" w:rsidRDefault="005440B8" w:rsidP="006F0938">
            <w:pPr>
              <w:spacing w:before="0" w:after="0" w:line="240" w:lineRule="auto"/>
              <w:jc w:val="center"/>
              <w:rPr>
                <w:rFonts w:cs="Arial"/>
                <w:b/>
                <w:color w:val="FFFFFF" w:themeColor="background1"/>
                <w:sz w:val="18"/>
                <w:szCs w:val="18"/>
              </w:rPr>
            </w:pPr>
            <w:r w:rsidRPr="0066171D">
              <w:rPr>
                <w:rFonts w:cs="Arial"/>
                <w:b/>
                <w:color w:val="FFFFFF" w:themeColor="background1"/>
                <w:sz w:val="18"/>
                <w:szCs w:val="18"/>
              </w:rPr>
              <w:t>Common Name</w:t>
            </w:r>
          </w:p>
        </w:tc>
        <w:tc>
          <w:tcPr>
            <w:tcW w:w="1447" w:type="dxa"/>
            <w:shd w:val="clear" w:color="auto" w:fill="4F81BD"/>
            <w:vAlign w:val="center"/>
          </w:tcPr>
          <w:p w14:paraId="058CB236" w14:textId="77777777" w:rsidR="005440B8" w:rsidRPr="0066171D" w:rsidRDefault="005440B8" w:rsidP="006F0938">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t>Turkish Name</w:t>
            </w:r>
          </w:p>
        </w:tc>
        <w:tc>
          <w:tcPr>
            <w:tcW w:w="569" w:type="dxa"/>
            <w:shd w:val="clear" w:color="auto" w:fill="4F81BD"/>
            <w:vAlign w:val="center"/>
          </w:tcPr>
          <w:p w14:paraId="019D70FA" w14:textId="77777777" w:rsidR="005440B8" w:rsidRPr="0066171D" w:rsidRDefault="005440B8" w:rsidP="006F0938">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t>End</w:t>
            </w:r>
          </w:p>
        </w:tc>
        <w:tc>
          <w:tcPr>
            <w:tcW w:w="713" w:type="dxa"/>
            <w:shd w:val="clear" w:color="auto" w:fill="4F81BD"/>
            <w:vAlign w:val="center"/>
          </w:tcPr>
          <w:p w14:paraId="1003D282" w14:textId="77777777" w:rsidR="005440B8" w:rsidRPr="0066171D" w:rsidRDefault="005440B8" w:rsidP="006F0938">
            <w:pPr>
              <w:spacing w:before="0" w:after="0" w:line="240" w:lineRule="auto"/>
              <w:jc w:val="center"/>
              <w:rPr>
                <w:rFonts w:cs="Arial"/>
                <w:b/>
                <w:color w:val="FFFFFF" w:themeColor="background1"/>
                <w:sz w:val="18"/>
                <w:szCs w:val="18"/>
              </w:rPr>
            </w:pPr>
            <w:r w:rsidRPr="0066171D">
              <w:rPr>
                <w:rFonts w:cs="Arial"/>
                <w:b/>
                <w:bCs/>
                <w:color w:val="FFFFFF" w:themeColor="background1"/>
                <w:sz w:val="18"/>
                <w:szCs w:val="18"/>
              </w:rPr>
              <w:t>IUCN</w:t>
            </w:r>
          </w:p>
        </w:tc>
        <w:tc>
          <w:tcPr>
            <w:tcW w:w="846" w:type="dxa"/>
            <w:shd w:val="clear" w:color="auto" w:fill="4F81BD"/>
            <w:vAlign w:val="center"/>
          </w:tcPr>
          <w:p w14:paraId="7DAF74BB" w14:textId="77777777" w:rsidR="005440B8" w:rsidRPr="0066171D" w:rsidRDefault="005440B8" w:rsidP="006F0938">
            <w:pPr>
              <w:spacing w:before="0" w:after="0" w:line="240" w:lineRule="auto"/>
              <w:jc w:val="center"/>
              <w:rPr>
                <w:rFonts w:cs="Arial"/>
                <w:b/>
                <w:color w:val="FFFFFF" w:themeColor="background1"/>
                <w:sz w:val="18"/>
                <w:szCs w:val="18"/>
              </w:rPr>
            </w:pPr>
            <w:r w:rsidRPr="0066171D">
              <w:rPr>
                <w:rFonts w:cs="Arial"/>
                <w:b/>
                <w:bCs/>
                <w:color w:val="FFFFFF" w:themeColor="background1"/>
                <w:sz w:val="18"/>
                <w:szCs w:val="18"/>
              </w:rPr>
              <w:t>BERN</w:t>
            </w:r>
          </w:p>
        </w:tc>
        <w:tc>
          <w:tcPr>
            <w:tcW w:w="851" w:type="dxa"/>
            <w:shd w:val="clear" w:color="auto" w:fill="4F81BD"/>
            <w:vAlign w:val="center"/>
          </w:tcPr>
          <w:p w14:paraId="4F1E156B" w14:textId="77777777" w:rsidR="005440B8" w:rsidRPr="0066171D" w:rsidRDefault="005440B8" w:rsidP="006F0938">
            <w:pPr>
              <w:spacing w:before="0" w:after="0" w:line="240" w:lineRule="auto"/>
              <w:jc w:val="center"/>
              <w:rPr>
                <w:rFonts w:cs="Arial"/>
                <w:b/>
                <w:color w:val="FFFFFF" w:themeColor="background1"/>
                <w:sz w:val="18"/>
                <w:szCs w:val="18"/>
              </w:rPr>
            </w:pPr>
            <w:r w:rsidRPr="0066171D">
              <w:rPr>
                <w:rFonts w:cs="Arial"/>
                <w:b/>
                <w:color w:val="FFFFFF" w:themeColor="background1"/>
                <w:sz w:val="18"/>
                <w:szCs w:val="18"/>
              </w:rPr>
              <w:t>CITES</w:t>
            </w:r>
          </w:p>
        </w:tc>
        <w:tc>
          <w:tcPr>
            <w:tcW w:w="837" w:type="dxa"/>
            <w:shd w:val="clear" w:color="auto" w:fill="4F81BD"/>
            <w:vAlign w:val="center"/>
          </w:tcPr>
          <w:p w14:paraId="50288642" w14:textId="77777777" w:rsidR="005440B8" w:rsidRPr="0066171D" w:rsidRDefault="005440B8" w:rsidP="006F0938">
            <w:pPr>
              <w:spacing w:before="0" w:after="0" w:line="240" w:lineRule="auto"/>
              <w:jc w:val="center"/>
              <w:rPr>
                <w:rFonts w:cs="Arial"/>
                <w:b/>
                <w:color w:val="FFFFFF" w:themeColor="background1"/>
                <w:sz w:val="18"/>
                <w:szCs w:val="18"/>
              </w:rPr>
            </w:pPr>
            <w:r w:rsidRPr="0066171D">
              <w:rPr>
                <w:rFonts w:cs="Arial"/>
                <w:b/>
                <w:color w:val="FFFFFF" w:themeColor="background1"/>
                <w:sz w:val="18"/>
                <w:szCs w:val="18"/>
              </w:rPr>
              <w:t>Source</w:t>
            </w:r>
          </w:p>
        </w:tc>
      </w:tr>
      <w:bookmarkEnd w:id="180"/>
      <w:tr w:rsidR="005440B8" w:rsidRPr="0066171D" w14:paraId="3528E4B2" w14:textId="77777777" w:rsidTr="00FD75F7">
        <w:tc>
          <w:tcPr>
            <w:tcW w:w="1823" w:type="dxa"/>
            <w:vAlign w:val="center"/>
          </w:tcPr>
          <w:p w14:paraId="2705650F" w14:textId="77777777" w:rsidR="005440B8" w:rsidRPr="0066171D" w:rsidRDefault="005440B8" w:rsidP="006F0938">
            <w:pPr>
              <w:spacing w:before="0" w:after="0" w:line="240" w:lineRule="auto"/>
              <w:rPr>
                <w:rFonts w:cs="Arial"/>
                <w:i/>
                <w:sz w:val="18"/>
                <w:szCs w:val="18"/>
                <w:highlight w:val="yellow"/>
              </w:rPr>
            </w:pPr>
            <w:r w:rsidRPr="0066171D">
              <w:rPr>
                <w:rFonts w:cs="Arial"/>
                <w:b/>
                <w:bCs/>
                <w:color w:val="000000"/>
                <w:sz w:val="18"/>
                <w:szCs w:val="18"/>
                <w:lang w:eastAsia="en-US"/>
              </w:rPr>
              <w:t>Canidea</w:t>
            </w:r>
          </w:p>
        </w:tc>
        <w:tc>
          <w:tcPr>
            <w:tcW w:w="1968" w:type="dxa"/>
            <w:vAlign w:val="center"/>
          </w:tcPr>
          <w:p w14:paraId="1502A50D" w14:textId="77777777" w:rsidR="005440B8" w:rsidRPr="0066171D" w:rsidRDefault="005440B8" w:rsidP="006F0938">
            <w:pPr>
              <w:spacing w:before="0" w:after="0" w:line="240" w:lineRule="auto"/>
              <w:jc w:val="center"/>
              <w:rPr>
                <w:rFonts w:cs="Arial"/>
                <w:sz w:val="18"/>
                <w:szCs w:val="18"/>
                <w:highlight w:val="yellow"/>
              </w:rPr>
            </w:pPr>
          </w:p>
        </w:tc>
        <w:tc>
          <w:tcPr>
            <w:tcW w:w="1447" w:type="dxa"/>
            <w:vAlign w:val="center"/>
          </w:tcPr>
          <w:p w14:paraId="2182AAD5" w14:textId="77777777" w:rsidR="005440B8" w:rsidRPr="0066171D" w:rsidRDefault="005440B8" w:rsidP="006F0938">
            <w:pPr>
              <w:spacing w:before="0" w:after="0" w:line="240" w:lineRule="auto"/>
              <w:jc w:val="center"/>
              <w:rPr>
                <w:rFonts w:cs="Arial"/>
                <w:color w:val="000000"/>
                <w:sz w:val="18"/>
                <w:szCs w:val="18"/>
                <w:highlight w:val="yellow"/>
              </w:rPr>
            </w:pPr>
          </w:p>
        </w:tc>
        <w:tc>
          <w:tcPr>
            <w:tcW w:w="569" w:type="dxa"/>
            <w:vAlign w:val="center"/>
          </w:tcPr>
          <w:p w14:paraId="2CE06F51" w14:textId="77777777" w:rsidR="005440B8" w:rsidRPr="0066171D" w:rsidRDefault="005440B8" w:rsidP="006F0938">
            <w:pPr>
              <w:spacing w:before="0" w:after="0" w:line="240" w:lineRule="auto"/>
              <w:jc w:val="center"/>
              <w:rPr>
                <w:rFonts w:cs="Arial"/>
                <w:color w:val="000000"/>
                <w:sz w:val="18"/>
                <w:szCs w:val="18"/>
                <w:highlight w:val="yellow"/>
              </w:rPr>
            </w:pPr>
          </w:p>
        </w:tc>
        <w:tc>
          <w:tcPr>
            <w:tcW w:w="713" w:type="dxa"/>
            <w:vAlign w:val="center"/>
          </w:tcPr>
          <w:p w14:paraId="391B4A45" w14:textId="77777777" w:rsidR="005440B8" w:rsidRPr="0066171D" w:rsidRDefault="005440B8" w:rsidP="006F0938">
            <w:pPr>
              <w:spacing w:before="0" w:after="0" w:line="240" w:lineRule="auto"/>
              <w:jc w:val="center"/>
              <w:rPr>
                <w:rFonts w:cs="Arial"/>
                <w:color w:val="000000"/>
                <w:sz w:val="18"/>
                <w:szCs w:val="18"/>
                <w:highlight w:val="yellow"/>
              </w:rPr>
            </w:pPr>
          </w:p>
        </w:tc>
        <w:tc>
          <w:tcPr>
            <w:tcW w:w="846" w:type="dxa"/>
            <w:vAlign w:val="center"/>
          </w:tcPr>
          <w:p w14:paraId="66FD1CB8" w14:textId="77777777" w:rsidR="005440B8" w:rsidRPr="0066171D" w:rsidRDefault="005440B8" w:rsidP="006F0938">
            <w:pPr>
              <w:spacing w:before="0" w:after="0" w:line="240" w:lineRule="auto"/>
              <w:jc w:val="center"/>
              <w:rPr>
                <w:rFonts w:cs="Arial"/>
                <w:sz w:val="18"/>
                <w:szCs w:val="18"/>
                <w:highlight w:val="yellow"/>
              </w:rPr>
            </w:pPr>
          </w:p>
        </w:tc>
        <w:tc>
          <w:tcPr>
            <w:tcW w:w="851" w:type="dxa"/>
            <w:vAlign w:val="center"/>
          </w:tcPr>
          <w:p w14:paraId="1743AF04" w14:textId="77777777" w:rsidR="005440B8" w:rsidRPr="0066171D" w:rsidRDefault="005440B8" w:rsidP="006F0938">
            <w:pPr>
              <w:spacing w:before="0" w:after="0" w:line="240" w:lineRule="auto"/>
              <w:jc w:val="center"/>
              <w:rPr>
                <w:rFonts w:cs="Arial"/>
                <w:sz w:val="18"/>
                <w:szCs w:val="18"/>
                <w:highlight w:val="yellow"/>
              </w:rPr>
            </w:pPr>
          </w:p>
        </w:tc>
        <w:tc>
          <w:tcPr>
            <w:tcW w:w="837" w:type="dxa"/>
          </w:tcPr>
          <w:p w14:paraId="1A9DDCB6" w14:textId="77777777" w:rsidR="005440B8" w:rsidRPr="0066171D" w:rsidRDefault="005440B8" w:rsidP="006F0938">
            <w:pPr>
              <w:spacing w:before="0" w:after="0" w:line="240" w:lineRule="auto"/>
              <w:jc w:val="center"/>
              <w:rPr>
                <w:rFonts w:cs="Arial"/>
                <w:sz w:val="18"/>
                <w:szCs w:val="18"/>
                <w:highlight w:val="yellow"/>
              </w:rPr>
            </w:pPr>
          </w:p>
        </w:tc>
      </w:tr>
      <w:tr w:rsidR="005440B8" w:rsidRPr="0066171D" w14:paraId="1FB7DA59" w14:textId="77777777" w:rsidTr="00FD75F7">
        <w:tc>
          <w:tcPr>
            <w:tcW w:w="1823" w:type="dxa"/>
            <w:vAlign w:val="center"/>
          </w:tcPr>
          <w:p w14:paraId="7CDA4B70" w14:textId="77777777" w:rsidR="005440B8" w:rsidRPr="0066171D" w:rsidRDefault="005440B8" w:rsidP="006F0938">
            <w:pPr>
              <w:spacing w:before="0" w:after="0" w:line="240" w:lineRule="auto"/>
              <w:rPr>
                <w:rFonts w:cs="Arial"/>
                <w:i/>
                <w:iCs/>
                <w:sz w:val="18"/>
                <w:szCs w:val="18"/>
                <w:highlight w:val="yellow"/>
              </w:rPr>
            </w:pPr>
            <w:r w:rsidRPr="0066171D">
              <w:rPr>
                <w:rFonts w:cs="Arial"/>
                <w:i/>
                <w:iCs/>
                <w:color w:val="000000"/>
                <w:sz w:val="18"/>
                <w:szCs w:val="18"/>
                <w:lang w:eastAsia="en-US"/>
              </w:rPr>
              <w:t>Vulpes vulpes</w:t>
            </w:r>
          </w:p>
        </w:tc>
        <w:tc>
          <w:tcPr>
            <w:tcW w:w="1968" w:type="dxa"/>
            <w:vAlign w:val="center"/>
          </w:tcPr>
          <w:p w14:paraId="5D8D1287"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Red Fox</w:t>
            </w:r>
          </w:p>
        </w:tc>
        <w:tc>
          <w:tcPr>
            <w:tcW w:w="1447" w:type="dxa"/>
            <w:vAlign w:val="center"/>
          </w:tcPr>
          <w:p w14:paraId="080CB537"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Kızıl Tilki</w:t>
            </w:r>
          </w:p>
        </w:tc>
        <w:tc>
          <w:tcPr>
            <w:tcW w:w="569" w:type="dxa"/>
            <w:vAlign w:val="center"/>
          </w:tcPr>
          <w:p w14:paraId="6A90AF3B"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w:t>
            </w:r>
          </w:p>
        </w:tc>
        <w:tc>
          <w:tcPr>
            <w:tcW w:w="713" w:type="dxa"/>
            <w:vAlign w:val="center"/>
          </w:tcPr>
          <w:p w14:paraId="4B9F69BD"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LC</w:t>
            </w:r>
          </w:p>
        </w:tc>
        <w:tc>
          <w:tcPr>
            <w:tcW w:w="846" w:type="dxa"/>
            <w:vAlign w:val="center"/>
          </w:tcPr>
          <w:p w14:paraId="3DA84270"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t>
            </w:r>
          </w:p>
        </w:tc>
        <w:tc>
          <w:tcPr>
            <w:tcW w:w="851" w:type="dxa"/>
            <w:vAlign w:val="center"/>
          </w:tcPr>
          <w:p w14:paraId="7B09A72A"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t>
            </w:r>
          </w:p>
        </w:tc>
        <w:tc>
          <w:tcPr>
            <w:tcW w:w="837" w:type="dxa"/>
          </w:tcPr>
          <w:p w14:paraId="3C5EE65A"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O</w:t>
            </w:r>
          </w:p>
        </w:tc>
      </w:tr>
      <w:tr w:rsidR="005440B8" w:rsidRPr="0066171D" w14:paraId="028D6313" w14:textId="77777777" w:rsidTr="00FD75F7">
        <w:tc>
          <w:tcPr>
            <w:tcW w:w="1823" w:type="dxa"/>
            <w:vAlign w:val="center"/>
          </w:tcPr>
          <w:p w14:paraId="6B403F07" w14:textId="77777777" w:rsidR="005440B8" w:rsidRPr="0066171D" w:rsidRDefault="005440B8" w:rsidP="006F0938">
            <w:pPr>
              <w:spacing w:before="0" w:after="0" w:line="240" w:lineRule="auto"/>
              <w:rPr>
                <w:rFonts w:cs="Arial"/>
                <w:i/>
                <w:iCs/>
                <w:sz w:val="18"/>
                <w:szCs w:val="18"/>
                <w:highlight w:val="yellow"/>
              </w:rPr>
            </w:pPr>
            <w:r w:rsidRPr="0066171D">
              <w:rPr>
                <w:rFonts w:cs="Arial"/>
                <w:b/>
                <w:bCs/>
                <w:color w:val="000000"/>
                <w:sz w:val="18"/>
                <w:szCs w:val="18"/>
                <w:lang w:eastAsia="en-US"/>
              </w:rPr>
              <w:t>Cricetidaee</w:t>
            </w:r>
          </w:p>
        </w:tc>
        <w:tc>
          <w:tcPr>
            <w:tcW w:w="1968" w:type="dxa"/>
            <w:vAlign w:val="center"/>
          </w:tcPr>
          <w:p w14:paraId="1ABEE050" w14:textId="77777777" w:rsidR="005440B8" w:rsidRPr="0066171D" w:rsidRDefault="005440B8" w:rsidP="006F0938">
            <w:pPr>
              <w:spacing w:before="0" w:after="0" w:line="240" w:lineRule="auto"/>
              <w:jc w:val="center"/>
              <w:rPr>
                <w:rFonts w:cs="Arial"/>
                <w:sz w:val="18"/>
                <w:szCs w:val="18"/>
                <w:highlight w:val="yellow"/>
              </w:rPr>
            </w:pPr>
          </w:p>
        </w:tc>
        <w:tc>
          <w:tcPr>
            <w:tcW w:w="1447" w:type="dxa"/>
            <w:vAlign w:val="center"/>
          </w:tcPr>
          <w:p w14:paraId="27B01EC7" w14:textId="77777777" w:rsidR="005440B8" w:rsidRPr="0066171D" w:rsidRDefault="005440B8" w:rsidP="006F0938">
            <w:pPr>
              <w:spacing w:before="0" w:after="0" w:line="240" w:lineRule="auto"/>
              <w:jc w:val="center"/>
              <w:rPr>
                <w:rFonts w:cs="Arial"/>
                <w:color w:val="000000"/>
                <w:sz w:val="18"/>
                <w:szCs w:val="18"/>
                <w:lang w:eastAsia="en-US"/>
              </w:rPr>
            </w:pPr>
          </w:p>
        </w:tc>
        <w:tc>
          <w:tcPr>
            <w:tcW w:w="569" w:type="dxa"/>
            <w:vAlign w:val="center"/>
          </w:tcPr>
          <w:p w14:paraId="2A99773C" w14:textId="77777777" w:rsidR="005440B8" w:rsidRPr="0066171D" w:rsidRDefault="005440B8" w:rsidP="006F0938">
            <w:pPr>
              <w:spacing w:before="0" w:after="0" w:line="240" w:lineRule="auto"/>
              <w:jc w:val="center"/>
              <w:rPr>
                <w:rFonts w:cs="Arial"/>
                <w:color w:val="000000"/>
                <w:sz w:val="18"/>
                <w:szCs w:val="18"/>
                <w:highlight w:val="yellow"/>
              </w:rPr>
            </w:pPr>
          </w:p>
        </w:tc>
        <w:tc>
          <w:tcPr>
            <w:tcW w:w="713" w:type="dxa"/>
            <w:vAlign w:val="center"/>
          </w:tcPr>
          <w:p w14:paraId="5C800273" w14:textId="77777777" w:rsidR="005440B8" w:rsidRPr="0066171D" w:rsidRDefault="005440B8" w:rsidP="006F0938">
            <w:pPr>
              <w:spacing w:before="0" w:after="0" w:line="240" w:lineRule="auto"/>
              <w:jc w:val="center"/>
              <w:rPr>
                <w:rFonts w:cs="Arial"/>
                <w:color w:val="000000"/>
                <w:sz w:val="18"/>
                <w:szCs w:val="18"/>
                <w:highlight w:val="yellow"/>
              </w:rPr>
            </w:pPr>
          </w:p>
        </w:tc>
        <w:tc>
          <w:tcPr>
            <w:tcW w:w="846" w:type="dxa"/>
            <w:vAlign w:val="center"/>
          </w:tcPr>
          <w:p w14:paraId="35EAE4D2" w14:textId="77777777" w:rsidR="005440B8" w:rsidRPr="0066171D" w:rsidRDefault="005440B8" w:rsidP="006F0938">
            <w:pPr>
              <w:spacing w:before="0" w:after="0" w:line="240" w:lineRule="auto"/>
              <w:jc w:val="center"/>
              <w:rPr>
                <w:rFonts w:cs="Arial"/>
                <w:sz w:val="18"/>
                <w:szCs w:val="18"/>
                <w:highlight w:val="yellow"/>
              </w:rPr>
            </w:pPr>
          </w:p>
        </w:tc>
        <w:tc>
          <w:tcPr>
            <w:tcW w:w="851" w:type="dxa"/>
            <w:vAlign w:val="center"/>
          </w:tcPr>
          <w:p w14:paraId="0F592D79" w14:textId="77777777" w:rsidR="005440B8" w:rsidRPr="0066171D" w:rsidRDefault="005440B8" w:rsidP="006F0938">
            <w:pPr>
              <w:spacing w:before="0" w:after="0" w:line="240" w:lineRule="auto"/>
              <w:jc w:val="center"/>
              <w:rPr>
                <w:rFonts w:cs="Arial"/>
                <w:sz w:val="18"/>
                <w:szCs w:val="18"/>
                <w:highlight w:val="yellow"/>
              </w:rPr>
            </w:pPr>
          </w:p>
        </w:tc>
        <w:tc>
          <w:tcPr>
            <w:tcW w:w="837" w:type="dxa"/>
          </w:tcPr>
          <w:p w14:paraId="6B3244FC" w14:textId="77777777" w:rsidR="005440B8" w:rsidRPr="0066171D" w:rsidRDefault="005440B8" w:rsidP="006F0938">
            <w:pPr>
              <w:spacing w:before="0" w:after="0" w:line="240" w:lineRule="auto"/>
              <w:jc w:val="center"/>
              <w:rPr>
                <w:rFonts w:cs="Arial"/>
                <w:sz w:val="18"/>
                <w:szCs w:val="18"/>
                <w:highlight w:val="yellow"/>
              </w:rPr>
            </w:pPr>
          </w:p>
        </w:tc>
      </w:tr>
      <w:tr w:rsidR="005440B8" w:rsidRPr="0066171D" w14:paraId="77B7270A" w14:textId="77777777" w:rsidTr="00FD75F7">
        <w:tc>
          <w:tcPr>
            <w:tcW w:w="1823" w:type="dxa"/>
            <w:vAlign w:val="center"/>
          </w:tcPr>
          <w:p w14:paraId="051E7632" w14:textId="77777777" w:rsidR="005440B8" w:rsidRPr="0066171D" w:rsidRDefault="005440B8" w:rsidP="006F0938">
            <w:pPr>
              <w:spacing w:before="0" w:after="0" w:line="240" w:lineRule="auto"/>
              <w:rPr>
                <w:rFonts w:cs="Arial"/>
                <w:i/>
                <w:iCs/>
                <w:sz w:val="18"/>
                <w:szCs w:val="18"/>
                <w:highlight w:val="yellow"/>
              </w:rPr>
            </w:pPr>
            <w:r w:rsidRPr="0066171D">
              <w:rPr>
                <w:rFonts w:cs="Arial"/>
                <w:i/>
                <w:iCs/>
                <w:color w:val="000000"/>
                <w:sz w:val="18"/>
                <w:szCs w:val="18"/>
                <w:lang w:eastAsia="en-US"/>
              </w:rPr>
              <w:t>Cricetulus migratorius</w:t>
            </w:r>
          </w:p>
        </w:tc>
        <w:tc>
          <w:tcPr>
            <w:tcW w:w="1968" w:type="dxa"/>
            <w:vAlign w:val="center"/>
          </w:tcPr>
          <w:p w14:paraId="7CA908AC"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Migratory Hamster</w:t>
            </w:r>
          </w:p>
        </w:tc>
        <w:tc>
          <w:tcPr>
            <w:tcW w:w="1447" w:type="dxa"/>
            <w:vAlign w:val="center"/>
          </w:tcPr>
          <w:p w14:paraId="7BBE9B45"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Cüce Avurtlak</w:t>
            </w:r>
          </w:p>
        </w:tc>
        <w:tc>
          <w:tcPr>
            <w:tcW w:w="569" w:type="dxa"/>
            <w:vAlign w:val="center"/>
          </w:tcPr>
          <w:p w14:paraId="5A578D3E"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w:t>
            </w:r>
          </w:p>
        </w:tc>
        <w:tc>
          <w:tcPr>
            <w:tcW w:w="713" w:type="dxa"/>
            <w:vAlign w:val="center"/>
          </w:tcPr>
          <w:p w14:paraId="6BD26201"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LC</w:t>
            </w:r>
          </w:p>
        </w:tc>
        <w:tc>
          <w:tcPr>
            <w:tcW w:w="846" w:type="dxa"/>
            <w:vAlign w:val="center"/>
          </w:tcPr>
          <w:p w14:paraId="0106C271"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t>
            </w:r>
          </w:p>
        </w:tc>
        <w:tc>
          <w:tcPr>
            <w:tcW w:w="851" w:type="dxa"/>
            <w:vAlign w:val="center"/>
          </w:tcPr>
          <w:p w14:paraId="7B5E291C"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t>
            </w:r>
          </w:p>
        </w:tc>
        <w:tc>
          <w:tcPr>
            <w:tcW w:w="837" w:type="dxa"/>
          </w:tcPr>
          <w:p w14:paraId="665C22FD"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L</w:t>
            </w:r>
          </w:p>
        </w:tc>
      </w:tr>
      <w:tr w:rsidR="005440B8" w:rsidRPr="0066171D" w14:paraId="2808403A" w14:textId="77777777" w:rsidTr="00FD75F7">
        <w:tc>
          <w:tcPr>
            <w:tcW w:w="1823" w:type="dxa"/>
            <w:vAlign w:val="center"/>
          </w:tcPr>
          <w:p w14:paraId="48619063" w14:textId="77777777" w:rsidR="005440B8" w:rsidRPr="0066171D" w:rsidRDefault="005440B8" w:rsidP="006F0938">
            <w:pPr>
              <w:spacing w:before="0" w:after="0" w:line="240" w:lineRule="auto"/>
              <w:rPr>
                <w:rFonts w:cs="Arial"/>
                <w:i/>
                <w:iCs/>
                <w:sz w:val="18"/>
                <w:szCs w:val="18"/>
                <w:highlight w:val="yellow"/>
              </w:rPr>
            </w:pPr>
            <w:r w:rsidRPr="0066171D">
              <w:rPr>
                <w:rFonts w:cs="Arial"/>
                <w:b/>
                <w:bCs/>
                <w:color w:val="000000"/>
                <w:sz w:val="18"/>
                <w:szCs w:val="18"/>
                <w:lang w:eastAsia="en-US"/>
              </w:rPr>
              <w:t>Erinaceidae</w:t>
            </w:r>
          </w:p>
        </w:tc>
        <w:tc>
          <w:tcPr>
            <w:tcW w:w="1968" w:type="dxa"/>
            <w:vAlign w:val="center"/>
          </w:tcPr>
          <w:p w14:paraId="61ECF337" w14:textId="77777777" w:rsidR="005440B8" w:rsidRPr="0066171D" w:rsidRDefault="005440B8" w:rsidP="006F0938">
            <w:pPr>
              <w:spacing w:before="0" w:after="0" w:line="240" w:lineRule="auto"/>
              <w:jc w:val="center"/>
              <w:rPr>
                <w:rFonts w:cs="Arial"/>
                <w:sz w:val="18"/>
                <w:szCs w:val="18"/>
                <w:highlight w:val="yellow"/>
              </w:rPr>
            </w:pPr>
          </w:p>
        </w:tc>
        <w:tc>
          <w:tcPr>
            <w:tcW w:w="1447" w:type="dxa"/>
            <w:vAlign w:val="center"/>
          </w:tcPr>
          <w:p w14:paraId="5A3B693C" w14:textId="77777777" w:rsidR="005440B8" w:rsidRPr="0066171D" w:rsidRDefault="005440B8" w:rsidP="006F0938">
            <w:pPr>
              <w:spacing w:before="0" w:after="0" w:line="240" w:lineRule="auto"/>
              <w:jc w:val="center"/>
              <w:rPr>
                <w:rFonts w:cs="Arial"/>
                <w:color w:val="000000"/>
                <w:sz w:val="18"/>
                <w:szCs w:val="18"/>
                <w:lang w:eastAsia="en-US"/>
              </w:rPr>
            </w:pPr>
          </w:p>
        </w:tc>
        <w:tc>
          <w:tcPr>
            <w:tcW w:w="569" w:type="dxa"/>
            <w:vAlign w:val="center"/>
          </w:tcPr>
          <w:p w14:paraId="3440FDFC" w14:textId="77777777" w:rsidR="005440B8" w:rsidRPr="0066171D" w:rsidRDefault="005440B8" w:rsidP="006F0938">
            <w:pPr>
              <w:spacing w:before="0" w:after="0" w:line="240" w:lineRule="auto"/>
              <w:jc w:val="center"/>
              <w:rPr>
                <w:rFonts w:cs="Arial"/>
                <w:color w:val="000000"/>
                <w:sz w:val="18"/>
                <w:szCs w:val="18"/>
                <w:highlight w:val="yellow"/>
              </w:rPr>
            </w:pPr>
          </w:p>
        </w:tc>
        <w:tc>
          <w:tcPr>
            <w:tcW w:w="713" w:type="dxa"/>
            <w:vAlign w:val="center"/>
          </w:tcPr>
          <w:p w14:paraId="3C5C888F" w14:textId="77777777" w:rsidR="005440B8" w:rsidRPr="0066171D" w:rsidRDefault="005440B8" w:rsidP="006F0938">
            <w:pPr>
              <w:spacing w:before="0" w:after="0" w:line="240" w:lineRule="auto"/>
              <w:jc w:val="center"/>
              <w:rPr>
                <w:rFonts w:cs="Arial"/>
                <w:color w:val="000000"/>
                <w:sz w:val="18"/>
                <w:szCs w:val="18"/>
                <w:highlight w:val="yellow"/>
              </w:rPr>
            </w:pPr>
          </w:p>
        </w:tc>
        <w:tc>
          <w:tcPr>
            <w:tcW w:w="846" w:type="dxa"/>
            <w:vAlign w:val="center"/>
          </w:tcPr>
          <w:p w14:paraId="44EFB1E3" w14:textId="77777777" w:rsidR="005440B8" w:rsidRPr="0066171D" w:rsidRDefault="005440B8" w:rsidP="006F0938">
            <w:pPr>
              <w:spacing w:before="0" w:after="0" w:line="240" w:lineRule="auto"/>
              <w:jc w:val="center"/>
              <w:rPr>
                <w:rFonts w:cs="Arial"/>
                <w:sz w:val="18"/>
                <w:szCs w:val="18"/>
                <w:highlight w:val="yellow"/>
              </w:rPr>
            </w:pPr>
          </w:p>
        </w:tc>
        <w:tc>
          <w:tcPr>
            <w:tcW w:w="851" w:type="dxa"/>
            <w:vAlign w:val="center"/>
          </w:tcPr>
          <w:p w14:paraId="3A88266F" w14:textId="77777777" w:rsidR="005440B8" w:rsidRPr="0066171D" w:rsidRDefault="005440B8" w:rsidP="006F0938">
            <w:pPr>
              <w:spacing w:before="0" w:after="0" w:line="240" w:lineRule="auto"/>
              <w:jc w:val="center"/>
              <w:rPr>
                <w:rFonts w:cs="Arial"/>
                <w:sz w:val="18"/>
                <w:szCs w:val="18"/>
                <w:highlight w:val="yellow"/>
              </w:rPr>
            </w:pPr>
          </w:p>
        </w:tc>
        <w:tc>
          <w:tcPr>
            <w:tcW w:w="837" w:type="dxa"/>
          </w:tcPr>
          <w:p w14:paraId="1437496B" w14:textId="77777777" w:rsidR="005440B8" w:rsidRPr="0066171D" w:rsidRDefault="005440B8" w:rsidP="006F0938">
            <w:pPr>
              <w:spacing w:before="0" w:after="0" w:line="240" w:lineRule="auto"/>
              <w:jc w:val="center"/>
              <w:rPr>
                <w:rFonts w:cs="Arial"/>
                <w:sz w:val="18"/>
                <w:szCs w:val="18"/>
                <w:highlight w:val="yellow"/>
              </w:rPr>
            </w:pPr>
          </w:p>
        </w:tc>
      </w:tr>
      <w:tr w:rsidR="005440B8" w:rsidRPr="0066171D" w14:paraId="2CF729F3" w14:textId="77777777" w:rsidTr="00FD75F7">
        <w:tc>
          <w:tcPr>
            <w:tcW w:w="1823" w:type="dxa"/>
            <w:vAlign w:val="center"/>
          </w:tcPr>
          <w:p w14:paraId="5F94A6F1" w14:textId="77777777" w:rsidR="005440B8" w:rsidRPr="0066171D" w:rsidRDefault="005440B8" w:rsidP="006F0938">
            <w:pPr>
              <w:spacing w:before="0" w:after="0" w:line="240" w:lineRule="auto"/>
              <w:rPr>
                <w:rFonts w:cs="Arial"/>
                <w:i/>
                <w:iCs/>
                <w:sz w:val="18"/>
                <w:szCs w:val="18"/>
                <w:highlight w:val="yellow"/>
              </w:rPr>
            </w:pPr>
            <w:r w:rsidRPr="0066171D">
              <w:rPr>
                <w:rFonts w:cs="Arial"/>
                <w:i/>
                <w:iCs/>
                <w:color w:val="000000"/>
                <w:sz w:val="18"/>
                <w:szCs w:val="18"/>
                <w:lang w:eastAsia="en-US"/>
              </w:rPr>
              <w:t>Erinaceus concolor</w:t>
            </w:r>
          </w:p>
        </w:tc>
        <w:tc>
          <w:tcPr>
            <w:tcW w:w="1968" w:type="dxa"/>
            <w:vAlign w:val="center"/>
          </w:tcPr>
          <w:p w14:paraId="64D55C64"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Hedgehog</w:t>
            </w:r>
          </w:p>
        </w:tc>
        <w:tc>
          <w:tcPr>
            <w:tcW w:w="1447" w:type="dxa"/>
            <w:vAlign w:val="center"/>
          </w:tcPr>
          <w:p w14:paraId="6846574B"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Ak Göğüslü Kirpi</w:t>
            </w:r>
          </w:p>
        </w:tc>
        <w:tc>
          <w:tcPr>
            <w:tcW w:w="569" w:type="dxa"/>
            <w:vAlign w:val="center"/>
          </w:tcPr>
          <w:p w14:paraId="6D8FD8D2"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w:t>
            </w:r>
          </w:p>
        </w:tc>
        <w:tc>
          <w:tcPr>
            <w:tcW w:w="713" w:type="dxa"/>
            <w:vAlign w:val="center"/>
          </w:tcPr>
          <w:p w14:paraId="427DE4CE"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LC</w:t>
            </w:r>
          </w:p>
        </w:tc>
        <w:tc>
          <w:tcPr>
            <w:tcW w:w="846" w:type="dxa"/>
            <w:vAlign w:val="center"/>
          </w:tcPr>
          <w:p w14:paraId="72BF77B1"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t>
            </w:r>
          </w:p>
        </w:tc>
        <w:tc>
          <w:tcPr>
            <w:tcW w:w="851" w:type="dxa"/>
            <w:vAlign w:val="center"/>
          </w:tcPr>
          <w:p w14:paraId="365FBEBB"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t>
            </w:r>
          </w:p>
        </w:tc>
        <w:tc>
          <w:tcPr>
            <w:tcW w:w="837" w:type="dxa"/>
          </w:tcPr>
          <w:p w14:paraId="1224E879"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L</w:t>
            </w:r>
          </w:p>
        </w:tc>
      </w:tr>
      <w:tr w:rsidR="005440B8" w:rsidRPr="0066171D" w14:paraId="4EA8FF45" w14:textId="77777777" w:rsidTr="00FD75F7">
        <w:tc>
          <w:tcPr>
            <w:tcW w:w="1823" w:type="dxa"/>
            <w:vAlign w:val="center"/>
          </w:tcPr>
          <w:p w14:paraId="21110767" w14:textId="77777777" w:rsidR="005440B8" w:rsidRPr="0066171D" w:rsidRDefault="005440B8" w:rsidP="006F0938">
            <w:pPr>
              <w:spacing w:before="0" w:after="0" w:line="240" w:lineRule="auto"/>
              <w:rPr>
                <w:rFonts w:cs="Arial"/>
                <w:i/>
                <w:iCs/>
                <w:sz w:val="18"/>
                <w:szCs w:val="18"/>
                <w:highlight w:val="yellow"/>
              </w:rPr>
            </w:pPr>
            <w:r w:rsidRPr="0066171D">
              <w:rPr>
                <w:rFonts w:cs="Arial"/>
                <w:b/>
                <w:bCs/>
                <w:color w:val="000000"/>
                <w:sz w:val="18"/>
                <w:szCs w:val="18"/>
                <w:lang w:eastAsia="en-US"/>
              </w:rPr>
              <w:t>Leporidae</w:t>
            </w:r>
          </w:p>
        </w:tc>
        <w:tc>
          <w:tcPr>
            <w:tcW w:w="1968" w:type="dxa"/>
            <w:vAlign w:val="center"/>
          </w:tcPr>
          <w:p w14:paraId="2555AFC5" w14:textId="77777777" w:rsidR="005440B8" w:rsidRPr="0066171D" w:rsidRDefault="005440B8" w:rsidP="006F0938">
            <w:pPr>
              <w:spacing w:before="0" w:after="0" w:line="240" w:lineRule="auto"/>
              <w:jc w:val="center"/>
              <w:rPr>
                <w:rFonts w:cs="Arial"/>
                <w:sz w:val="18"/>
                <w:szCs w:val="18"/>
                <w:highlight w:val="yellow"/>
              </w:rPr>
            </w:pPr>
          </w:p>
        </w:tc>
        <w:tc>
          <w:tcPr>
            <w:tcW w:w="1447" w:type="dxa"/>
            <w:vAlign w:val="center"/>
          </w:tcPr>
          <w:p w14:paraId="6344D8A1" w14:textId="77777777" w:rsidR="005440B8" w:rsidRPr="0066171D" w:rsidRDefault="005440B8" w:rsidP="006F0938">
            <w:pPr>
              <w:spacing w:before="0" w:after="0" w:line="240" w:lineRule="auto"/>
              <w:jc w:val="center"/>
              <w:rPr>
                <w:rFonts w:cs="Arial"/>
                <w:color w:val="000000"/>
                <w:sz w:val="18"/>
                <w:szCs w:val="18"/>
                <w:lang w:eastAsia="en-US"/>
              </w:rPr>
            </w:pPr>
          </w:p>
        </w:tc>
        <w:tc>
          <w:tcPr>
            <w:tcW w:w="569" w:type="dxa"/>
            <w:vAlign w:val="center"/>
          </w:tcPr>
          <w:p w14:paraId="63377DF0" w14:textId="77777777" w:rsidR="005440B8" w:rsidRPr="0066171D" w:rsidRDefault="005440B8" w:rsidP="006F0938">
            <w:pPr>
              <w:spacing w:before="0" w:after="0" w:line="240" w:lineRule="auto"/>
              <w:jc w:val="center"/>
              <w:rPr>
                <w:rFonts w:cs="Arial"/>
                <w:color w:val="000000"/>
                <w:sz w:val="18"/>
                <w:szCs w:val="18"/>
                <w:highlight w:val="yellow"/>
              </w:rPr>
            </w:pPr>
          </w:p>
        </w:tc>
        <w:tc>
          <w:tcPr>
            <w:tcW w:w="713" w:type="dxa"/>
            <w:vAlign w:val="center"/>
          </w:tcPr>
          <w:p w14:paraId="62E75E24" w14:textId="77777777" w:rsidR="005440B8" w:rsidRPr="0066171D" w:rsidRDefault="005440B8" w:rsidP="006F0938">
            <w:pPr>
              <w:spacing w:before="0" w:after="0" w:line="240" w:lineRule="auto"/>
              <w:jc w:val="center"/>
              <w:rPr>
                <w:rFonts w:cs="Arial"/>
                <w:color w:val="000000"/>
                <w:sz w:val="18"/>
                <w:szCs w:val="18"/>
                <w:highlight w:val="yellow"/>
              </w:rPr>
            </w:pPr>
          </w:p>
        </w:tc>
        <w:tc>
          <w:tcPr>
            <w:tcW w:w="846" w:type="dxa"/>
            <w:vAlign w:val="center"/>
          </w:tcPr>
          <w:p w14:paraId="611371E1" w14:textId="77777777" w:rsidR="005440B8" w:rsidRPr="0066171D" w:rsidRDefault="005440B8" w:rsidP="006F0938">
            <w:pPr>
              <w:spacing w:before="0" w:after="0" w:line="240" w:lineRule="auto"/>
              <w:jc w:val="center"/>
              <w:rPr>
                <w:rFonts w:cs="Arial"/>
                <w:sz w:val="18"/>
                <w:szCs w:val="18"/>
                <w:highlight w:val="yellow"/>
              </w:rPr>
            </w:pPr>
          </w:p>
        </w:tc>
        <w:tc>
          <w:tcPr>
            <w:tcW w:w="851" w:type="dxa"/>
            <w:vAlign w:val="center"/>
          </w:tcPr>
          <w:p w14:paraId="4204A6AB" w14:textId="77777777" w:rsidR="005440B8" w:rsidRPr="0066171D" w:rsidRDefault="005440B8" w:rsidP="006F0938">
            <w:pPr>
              <w:spacing w:before="0" w:after="0" w:line="240" w:lineRule="auto"/>
              <w:jc w:val="center"/>
              <w:rPr>
                <w:rFonts w:cs="Arial"/>
                <w:sz w:val="18"/>
                <w:szCs w:val="18"/>
                <w:highlight w:val="yellow"/>
              </w:rPr>
            </w:pPr>
          </w:p>
        </w:tc>
        <w:tc>
          <w:tcPr>
            <w:tcW w:w="837" w:type="dxa"/>
          </w:tcPr>
          <w:p w14:paraId="477AD778" w14:textId="77777777" w:rsidR="005440B8" w:rsidRPr="0066171D" w:rsidRDefault="005440B8" w:rsidP="006F0938">
            <w:pPr>
              <w:spacing w:before="0" w:after="0" w:line="240" w:lineRule="auto"/>
              <w:jc w:val="center"/>
              <w:rPr>
                <w:rFonts w:cs="Arial"/>
                <w:sz w:val="18"/>
                <w:szCs w:val="18"/>
                <w:highlight w:val="yellow"/>
              </w:rPr>
            </w:pPr>
          </w:p>
        </w:tc>
      </w:tr>
      <w:tr w:rsidR="005440B8" w:rsidRPr="0066171D" w14:paraId="0062C916" w14:textId="77777777" w:rsidTr="00FD75F7">
        <w:tc>
          <w:tcPr>
            <w:tcW w:w="1823" w:type="dxa"/>
            <w:vAlign w:val="center"/>
          </w:tcPr>
          <w:p w14:paraId="4455CA64" w14:textId="77777777" w:rsidR="005440B8" w:rsidRPr="0066171D" w:rsidRDefault="005440B8" w:rsidP="006F0938">
            <w:pPr>
              <w:spacing w:before="0" w:after="0" w:line="240" w:lineRule="auto"/>
              <w:rPr>
                <w:rFonts w:cs="Arial"/>
                <w:i/>
                <w:iCs/>
                <w:sz w:val="18"/>
                <w:szCs w:val="18"/>
                <w:highlight w:val="yellow"/>
              </w:rPr>
            </w:pPr>
            <w:r w:rsidRPr="0066171D">
              <w:rPr>
                <w:rFonts w:cs="Arial"/>
                <w:i/>
                <w:iCs/>
                <w:color w:val="000000"/>
                <w:sz w:val="18"/>
                <w:szCs w:val="18"/>
                <w:lang w:eastAsia="en-US"/>
              </w:rPr>
              <w:t>Lepus europaeus</w:t>
            </w:r>
          </w:p>
        </w:tc>
        <w:tc>
          <w:tcPr>
            <w:tcW w:w="1968" w:type="dxa"/>
            <w:vAlign w:val="center"/>
          </w:tcPr>
          <w:p w14:paraId="2A422D61"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Hare</w:t>
            </w:r>
          </w:p>
        </w:tc>
        <w:tc>
          <w:tcPr>
            <w:tcW w:w="1447" w:type="dxa"/>
            <w:vAlign w:val="center"/>
          </w:tcPr>
          <w:p w14:paraId="47D3ADEA"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Yabani Tavşan</w:t>
            </w:r>
          </w:p>
        </w:tc>
        <w:tc>
          <w:tcPr>
            <w:tcW w:w="569" w:type="dxa"/>
            <w:vAlign w:val="center"/>
          </w:tcPr>
          <w:p w14:paraId="1EC3D562"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w:t>
            </w:r>
          </w:p>
        </w:tc>
        <w:tc>
          <w:tcPr>
            <w:tcW w:w="713" w:type="dxa"/>
            <w:vAlign w:val="center"/>
          </w:tcPr>
          <w:p w14:paraId="59DDCF3E"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LC</w:t>
            </w:r>
          </w:p>
        </w:tc>
        <w:tc>
          <w:tcPr>
            <w:tcW w:w="846" w:type="dxa"/>
            <w:vAlign w:val="center"/>
          </w:tcPr>
          <w:p w14:paraId="2D6451AB"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Ann-III</w:t>
            </w:r>
          </w:p>
        </w:tc>
        <w:tc>
          <w:tcPr>
            <w:tcW w:w="851" w:type="dxa"/>
            <w:vAlign w:val="center"/>
          </w:tcPr>
          <w:p w14:paraId="7C9DE648"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t>
            </w:r>
          </w:p>
        </w:tc>
        <w:tc>
          <w:tcPr>
            <w:tcW w:w="837" w:type="dxa"/>
          </w:tcPr>
          <w:p w14:paraId="50985E34"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L</w:t>
            </w:r>
          </w:p>
        </w:tc>
      </w:tr>
      <w:tr w:rsidR="005440B8" w:rsidRPr="0066171D" w14:paraId="5E7AE038" w14:textId="77777777" w:rsidTr="00FD75F7">
        <w:tc>
          <w:tcPr>
            <w:tcW w:w="1823" w:type="dxa"/>
            <w:vAlign w:val="center"/>
          </w:tcPr>
          <w:p w14:paraId="68C8FC73" w14:textId="77777777" w:rsidR="005440B8" w:rsidRPr="0066171D" w:rsidRDefault="005440B8" w:rsidP="006F0938">
            <w:pPr>
              <w:spacing w:before="0" w:after="0" w:line="240" w:lineRule="auto"/>
              <w:rPr>
                <w:rFonts w:cs="Arial"/>
                <w:i/>
                <w:iCs/>
                <w:sz w:val="18"/>
                <w:szCs w:val="18"/>
                <w:highlight w:val="yellow"/>
              </w:rPr>
            </w:pPr>
            <w:r w:rsidRPr="0066171D">
              <w:rPr>
                <w:rFonts w:cs="Arial"/>
                <w:b/>
                <w:bCs/>
                <w:color w:val="000000"/>
                <w:sz w:val="18"/>
                <w:szCs w:val="18"/>
                <w:lang w:eastAsia="en-US"/>
              </w:rPr>
              <w:t>Muridae</w:t>
            </w:r>
          </w:p>
        </w:tc>
        <w:tc>
          <w:tcPr>
            <w:tcW w:w="1968" w:type="dxa"/>
            <w:vAlign w:val="center"/>
          </w:tcPr>
          <w:p w14:paraId="0189AF1C" w14:textId="77777777" w:rsidR="005440B8" w:rsidRPr="0066171D" w:rsidRDefault="005440B8" w:rsidP="006F0938">
            <w:pPr>
              <w:spacing w:before="0" w:after="0" w:line="240" w:lineRule="auto"/>
              <w:jc w:val="center"/>
              <w:rPr>
                <w:rFonts w:cs="Arial"/>
                <w:sz w:val="18"/>
                <w:szCs w:val="18"/>
                <w:highlight w:val="yellow"/>
              </w:rPr>
            </w:pPr>
          </w:p>
        </w:tc>
        <w:tc>
          <w:tcPr>
            <w:tcW w:w="1447" w:type="dxa"/>
            <w:vAlign w:val="center"/>
          </w:tcPr>
          <w:p w14:paraId="1A0F732E" w14:textId="77777777" w:rsidR="005440B8" w:rsidRPr="0066171D" w:rsidRDefault="005440B8" w:rsidP="006F0938">
            <w:pPr>
              <w:spacing w:before="0" w:after="0" w:line="240" w:lineRule="auto"/>
              <w:jc w:val="center"/>
              <w:rPr>
                <w:rFonts w:cs="Arial"/>
                <w:color w:val="000000"/>
                <w:sz w:val="18"/>
                <w:szCs w:val="18"/>
                <w:lang w:eastAsia="en-US"/>
              </w:rPr>
            </w:pPr>
          </w:p>
        </w:tc>
        <w:tc>
          <w:tcPr>
            <w:tcW w:w="569" w:type="dxa"/>
            <w:vAlign w:val="center"/>
          </w:tcPr>
          <w:p w14:paraId="5DC2736B" w14:textId="77777777" w:rsidR="005440B8" w:rsidRPr="0066171D" w:rsidRDefault="005440B8" w:rsidP="006F0938">
            <w:pPr>
              <w:spacing w:before="0" w:after="0" w:line="240" w:lineRule="auto"/>
              <w:jc w:val="center"/>
              <w:rPr>
                <w:rFonts w:cs="Arial"/>
                <w:color w:val="000000"/>
                <w:sz w:val="18"/>
                <w:szCs w:val="18"/>
                <w:highlight w:val="yellow"/>
              </w:rPr>
            </w:pPr>
          </w:p>
        </w:tc>
        <w:tc>
          <w:tcPr>
            <w:tcW w:w="713" w:type="dxa"/>
            <w:vAlign w:val="center"/>
          </w:tcPr>
          <w:p w14:paraId="07D2AEB2" w14:textId="77777777" w:rsidR="005440B8" w:rsidRPr="0066171D" w:rsidRDefault="005440B8" w:rsidP="006F0938">
            <w:pPr>
              <w:spacing w:before="0" w:after="0" w:line="240" w:lineRule="auto"/>
              <w:jc w:val="center"/>
              <w:rPr>
                <w:rFonts w:cs="Arial"/>
                <w:color w:val="000000"/>
                <w:sz w:val="18"/>
                <w:szCs w:val="18"/>
                <w:highlight w:val="yellow"/>
              </w:rPr>
            </w:pPr>
          </w:p>
        </w:tc>
        <w:tc>
          <w:tcPr>
            <w:tcW w:w="846" w:type="dxa"/>
            <w:vAlign w:val="center"/>
          </w:tcPr>
          <w:p w14:paraId="3884A427" w14:textId="77777777" w:rsidR="005440B8" w:rsidRPr="0066171D" w:rsidRDefault="005440B8" w:rsidP="006F0938">
            <w:pPr>
              <w:spacing w:before="0" w:after="0" w:line="240" w:lineRule="auto"/>
              <w:jc w:val="center"/>
              <w:rPr>
                <w:rFonts w:cs="Arial"/>
                <w:sz w:val="18"/>
                <w:szCs w:val="18"/>
                <w:highlight w:val="yellow"/>
              </w:rPr>
            </w:pPr>
          </w:p>
        </w:tc>
        <w:tc>
          <w:tcPr>
            <w:tcW w:w="851" w:type="dxa"/>
            <w:vAlign w:val="center"/>
          </w:tcPr>
          <w:p w14:paraId="539A3C91" w14:textId="77777777" w:rsidR="005440B8" w:rsidRPr="0066171D" w:rsidRDefault="005440B8" w:rsidP="006F0938">
            <w:pPr>
              <w:spacing w:before="0" w:after="0" w:line="240" w:lineRule="auto"/>
              <w:jc w:val="center"/>
              <w:rPr>
                <w:rFonts w:cs="Arial"/>
                <w:sz w:val="18"/>
                <w:szCs w:val="18"/>
                <w:highlight w:val="yellow"/>
              </w:rPr>
            </w:pPr>
          </w:p>
        </w:tc>
        <w:tc>
          <w:tcPr>
            <w:tcW w:w="837" w:type="dxa"/>
          </w:tcPr>
          <w:p w14:paraId="5F125CB1" w14:textId="77777777" w:rsidR="005440B8" w:rsidRPr="0066171D" w:rsidRDefault="005440B8" w:rsidP="006F0938">
            <w:pPr>
              <w:spacing w:before="0" w:after="0" w:line="240" w:lineRule="auto"/>
              <w:jc w:val="center"/>
              <w:rPr>
                <w:rFonts w:cs="Arial"/>
                <w:sz w:val="18"/>
                <w:szCs w:val="18"/>
                <w:highlight w:val="yellow"/>
              </w:rPr>
            </w:pPr>
          </w:p>
        </w:tc>
      </w:tr>
      <w:tr w:rsidR="005440B8" w:rsidRPr="0066171D" w14:paraId="27EF71AA" w14:textId="77777777" w:rsidTr="00FD75F7">
        <w:tc>
          <w:tcPr>
            <w:tcW w:w="1823" w:type="dxa"/>
            <w:vAlign w:val="center"/>
          </w:tcPr>
          <w:p w14:paraId="2AF8B018" w14:textId="77777777" w:rsidR="005440B8" w:rsidRPr="0066171D" w:rsidRDefault="005440B8" w:rsidP="006F0938">
            <w:pPr>
              <w:spacing w:before="0" w:after="0" w:line="240" w:lineRule="auto"/>
              <w:rPr>
                <w:rFonts w:cs="Arial"/>
                <w:i/>
                <w:iCs/>
                <w:sz w:val="18"/>
                <w:szCs w:val="18"/>
                <w:highlight w:val="yellow"/>
              </w:rPr>
            </w:pPr>
            <w:r w:rsidRPr="0066171D">
              <w:rPr>
                <w:rFonts w:cs="Arial"/>
                <w:i/>
                <w:iCs/>
                <w:color w:val="000000"/>
                <w:sz w:val="18"/>
                <w:szCs w:val="18"/>
                <w:lang w:eastAsia="en-US"/>
              </w:rPr>
              <w:t>Mus domesticus</w:t>
            </w:r>
          </w:p>
        </w:tc>
        <w:tc>
          <w:tcPr>
            <w:tcW w:w="1968" w:type="dxa"/>
            <w:vAlign w:val="center"/>
          </w:tcPr>
          <w:p w14:paraId="218843D7"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House Mouse</w:t>
            </w:r>
          </w:p>
        </w:tc>
        <w:tc>
          <w:tcPr>
            <w:tcW w:w="1447" w:type="dxa"/>
            <w:vAlign w:val="center"/>
          </w:tcPr>
          <w:p w14:paraId="039F4EA6"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Ev Faresi</w:t>
            </w:r>
          </w:p>
        </w:tc>
        <w:tc>
          <w:tcPr>
            <w:tcW w:w="569" w:type="dxa"/>
            <w:vAlign w:val="center"/>
          </w:tcPr>
          <w:p w14:paraId="1198EAFC"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w:t>
            </w:r>
          </w:p>
        </w:tc>
        <w:tc>
          <w:tcPr>
            <w:tcW w:w="713" w:type="dxa"/>
            <w:vAlign w:val="center"/>
          </w:tcPr>
          <w:p w14:paraId="327B6D43"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LC</w:t>
            </w:r>
          </w:p>
        </w:tc>
        <w:tc>
          <w:tcPr>
            <w:tcW w:w="846" w:type="dxa"/>
            <w:vAlign w:val="center"/>
          </w:tcPr>
          <w:p w14:paraId="441B6128"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t>
            </w:r>
          </w:p>
        </w:tc>
        <w:tc>
          <w:tcPr>
            <w:tcW w:w="851" w:type="dxa"/>
            <w:vAlign w:val="center"/>
          </w:tcPr>
          <w:p w14:paraId="696B0FC0"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t>
            </w:r>
          </w:p>
        </w:tc>
        <w:tc>
          <w:tcPr>
            <w:tcW w:w="837" w:type="dxa"/>
          </w:tcPr>
          <w:p w14:paraId="4B4818E2"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L</w:t>
            </w:r>
          </w:p>
        </w:tc>
      </w:tr>
      <w:tr w:rsidR="005440B8" w:rsidRPr="0066171D" w14:paraId="7E597448" w14:textId="77777777" w:rsidTr="00FD75F7">
        <w:tc>
          <w:tcPr>
            <w:tcW w:w="1823" w:type="dxa"/>
            <w:vAlign w:val="center"/>
          </w:tcPr>
          <w:p w14:paraId="27E85F40" w14:textId="77777777" w:rsidR="005440B8" w:rsidRPr="0066171D" w:rsidRDefault="005440B8" w:rsidP="006F0938">
            <w:pPr>
              <w:spacing w:before="0" w:after="0" w:line="240" w:lineRule="auto"/>
              <w:rPr>
                <w:rFonts w:cs="Arial"/>
                <w:i/>
                <w:sz w:val="18"/>
                <w:szCs w:val="18"/>
                <w:highlight w:val="yellow"/>
              </w:rPr>
            </w:pPr>
            <w:r w:rsidRPr="0066171D">
              <w:rPr>
                <w:rFonts w:cs="Arial"/>
                <w:i/>
                <w:iCs/>
                <w:color w:val="000000"/>
                <w:sz w:val="18"/>
                <w:szCs w:val="18"/>
                <w:lang w:eastAsia="en-US"/>
              </w:rPr>
              <w:t>Apodemus sylvaticus</w:t>
            </w:r>
          </w:p>
        </w:tc>
        <w:tc>
          <w:tcPr>
            <w:tcW w:w="1968" w:type="dxa"/>
            <w:vAlign w:val="center"/>
          </w:tcPr>
          <w:p w14:paraId="189AE196"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Long-Tailed Field Mouse</w:t>
            </w:r>
          </w:p>
        </w:tc>
        <w:tc>
          <w:tcPr>
            <w:tcW w:w="1447" w:type="dxa"/>
            <w:vAlign w:val="center"/>
          </w:tcPr>
          <w:p w14:paraId="08CCE7F9"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Dağ Faresi</w:t>
            </w:r>
          </w:p>
        </w:tc>
        <w:tc>
          <w:tcPr>
            <w:tcW w:w="569" w:type="dxa"/>
            <w:vAlign w:val="center"/>
          </w:tcPr>
          <w:p w14:paraId="37EC02F0"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w:t>
            </w:r>
          </w:p>
        </w:tc>
        <w:tc>
          <w:tcPr>
            <w:tcW w:w="713" w:type="dxa"/>
            <w:vAlign w:val="center"/>
          </w:tcPr>
          <w:p w14:paraId="743995F7"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LC</w:t>
            </w:r>
          </w:p>
        </w:tc>
        <w:tc>
          <w:tcPr>
            <w:tcW w:w="846" w:type="dxa"/>
            <w:vAlign w:val="center"/>
          </w:tcPr>
          <w:p w14:paraId="603B0A55"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t>
            </w:r>
          </w:p>
        </w:tc>
        <w:tc>
          <w:tcPr>
            <w:tcW w:w="851" w:type="dxa"/>
            <w:vAlign w:val="center"/>
          </w:tcPr>
          <w:p w14:paraId="54084468"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t>
            </w:r>
          </w:p>
        </w:tc>
        <w:tc>
          <w:tcPr>
            <w:tcW w:w="837" w:type="dxa"/>
          </w:tcPr>
          <w:p w14:paraId="5C352857"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L</w:t>
            </w:r>
          </w:p>
        </w:tc>
      </w:tr>
      <w:tr w:rsidR="005440B8" w:rsidRPr="0066171D" w14:paraId="1449BB71" w14:textId="77777777" w:rsidTr="00FD75F7">
        <w:tc>
          <w:tcPr>
            <w:tcW w:w="1823" w:type="dxa"/>
            <w:vAlign w:val="center"/>
          </w:tcPr>
          <w:p w14:paraId="48CEF6D3" w14:textId="77777777" w:rsidR="005440B8" w:rsidRPr="0066171D" w:rsidRDefault="005440B8" w:rsidP="006F0938">
            <w:pPr>
              <w:spacing w:before="0" w:after="0" w:line="240" w:lineRule="auto"/>
              <w:rPr>
                <w:rFonts w:cs="Arial"/>
                <w:i/>
                <w:iCs/>
                <w:sz w:val="18"/>
                <w:szCs w:val="18"/>
                <w:highlight w:val="yellow"/>
              </w:rPr>
            </w:pPr>
            <w:r w:rsidRPr="0066171D">
              <w:rPr>
                <w:rFonts w:cs="Arial"/>
                <w:i/>
                <w:iCs/>
                <w:color w:val="000000"/>
                <w:sz w:val="18"/>
                <w:szCs w:val="18"/>
                <w:lang w:eastAsia="en-US"/>
              </w:rPr>
              <w:t>Rattus rattus</w:t>
            </w:r>
          </w:p>
        </w:tc>
        <w:tc>
          <w:tcPr>
            <w:tcW w:w="1968" w:type="dxa"/>
            <w:vAlign w:val="center"/>
          </w:tcPr>
          <w:p w14:paraId="46DFE27B"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House Rat</w:t>
            </w:r>
          </w:p>
        </w:tc>
        <w:tc>
          <w:tcPr>
            <w:tcW w:w="1447" w:type="dxa"/>
            <w:vAlign w:val="center"/>
          </w:tcPr>
          <w:p w14:paraId="16005CC2"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Ev Sıçanı</w:t>
            </w:r>
          </w:p>
        </w:tc>
        <w:tc>
          <w:tcPr>
            <w:tcW w:w="569" w:type="dxa"/>
            <w:vAlign w:val="center"/>
          </w:tcPr>
          <w:p w14:paraId="26F32A50"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w:t>
            </w:r>
          </w:p>
        </w:tc>
        <w:tc>
          <w:tcPr>
            <w:tcW w:w="713" w:type="dxa"/>
            <w:vAlign w:val="center"/>
          </w:tcPr>
          <w:p w14:paraId="59AAFC81"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LC</w:t>
            </w:r>
          </w:p>
        </w:tc>
        <w:tc>
          <w:tcPr>
            <w:tcW w:w="846" w:type="dxa"/>
            <w:vAlign w:val="center"/>
          </w:tcPr>
          <w:p w14:paraId="0FA5B89C"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t>
            </w:r>
          </w:p>
        </w:tc>
        <w:tc>
          <w:tcPr>
            <w:tcW w:w="851" w:type="dxa"/>
            <w:vAlign w:val="center"/>
          </w:tcPr>
          <w:p w14:paraId="63A7E0AF"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t>
            </w:r>
          </w:p>
        </w:tc>
        <w:tc>
          <w:tcPr>
            <w:tcW w:w="837" w:type="dxa"/>
          </w:tcPr>
          <w:p w14:paraId="3A637344"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L</w:t>
            </w:r>
          </w:p>
        </w:tc>
      </w:tr>
      <w:tr w:rsidR="005440B8" w:rsidRPr="0066171D" w14:paraId="2E2085E8" w14:textId="77777777" w:rsidTr="00FD75F7">
        <w:tc>
          <w:tcPr>
            <w:tcW w:w="1823" w:type="dxa"/>
            <w:vAlign w:val="center"/>
          </w:tcPr>
          <w:p w14:paraId="6BA89951" w14:textId="77777777" w:rsidR="005440B8" w:rsidRPr="0066171D" w:rsidRDefault="005440B8" w:rsidP="006F0938">
            <w:pPr>
              <w:spacing w:before="0" w:after="0" w:line="240" w:lineRule="auto"/>
              <w:rPr>
                <w:rFonts w:cs="Arial"/>
                <w:i/>
                <w:iCs/>
                <w:sz w:val="18"/>
                <w:szCs w:val="18"/>
                <w:highlight w:val="yellow"/>
              </w:rPr>
            </w:pPr>
            <w:r w:rsidRPr="0066171D">
              <w:rPr>
                <w:rFonts w:cs="Arial"/>
                <w:b/>
                <w:bCs/>
                <w:color w:val="000000"/>
                <w:sz w:val="18"/>
                <w:szCs w:val="18"/>
                <w:lang w:eastAsia="en-US"/>
              </w:rPr>
              <w:t>Mustelidae</w:t>
            </w:r>
          </w:p>
        </w:tc>
        <w:tc>
          <w:tcPr>
            <w:tcW w:w="1968" w:type="dxa"/>
            <w:vAlign w:val="center"/>
          </w:tcPr>
          <w:p w14:paraId="3E0EAC44" w14:textId="77777777" w:rsidR="005440B8" w:rsidRPr="0066171D" w:rsidRDefault="005440B8" w:rsidP="006F0938">
            <w:pPr>
              <w:spacing w:before="0" w:after="0" w:line="240" w:lineRule="auto"/>
              <w:jc w:val="center"/>
              <w:rPr>
                <w:rFonts w:cs="Arial"/>
                <w:sz w:val="18"/>
                <w:szCs w:val="18"/>
                <w:highlight w:val="yellow"/>
              </w:rPr>
            </w:pPr>
          </w:p>
        </w:tc>
        <w:tc>
          <w:tcPr>
            <w:tcW w:w="1447" w:type="dxa"/>
            <w:vAlign w:val="center"/>
          </w:tcPr>
          <w:p w14:paraId="53F37FA6" w14:textId="77777777" w:rsidR="005440B8" w:rsidRPr="0066171D" w:rsidRDefault="005440B8" w:rsidP="006F0938">
            <w:pPr>
              <w:spacing w:before="0" w:after="0" w:line="240" w:lineRule="auto"/>
              <w:jc w:val="center"/>
              <w:rPr>
                <w:rFonts w:cs="Arial"/>
                <w:color w:val="000000"/>
                <w:sz w:val="18"/>
                <w:szCs w:val="18"/>
                <w:lang w:eastAsia="en-US"/>
              </w:rPr>
            </w:pPr>
          </w:p>
        </w:tc>
        <w:tc>
          <w:tcPr>
            <w:tcW w:w="569" w:type="dxa"/>
            <w:vAlign w:val="center"/>
          </w:tcPr>
          <w:p w14:paraId="3F74E011" w14:textId="77777777" w:rsidR="005440B8" w:rsidRPr="0066171D" w:rsidRDefault="005440B8" w:rsidP="006F0938">
            <w:pPr>
              <w:spacing w:before="0" w:after="0" w:line="240" w:lineRule="auto"/>
              <w:jc w:val="center"/>
              <w:rPr>
                <w:rFonts w:cs="Arial"/>
                <w:color w:val="000000"/>
                <w:sz w:val="18"/>
                <w:szCs w:val="18"/>
                <w:highlight w:val="yellow"/>
              </w:rPr>
            </w:pPr>
          </w:p>
        </w:tc>
        <w:tc>
          <w:tcPr>
            <w:tcW w:w="713" w:type="dxa"/>
            <w:vAlign w:val="center"/>
          </w:tcPr>
          <w:p w14:paraId="01C4C113" w14:textId="77777777" w:rsidR="005440B8" w:rsidRPr="0066171D" w:rsidRDefault="005440B8" w:rsidP="006F0938">
            <w:pPr>
              <w:spacing w:before="0" w:after="0" w:line="240" w:lineRule="auto"/>
              <w:jc w:val="center"/>
              <w:rPr>
                <w:rFonts w:cs="Arial"/>
                <w:color w:val="000000"/>
                <w:sz w:val="18"/>
                <w:szCs w:val="18"/>
                <w:highlight w:val="yellow"/>
              </w:rPr>
            </w:pPr>
          </w:p>
        </w:tc>
        <w:tc>
          <w:tcPr>
            <w:tcW w:w="846" w:type="dxa"/>
            <w:vAlign w:val="center"/>
          </w:tcPr>
          <w:p w14:paraId="742FA1A8" w14:textId="77777777" w:rsidR="005440B8" w:rsidRPr="0066171D" w:rsidRDefault="005440B8" w:rsidP="006F0938">
            <w:pPr>
              <w:spacing w:before="0" w:after="0" w:line="240" w:lineRule="auto"/>
              <w:jc w:val="center"/>
              <w:rPr>
                <w:rFonts w:cs="Arial"/>
                <w:sz w:val="18"/>
                <w:szCs w:val="18"/>
                <w:highlight w:val="yellow"/>
              </w:rPr>
            </w:pPr>
          </w:p>
        </w:tc>
        <w:tc>
          <w:tcPr>
            <w:tcW w:w="851" w:type="dxa"/>
            <w:vAlign w:val="center"/>
          </w:tcPr>
          <w:p w14:paraId="6259AD3B" w14:textId="77777777" w:rsidR="005440B8" w:rsidRPr="0066171D" w:rsidRDefault="005440B8" w:rsidP="006F0938">
            <w:pPr>
              <w:spacing w:before="0" w:after="0" w:line="240" w:lineRule="auto"/>
              <w:jc w:val="center"/>
              <w:rPr>
                <w:rFonts w:cs="Arial"/>
                <w:sz w:val="18"/>
                <w:szCs w:val="18"/>
                <w:highlight w:val="yellow"/>
              </w:rPr>
            </w:pPr>
          </w:p>
        </w:tc>
        <w:tc>
          <w:tcPr>
            <w:tcW w:w="837" w:type="dxa"/>
          </w:tcPr>
          <w:p w14:paraId="2557A34D" w14:textId="77777777" w:rsidR="005440B8" w:rsidRPr="0066171D" w:rsidRDefault="005440B8" w:rsidP="006F0938">
            <w:pPr>
              <w:spacing w:before="0" w:after="0" w:line="240" w:lineRule="auto"/>
              <w:jc w:val="center"/>
              <w:rPr>
                <w:rFonts w:cs="Arial"/>
                <w:sz w:val="18"/>
                <w:szCs w:val="18"/>
                <w:highlight w:val="yellow"/>
              </w:rPr>
            </w:pPr>
          </w:p>
        </w:tc>
      </w:tr>
      <w:tr w:rsidR="005440B8" w:rsidRPr="0066171D" w14:paraId="0B290175" w14:textId="77777777" w:rsidTr="00FD75F7">
        <w:tc>
          <w:tcPr>
            <w:tcW w:w="1823" w:type="dxa"/>
            <w:vAlign w:val="center"/>
          </w:tcPr>
          <w:p w14:paraId="30BDF351" w14:textId="77777777" w:rsidR="005440B8" w:rsidRPr="0066171D" w:rsidRDefault="005440B8" w:rsidP="006F0938">
            <w:pPr>
              <w:spacing w:before="0" w:after="0" w:line="240" w:lineRule="auto"/>
              <w:rPr>
                <w:rFonts w:cs="Arial"/>
                <w:i/>
                <w:iCs/>
                <w:sz w:val="18"/>
                <w:szCs w:val="18"/>
                <w:highlight w:val="yellow"/>
              </w:rPr>
            </w:pPr>
            <w:r w:rsidRPr="0066171D">
              <w:rPr>
                <w:rFonts w:cs="Arial"/>
                <w:i/>
                <w:iCs/>
                <w:color w:val="000000"/>
                <w:sz w:val="18"/>
                <w:szCs w:val="18"/>
                <w:lang w:eastAsia="en-US"/>
              </w:rPr>
              <w:t>Mustela nivalis</w:t>
            </w:r>
          </w:p>
        </w:tc>
        <w:tc>
          <w:tcPr>
            <w:tcW w:w="1968" w:type="dxa"/>
            <w:vAlign w:val="center"/>
          </w:tcPr>
          <w:p w14:paraId="022C42B2"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Least Weasel</w:t>
            </w:r>
          </w:p>
        </w:tc>
        <w:tc>
          <w:tcPr>
            <w:tcW w:w="1447" w:type="dxa"/>
            <w:vAlign w:val="center"/>
          </w:tcPr>
          <w:p w14:paraId="77075916"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Bayağı Gelincik</w:t>
            </w:r>
          </w:p>
        </w:tc>
        <w:tc>
          <w:tcPr>
            <w:tcW w:w="569" w:type="dxa"/>
            <w:vAlign w:val="center"/>
          </w:tcPr>
          <w:p w14:paraId="6FF1AA8F"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w:t>
            </w:r>
          </w:p>
        </w:tc>
        <w:tc>
          <w:tcPr>
            <w:tcW w:w="713" w:type="dxa"/>
            <w:vAlign w:val="center"/>
          </w:tcPr>
          <w:p w14:paraId="252933C0"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LC</w:t>
            </w:r>
          </w:p>
        </w:tc>
        <w:tc>
          <w:tcPr>
            <w:tcW w:w="846" w:type="dxa"/>
            <w:vAlign w:val="center"/>
          </w:tcPr>
          <w:p w14:paraId="38B313B5"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Ann-III</w:t>
            </w:r>
          </w:p>
        </w:tc>
        <w:tc>
          <w:tcPr>
            <w:tcW w:w="851" w:type="dxa"/>
            <w:vAlign w:val="center"/>
          </w:tcPr>
          <w:p w14:paraId="4907E11E"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t>
            </w:r>
          </w:p>
        </w:tc>
        <w:tc>
          <w:tcPr>
            <w:tcW w:w="837" w:type="dxa"/>
          </w:tcPr>
          <w:p w14:paraId="4E5417FC"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L</w:t>
            </w:r>
          </w:p>
        </w:tc>
      </w:tr>
      <w:tr w:rsidR="005440B8" w:rsidRPr="0066171D" w14:paraId="458BDE79" w14:textId="77777777" w:rsidTr="00FD75F7">
        <w:tc>
          <w:tcPr>
            <w:tcW w:w="1823" w:type="dxa"/>
            <w:vAlign w:val="center"/>
          </w:tcPr>
          <w:p w14:paraId="3F298FFD" w14:textId="77777777" w:rsidR="005440B8" w:rsidRPr="0066171D" w:rsidRDefault="005440B8" w:rsidP="006F0938">
            <w:pPr>
              <w:spacing w:before="0" w:after="0" w:line="240" w:lineRule="auto"/>
              <w:rPr>
                <w:rFonts w:cs="Arial"/>
                <w:i/>
                <w:iCs/>
                <w:sz w:val="18"/>
                <w:szCs w:val="18"/>
                <w:highlight w:val="yellow"/>
              </w:rPr>
            </w:pPr>
            <w:r w:rsidRPr="0066171D">
              <w:rPr>
                <w:rFonts w:cs="Arial"/>
                <w:b/>
                <w:bCs/>
                <w:color w:val="000000"/>
                <w:sz w:val="18"/>
                <w:szCs w:val="18"/>
                <w:lang w:eastAsia="en-US"/>
              </w:rPr>
              <w:t>Soricidae</w:t>
            </w:r>
          </w:p>
        </w:tc>
        <w:tc>
          <w:tcPr>
            <w:tcW w:w="1968" w:type="dxa"/>
            <w:vAlign w:val="center"/>
          </w:tcPr>
          <w:p w14:paraId="3885B660" w14:textId="77777777" w:rsidR="005440B8" w:rsidRPr="0066171D" w:rsidRDefault="005440B8" w:rsidP="006F0938">
            <w:pPr>
              <w:spacing w:before="0" w:after="0" w:line="240" w:lineRule="auto"/>
              <w:jc w:val="center"/>
              <w:rPr>
                <w:rFonts w:cs="Arial"/>
                <w:sz w:val="18"/>
                <w:szCs w:val="18"/>
                <w:highlight w:val="yellow"/>
              </w:rPr>
            </w:pPr>
          </w:p>
        </w:tc>
        <w:tc>
          <w:tcPr>
            <w:tcW w:w="1447" w:type="dxa"/>
            <w:vAlign w:val="center"/>
          </w:tcPr>
          <w:p w14:paraId="7CB25611" w14:textId="77777777" w:rsidR="005440B8" w:rsidRPr="0066171D" w:rsidRDefault="005440B8" w:rsidP="006F0938">
            <w:pPr>
              <w:spacing w:before="0" w:after="0" w:line="240" w:lineRule="auto"/>
              <w:jc w:val="center"/>
              <w:rPr>
                <w:rFonts w:cs="Arial"/>
                <w:color w:val="000000"/>
                <w:sz w:val="18"/>
                <w:szCs w:val="18"/>
                <w:lang w:eastAsia="en-US"/>
              </w:rPr>
            </w:pPr>
          </w:p>
        </w:tc>
        <w:tc>
          <w:tcPr>
            <w:tcW w:w="569" w:type="dxa"/>
            <w:vAlign w:val="center"/>
          </w:tcPr>
          <w:p w14:paraId="609CB82B" w14:textId="77777777" w:rsidR="005440B8" w:rsidRPr="0066171D" w:rsidRDefault="005440B8" w:rsidP="006F0938">
            <w:pPr>
              <w:spacing w:before="0" w:after="0" w:line="240" w:lineRule="auto"/>
              <w:jc w:val="center"/>
              <w:rPr>
                <w:rFonts w:cs="Arial"/>
                <w:color w:val="000000"/>
                <w:sz w:val="18"/>
                <w:szCs w:val="18"/>
                <w:highlight w:val="yellow"/>
              </w:rPr>
            </w:pPr>
          </w:p>
        </w:tc>
        <w:tc>
          <w:tcPr>
            <w:tcW w:w="713" w:type="dxa"/>
            <w:vAlign w:val="center"/>
          </w:tcPr>
          <w:p w14:paraId="77523C55" w14:textId="77777777" w:rsidR="005440B8" w:rsidRPr="0066171D" w:rsidRDefault="005440B8" w:rsidP="006F0938">
            <w:pPr>
              <w:spacing w:before="0" w:after="0" w:line="240" w:lineRule="auto"/>
              <w:jc w:val="center"/>
              <w:rPr>
                <w:rFonts w:cs="Arial"/>
                <w:color w:val="000000"/>
                <w:sz w:val="18"/>
                <w:szCs w:val="18"/>
                <w:highlight w:val="yellow"/>
              </w:rPr>
            </w:pPr>
          </w:p>
        </w:tc>
        <w:tc>
          <w:tcPr>
            <w:tcW w:w="846" w:type="dxa"/>
            <w:vAlign w:val="center"/>
          </w:tcPr>
          <w:p w14:paraId="28E18C9B" w14:textId="77777777" w:rsidR="005440B8" w:rsidRPr="0066171D" w:rsidRDefault="005440B8" w:rsidP="006F0938">
            <w:pPr>
              <w:spacing w:before="0" w:after="0" w:line="240" w:lineRule="auto"/>
              <w:jc w:val="center"/>
              <w:rPr>
                <w:rFonts w:cs="Arial"/>
                <w:sz w:val="18"/>
                <w:szCs w:val="18"/>
                <w:highlight w:val="yellow"/>
              </w:rPr>
            </w:pPr>
          </w:p>
        </w:tc>
        <w:tc>
          <w:tcPr>
            <w:tcW w:w="851" w:type="dxa"/>
            <w:vAlign w:val="center"/>
          </w:tcPr>
          <w:p w14:paraId="6FDBD65F" w14:textId="77777777" w:rsidR="005440B8" w:rsidRPr="0066171D" w:rsidRDefault="005440B8" w:rsidP="006F0938">
            <w:pPr>
              <w:spacing w:before="0" w:after="0" w:line="240" w:lineRule="auto"/>
              <w:jc w:val="center"/>
              <w:rPr>
                <w:rFonts w:cs="Arial"/>
                <w:sz w:val="18"/>
                <w:szCs w:val="18"/>
                <w:highlight w:val="yellow"/>
              </w:rPr>
            </w:pPr>
          </w:p>
        </w:tc>
        <w:tc>
          <w:tcPr>
            <w:tcW w:w="837" w:type="dxa"/>
          </w:tcPr>
          <w:p w14:paraId="5FBBDFF7" w14:textId="77777777" w:rsidR="005440B8" w:rsidRPr="0066171D" w:rsidRDefault="005440B8" w:rsidP="006F0938">
            <w:pPr>
              <w:spacing w:before="0" w:after="0" w:line="240" w:lineRule="auto"/>
              <w:jc w:val="center"/>
              <w:rPr>
                <w:rFonts w:cs="Arial"/>
                <w:sz w:val="18"/>
                <w:szCs w:val="18"/>
                <w:highlight w:val="yellow"/>
              </w:rPr>
            </w:pPr>
          </w:p>
        </w:tc>
      </w:tr>
      <w:tr w:rsidR="005440B8" w:rsidRPr="0066171D" w14:paraId="429297ED" w14:textId="77777777" w:rsidTr="00FD75F7">
        <w:tc>
          <w:tcPr>
            <w:tcW w:w="1823" w:type="dxa"/>
            <w:vAlign w:val="center"/>
          </w:tcPr>
          <w:p w14:paraId="21E29656" w14:textId="77777777" w:rsidR="005440B8" w:rsidRPr="0066171D" w:rsidRDefault="005440B8" w:rsidP="006F0938">
            <w:pPr>
              <w:spacing w:before="0" w:after="0" w:line="240" w:lineRule="auto"/>
              <w:rPr>
                <w:rFonts w:cs="Arial"/>
                <w:i/>
                <w:iCs/>
                <w:sz w:val="18"/>
                <w:szCs w:val="18"/>
                <w:highlight w:val="yellow"/>
              </w:rPr>
            </w:pPr>
            <w:r w:rsidRPr="0066171D">
              <w:rPr>
                <w:rFonts w:cs="Arial"/>
                <w:i/>
                <w:iCs/>
                <w:color w:val="000000"/>
                <w:sz w:val="18"/>
                <w:szCs w:val="18"/>
                <w:lang w:eastAsia="en-US"/>
              </w:rPr>
              <w:t>Suncus etruscus</w:t>
            </w:r>
          </w:p>
        </w:tc>
        <w:tc>
          <w:tcPr>
            <w:tcW w:w="1968" w:type="dxa"/>
            <w:vAlign w:val="center"/>
          </w:tcPr>
          <w:p w14:paraId="0CAE1492"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Pygmy White-Toothed Shrew</w:t>
            </w:r>
          </w:p>
        </w:tc>
        <w:tc>
          <w:tcPr>
            <w:tcW w:w="1447" w:type="dxa"/>
            <w:vAlign w:val="center"/>
          </w:tcPr>
          <w:p w14:paraId="0D57E8C7"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Cüce Sivri Fare</w:t>
            </w:r>
          </w:p>
        </w:tc>
        <w:tc>
          <w:tcPr>
            <w:tcW w:w="569" w:type="dxa"/>
            <w:vAlign w:val="center"/>
          </w:tcPr>
          <w:p w14:paraId="0089D591"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w:t>
            </w:r>
          </w:p>
        </w:tc>
        <w:tc>
          <w:tcPr>
            <w:tcW w:w="713" w:type="dxa"/>
            <w:vAlign w:val="center"/>
          </w:tcPr>
          <w:p w14:paraId="42D2C2CA"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LC</w:t>
            </w:r>
          </w:p>
        </w:tc>
        <w:tc>
          <w:tcPr>
            <w:tcW w:w="846" w:type="dxa"/>
            <w:vAlign w:val="center"/>
          </w:tcPr>
          <w:p w14:paraId="2A87922E"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Ann-III</w:t>
            </w:r>
          </w:p>
        </w:tc>
        <w:tc>
          <w:tcPr>
            <w:tcW w:w="851" w:type="dxa"/>
            <w:vAlign w:val="center"/>
          </w:tcPr>
          <w:p w14:paraId="2DFFC900"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t>
            </w:r>
          </w:p>
        </w:tc>
        <w:tc>
          <w:tcPr>
            <w:tcW w:w="837" w:type="dxa"/>
          </w:tcPr>
          <w:p w14:paraId="48CEDA1E"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L</w:t>
            </w:r>
          </w:p>
        </w:tc>
      </w:tr>
      <w:tr w:rsidR="005440B8" w:rsidRPr="0066171D" w14:paraId="78A07F09" w14:textId="77777777" w:rsidTr="00FD75F7">
        <w:tc>
          <w:tcPr>
            <w:tcW w:w="1823" w:type="dxa"/>
            <w:vAlign w:val="center"/>
          </w:tcPr>
          <w:p w14:paraId="0CDB2F93" w14:textId="77777777" w:rsidR="005440B8" w:rsidRPr="0066171D" w:rsidRDefault="005440B8" w:rsidP="006F0938">
            <w:pPr>
              <w:spacing w:before="0" w:after="0" w:line="240" w:lineRule="auto"/>
              <w:rPr>
                <w:rFonts w:cs="Arial"/>
                <w:i/>
                <w:iCs/>
                <w:sz w:val="18"/>
                <w:szCs w:val="18"/>
                <w:highlight w:val="yellow"/>
              </w:rPr>
            </w:pPr>
            <w:r w:rsidRPr="0066171D">
              <w:rPr>
                <w:rFonts w:cs="Arial"/>
                <w:i/>
                <w:iCs/>
                <w:color w:val="000000"/>
                <w:sz w:val="18"/>
                <w:szCs w:val="18"/>
                <w:lang w:eastAsia="en-US"/>
              </w:rPr>
              <w:t>Crocidura leucodon</w:t>
            </w:r>
          </w:p>
        </w:tc>
        <w:tc>
          <w:tcPr>
            <w:tcW w:w="1968" w:type="dxa"/>
            <w:vAlign w:val="center"/>
          </w:tcPr>
          <w:p w14:paraId="4FBCD106"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Bicolored Shrew</w:t>
            </w:r>
          </w:p>
        </w:tc>
        <w:tc>
          <w:tcPr>
            <w:tcW w:w="1447" w:type="dxa"/>
            <w:vAlign w:val="center"/>
          </w:tcPr>
          <w:p w14:paraId="19ABBCFB"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Kır Sivri Faresi</w:t>
            </w:r>
          </w:p>
        </w:tc>
        <w:tc>
          <w:tcPr>
            <w:tcW w:w="569" w:type="dxa"/>
            <w:vAlign w:val="center"/>
          </w:tcPr>
          <w:p w14:paraId="6C7DAEF0"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w:t>
            </w:r>
          </w:p>
        </w:tc>
        <w:tc>
          <w:tcPr>
            <w:tcW w:w="713" w:type="dxa"/>
            <w:vAlign w:val="center"/>
          </w:tcPr>
          <w:p w14:paraId="2CAD3183"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LC</w:t>
            </w:r>
          </w:p>
        </w:tc>
        <w:tc>
          <w:tcPr>
            <w:tcW w:w="846" w:type="dxa"/>
            <w:vAlign w:val="center"/>
          </w:tcPr>
          <w:p w14:paraId="0B51400A"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Ann-III</w:t>
            </w:r>
          </w:p>
        </w:tc>
        <w:tc>
          <w:tcPr>
            <w:tcW w:w="851" w:type="dxa"/>
            <w:vAlign w:val="center"/>
          </w:tcPr>
          <w:p w14:paraId="4712841E"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t>
            </w:r>
          </w:p>
        </w:tc>
        <w:tc>
          <w:tcPr>
            <w:tcW w:w="837" w:type="dxa"/>
          </w:tcPr>
          <w:p w14:paraId="2C634D7D"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L</w:t>
            </w:r>
          </w:p>
        </w:tc>
      </w:tr>
      <w:tr w:rsidR="005440B8" w:rsidRPr="0066171D" w14:paraId="3FC4BC62" w14:textId="77777777" w:rsidTr="00FD75F7">
        <w:tc>
          <w:tcPr>
            <w:tcW w:w="1823" w:type="dxa"/>
            <w:vAlign w:val="center"/>
          </w:tcPr>
          <w:p w14:paraId="4036792D" w14:textId="77777777" w:rsidR="005440B8" w:rsidRPr="0066171D" w:rsidRDefault="005440B8" w:rsidP="006F0938">
            <w:pPr>
              <w:spacing w:before="0" w:after="0" w:line="240" w:lineRule="auto"/>
              <w:rPr>
                <w:rFonts w:cs="Arial"/>
                <w:i/>
                <w:iCs/>
                <w:sz w:val="18"/>
                <w:szCs w:val="18"/>
                <w:highlight w:val="yellow"/>
              </w:rPr>
            </w:pPr>
            <w:r w:rsidRPr="0066171D">
              <w:rPr>
                <w:rFonts w:cs="Arial"/>
                <w:b/>
                <w:bCs/>
                <w:color w:val="000000"/>
                <w:sz w:val="18"/>
                <w:szCs w:val="18"/>
                <w:lang w:eastAsia="en-US"/>
              </w:rPr>
              <w:t>Splacidae</w:t>
            </w:r>
          </w:p>
        </w:tc>
        <w:tc>
          <w:tcPr>
            <w:tcW w:w="1968" w:type="dxa"/>
            <w:vAlign w:val="center"/>
          </w:tcPr>
          <w:p w14:paraId="04D38566" w14:textId="77777777" w:rsidR="005440B8" w:rsidRPr="0066171D" w:rsidRDefault="005440B8" w:rsidP="006F0938">
            <w:pPr>
              <w:spacing w:before="0" w:after="0" w:line="240" w:lineRule="auto"/>
              <w:jc w:val="center"/>
              <w:rPr>
                <w:rFonts w:cs="Arial"/>
                <w:sz w:val="18"/>
                <w:szCs w:val="18"/>
                <w:highlight w:val="yellow"/>
              </w:rPr>
            </w:pPr>
          </w:p>
        </w:tc>
        <w:tc>
          <w:tcPr>
            <w:tcW w:w="1447" w:type="dxa"/>
            <w:vAlign w:val="center"/>
          </w:tcPr>
          <w:p w14:paraId="41B1498F" w14:textId="77777777" w:rsidR="005440B8" w:rsidRPr="0066171D" w:rsidRDefault="005440B8" w:rsidP="006F0938">
            <w:pPr>
              <w:spacing w:before="0" w:after="0" w:line="240" w:lineRule="auto"/>
              <w:jc w:val="center"/>
              <w:rPr>
                <w:rFonts w:cs="Arial"/>
                <w:color w:val="000000"/>
                <w:sz w:val="18"/>
                <w:szCs w:val="18"/>
                <w:lang w:eastAsia="en-US"/>
              </w:rPr>
            </w:pPr>
          </w:p>
        </w:tc>
        <w:tc>
          <w:tcPr>
            <w:tcW w:w="569" w:type="dxa"/>
            <w:vAlign w:val="center"/>
          </w:tcPr>
          <w:p w14:paraId="495FD2EF" w14:textId="77777777" w:rsidR="005440B8" w:rsidRPr="0066171D" w:rsidRDefault="005440B8" w:rsidP="006F0938">
            <w:pPr>
              <w:spacing w:before="0" w:after="0" w:line="240" w:lineRule="auto"/>
              <w:jc w:val="center"/>
              <w:rPr>
                <w:rFonts w:cs="Arial"/>
                <w:color w:val="000000"/>
                <w:sz w:val="18"/>
                <w:szCs w:val="18"/>
                <w:highlight w:val="yellow"/>
              </w:rPr>
            </w:pPr>
          </w:p>
        </w:tc>
        <w:tc>
          <w:tcPr>
            <w:tcW w:w="713" w:type="dxa"/>
            <w:vAlign w:val="center"/>
          </w:tcPr>
          <w:p w14:paraId="7C2BE872" w14:textId="77777777" w:rsidR="005440B8" w:rsidRPr="0066171D" w:rsidRDefault="005440B8" w:rsidP="006F0938">
            <w:pPr>
              <w:spacing w:before="0" w:after="0" w:line="240" w:lineRule="auto"/>
              <w:jc w:val="center"/>
              <w:rPr>
                <w:rFonts w:cs="Arial"/>
                <w:color w:val="000000"/>
                <w:sz w:val="18"/>
                <w:szCs w:val="18"/>
                <w:highlight w:val="yellow"/>
              </w:rPr>
            </w:pPr>
          </w:p>
        </w:tc>
        <w:tc>
          <w:tcPr>
            <w:tcW w:w="846" w:type="dxa"/>
            <w:vAlign w:val="center"/>
          </w:tcPr>
          <w:p w14:paraId="3B816483" w14:textId="77777777" w:rsidR="005440B8" w:rsidRPr="0066171D" w:rsidRDefault="005440B8" w:rsidP="006F0938">
            <w:pPr>
              <w:spacing w:before="0" w:after="0" w:line="240" w:lineRule="auto"/>
              <w:jc w:val="center"/>
              <w:rPr>
                <w:rFonts w:cs="Arial"/>
                <w:sz w:val="18"/>
                <w:szCs w:val="18"/>
                <w:highlight w:val="yellow"/>
              </w:rPr>
            </w:pPr>
          </w:p>
        </w:tc>
        <w:tc>
          <w:tcPr>
            <w:tcW w:w="851" w:type="dxa"/>
            <w:vAlign w:val="center"/>
          </w:tcPr>
          <w:p w14:paraId="6DF9BC3F" w14:textId="77777777" w:rsidR="005440B8" w:rsidRPr="0066171D" w:rsidRDefault="005440B8" w:rsidP="006F0938">
            <w:pPr>
              <w:spacing w:before="0" w:after="0" w:line="240" w:lineRule="auto"/>
              <w:jc w:val="center"/>
              <w:rPr>
                <w:rFonts w:cs="Arial"/>
                <w:sz w:val="18"/>
                <w:szCs w:val="18"/>
                <w:highlight w:val="yellow"/>
              </w:rPr>
            </w:pPr>
          </w:p>
        </w:tc>
        <w:tc>
          <w:tcPr>
            <w:tcW w:w="837" w:type="dxa"/>
          </w:tcPr>
          <w:p w14:paraId="20B7A1BE" w14:textId="77777777" w:rsidR="005440B8" w:rsidRPr="0066171D" w:rsidRDefault="005440B8" w:rsidP="006F0938">
            <w:pPr>
              <w:spacing w:before="0" w:after="0" w:line="240" w:lineRule="auto"/>
              <w:jc w:val="center"/>
              <w:rPr>
                <w:rFonts w:cs="Arial"/>
                <w:sz w:val="18"/>
                <w:szCs w:val="18"/>
                <w:highlight w:val="yellow"/>
              </w:rPr>
            </w:pPr>
          </w:p>
        </w:tc>
      </w:tr>
      <w:tr w:rsidR="005440B8" w:rsidRPr="0066171D" w14:paraId="45BE0014" w14:textId="77777777" w:rsidTr="00FD75F7">
        <w:tc>
          <w:tcPr>
            <w:tcW w:w="1823" w:type="dxa"/>
            <w:vAlign w:val="center"/>
          </w:tcPr>
          <w:p w14:paraId="797BC494" w14:textId="77777777" w:rsidR="005440B8" w:rsidRPr="0066171D" w:rsidRDefault="005440B8" w:rsidP="006F0938">
            <w:pPr>
              <w:spacing w:before="0" w:after="0" w:line="240" w:lineRule="auto"/>
              <w:rPr>
                <w:rFonts w:cs="Arial"/>
                <w:i/>
                <w:iCs/>
                <w:sz w:val="18"/>
                <w:szCs w:val="18"/>
                <w:highlight w:val="yellow"/>
              </w:rPr>
            </w:pPr>
            <w:r w:rsidRPr="0066171D">
              <w:rPr>
                <w:rFonts w:cs="Arial"/>
                <w:i/>
                <w:iCs/>
                <w:color w:val="000000"/>
                <w:sz w:val="18"/>
                <w:szCs w:val="18"/>
                <w:lang w:eastAsia="en-US"/>
              </w:rPr>
              <w:t>Nannospalax leucodon</w:t>
            </w:r>
          </w:p>
        </w:tc>
        <w:tc>
          <w:tcPr>
            <w:tcW w:w="1968" w:type="dxa"/>
            <w:vAlign w:val="center"/>
          </w:tcPr>
          <w:p w14:paraId="1C315ED3"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Blind Rat</w:t>
            </w:r>
          </w:p>
        </w:tc>
        <w:tc>
          <w:tcPr>
            <w:tcW w:w="1447" w:type="dxa"/>
            <w:vAlign w:val="center"/>
          </w:tcPr>
          <w:p w14:paraId="2D0F7E46"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Kör Fare</w:t>
            </w:r>
          </w:p>
        </w:tc>
        <w:tc>
          <w:tcPr>
            <w:tcW w:w="569" w:type="dxa"/>
            <w:vAlign w:val="center"/>
          </w:tcPr>
          <w:p w14:paraId="466C110E"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w:t>
            </w:r>
          </w:p>
        </w:tc>
        <w:tc>
          <w:tcPr>
            <w:tcW w:w="713" w:type="dxa"/>
            <w:vAlign w:val="center"/>
          </w:tcPr>
          <w:p w14:paraId="3AD726D2"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DD</w:t>
            </w:r>
          </w:p>
        </w:tc>
        <w:tc>
          <w:tcPr>
            <w:tcW w:w="846" w:type="dxa"/>
            <w:vAlign w:val="center"/>
          </w:tcPr>
          <w:p w14:paraId="6AF90CDF"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t>
            </w:r>
          </w:p>
        </w:tc>
        <w:tc>
          <w:tcPr>
            <w:tcW w:w="851" w:type="dxa"/>
            <w:vAlign w:val="center"/>
          </w:tcPr>
          <w:p w14:paraId="6F6FA4E5"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t>
            </w:r>
          </w:p>
        </w:tc>
        <w:tc>
          <w:tcPr>
            <w:tcW w:w="837" w:type="dxa"/>
          </w:tcPr>
          <w:p w14:paraId="2915D5F6"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O,L</w:t>
            </w:r>
          </w:p>
        </w:tc>
      </w:tr>
      <w:tr w:rsidR="005440B8" w:rsidRPr="0066171D" w14:paraId="058324B7" w14:textId="77777777" w:rsidTr="00FD75F7">
        <w:tc>
          <w:tcPr>
            <w:tcW w:w="1823" w:type="dxa"/>
            <w:vAlign w:val="center"/>
          </w:tcPr>
          <w:p w14:paraId="2515E492" w14:textId="77777777" w:rsidR="005440B8" w:rsidRPr="0066171D" w:rsidRDefault="005440B8" w:rsidP="006F0938">
            <w:pPr>
              <w:spacing w:before="0" w:after="0" w:line="240" w:lineRule="auto"/>
              <w:rPr>
                <w:rFonts w:cs="Arial"/>
                <w:i/>
                <w:iCs/>
                <w:sz w:val="18"/>
                <w:szCs w:val="18"/>
                <w:highlight w:val="yellow"/>
              </w:rPr>
            </w:pPr>
            <w:r w:rsidRPr="0066171D">
              <w:rPr>
                <w:rFonts w:cs="Arial"/>
                <w:b/>
                <w:bCs/>
                <w:color w:val="000000"/>
                <w:sz w:val="18"/>
                <w:szCs w:val="18"/>
                <w:lang w:eastAsia="en-US"/>
              </w:rPr>
              <w:t>Suidae</w:t>
            </w:r>
          </w:p>
        </w:tc>
        <w:tc>
          <w:tcPr>
            <w:tcW w:w="1968" w:type="dxa"/>
            <w:vAlign w:val="center"/>
          </w:tcPr>
          <w:p w14:paraId="53EE7EB1" w14:textId="77777777" w:rsidR="005440B8" w:rsidRPr="0066171D" w:rsidRDefault="005440B8" w:rsidP="006F0938">
            <w:pPr>
              <w:spacing w:before="0" w:after="0" w:line="240" w:lineRule="auto"/>
              <w:jc w:val="center"/>
              <w:rPr>
                <w:rFonts w:cs="Arial"/>
                <w:sz w:val="18"/>
                <w:szCs w:val="18"/>
                <w:highlight w:val="yellow"/>
              </w:rPr>
            </w:pPr>
          </w:p>
        </w:tc>
        <w:tc>
          <w:tcPr>
            <w:tcW w:w="1447" w:type="dxa"/>
            <w:vAlign w:val="center"/>
          </w:tcPr>
          <w:p w14:paraId="7F7F3B57" w14:textId="77777777" w:rsidR="005440B8" w:rsidRPr="0066171D" w:rsidRDefault="005440B8" w:rsidP="006F0938">
            <w:pPr>
              <w:spacing w:before="0" w:after="0" w:line="240" w:lineRule="auto"/>
              <w:jc w:val="center"/>
              <w:rPr>
                <w:rFonts w:cs="Arial"/>
                <w:color w:val="000000"/>
                <w:sz w:val="18"/>
                <w:szCs w:val="18"/>
                <w:lang w:eastAsia="en-US"/>
              </w:rPr>
            </w:pPr>
          </w:p>
        </w:tc>
        <w:tc>
          <w:tcPr>
            <w:tcW w:w="569" w:type="dxa"/>
            <w:vAlign w:val="center"/>
          </w:tcPr>
          <w:p w14:paraId="4F148026" w14:textId="77777777" w:rsidR="005440B8" w:rsidRPr="0066171D" w:rsidRDefault="005440B8" w:rsidP="006F0938">
            <w:pPr>
              <w:spacing w:before="0" w:after="0" w:line="240" w:lineRule="auto"/>
              <w:jc w:val="center"/>
              <w:rPr>
                <w:rFonts w:cs="Arial"/>
                <w:color w:val="000000"/>
                <w:sz w:val="18"/>
                <w:szCs w:val="18"/>
                <w:highlight w:val="yellow"/>
              </w:rPr>
            </w:pPr>
          </w:p>
        </w:tc>
        <w:tc>
          <w:tcPr>
            <w:tcW w:w="713" w:type="dxa"/>
            <w:vAlign w:val="center"/>
          </w:tcPr>
          <w:p w14:paraId="60852245" w14:textId="77777777" w:rsidR="005440B8" w:rsidRPr="0066171D" w:rsidRDefault="005440B8" w:rsidP="006F0938">
            <w:pPr>
              <w:spacing w:before="0" w:after="0" w:line="240" w:lineRule="auto"/>
              <w:jc w:val="center"/>
              <w:rPr>
                <w:rFonts w:cs="Arial"/>
                <w:color w:val="000000"/>
                <w:sz w:val="18"/>
                <w:szCs w:val="18"/>
                <w:highlight w:val="yellow"/>
              </w:rPr>
            </w:pPr>
          </w:p>
        </w:tc>
        <w:tc>
          <w:tcPr>
            <w:tcW w:w="846" w:type="dxa"/>
            <w:vAlign w:val="center"/>
          </w:tcPr>
          <w:p w14:paraId="6E80A38E" w14:textId="77777777" w:rsidR="005440B8" w:rsidRPr="0066171D" w:rsidRDefault="005440B8" w:rsidP="006F0938">
            <w:pPr>
              <w:spacing w:before="0" w:after="0" w:line="240" w:lineRule="auto"/>
              <w:jc w:val="center"/>
              <w:rPr>
                <w:rFonts w:cs="Arial"/>
                <w:sz w:val="18"/>
                <w:szCs w:val="18"/>
                <w:highlight w:val="yellow"/>
              </w:rPr>
            </w:pPr>
          </w:p>
        </w:tc>
        <w:tc>
          <w:tcPr>
            <w:tcW w:w="851" w:type="dxa"/>
            <w:vAlign w:val="center"/>
          </w:tcPr>
          <w:p w14:paraId="580F6D67" w14:textId="77777777" w:rsidR="005440B8" w:rsidRPr="0066171D" w:rsidRDefault="005440B8" w:rsidP="006F0938">
            <w:pPr>
              <w:spacing w:before="0" w:after="0" w:line="240" w:lineRule="auto"/>
              <w:jc w:val="center"/>
              <w:rPr>
                <w:rFonts w:cs="Arial"/>
                <w:sz w:val="18"/>
                <w:szCs w:val="18"/>
                <w:highlight w:val="yellow"/>
              </w:rPr>
            </w:pPr>
          </w:p>
        </w:tc>
        <w:tc>
          <w:tcPr>
            <w:tcW w:w="837" w:type="dxa"/>
          </w:tcPr>
          <w:p w14:paraId="62E4FB22" w14:textId="77777777" w:rsidR="005440B8" w:rsidRPr="0066171D" w:rsidRDefault="005440B8" w:rsidP="006F0938">
            <w:pPr>
              <w:spacing w:before="0" w:after="0" w:line="240" w:lineRule="auto"/>
              <w:jc w:val="center"/>
              <w:rPr>
                <w:rFonts w:cs="Arial"/>
                <w:sz w:val="18"/>
                <w:szCs w:val="18"/>
                <w:highlight w:val="yellow"/>
              </w:rPr>
            </w:pPr>
          </w:p>
        </w:tc>
      </w:tr>
      <w:tr w:rsidR="005440B8" w:rsidRPr="0066171D" w14:paraId="5A0F0F42" w14:textId="77777777" w:rsidTr="00FD75F7">
        <w:tc>
          <w:tcPr>
            <w:tcW w:w="1823" w:type="dxa"/>
            <w:vAlign w:val="center"/>
          </w:tcPr>
          <w:p w14:paraId="13244066" w14:textId="77777777" w:rsidR="005440B8" w:rsidRPr="0066171D" w:rsidRDefault="005440B8" w:rsidP="006F0938">
            <w:pPr>
              <w:spacing w:before="0" w:after="0" w:line="240" w:lineRule="auto"/>
              <w:rPr>
                <w:rFonts w:cs="Arial"/>
                <w:i/>
                <w:iCs/>
                <w:sz w:val="18"/>
                <w:szCs w:val="18"/>
                <w:highlight w:val="yellow"/>
              </w:rPr>
            </w:pPr>
            <w:r w:rsidRPr="0066171D">
              <w:rPr>
                <w:rFonts w:cs="Arial"/>
                <w:i/>
                <w:iCs/>
                <w:color w:val="000000"/>
                <w:sz w:val="18"/>
                <w:szCs w:val="18"/>
                <w:lang w:eastAsia="en-US"/>
              </w:rPr>
              <w:t>Sus scrofa</w:t>
            </w:r>
          </w:p>
        </w:tc>
        <w:tc>
          <w:tcPr>
            <w:tcW w:w="1968" w:type="dxa"/>
            <w:vAlign w:val="center"/>
          </w:tcPr>
          <w:p w14:paraId="70C73A34"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Wild Boar</w:t>
            </w:r>
          </w:p>
        </w:tc>
        <w:tc>
          <w:tcPr>
            <w:tcW w:w="1447" w:type="dxa"/>
            <w:vAlign w:val="center"/>
          </w:tcPr>
          <w:p w14:paraId="2610E317"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Yaban Domuzu</w:t>
            </w:r>
          </w:p>
        </w:tc>
        <w:tc>
          <w:tcPr>
            <w:tcW w:w="569" w:type="dxa"/>
            <w:vAlign w:val="center"/>
          </w:tcPr>
          <w:p w14:paraId="70E4A91E"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w:t>
            </w:r>
          </w:p>
        </w:tc>
        <w:tc>
          <w:tcPr>
            <w:tcW w:w="713" w:type="dxa"/>
            <w:vAlign w:val="center"/>
          </w:tcPr>
          <w:p w14:paraId="0F38D3D8"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LC</w:t>
            </w:r>
          </w:p>
        </w:tc>
        <w:tc>
          <w:tcPr>
            <w:tcW w:w="846" w:type="dxa"/>
            <w:vAlign w:val="center"/>
          </w:tcPr>
          <w:p w14:paraId="1223C755"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Ann-III</w:t>
            </w:r>
          </w:p>
        </w:tc>
        <w:tc>
          <w:tcPr>
            <w:tcW w:w="851" w:type="dxa"/>
            <w:vAlign w:val="center"/>
          </w:tcPr>
          <w:p w14:paraId="01A2D4C2"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t>
            </w:r>
          </w:p>
        </w:tc>
        <w:tc>
          <w:tcPr>
            <w:tcW w:w="837" w:type="dxa"/>
          </w:tcPr>
          <w:p w14:paraId="5EC8D7E3"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O,L</w:t>
            </w:r>
          </w:p>
        </w:tc>
      </w:tr>
      <w:tr w:rsidR="005440B8" w:rsidRPr="0066171D" w14:paraId="346A7DF1" w14:textId="77777777" w:rsidTr="00FD75F7">
        <w:tc>
          <w:tcPr>
            <w:tcW w:w="1823" w:type="dxa"/>
            <w:vAlign w:val="center"/>
          </w:tcPr>
          <w:p w14:paraId="0EC93C95" w14:textId="77777777" w:rsidR="005440B8" w:rsidRPr="0066171D" w:rsidRDefault="005440B8" w:rsidP="006F0938">
            <w:pPr>
              <w:spacing w:before="0" w:after="0" w:line="240" w:lineRule="auto"/>
              <w:rPr>
                <w:rFonts w:cs="Arial"/>
                <w:i/>
                <w:iCs/>
                <w:sz w:val="18"/>
                <w:szCs w:val="18"/>
                <w:highlight w:val="yellow"/>
              </w:rPr>
            </w:pPr>
            <w:r w:rsidRPr="0066171D">
              <w:rPr>
                <w:rFonts w:cs="Arial"/>
                <w:b/>
                <w:bCs/>
                <w:color w:val="000000"/>
                <w:sz w:val="18"/>
                <w:szCs w:val="18"/>
                <w:lang w:eastAsia="en-US"/>
              </w:rPr>
              <w:t>Vespertilionidae</w:t>
            </w:r>
          </w:p>
        </w:tc>
        <w:tc>
          <w:tcPr>
            <w:tcW w:w="1968" w:type="dxa"/>
            <w:vAlign w:val="center"/>
          </w:tcPr>
          <w:p w14:paraId="5925DF4B" w14:textId="77777777" w:rsidR="005440B8" w:rsidRPr="0066171D" w:rsidRDefault="005440B8" w:rsidP="006F0938">
            <w:pPr>
              <w:spacing w:before="0" w:after="0" w:line="240" w:lineRule="auto"/>
              <w:jc w:val="center"/>
              <w:rPr>
                <w:rFonts w:cs="Arial"/>
                <w:sz w:val="18"/>
                <w:szCs w:val="18"/>
                <w:highlight w:val="yellow"/>
              </w:rPr>
            </w:pPr>
          </w:p>
        </w:tc>
        <w:tc>
          <w:tcPr>
            <w:tcW w:w="1447" w:type="dxa"/>
            <w:vAlign w:val="center"/>
          </w:tcPr>
          <w:p w14:paraId="1CF41ECF" w14:textId="77777777" w:rsidR="005440B8" w:rsidRPr="0066171D" w:rsidRDefault="005440B8" w:rsidP="006F0938">
            <w:pPr>
              <w:spacing w:before="0" w:after="0" w:line="240" w:lineRule="auto"/>
              <w:jc w:val="center"/>
              <w:rPr>
                <w:rFonts w:cs="Arial"/>
                <w:color w:val="000000"/>
                <w:sz w:val="18"/>
                <w:szCs w:val="18"/>
                <w:lang w:eastAsia="en-US"/>
              </w:rPr>
            </w:pPr>
          </w:p>
        </w:tc>
        <w:tc>
          <w:tcPr>
            <w:tcW w:w="569" w:type="dxa"/>
            <w:vAlign w:val="center"/>
          </w:tcPr>
          <w:p w14:paraId="5C4EA784" w14:textId="77777777" w:rsidR="005440B8" w:rsidRPr="0066171D" w:rsidRDefault="005440B8" w:rsidP="006F0938">
            <w:pPr>
              <w:spacing w:before="0" w:after="0" w:line="240" w:lineRule="auto"/>
              <w:jc w:val="center"/>
              <w:rPr>
                <w:rFonts w:cs="Arial"/>
                <w:color w:val="000000"/>
                <w:sz w:val="18"/>
                <w:szCs w:val="18"/>
                <w:highlight w:val="yellow"/>
              </w:rPr>
            </w:pPr>
          </w:p>
        </w:tc>
        <w:tc>
          <w:tcPr>
            <w:tcW w:w="713" w:type="dxa"/>
            <w:vAlign w:val="center"/>
          </w:tcPr>
          <w:p w14:paraId="507D5542" w14:textId="77777777" w:rsidR="005440B8" w:rsidRPr="0066171D" w:rsidRDefault="005440B8" w:rsidP="006F0938">
            <w:pPr>
              <w:spacing w:before="0" w:after="0" w:line="240" w:lineRule="auto"/>
              <w:jc w:val="center"/>
              <w:rPr>
                <w:rFonts w:cs="Arial"/>
                <w:color w:val="000000"/>
                <w:sz w:val="18"/>
                <w:szCs w:val="18"/>
                <w:highlight w:val="yellow"/>
              </w:rPr>
            </w:pPr>
          </w:p>
        </w:tc>
        <w:tc>
          <w:tcPr>
            <w:tcW w:w="846" w:type="dxa"/>
            <w:vAlign w:val="center"/>
          </w:tcPr>
          <w:p w14:paraId="733CAACD" w14:textId="77777777" w:rsidR="005440B8" w:rsidRPr="0066171D" w:rsidRDefault="005440B8" w:rsidP="006F0938">
            <w:pPr>
              <w:spacing w:before="0" w:after="0" w:line="240" w:lineRule="auto"/>
              <w:jc w:val="center"/>
              <w:rPr>
                <w:rFonts w:cs="Arial"/>
                <w:sz w:val="18"/>
                <w:szCs w:val="18"/>
                <w:highlight w:val="yellow"/>
              </w:rPr>
            </w:pPr>
          </w:p>
        </w:tc>
        <w:tc>
          <w:tcPr>
            <w:tcW w:w="851" w:type="dxa"/>
            <w:vAlign w:val="center"/>
          </w:tcPr>
          <w:p w14:paraId="797174E7" w14:textId="77777777" w:rsidR="005440B8" w:rsidRPr="0066171D" w:rsidRDefault="005440B8" w:rsidP="006F0938">
            <w:pPr>
              <w:spacing w:before="0" w:after="0" w:line="240" w:lineRule="auto"/>
              <w:jc w:val="center"/>
              <w:rPr>
                <w:rFonts w:cs="Arial"/>
                <w:sz w:val="18"/>
                <w:szCs w:val="18"/>
                <w:highlight w:val="yellow"/>
              </w:rPr>
            </w:pPr>
          </w:p>
        </w:tc>
        <w:tc>
          <w:tcPr>
            <w:tcW w:w="837" w:type="dxa"/>
          </w:tcPr>
          <w:p w14:paraId="109EBAA1" w14:textId="77777777" w:rsidR="005440B8" w:rsidRPr="0066171D" w:rsidRDefault="005440B8" w:rsidP="006F0938">
            <w:pPr>
              <w:spacing w:before="0" w:after="0" w:line="240" w:lineRule="auto"/>
              <w:jc w:val="center"/>
              <w:rPr>
                <w:rFonts w:cs="Arial"/>
                <w:sz w:val="18"/>
                <w:szCs w:val="18"/>
                <w:highlight w:val="yellow"/>
              </w:rPr>
            </w:pPr>
          </w:p>
        </w:tc>
      </w:tr>
      <w:tr w:rsidR="005440B8" w:rsidRPr="0066171D" w14:paraId="76DAF258" w14:textId="77777777" w:rsidTr="00FD75F7">
        <w:tc>
          <w:tcPr>
            <w:tcW w:w="1823" w:type="dxa"/>
            <w:vAlign w:val="center"/>
          </w:tcPr>
          <w:p w14:paraId="746E5D04" w14:textId="77777777" w:rsidR="005440B8" w:rsidRPr="0066171D" w:rsidRDefault="005440B8" w:rsidP="006F0938">
            <w:pPr>
              <w:spacing w:before="0" w:after="0" w:line="240" w:lineRule="auto"/>
              <w:rPr>
                <w:rFonts w:cs="Arial"/>
                <w:i/>
                <w:iCs/>
                <w:sz w:val="18"/>
                <w:szCs w:val="18"/>
                <w:highlight w:val="yellow"/>
              </w:rPr>
            </w:pPr>
            <w:r w:rsidRPr="0066171D">
              <w:rPr>
                <w:rFonts w:cs="Arial"/>
                <w:i/>
                <w:iCs/>
                <w:color w:val="000000"/>
                <w:sz w:val="18"/>
                <w:szCs w:val="18"/>
                <w:lang w:eastAsia="en-US"/>
              </w:rPr>
              <w:t>Pipistrellus pipistrellus</w:t>
            </w:r>
          </w:p>
        </w:tc>
        <w:tc>
          <w:tcPr>
            <w:tcW w:w="1968" w:type="dxa"/>
            <w:vAlign w:val="center"/>
          </w:tcPr>
          <w:p w14:paraId="48F353D2"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Dwarf Bat</w:t>
            </w:r>
          </w:p>
        </w:tc>
        <w:tc>
          <w:tcPr>
            <w:tcW w:w="1447" w:type="dxa"/>
            <w:vAlign w:val="center"/>
          </w:tcPr>
          <w:p w14:paraId="39E37263"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Bayağı Cüce Yarasa</w:t>
            </w:r>
          </w:p>
        </w:tc>
        <w:tc>
          <w:tcPr>
            <w:tcW w:w="569" w:type="dxa"/>
            <w:vAlign w:val="center"/>
          </w:tcPr>
          <w:p w14:paraId="65A8044C"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w:t>
            </w:r>
          </w:p>
        </w:tc>
        <w:tc>
          <w:tcPr>
            <w:tcW w:w="713" w:type="dxa"/>
            <w:vAlign w:val="center"/>
          </w:tcPr>
          <w:p w14:paraId="79B9CA9F"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LC</w:t>
            </w:r>
          </w:p>
        </w:tc>
        <w:tc>
          <w:tcPr>
            <w:tcW w:w="846" w:type="dxa"/>
            <w:vAlign w:val="center"/>
          </w:tcPr>
          <w:p w14:paraId="679F2EFE"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Ann-III</w:t>
            </w:r>
          </w:p>
        </w:tc>
        <w:tc>
          <w:tcPr>
            <w:tcW w:w="851" w:type="dxa"/>
            <w:vAlign w:val="center"/>
          </w:tcPr>
          <w:p w14:paraId="60DAC294"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t>
            </w:r>
          </w:p>
        </w:tc>
        <w:tc>
          <w:tcPr>
            <w:tcW w:w="837" w:type="dxa"/>
          </w:tcPr>
          <w:p w14:paraId="43678EB8"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L</w:t>
            </w:r>
          </w:p>
        </w:tc>
      </w:tr>
      <w:tr w:rsidR="005440B8" w:rsidRPr="0066171D" w14:paraId="4F3F6C7C" w14:textId="77777777" w:rsidTr="00FD75F7">
        <w:tc>
          <w:tcPr>
            <w:tcW w:w="1823" w:type="dxa"/>
            <w:vAlign w:val="center"/>
          </w:tcPr>
          <w:p w14:paraId="48902170" w14:textId="77777777" w:rsidR="005440B8" w:rsidRPr="0066171D" w:rsidRDefault="005440B8" w:rsidP="006F0938">
            <w:pPr>
              <w:spacing w:before="0" w:after="0" w:line="240" w:lineRule="auto"/>
              <w:rPr>
                <w:rFonts w:cs="Arial"/>
                <w:i/>
                <w:sz w:val="18"/>
                <w:szCs w:val="18"/>
                <w:highlight w:val="yellow"/>
              </w:rPr>
            </w:pPr>
            <w:r w:rsidRPr="0066171D">
              <w:rPr>
                <w:rFonts w:cs="Arial"/>
                <w:i/>
                <w:iCs/>
                <w:color w:val="000000"/>
                <w:sz w:val="18"/>
                <w:szCs w:val="18"/>
                <w:lang w:eastAsia="en-US"/>
              </w:rPr>
              <w:t>Myotis mystacinus</w:t>
            </w:r>
          </w:p>
        </w:tc>
        <w:tc>
          <w:tcPr>
            <w:tcW w:w="1968" w:type="dxa"/>
            <w:vAlign w:val="center"/>
          </w:tcPr>
          <w:p w14:paraId="5C5FAF1C"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Whiskered Myotis</w:t>
            </w:r>
          </w:p>
        </w:tc>
        <w:tc>
          <w:tcPr>
            <w:tcW w:w="1447" w:type="dxa"/>
            <w:vAlign w:val="center"/>
          </w:tcPr>
          <w:p w14:paraId="5DCDB4D0"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Bıyıklı Siyah Yarasa</w:t>
            </w:r>
          </w:p>
        </w:tc>
        <w:tc>
          <w:tcPr>
            <w:tcW w:w="569" w:type="dxa"/>
            <w:vAlign w:val="center"/>
          </w:tcPr>
          <w:p w14:paraId="379E8221"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w:t>
            </w:r>
          </w:p>
        </w:tc>
        <w:tc>
          <w:tcPr>
            <w:tcW w:w="713" w:type="dxa"/>
            <w:vAlign w:val="center"/>
          </w:tcPr>
          <w:p w14:paraId="56F2FB69" w14:textId="77777777" w:rsidR="005440B8" w:rsidRPr="0066171D" w:rsidRDefault="005440B8" w:rsidP="006F0938">
            <w:pPr>
              <w:spacing w:before="0" w:after="0" w:line="240" w:lineRule="auto"/>
              <w:jc w:val="center"/>
              <w:rPr>
                <w:rFonts w:cs="Arial"/>
                <w:color w:val="000000"/>
                <w:sz w:val="18"/>
                <w:szCs w:val="18"/>
                <w:highlight w:val="yellow"/>
              </w:rPr>
            </w:pPr>
          </w:p>
        </w:tc>
        <w:tc>
          <w:tcPr>
            <w:tcW w:w="846" w:type="dxa"/>
            <w:vAlign w:val="center"/>
          </w:tcPr>
          <w:p w14:paraId="42A3D9AA"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Ann-II</w:t>
            </w:r>
          </w:p>
        </w:tc>
        <w:tc>
          <w:tcPr>
            <w:tcW w:w="851" w:type="dxa"/>
            <w:vAlign w:val="center"/>
          </w:tcPr>
          <w:p w14:paraId="22E22587"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t>
            </w:r>
          </w:p>
        </w:tc>
        <w:tc>
          <w:tcPr>
            <w:tcW w:w="837" w:type="dxa"/>
          </w:tcPr>
          <w:p w14:paraId="58C66C8E"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L</w:t>
            </w:r>
          </w:p>
        </w:tc>
      </w:tr>
      <w:tr w:rsidR="005440B8" w:rsidRPr="0066171D" w14:paraId="018D1655" w14:textId="77777777" w:rsidTr="00FD75F7">
        <w:tc>
          <w:tcPr>
            <w:tcW w:w="1823" w:type="dxa"/>
            <w:vAlign w:val="center"/>
          </w:tcPr>
          <w:p w14:paraId="4F31B646" w14:textId="77777777" w:rsidR="005440B8" w:rsidRPr="0066171D" w:rsidRDefault="005440B8" w:rsidP="006F0938">
            <w:pPr>
              <w:spacing w:before="0" w:after="0" w:line="240" w:lineRule="auto"/>
              <w:rPr>
                <w:rFonts w:cs="Arial"/>
                <w:i/>
                <w:sz w:val="18"/>
                <w:szCs w:val="18"/>
                <w:highlight w:val="yellow"/>
              </w:rPr>
            </w:pPr>
            <w:r w:rsidRPr="0066171D">
              <w:rPr>
                <w:rFonts w:cs="Arial"/>
                <w:i/>
                <w:iCs/>
                <w:color w:val="000000"/>
                <w:sz w:val="18"/>
                <w:szCs w:val="18"/>
                <w:lang w:eastAsia="en-US"/>
              </w:rPr>
              <w:t>Myotis blythii</w:t>
            </w:r>
          </w:p>
        </w:tc>
        <w:tc>
          <w:tcPr>
            <w:tcW w:w="1968" w:type="dxa"/>
            <w:vAlign w:val="center"/>
          </w:tcPr>
          <w:p w14:paraId="412A847B"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Lesser Mouse-Eared Myotis</w:t>
            </w:r>
          </w:p>
        </w:tc>
        <w:tc>
          <w:tcPr>
            <w:tcW w:w="1447" w:type="dxa"/>
            <w:vAlign w:val="center"/>
          </w:tcPr>
          <w:p w14:paraId="17292F7D"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Küçük Farekulaklı Yarasa</w:t>
            </w:r>
          </w:p>
        </w:tc>
        <w:tc>
          <w:tcPr>
            <w:tcW w:w="569" w:type="dxa"/>
            <w:vAlign w:val="center"/>
          </w:tcPr>
          <w:p w14:paraId="220F88DB"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w:t>
            </w:r>
          </w:p>
        </w:tc>
        <w:tc>
          <w:tcPr>
            <w:tcW w:w="713" w:type="dxa"/>
            <w:vAlign w:val="center"/>
          </w:tcPr>
          <w:p w14:paraId="4902071C" w14:textId="77777777" w:rsidR="005440B8" w:rsidRPr="0066171D" w:rsidRDefault="005440B8" w:rsidP="006F0938">
            <w:pPr>
              <w:spacing w:before="0" w:after="0" w:line="240" w:lineRule="auto"/>
              <w:jc w:val="center"/>
              <w:rPr>
                <w:rFonts w:cs="Arial"/>
                <w:color w:val="000000"/>
                <w:sz w:val="18"/>
                <w:szCs w:val="18"/>
                <w:highlight w:val="yellow"/>
              </w:rPr>
            </w:pPr>
            <w:r w:rsidRPr="0066171D">
              <w:rPr>
                <w:rFonts w:cs="Arial"/>
                <w:color w:val="000000"/>
                <w:sz w:val="18"/>
                <w:szCs w:val="18"/>
                <w:lang w:eastAsia="en-US"/>
              </w:rPr>
              <w:t>LC</w:t>
            </w:r>
          </w:p>
        </w:tc>
        <w:tc>
          <w:tcPr>
            <w:tcW w:w="846" w:type="dxa"/>
            <w:vAlign w:val="center"/>
          </w:tcPr>
          <w:p w14:paraId="6DD796EF"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Ann-II</w:t>
            </w:r>
          </w:p>
        </w:tc>
        <w:tc>
          <w:tcPr>
            <w:tcW w:w="851" w:type="dxa"/>
            <w:vAlign w:val="center"/>
          </w:tcPr>
          <w:p w14:paraId="02C63FE5" w14:textId="77777777" w:rsidR="005440B8" w:rsidRPr="0066171D" w:rsidRDefault="005440B8" w:rsidP="006F0938">
            <w:pPr>
              <w:spacing w:before="0" w:after="0" w:line="240" w:lineRule="auto"/>
              <w:jc w:val="center"/>
              <w:rPr>
                <w:rFonts w:cs="Arial"/>
                <w:sz w:val="18"/>
                <w:szCs w:val="18"/>
                <w:highlight w:val="yellow"/>
              </w:rPr>
            </w:pPr>
            <w:r w:rsidRPr="0066171D">
              <w:rPr>
                <w:rFonts w:cs="Arial"/>
                <w:color w:val="000000"/>
                <w:sz w:val="18"/>
                <w:szCs w:val="18"/>
                <w:lang w:eastAsia="en-US"/>
              </w:rPr>
              <w:t>-</w:t>
            </w:r>
          </w:p>
        </w:tc>
        <w:tc>
          <w:tcPr>
            <w:tcW w:w="837" w:type="dxa"/>
          </w:tcPr>
          <w:p w14:paraId="0A8DEB6B" w14:textId="77777777" w:rsidR="005440B8" w:rsidRPr="0066171D" w:rsidRDefault="005440B8" w:rsidP="006F0938">
            <w:pPr>
              <w:spacing w:before="0" w:after="0" w:line="240" w:lineRule="auto"/>
              <w:jc w:val="center"/>
              <w:rPr>
                <w:rFonts w:cs="Arial"/>
                <w:color w:val="000000"/>
                <w:sz w:val="18"/>
                <w:szCs w:val="18"/>
                <w:lang w:eastAsia="en-US"/>
              </w:rPr>
            </w:pPr>
            <w:r w:rsidRPr="0066171D">
              <w:rPr>
                <w:rFonts w:cs="Arial"/>
                <w:color w:val="000000"/>
                <w:sz w:val="18"/>
                <w:szCs w:val="18"/>
                <w:lang w:eastAsia="en-US"/>
              </w:rPr>
              <w:t>L</w:t>
            </w:r>
          </w:p>
        </w:tc>
      </w:tr>
    </w:tbl>
    <w:p w14:paraId="4CDFE21D" w14:textId="4436FB74" w:rsidR="009213AB" w:rsidRPr="0066171D" w:rsidRDefault="004713C5" w:rsidP="00E0603B">
      <w:pPr>
        <w:spacing w:before="0" w:after="100" w:afterAutospacing="1" w:line="240" w:lineRule="auto"/>
        <w:rPr>
          <w:rFonts w:eastAsia="TimesNewRoman"/>
          <w:i/>
          <w:sz w:val="18"/>
          <w:szCs w:val="20"/>
        </w:rPr>
      </w:pPr>
      <w:r w:rsidRPr="0066171D">
        <w:rPr>
          <w:rFonts w:eastAsia="TimesNewRoman"/>
          <w:i/>
          <w:iCs/>
          <w:sz w:val="18"/>
          <w:szCs w:val="20"/>
        </w:rPr>
        <w:t xml:space="preserve">L: Literature O: Observation </w:t>
      </w:r>
    </w:p>
    <w:p w14:paraId="3D1D389E" w14:textId="62CC6F2E" w:rsidR="005B592F" w:rsidRPr="0066171D" w:rsidRDefault="005B592F" w:rsidP="005B592F">
      <w:pPr>
        <w:spacing w:line="240" w:lineRule="auto"/>
        <w:rPr>
          <w:rFonts w:eastAsia="Calibri" w:cs="Arial"/>
          <w:i/>
          <w:u w:val="single"/>
        </w:rPr>
      </w:pPr>
      <w:r w:rsidRPr="0066171D">
        <w:rPr>
          <w:rFonts w:eastAsia="Calibri" w:cs="Arial"/>
          <w:b/>
          <w:i/>
          <w:u w:val="single"/>
        </w:rPr>
        <w:t>Nationally Protected Areas in and around the Project Area</w:t>
      </w:r>
    </w:p>
    <w:p w14:paraId="2511DFEA" w14:textId="7961E60D" w:rsidR="005B592F" w:rsidRPr="0066171D" w:rsidRDefault="005B592F" w:rsidP="005B592F">
      <w:pPr>
        <w:jc w:val="both"/>
        <w:rPr>
          <w:rFonts w:eastAsia="Arial" w:cs="Arial"/>
          <w:szCs w:val="22"/>
        </w:rPr>
      </w:pPr>
      <w:r w:rsidRPr="0066171D">
        <w:rPr>
          <w:rFonts w:eastAsia="Arial" w:cs="Arial"/>
          <w:szCs w:val="22"/>
        </w:rPr>
        <w:t xml:space="preserve">In the scope of the National Parks Law No. 2873, </w:t>
      </w:r>
      <w:r w:rsidRPr="0066171D">
        <w:rPr>
          <w:rFonts w:cs="Arial"/>
          <w:color w:val="212529"/>
          <w:szCs w:val="22"/>
          <w:shd w:val="clear" w:color="auto" w:fill="FFFFFF"/>
        </w:rPr>
        <w:t>which was published in the Official Gazette dated</w:t>
      </w:r>
      <w:r w:rsidRPr="0066171D" w:rsidDel="008C6837">
        <w:rPr>
          <w:rFonts w:eastAsia="Arial" w:cs="Arial"/>
          <w:szCs w:val="22"/>
        </w:rPr>
        <w:t xml:space="preserve"> </w:t>
      </w:r>
      <w:r w:rsidRPr="0066171D">
        <w:rPr>
          <w:rFonts w:cs="Arial"/>
          <w:color w:val="212529"/>
          <w:szCs w:val="22"/>
          <w:shd w:val="clear" w:color="auto" w:fill="FFFFFF"/>
        </w:rPr>
        <w:t xml:space="preserve">11 August 1983 and numbered </w:t>
      </w:r>
      <w:r w:rsidRPr="0066171D">
        <w:t>18132</w:t>
      </w:r>
      <w:r w:rsidRPr="0066171D">
        <w:rPr>
          <w:rFonts w:cs="Arial"/>
          <w:color w:val="212529"/>
          <w:szCs w:val="22"/>
          <w:shd w:val="clear" w:color="auto" w:fill="FFFFFF"/>
        </w:rPr>
        <w:t>,</w:t>
      </w:r>
      <w:r w:rsidRPr="0066171D">
        <w:rPr>
          <w:rFonts w:eastAsia="Arial" w:cs="Arial"/>
          <w:szCs w:val="22"/>
        </w:rPr>
        <w:t xml:space="preserve"> </w:t>
      </w:r>
      <w:bookmarkStart w:id="181" w:name="_Hlk162368842"/>
      <w:r w:rsidRPr="0066171D">
        <w:rPr>
          <w:rFonts w:eastAsia="Arial" w:cs="Arial"/>
          <w:szCs w:val="22"/>
        </w:rPr>
        <w:t xml:space="preserve">there is no area with a protection status (such as National Parks, Wetlands, Nature Reserve Areas, Natural Parks, Wildlife Development Sites) </w:t>
      </w:r>
      <w:bookmarkEnd w:id="181"/>
      <w:r w:rsidRPr="0066171D">
        <w:rPr>
          <w:rFonts w:eastAsia="Arial" w:cs="Arial"/>
          <w:szCs w:val="22"/>
        </w:rPr>
        <w:t>within the Project Area and AoI.</w:t>
      </w:r>
    </w:p>
    <w:p w14:paraId="0E2387B3" w14:textId="77777777" w:rsidR="004D5884" w:rsidRPr="0066171D" w:rsidRDefault="004D5884" w:rsidP="004D5884">
      <w:pPr>
        <w:spacing w:line="240" w:lineRule="auto"/>
        <w:rPr>
          <w:rFonts w:eastAsia="Calibri" w:cs="Arial"/>
          <w:i/>
          <w:u w:val="single"/>
        </w:rPr>
      </w:pPr>
      <w:r w:rsidRPr="0066171D">
        <w:rPr>
          <w:rFonts w:eastAsia="Calibri" w:cs="Arial"/>
          <w:b/>
          <w:i/>
          <w:u w:val="single"/>
        </w:rPr>
        <w:t>Internationally Recognized Areas in and around the Project Area</w:t>
      </w:r>
    </w:p>
    <w:p w14:paraId="62456F73" w14:textId="77777777" w:rsidR="003D54FB" w:rsidRPr="0066171D" w:rsidRDefault="003D54FB" w:rsidP="003D54FB">
      <w:pPr>
        <w:tabs>
          <w:tab w:val="left" w:pos="0"/>
        </w:tabs>
        <w:jc w:val="both"/>
        <w:rPr>
          <w:rFonts w:eastAsia="Arial" w:cs="Arial"/>
          <w:szCs w:val="22"/>
        </w:rPr>
      </w:pPr>
      <w:bookmarkStart w:id="182" w:name="_Hlk162368853"/>
      <w:r w:rsidRPr="0066171D">
        <w:rPr>
          <w:rFonts w:eastAsia="Arial" w:cs="Arial"/>
          <w:szCs w:val="22"/>
        </w:rPr>
        <w:t>The Project AoI does not include Internationally Recognized Areas of high biodiversity value, such as Key Biodiversity Area (KBA), World Heritage Natural Sites, Biosphere Reserves, Ramsar Wetlands of International Importance, Important Bird Areas, and Alliance for Zero Extinction Sites. Neither of these areas is located in the vicinity of the project sit</w:t>
      </w:r>
      <w:bookmarkEnd w:id="182"/>
      <w:r w:rsidRPr="0066171D">
        <w:rPr>
          <w:rFonts w:eastAsia="Arial" w:cs="Arial"/>
          <w:szCs w:val="22"/>
        </w:rPr>
        <w:t>e.</w:t>
      </w:r>
    </w:p>
    <w:p w14:paraId="7F06F02F" w14:textId="20494CC1" w:rsidR="000722BD" w:rsidRPr="0066171D" w:rsidRDefault="000722BD" w:rsidP="003D54FB">
      <w:pPr>
        <w:tabs>
          <w:tab w:val="left" w:pos="0"/>
        </w:tabs>
        <w:jc w:val="both"/>
        <w:rPr>
          <w:rFonts w:eastAsia="Arial" w:cs="Arial"/>
          <w:szCs w:val="22"/>
        </w:rPr>
      </w:pPr>
      <w:r w:rsidRPr="0066171D">
        <w:rPr>
          <w:rFonts w:eastAsia="Arial" w:cs="Arial"/>
          <w:szCs w:val="22"/>
        </w:rPr>
        <w:t xml:space="preserve">The location of the Project site and National Protected and Internationally Recognized Areas is given in </w:t>
      </w:r>
      <w:r w:rsidR="00EE01E0" w:rsidRPr="0066171D">
        <w:rPr>
          <w:rStyle w:val="TextChar"/>
          <w:rFonts w:eastAsia="Arial"/>
        </w:rPr>
        <w:fldChar w:fldCharType="begin"/>
      </w:r>
      <w:r w:rsidR="00EE01E0" w:rsidRPr="0066171D">
        <w:rPr>
          <w:rStyle w:val="TextChar"/>
          <w:rFonts w:eastAsia="Arial"/>
        </w:rPr>
        <w:instrText xml:space="preserve"> REF _Ref189235650 \h  \* MERGEFORMAT </w:instrText>
      </w:r>
      <w:r w:rsidR="00EE01E0" w:rsidRPr="0066171D">
        <w:rPr>
          <w:rStyle w:val="TextChar"/>
          <w:rFonts w:eastAsia="Arial"/>
        </w:rPr>
      </w:r>
      <w:r w:rsidR="00EE01E0" w:rsidRPr="0066171D">
        <w:rPr>
          <w:rStyle w:val="TextChar"/>
          <w:rFonts w:eastAsia="Arial"/>
        </w:rPr>
        <w:fldChar w:fldCharType="separate"/>
      </w:r>
      <w:r w:rsidR="00A12896" w:rsidRPr="00A12896">
        <w:rPr>
          <w:rStyle w:val="TextChar"/>
        </w:rPr>
        <w:t>Figure 5</w:t>
      </w:r>
      <w:r w:rsidR="00A12896" w:rsidRPr="00A12896">
        <w:rPr>
          <w:rStyle w:val="TextChar"/>
        </w:rPr>
        <w:noBreakHyphen/>
        <w:t>14</w:t>
      </w:r>
      <w:r w:rsidR="00EE01E0" w:rsidRPr="0066171D">
        <w:rPr>
          <w:rStyle w:val="TextChar"/>
          <w:rFonts w:eastAsia="Arial"/>
        </w:rPr>
        <w:fldChar w:fldCharType="end"/>
      </w:r>
      <w:r w:rsidR="00EE01E0" w:rsidRPr="0066171D">
        <w:rPr>
          <w:rFonts w:eastAsia="Arial" w:cs="Arial"/>
          <w:szCs w:val="22"/>
        </w:rPr>
        <w:t>.</w:t>
      </w:r>
    </w:p>
    <w:p w14:paraId="1854DF69" w14:textId="6A8202BE" w:rsidR="00192FED" w:rsidRPr="0066171D" w:rsidRDefault="00976864" w:rsidP="0030599C">
      <w:pPr>
        <w:keepNext/>
        <w:tabs>
          <w:tab w:val="left" w:pos="0"/>
        </w:tabs>
        <w:spacing w:before="0" w:after="0" w:line="240" w:lineRule="auto"/>
        <w:jc w:val="center"/>
      </w:pPr>
      <w:r w:rsidRPr="0066171D">
        <w:rPr>
          <w:rFonts w:eastAsia="Arial" w:cs="Arial"/>
          <w:noProof/>
          <w:szCs w:val="22"/>
        </w:rPr>
        <w:lastRenderedPageBreak/>
        <w:drawing>
          <wp:inline distT="0" distB="0" distL="0" distR="0" wp14:anchorId="0FEE40DD" wp14:editId="0B8A4DBA">
            <wp:extent cx="5746750" cy="4171950"/>
            <wp:effectExtent l="76200" t="57150" r="82550" b="95250"/>
            <wp:docPr id="43613655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1" cstate="screen">
                      <a:extLst>
                        <a:ext uri="{28A0092B-C50C-407E-A947-70E740481C1C}">
                          <a14:useLocalDpi xmlns:a14="http://schemas.microsoft.com/office/drawing/2010/main"/>
                        </a:ext>
                      </a:extLst>
                    </a:blip>
                    <a:srcRect/>
                    <a:stretch/>
                  </pic:blipFill>
                  <pic:spPr bwMode="auto">
                    <a:xfrm>
                      <a:off x="0" y="0"/>
                      <a:ext cx="5758429" cy="4180429"/>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2BB35F57" w14:textId="715E3B27" w:rsidR="000722BD" w:rsidRPr="0066171D" w:rsidRDefault="00EE01E0" w:rsidP="00EE01E0">
      <w:pPr>
        <w:pStyle w:val="ResimYazs"/>
        <w:rPr>
          <w:b w:val="0"/>
          <w:bCs w:val="0"/>
          <w:noProof w:val="0"/>
          <w:color w:val="000000" w:themeColor="text1"/>
          <w:lang w:val="en-GB"/>
        </w:rPr>
      </w:pPr>
      <w:bookmarkStart w:id="183" w:name="_Ref189235650"/>
      <w:bookmarkStart w:id="184" w:name="_Toc208407868"/>
      <w:bookmarkStart w:id="185" w:name="_Toc208921939"/>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5</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14</w:t>
      </w:r>
      <w:r w:rsidR="003349FF">
        <w:rPr>
          <w:noProof w:val="0"/>
          <w:color w:val="00B050"/>
          <w:lang w:val="en-GB"/>
        </w:rPr>
        <w:fldChar w:fldCharType="end"/>
      </w:r>
      <w:r w:rsidRPr="0066171D">
        <w:rPr>
          <w:noProof w:val="0"/>
          <w:color w:val="00B050"/>
          <w:lang w:val="en-GB"/>
        </w:rPr>
        <w:t>.</w:t>
      </w:r>
      <w:bookmarkEnd w:id="183"/>
      <w:r w:rsidRPr="0066171D">
        <w:rPr>
          <w:noProof w:val="0"/>
          <w:color w:val="00B050"/>
          <w:lang w:val="en-GB"/>
        </w:rPr>
        <w:t xml:space="preserve"> </w:t>
      </w:r>
      <w:r w:rsidR="00192FED" w:rsidRPr="0066171D">
        <w:rPr>
          <w:b w:val="0"/>
          <w:bCs w:val="0"/>
          <w:noProof w:val="0"/>
          <w:color w:val="000000" w:themeColor="text1"/>
          <w:lang w:val="en-GB"/>
        </w:rPr>
        <w:t>Nationally Protected and Internationally Recognized Areas</w:t>
      </w:r>
      <w:bookmarkEnd w:id="184"/>
      <w:bookmarkEnd w:id="185"/>
    </w:p>
    <w:p w14:paraId="488773DB" w14:textId="77777777" w:rsidR="00EE01E0" w:rsidRPr="0066171D" w:rsidRDefault="00EE01E0" w:rsidP="00EE01E0">
      <w:pPr>
        <w:rPr>
          <w:rFonts w:eastAsia="Arial"/>
          <w:lang w:eastAsia="en-US"/>
        </w:rPr>
      </w:pPr>
    </w:p>
    <w:p w14:paraId="3070414E" w14:textId="50CEA9B6" w:rsidR="00536333" w:rsidRPr="0066171D" w:rsidRDefault="00117B9D" w:rsidP="00117B9D">
      <w:pPr>
        <w:pStyle w:val="Balk1"/>
        <w:rPr>
          <w:noProof w:val="0"/>
          <w:lang w:val="en-GB"/>
        </w:rPr>
      </w:pPr>
      <w:bookmarkStart w:id="186" w:name="_Toc208406434"/>
      <w:r w:rsidRPr="0066171D">
        <w:rPr>
          <w:noProof w:val="0"/>
          <w:lang w:val="en-GB"/>
        </w:rPr>
        <w:lastRenderedPageBreak/>
        <w:t>SOCIAL BASELINE OF THE PROJECT</w:t>
      </w:r>
      <w:bookmarkEnd w:id="186"/>
    </w:p>
    <w:p w14:paraId="27F001D8" w14:textId="4FD49872" w:rsidR="0020437D" w:rsidRPr="0066171D" w:rsidRDefault="00430605" w:rsidP="00EC1C3E">
      <w:pPr>
        <w:jc w:val="both"/>
        <w:rPr>
          <w:lang w:eastAsia="en-US"/>
        </w:rPr>
      </w:pPr>
      <w:r w:rsidRPr="0066171D">
        <w:rPr>
          <w:lang w:eastAsia="en-US"/>
        </w:rPr>
        <w:t>T</w:t>
      </w:r>
      <w:r w:rsidR="0020437D" w:rsidRPr="0066171D">
        <w:rPr>
          <w:lang w:eastAsia="en-US"/>
        </w:rPr>
        <w:t>his section</w:t>
      </w:r>
      <w:r w:rsidRPr="0066171D">
        <w:rPr>
          <w:lang w:eastAsia="en-US"/>
        </w:rPr>
        <w:t xml:space="preserve"> </w:t>
      </w:r>
      <w:r w:rsidR="0020437D" w:rsidRPr="0066171D">
        <w:rPr>
          <w:lang w:eastAsia="en-US"/>
        </w:rPr>
        <w:t>includes social assessments of the Project Impact Area, the social basis for determining the current social situation, risks, impacts, and mitigation measures is presented.</w:t>
      </w:r>
    </w:p>
    <w:p w14:paraId="3D838858" w14:textId="561F657A" w:rsidR="0020437D" w:rsidRDefault="0020437D" w:rsidP="00EC1C3E">
      <w:pPr>
        <w:jc w:val="both"/>
        <w:rPr>
          <w:lang w:eastAsia="en-US"/>
        </w:rPr>
      </w:pPr>
      <w:r w:rsidRPr="0066171D">
        <w:rPr>
          <w:lang w:eastAsia="en-US"/>
        </w:rPr>
        <w:t xml:space="preserve">The purpose of the social baseline is to provide background information </w:t>
      </w:r>
      <w:r w:rsidR="007E6BF3" w:rsidRPr="0066171D">
        <w:rPr>
          <w:lang w:eastAsia="en-US"/>
        </w:rPr>
        <w:t>to</w:t>
      </w:r>
      <w:r w:rsidRPr="0066171D">
        <w:rPr>
          <w:lang w:eastAsia="en-US"/>
        </w:rPr>
        <w:t xml:space="preserve"> be taken into account to determine the impacts of the Project on economic activities, social structure, community health and safety, gender, vulnerable groups and ecosystem services of settlements and household of the project. Based on this social baseline scope and potential Project impacts, the Project's social Area of Impact boundaries have also been determined.</w:t>
      </w:r>
    </w:p>
    <w:p w14:paraId="3C2171BA" w14:textId="1D6FD764" w:rsidR="008F412D" w:rsidRPr="0066171D" w:rsidRDefault="008F412D" w:rsidP="00EC1C3E">
      <w:pPr>
        <w:jc w:val="both"/>
        <w:rPr>
          <w:lang w:eastAsia="en-US"/>
        </w:rPr>
      </w:pPr>
      <w:r w:rsidRPr="008F412D">
        <w:rPr>
          <w:lang w:eastAsia="en-US"/>
        </w:rPr>
        <w:t>As explained in Chapter 4.6, the social area of influence has a radius of 10 km and includes Halilbeyli Neighbo</w:t>
      </w:r>
      <w:r w:rsidR="00C669A8">
        <w:rPr>
          <w:lang w:eastAsia="en-US"/>
        </w:rPr>
        <w:t>u</w:t>
      </w:r>
      <w:r w:rsidRPr="008F412D">
        <w:rPr>
          <w:lang w:eastAsia="en-US"/>
        </w:rPr>
        <w:t>rhood and Turgutlu District.</w:t>
      </w:r>
    </w:p>
    <w:p w14:paraId="1DCCD5DE" w14:textId="19BD918C" w:rsidR="0020437D" w:rsidRPr="0066171D" w:rsidRDefault="0020437D" w:rsidP="00EC1C3E">
      <w:pPr>
        <w:jc w:val="both"/>
        <w:rPr>
          <w:lang w:eastAsia="en-US"/>
        </w:rPr>
      </w:pPr>
      <w:r w:rsidRPr="36C258B1">
        <w:rPr>
          <w:lang w:eastAsia="en-US"/>
        </w:rPr>
        <w:t>As a continuation of the general evaluations regarding the socioeconomic status of Project AoI, data on demographics and population are examined in the following section.</w:t>
      </w:r>
    </w:p>
    <w:p w14:paraId="4A135E46" w14:textId="6C3DE5F7" w:rsidR="004F6C40" w:rsidRPr="0066171D" w:rsidRDefault="004F6C40" w:rsidP="004F6C40">
      <w:pPr>
        <w:pStyle w:val="Balk2"/>
        <w:rPr>
          <w:lang w:eastAsia="en-US"/>
        </w:rPr>
      </w:pPr>
      <w:bookmarkStart w:id="187" w:name="_Toc208406435"/>
      <w:r w:rsidRPr="0066171D">
        <w:rPr>
          <w:lang w:eastAsia="en-US"/>
        </w:rPr>
        <w:t>Demography and Population</w:t>
      </w:r>
      <w:bookmarkEnd w:id="187"/>
    </w:p>
    <w:p w14:paraId="515632E8" w14:textId="790F4303" w:rsidR="004F6C40" w:rsidRPr="0066171D" w:rsidRDefault="004E7D00" w:rsidP="004F6C40">
      <w:pPr>
        <w:pStyle w:val="Balk2"/>
        <w:rPr>
          <w:lang w:eastAsia="en-US"/>
        </w:rPr>
      </w:pPr>
      <w:r w:rsidRPr="36C258B1">
        <w:rPr>
          <w:lang w:eastAsia="en-US"/>
        </w:rPr>
        <w:t xml:space="preserve">According to 2023 TurkStat data, the population of </w:t>
      </w:r>
      <w:r w:rsidR="00E212DA" w:rsidRPr="36C258B1">
        <w:rPr>
          <w:lang w:eastAsia="en-US"/>
        </w:rPr>
        <w:t>I</w:t>
      </w:r>
      <w:r w:rsidR="004B620F" w:rsidRPr="36C258B1">
        <w:rPr>
          <w:lang w:eastAsia="en-US"/>
        </w:rPr>
        <w:t>zmir</w:t>
      </w:r>
      <w:r w:rsidRPr="36C258B1">
        <w:rPr>
          <w:lang w:eastAsia="en-US"/>
        </w:rPr>
        <w:t xml:space="preserve"> is </w:t>
      </w:r>
      <w:r w:rsidR="004B620F" w:rsidRPr="36C258B1">
        <w:rPr>
          <w:lang w:eastAsia="en-US"/>
        </w:rPr>
        <w:t>4</w:t>
      </w:r>
      <w:r w:rsidR="0073246F" w:rsidRPr="36C258B1">
        <w:rPr>
          <w:lang w:eastAsia="en-US"/>
        </w:rPr>
        <w:t>,</w:t>
      </w:r>
      <w:r w:rsidR="004B620F" w:rsidRPr="36C258B1">
        <w:rPr>
          <w:lang w:eastAsia="en-US"/>
        </w:rPr>
        <w:t>479</w:t>
      </w:r>
      <w:r w:rsidR="0073246F" w:rsidRPr="36C258B1">
        <w:rPr>
          <w:lang w:eastAsia="en-US"/>
        </w:rPr>
        <w:t>,</w:t>
      </w:r>
      <w:r w:rsidR="004B620F" w:rsidRPr="36C258B1">
        <w:rPr>
          <w:lang w:eastAsia="en-US"/>
        </w:rPr>
        <w:t>525</w:t>
      </w:r>
      <w:r w:rsidRPr="36C258B1">
        <w:rPr>
          <w:lang w:eastAsia="en-US"/>
        </w:rPr>
        <w:t xml:space="preserve">, of which </w:t>
      </w:r>
      <w:r w:rsidR="00401995" w:rsidRPr="36C258B1">
        <w:rPr>
          <w:lang w:eastAsia="en-US"/>
        </w:rPr>
        <w:t>2</w:t>
      </w:r>
      <w:r w:rsidR="0073246F" w:rsidRPr="36C258B1">
        <w:rPr>
          <w:lang w:eastAsia="en-US"/>
        </w:rPr>
        <w:t>,</w:t>
      </w:r>
      <w:r w:rsidR="00401995" w:rsidRPr="36C258B1">
        <w:rPr>
          <w:lang w:eastAsia="en-US"/>
        </w:rPr>
        <w:t>221</w:t>
      </w:r>
      <w:r w:rsidR="0073246F" w:rsidRPr="36C258B1">
        <w:rPr>
          <w:lang w:eastAsia="en-US"/>
        </w:rPr>
        <w:t>,</w:t>
      </w:r>
      <w:r w:rsidR="00401995" w:rsidRPr="36C258B1">
        <w:rPr>
          <w:lang w:eastAsia="en-US"/>
        </w:rPr>
        <w:t>180</w:t>
      </w:r>
      <w:r w:rsidRPr="36C258B1">
        <w:rPr>
          <w:lang w:eastAsia="en-US"/>
        </w:rPr>
        <w:t xml:space="preserve"> are male and </w:t>
      </w:r>
      <w:r w:rsidR="000A1591" w:rsidRPr="36C258B1">
        <w:rPr>
          <w:lang w:eastAsia="en-US"/>
        </w:rPr>
        <w:t>2</w:t>
      </w:r>
      <w:r w:rsidR="0073246F" w:rsidRPr="36C258B1">
        <w:rPr>
          <w:lang w:eastAsia="en-US"/>
        </w:rPr>
        <w:t>,</w:t>
      </w:r>
      <w:r w:rsidR="000A1591" w:rsidRPr="36C258B1">
        <w:rPr>
          <w:lang w:eastAsia="en-US"/>
        </w:rPr>
        <w:t>258</w:t>
      </w:r>
      <w:r w:rsidR="0073246F" w:rsidRPr="36C258B1">
        <w:rPr>
          <w:lang w:eastAsia="en-US"/>
        </w:rPr>
        <w:t>,</w:t>
      </w:r>
      <w:r w:rsidR="000A1591" w:rsidRPr="36C258B1">
        <w:rPr>
          <w:lang w:eastAsia="en-US"/>
        </w:rPr>
        <w:t>345</w:t>
      </w:r>
      <w:r w:rsidRPr="36C258B1">
        <w:rPr>
          <w:lang w:eastAsia="en-US"/>
        </w:rPr>
        <w:t xml:space="preserve"> are female. </w:t>
      </w:r>
      <w:r w:rsidR="00E212DA" w:rsidRPr="36C258B1">
        <w:rPr>
          <w:lang w:eastAsia="en-US"/>
        </w:rPr>
        <w:t>I</w:t>
      </w:r>
      <w:r w:rsidR="00452C43" w:rsidRPr="36C258B1">
        <w:rPr>
          <w:lang w:eastAsia="en-US"/>
        </w:rPr>
        <w:t>zmir</w:t>
      </w:r>
      <w:r w:rsidRPr="36C258B1">
        <w:rPr>
          <w:lang w:eastAsia="en-US"/>
        </w:rPr>
        <w:t xml:space="preserve"> has </w:t>
      </w:r>
      <w:r w:rsidR="00452C43" w:rsidRPr="36C258B1">
        <w:rPr>
          <w:lang w:eastAsia="en-US"/>
        </w:rPr>
        <w:t>30</w:t>
      </w:r>
      <w:r w:rsidRPr="36C258B1">
        <w:rPr>
          <w:lang w:eastAsia="en-US"/>
        </w:rPr>
        <w:t xml:space="preserve"> districts. </w:t>
      </w:r>
      <w:r w:rsidR="0045239A" w:rsidRPr="36C258B1">
        <w:rPr>
          <w:lang w:eastAsia="en-US"/>
        </w:rPr>
        <w:t>The population of Kemalpaşa district, where Ba</w:t>
      </w:r>
      <w:r w:rsidR="000F67F4" w:rsidRPr="36C258B1">
        <w:rPr>
          <w:lang w:eastAsia="en-US"/>
        </w:rPr>
        <w:t>g</w:t>
      </w:r>
      <w:r w:rsidR="0045239A" w:rsidRPr="36C258B1">
        <w:rPr>
          <w:lang w:eastAsia="en-US"/>
        </w:rPr>
        <w:t>yurdu Town is located, is 117,956.</w:t>
      </w:r>
      <w:r w:rsidR="009B6C73" w:rsidRPr="009B6C73">
        <w:t xml:space="preserve"> </w:t>
      </w:r>
      <w:r w:rsidR="009B6C73" w:rsidRPr="009B6C73">
        <w:rPr>
          <w:lang w:eastAsia="en-US"/>
        </w:rPr>
        <w:t>According to 2024 TUİK data, the population of Turgutlu District is 178,386, comprising 88,867 women and 89,519 men.</w:t>
      </w:r>
      <w:r w:rsidR="00697560">
        <w:t xml:space="preserve"> </w:t>
      </w:r>
      <w:bookmarkStart w:id="188" w:name="_Toc208406436"/>
      <w:r w:rsidR="004F6C40" w:rsidRPr="0066171D">
        <w:rPr>
          <w:lang w:eastAsia="en-US"/>
        </w:rPr>
        <w:t>Livelihood and Employment</w:t>
      </w:r>
      <w:bookmarkEnd w:id="188"/>
    </w:p>
    <w:p w14:paraId="65C8AC94" w14:textId="1CA44241" w:rsidR="00A5405B" w:rsidRPr="0066171D" w:rsidRDefault="00A5405B" w:rsidP="00C30003">
      <w:pPr>
        <w:jc w:val="both"/>
        <w:rPr>
          <w:lang w:eastAsia="en-US"/>
        </w:rPr>
      </w:pPr>
      <w:r w:rsidRPr="0066171D">
        <w:rPr>
          <w:lang w:eastAsia="en-US"/>
        </w:rPr>
        <w:t>Izmir is the third largest province in T</w:t>
      </w:r>
      <w:r w:rsidR="00E212DA">
        <w:rPr>
          <w:lang w:eastAsia="en-US"/>
        </w:rPr>
        <w:t>ürkiye</w:t>
      </w:r>
      <w:r w:rsidRPr="0066171D">
        <w:rPr>
          <w:lang w:eastAsia="en-US"/>
        </w:rPr>
        <w:t xml:space="preserve"> and has a strong economic structure based on various sectors such as agriculture, industry, trade and tourism. Fertile agricultural land and </w:t>
      </w:r>
      <w:r w:rsidR="00C30003" w:rsidRPr="0066171D">
        <w:rPr>
          <w:lang w:eastAsia="en-US"/>
        </w:rPr>
        <w:t>favourable</w:t>
      </w:r>
      <w:r w:rsidRPr="0066171D">
        <w:rPr>
          <w:lang w:eastAsia="en-US"/>
        </w:rPr>
        <w:t xml:space="preserve"> climatic conditions have made </w:t>
      </w:r>
      <w:r w:rsidR="00E212DA">
        <w:rPr>
          <w:lang w:eastAsia="en-US"/>
        </w:rPr>
        <w:t>I</w:t>
      </w:r>
      <w:r w:rsidRPr="0066171D">
        <w:rPr>
          <w:lang w:eastAsia="en-US"/>
        </w:rPr>
        <w:t xml:space="preserve">zmir an important </w:t>
      </w:r>
      <w:r w:rsidR="00C30003" w:rsidRPr="0066171D">
        <w:rPr>
          <w:lang w:eastAsia="en-US"/>
        </w:rPr>
        <w:t>centre</w:t>
      </w:r>
      <w:r w:rsidRPr="0066171D">
        <w:rPr>
          <w:lang w:eastAsia="en-US"/>
        </w:rPr>
        <w:t xml:space="preserve"> for the production of agricultural products such as olives, grapes, figs and cotton. In addition, Petkim and Tüpraş facilities in Aliağa and the petrochemical sector are among the prominent elements of industrial activities in the province. Izmir Port plays a strategic role in the region's foreign trade, while free zones and organized industrial zones offer attractive opportunities for trade and investment. The tourism sector also plays an important role in Izmir's economy with its historical and cultural heritage and touristic attractions.</w:t>
      </w:r>
    </w:p>
    <w:p w14:paraId="5E918B3F" w14:textId="36B810DE" w:rsidR="00A5405B" w:rsidRPr="0066171D" w:rsidRDefault="00A5405B" w:rsidP="00C30003">
      <w:pPr>
        <w:jc w:val="both"/>
        <w:rPr>
          <w:lang w:eastAsia="en-US"/>
        </w:rPr>
      </w:pPr>
      <w:r w:rsidRPr="0066171D">
        <w:rPr>
          <w:lang w:eastAsia="en-US"/>
        </w:rPr>
        <w:t xml:space="preserve">Kemalpaşa district is located in the east of Izmir and is characterized by agriculture, industry and logistics activities. The district is the leader in cherry production in </w:t>
      </w:r>
      <w:r w:rsidR="0056146B">
        <w:rPr>
          <w:lang w:eastAsia="en-US"/>
        </w:rPr>
        <w:t>Türkiye</w:t>
      </w:r>
      <w:r w:rsidR="0056146B" w:rsidRPr="0066171D">
        <w:rPr>
          <w:lang w:eastAsia="en-US"/>
        </w:rPr>
        <w:t xml:space="preserve"> </w:t>
      </w:r>
      <w:r w:rsidRPr="0066171D">
        <w:rPr>
          <w:lang w:eastAsia="en-US"/>
        </w:rPr>
        <w:t xml:space="preserve">and is known for its “Kemalpaşa cherry”. Grape and vegetable production also increases the importance of the district in the agricultural sector. Kemalpaşa Organized Industrial Zone is the cornerstone of the district's economic structure and hosts various sectors such as food processing, textiles, chemistry and packaging. Strategically located on the Izmir-Ankara highway, the district also </w:t>
      </w:r>
      <w:r w:rsidRPr="0066171D">
        <w:rPr>
          <w:lang w:eastAsia="en-US"/>
        </w:rPr>
        <w:lastRenderedPageBreak/>
        <w:t>has a developed infrastructure in terms of logistics and trade. Thanks to industrial investments, the region creates employment and attracts migration.</w:t>
      </w:r>
    </w:p>
    <w:p w14:paraId="43F89DB8" w14:textId="568A2D24" w:rsidR="004F6C40" w:rsidRPr="0066171D" w:rsidRDefault="004F6C40" w:rsidP="004F6C40">
      <w:pPr>
        <w:pStyle w:val="Balk3"/>
        <w:rPr>
          <w:noProof w:val="0"/>
          <w:lang w:val="en-GB"/>
        </w:rPr>
      </w:pPr>
      <w:bookmarkStart w:id="189" w:name="_Toc208406437"/>
      <w:r w:rsidRPr="0066171D">
        <w:rPr>
          <w:noProof w:val="0"/>
          <w:lang w:val="en-GB"/>
        </w:rPr>
        <w:t>Major Economic Activities in Settlements Located in the Project AoI</w:t>
      </w:r>
      <w:bookmarkEnd w:id="189"/>
    </w:p>
    <w:p w14:paraId="06A51C79" w14:textId="74D9FB02" w:rsidR="00A53D16" w:rsidRPr="0066171D" w:rsidRDefault="00A53D16" w:rsidP="00C30003">
      <w:pPr>
        <w:jc w:val="both"/>
        <w:rPr>
          <w:lang w:eastAsia="en-US"/>
        </w:rPr>
      </w:pPr>
      <w:r w:rsidRPr="36C258B1">
        <w:rPr>
          <w:lang w:eastAsia="en-US"/>
        </w:rPr>
        <w:t xml:space="preserve">During the interview with the headman of Halilbeyli </w:t>
      </w:r>
      <w:r w:rsidR="00C30003" w:rsidRPr="36C258B1">
        <w:rPr>
          <w:lang w:eastAsia="en-US"/>
        </w:rPr>
        <w:t>Neighbourhood</w:t>
      </w:r>
      <w:r w:rsidRPr="36C258B1">
        <w:rPr>
          <w:lang w:eastAsia="en-US"/>
        </w:rPr>
        <w:t xml:space="preserve">, it was learned that the most important sources of income of the </w:t>
      </w:r>
      <w:r w:rsidR="00C30003" w:rsidRPr="36C258B1">
        <w:rPr>
          <w:lang w:eastAsia="en-US"/>
        </w:rPr>
        <w:t>neighbourhood</w:t>
      </w:r>
      <w:r w:rsidRPr="36C258B1">
        <w:rPr>
          <w:lang w:eastAsia="en-US"/>
        </w:rPr>
        <w:t xml:space="preserve"> are animal husbandry and agriculture. Residents of the </w:t>
      </w:r>
      <w:r w:rsidR="00C30003" w:rsidRPr="36C258B1">
        <w:rPr>
          <w:lang w:eastAsia="en-US"/>
        </w:rPr>
        <w:t>neighbourhood</w:t>
      </w:r>
      <w:r w:rsidRPr="36C258B1">
        <w:rPr>
          <w:lang w:eastAsia="en-US"/>
        </w:rPr>
        <w:t xml:space="preserve"> mostly cultivate cereals and </w:t>
      </w:r>
      <w:r w:rsidR="2F17C9FE" w:rsidRPr="36C258B1">
        <w:rPr>
          <w:lang w:eastAsia="en-US"/>
        </w:rPr>
        <w:t xml:space="preserve">undertake </w:t>
      </w:r>
      <w:r w:rsidRPr="36C258B1">
        <w:rPr>
          <w:lang w:eastAsia="en-US"/>
        </w:rPr>
        <w:t xml:space="preserve">cattle breeding. Apart from this, cattle and sheep slaughtering </w:t>
      </w:r>
      <w:r w:rsidR="00352FF4" w:rsidRPr="36C258B1">
        <w:rPr>
          <w:lang w:eastAsia="en-US"/>
        </w:rPr>
        <w:t>are</w:t>
      </w:r>
      <w:r w:rsidRPr="36C258B1">
        <w:rPr>
          <w:lang w:eastAsia="en-US"/>
        </w:rPr>
        <w:t xml:space="preserve"> carried out through the development cooperative in the </w:t>
      </w:r>
      <w:r w:rsidR="00C30003" w:rsidRPr="36C258B1">
        <w:rPr>
          <w:lang w:eastAsia="en-US"/>
        </w:rPr>
        <w:t>neighbourhood</w:t>
      </w:r>
      <w:r w:rsidRPr="36C258B1">
        <w:rPr>
          <w:lang w:eastAsia="en-US"/>
        </w:rPr>
        <w:t xml:space="preserve">. During the interview, it was learned that job opportunities have increased thanks to </w:t>
      </w:r>
      <w:r w:rsidR="004F150F" w:rsidRPr="36C258B1">
        <w:rPr>
          <w:lang w:eastAsia="en-US"/>
        </w:rPr>
        <w:t>BOIZ,</w:t>
      </w:r>
      <w:r w:rsidRPr="36C258B1">
        <w:rPr>
          <w:lang w:eastAsia="en-US"/>
        </w:rPr>
        <w:t xml:space="preserve"> and the average income of the </w:t>
      </w:r>
      <w:r w:rsidR="00C30003" w:rsidRPr="36C258B1">
        <w:rPr>
          <w:lang w:eastAsia="en-US"/>
        </w:rPr>
        <w:t>neighbourhood</w:t>
      </w:r>
      <w:r w:rsidRPr="36C258B1">
        <w:rPr>
          <w:lang w:eastAsia="en-US"/>
        </w:rPr>
        <w:t xml:space="preserve"> residents has increased in five years.</w:t>
      </w:r>
    </w:p>
    <w:p w14:paraId="23D3B04D" w14:textId="02FBBB57" w:rsidR="004F6C40" w:rsidRPr="0066171D" w:rsidRDefault="004F6C40" w:rsidP="004F6C40">
      <w:pPr>
        <w:pStyle w:val="Balk2"/>
        <w:rPr>
          <w:lang w:eastAsia="en-US"/>
        </w:rPr>
      </w:pPr>
      <w:bookmarkStart w:id="190" w:name="_Toc208406438"/>
      <w:r w:rsidRPr="0066171D">
        <w:rPr>
          <w:lang w:eastAsia="en-US"/>
        </w:rPr>
        <w:t>Education and Health Services</w:t>
      </w:r>
      <w:bookmarkEnd w:id="190"/>
    </w:p>
    <w:p w14:paraId="24DE6B84" w14:textId="3A4AAF03" w:rsidR="004F6C40" w:rsidRPr="0066171D" w:rsidRDefault="00AB552D" w:rsidP="00C30003">
      <w:pPr>
        <w:jc w:val="both"/>
        <w:rPr>
          <w:lang w:eastAsia="en-US"/>
        </w:rPr>
      </w:pPr>
      <w:r w:rsidRPr="36C258B1">
        <w:rPr>
          <w:lang w:eastAsia="en-US"/>
        </w:rPr>
        <w:t xml:space="preserve">According to the data of Izmir Provincial Directorate of National Education in 2024, there are 781,353 students and 58,682 teachers in Izmir </w:t>
      </w:r>
      <w:r w:rsidR="003F1F88" w:rsidRPr="36C258B1">
        <w:rPr>
          <w:lang w:eastAsia="en-US"/>
        </w:rPr>
        <w:t>Province</w:t>
      </w:r>
      <w:r w:rsidRPr="36C258B1">
        <w:rPr>
          <w:lang w:eastAsia="en-US"/>
        </w:rPr>
        <w:t xml:space="preserve">. There are also a total of 2,870 schools and 30,352 classrooms in Izmir </w:t>
      </w:r>
      <w:r w:rsidR="003F1F88" w:rsidRPr="36C258B1">
        <w:rPr>
          <w:lang w:eastAsia="en-US"/>
        </w:rPr>
        <w:t>P</w:t>
      </w:r>
      <w:r w:rsidRPr="36C258B1">
        <w:rPr>
          <w:lang w:eastAsia="en-US"/>
        </w:rPr>
        <w:t>rovince.</w:t>
      </w:r>
    </w:p>
    <w:p w14:paraId="1513D0E0" w14:textId="2C80FD31" w:rsidR="00D343BF" w:rsidRPr="0066171D" w:rsidRDefault="00D343BF" w:rsidP="00C30003">
      <w:pPr>
        <w:jc w:val="both"/>
        <w:rPr>
          <w:lang w:eastAsia="en-US"/>
        </w:rPr>
      </w:pPr>
      <w:r w:rsidRPr="0066171D">
        <w:rPr>
          <w:lang w:eastAsia="en-US"/>
        </w:rPr>
        <w:t xml:space="preserve">In Izmir Province, public health services are provided by 63 public, university, private and municipal hospitals affiliated to the Ministry of Health, </w:t>
      </w:r>
      <w:r w:rsidR="00A12896">
        <w:rPr>
          <w:lang w:eastAsia="en-US"/>
        </w:rPr>
        <w:t>six (</w:t>
      </w:r>
      <w:r w:rsidRPr="0066171D">
        <w:rPr>
          <w:lang w:eastAsia="en-US"/>
        </w:rPr>
        <w:t>6</w:t>
      </w:r>
      <w:r w:rsidR="00A12896">
        <w:rPr>
          <w:lang w:eastAsia="en-US"/>
        </w:rPr>
        <w:t>)</w:t>
      </w:r>
      <w:r w:rsidRPr="0066171D">
        <w:rPr>
          <w:lang w:eastAsia="en-US"/>
        </w:rPr>
        <w:t xml:space="preserve"> Oral and Dental Health </w:t>
      </w:r>
      <w:r w:rsidR="002027D1" w:rsidRPr="0066171D">
        <w:rPr>
          <w:lang w:eastAsia="en-US"/>
        </w:rPr>
        <w:t>Centres</w:t>
      </w:r>
      <w:r w:rsidRPr="0066171D">
        <w:rPr>
          <w:lang w:eastAsia="en-US"/>
        </w:rPr>
        <w:t xml:space="preserve"> (ADSM) including </w:t>
      </w:r>
      <w:r w:rsidR="00A12896">
        <w:rPr>
          <w:lang w:eastAsia="en-US"/>
        </w:rPr>
        <w:t>one (</w:t>
      </w:r>
      <w:r w:rsidRPr="0066171D">
        <w:rPr>
          <w:lang w:eastAsia="en-US"/>
        </w:rPr>
        <w:t>1</w:t>
      </w:r>
      <w:r w:rsidR="00A12896">
        <w:rPr>
          <w:lang w:eastAsia="en-US"/>
        </w:rPr>
        <w:t>)</w:t>
      </w:r>
      <w:r w:rsidRPr="0066171D">
        <w:rPr>
          <w:lang w:eastAsia="en-US"/>
        </w:rPr>
        <w:t xml:space="preserve"> hospital, 123 Emergency Health Services Stations (EHSS), 375 Family Health </w:t>
      </w:r>
      <w:r w:rsidR="002027D1" w:rsidRPr="0066171D">
        <w:rPr>
          <w:lang w:eastAsia="en-US"/>
        </w:rPr>
        <w:t>Centres</w:t>
      </w:r>
      <w:r w:rsidRPr="0066171D">
        <w:rPr>
          <w:lang w:eastAsia="en-US"/>
        </w:rPr>
        <w:t xml:space="preserve"> (FHCs), 1,393 Family Medicine Units (FHDs), 27 District Health Directorates (DHDs), 3 Community Health </w:t>
      </w:r>
      <w:r w:rsidR="002027D1" w:rsidRPr="0066171D">
        <w:rPr>
          <w:lang w:eastAsia="en-US"/>
        </w:rPr>
        <w:t>Centres</w:t>
      </w:r>
      <w:r w:rsidRPr="0066171D">
        <w:rPr>
          <w:lang w:eastAsia="en-US"/>
        </w:rPr>
        <w:t xml:space="preserve"> (CHCs).</w:t>
      </w:r>
      <w:r w:rsidR="00607B2D" w:rsidRPr="0066171D">
        <w:t xml:space="preserve"> </w:t>
      </w:r>
      <w:r w:rsidR="00607B2D" w:rsidRPr="0066171D">
        <w:rPr>
          <w:lang w:eastAsia="en-US"/>
        </w:rPr>
        <w:t>A total of 38,864 health personnel, including 7,880 physicians, 681 dentists and 30,303 other health workers, work in public hospitals in the province, and services are provided with a bed capacity of 8,860.</w:t>
      </w:r>
    </w:p>
    <w:p w14:paraId="3D137B16" w14:textId="31450AA2" w:rsidR="00031A43" w:rsidRPr="0066171D" w:rsidRDefault="00031A43" w:rsidP="00C30003">
      <w:pPr>
        <w:jc w:val="both"/>
        <w:rPr>
          <w:lang w:eastAsia="en-US"/>
        </w:rPr>
      </w:pPr>
      <w:r w:rsidRPr="0066171D">
        <w:rPr>
          <w:lang w:eastAsia="en-US"/>
        </w:rPr>
        <w:t>According to the data of Kemalpaşa District Directorate of National Education in 2024, there are 17,994 students and 1,103 teachers in Kemalpaşa District. There are also a total of 71 schools and 920 classrooms in Kemalpaşa District.</w:t>
      </w:r>
    </w:p>
    <w:p w14:paraId="5F54E7DF" w14:textId="7B5063B1" w:rsidR="00DB6268" w:rsidRPr="0066171D" w:rsidRDefault="00DB6268" w:rsidP="00C30003">
      <w:pPr>
        <w:jc w:val="both"/>
        <w:rPr>
          <w:lang w:eastAsia="en-US"/>
        </w:rPr>
      </w:pPr>
      <w:r w:rsidRPr="36C258B1">
        <w:rPr>
          <w:lang w:eastAsia="en-US"/>
        </w:rPr>
        <w:t xml:space="preserve">Kemalpaşa District has two </w:t>
      </w:r>
      <w:r w:rsidR="001E2842" w:rsidRPr="36C258B1">
        <w:rPr>
          <w:lang w:eastAsia="en-US"/>
        </w:rPr>
        <w:t xml:space="preserve">(2) </w:t>
      </w:r>
      <w:r w:rsidRPr="36C258B1">
        <w:rPr>
          <w:lang w:eastAsia="en-US"/>
        </w:rPr>
        <w:t xml:space="preserve">hospitals, one </w:t>
      </w:r>
      <w:r w:rsidR="001E2842" w:rsidRPr="36C258B1">
        <w:rPr>
          <w:lang w:eastAsia="en-US"/>
        </w:rPr>
        <w:t xml:space="preserve">(1) </w:t>
      </w:r>
      <w:r w:rsidRPr="36C258B1">
        <w:rPr>
          <w:lang w:eastAsia="en-US"/>
        </w:rPr>
        <w:t xml:space="preserve">public and one </w:t>
      </w:r>
      <w:r w:rsidR="001E2842" w:rsidRPr="36C258B1">
        <w:rPr>
          <w:lang w:eastAsia="en-US"/>
        </w:rPr>
        <w:t xml:space="preserve">(1) </w:t>
      </w:r>
      <w:r w:rsidRPr="36C258B1">
        <w:rPr>
          <w:lang w:eastAsia="en-US"/>
        </w:rPr>
        <w:t>private.</w:t>
      </w:r>
    </w:p>
    <w:p w14:paraId="50002E49" w14:textId="54473702" w:rsidR="000D0B8B" w:rsidRPr="0066171D" w:rsidRDefault="000D0B8B" w:rsidP="00C30003">
      <w:pPr>
        <w:jc w:val="both"/>
        <w:rPr>
          <w:lang w:eastAsia="en-US"/>
        </w:rPr>
      </w:pPr>
      <w:r w:rsidRPr="36C258B1">
        <w:rPr>
          <w:lang w:eastAsia="en-US"/>
        </w:rPr>
        <w:t xml:space="preserve">Halilbeyli </w:t>
      </w:r>
      <w:r w:rsidR="00C30003" w:rsidRPr="36C258B1">
        <w:rPr>
          <w:lang w:eastAsia="en-US"/>
        </w:rPr>
        <w:t>Neighbourhood</w:t>
      </w:r>
      <w:r w:rsidRPr="36C258B1">
        <w:rPr>
          <w:lang w:eastAsia="en-US"/>
        </w:rPr>
        <w:t xml:space="preserve">, which is within the project impact area, has two </w:t>
      </w:r>
      <w:r w:rsidR="001E65D5" w:rsidRPr="36C258B1">
        <w:rPr>
          <w:lang w:eastAsia="en-US"/>
        </w:rPr>
        <w:t xml:space="preserve">(2) </w:t>
      </w:r>
      <w:r w:rsidRPr="36C258B1">
        <w:rPr>
          <w:lang w:eastAsia="en-US"/>
        </w:rPr>
        <w:t>schools</w:t>
      </w:r>
      <w:r w:rsidR="00247A7B" w:rsidRPr="36C258B1">
        <w:rPr>
          <w:lang w:eastAsia="en-US"/>
        </w:rPr>
        <w:t xml:space="preserve"> (13</w:t>
      </w:r>
      <w:r w:rsidR="00840C1F" w:rsidRPr="36C258B1">
        <w:rPr>
          <w:lang w:eastAsia="en-US"/>
        </w:rPr>
        <w:t>.</w:t>
      </w:r>
      <w:r w:rsidR="00247A7B" w:rsidRPr="36C258B1">
        <w:rPr>
          <w:lang w:eastAsia="en-US"/>
        </w:rPr>
        <w:t>7 km</w:t>
      </w:r>
      <w:r w:rsidRPr="36C258B1">
        <w:rPr>
          <w:lang w:eastAsia="en-US"/>
        </w:rPr>
        <w:t xml:space="preserve">, one </w:t>
      </w:r>
      <w:r w:rsidR="001E65D5" w:rsidRPr="36C258B1">
        <w:rPr>
          <w:lang w:eastAsia="en-US"/>
        </w:rPr>
        <w:t xml:space="preserve">(1) </w:t>
      </w:r>
      <w:r w:rsidRPr="36C258B1">
        <w:rPr>
          <w:lang w:eastAsia="en-US"/>
        </w:rPr>
        <w:t>secondary school</w:t>
      </w:r>
      <w:r w:rsidR="00626458" w:rsidRPr="36C258B1">
        <w:rPr>
          <w:lang w:eastAsia="en-US"/>
        </w:rPr>
        <w:t xml:space="preserve"> </w:t>
      </w:r>
      <w:r w:rsidR="00E32A5E" w:rsidRPr="36C258B1">
        <w:rPr>
          <w:lang w:eastAsia="en-US"/>
        </w:rPr>
        <w:t>(13</w:t>
      </w:r>
      <w:r w:rsidR="00840C1F" w:rsidRPr="36C258B1">
        <w:rPr>
          <w:lang w:eastAsia="en-US"/>
        </w:rPr>
        <w:t>.</w:t>
      </w:r>
      <w:r w:rsidR="00E32A5E" w:rsidRPr="36C258B1">
        <w:rPr>
          <w:lang w:eastAsia="en-US"/>
        </w:rPr>
        <w:t>2 km)</w:t>
      </w:r>
      <w:r w:rsidRPr="36C258B1">
        <w:rPr>
          <w:lang w:eastAsia="en-US"/>
        </w:rPr>
        <w:t xml:space="preserve"> and one </w:t>
      </w:r>
      <w:r w:rsidR="001E65D5" w:rsidRPr="36C258B1">
        <w:rPr>
          <w:lang w:eastAsia="en-US"/>
        </w:rPr>
        <w:t xml:space="preserve">(1) </w:t>
      </w:r>
      <w:r w:rsidRPr="36C258B1">
        <w:rPr>
          <w:lang w:eastAsia="en-US"/>
        </w:rPr>
        <w:t>primary school</w:t>
      </w:r>
      <w:r w:rsidR="00840C1F" w:rsidRPr="36C258B1">
        <w:rPr>
          <w:lang w:eastAsia="en-US"/>
        </w:rPr>
        <w:t xml:space="preserve"> </w:t>
      </w:r>
      <w:r w:rsidR="00E32A5E" w:rsidRPr="36C258B1">
        <w:rPr>
          <w:lang w:eastAsia="en-US"/>
        </w:rPr>
        <w:t>(13</w:t>
      </w:r>
      <w:r w:rsidR="00840C1F" w:rsidRPr="36C258B1">
        <w:rPr>
          <w:lang w:eastAsia="en-US"/>
        </w:rPr>
        <w:t>.</w:t>
      </w:r>
      <w:r w:rsidR="00934A61" w:rsidRPr="36C258B1">
        <w:rPr>
          <w:lang w:eastAsia="en-US"/>
        </w:rPr>
        <w:t>7 km)</w:t>
      </w:r>
      <w:r w:rsidRPr="36C258B1">
        <w:rPr>
          <w:lang w:eastAsia="en-US"/>
        </w:rPr>
        <w:t xml:space="preserve">. There is no high school in the </w:t>
      </w:r>
      <w:r w:rsidR="00C30003" w:rsidRPr="36C258B1">
        <w:rPr>
          <w:lang w:eastAsia="en-US"/>
        </w:rPr>
        <w:t>neighbourhood</w:t>
      </w:r>
      <w:r w:rsidRPr="36C258B1">
        <w:rPr>
          <w:lang w:eastAsia="en-US"/>
        </w:rPr>
        <w:t xml:space="preserve">, students receive education in schools in Turgutlu District with transportation education. In addition, there is a health </w:t>
      </w:r>
      <w:r w:rsidR="00AF6B2E" w:rsidRPr="36C258B1">
        <w:rPr>
          <w:lang w:eastAsia="en-US"/>
        </w:rPr>
        <w:t>centre</w:t>
      </w:r>
      <w:r w:rsidR="00626458" w:rsidRPr="36C258B1">
        <w:rPr>
          <w:lang w:eastAsia="en-US"/>
        </w:rPr>
        <w:t xml:space="preserve"> </w:t>
      </w:r>
      <w:r w:rsidR="00E949DB" w:rsidRPr="36C258B1">
        <w:rPr>
          <w:lang w:eastAsia="en-US"/>
        </w:rPr>
        <w:t>(13</w:t>
      </w:r>
      <w:r w:rsidR="00840C1F" w:rsidRPr="36C258B1">
        <w:rPr>
          <w:lang w:eastAsia="en-US"/>
        </w:rPr>
        <w:t>.</w:t>
      </w:r>
      <w:r w:rsidR="00E949DB" w:rsidRPr="36C258B1">
        <w:rPr>
          <w:lang w:eastAsia="en-US"/>
        </w:rPr>
        <w:t>3 km</w:t>
      </w:r>
      <w:r w:rsidR="00626458" w:rsidRPr="36C258B1">
        <w:rPr>
          <w:lang w:eastAsia="en-US"/>
        </w:rPr>
        <w:t>)</w:t>
      </w:r>
      <w:r w:rsidRPr="36C258B1">
        <w:rPr>
          <w:lang w:eastAsia="en-US"/>
        </w:rPr>
        <w:t xml:space="preserve"> in the </w:t>
      </w:r>
      <w:r w:rsidR="00C30003" w:rsidRPr="36C258B1">
        <w:rPr>
          <w:lang w:eastAsia="en-US"/>
        </w:rPr>
        <w:t>neighbourhood</w:t>
      </w:r>
      <w:r w:rsidRPr="36C258B1">
        <w:rPr>
          <w:lang w:eastAsia="en-US"/>
        </w:rPr>
        <w:t>.</w:t>
      </w:r>
    </w:p>
    <w:p w14:paraId="4A0F0511" w14:textId="687041E4" w:rsidR="004F6C40" w:rsidRPr="0066171D" w:rsidRDefault="004F6C40" w:rsidP="004F6C40">
      <w:pPr>
        <w:pStyle w:val="Balk2"/>
        <w:rPr>
          <w:lang w:eastAsia="en-US"/>
        </w:rPr>
      </w:pPr>
      <w:bookmarkStart w:id="191" w:name="_Toc208406439"/>
      <w:r w:rsidRPr="0066171D">
        <w:rPr>
          <w:lang w:eastAsia="en-US"/>
        </w:rPr>
        <w:t>Vulnerable Groups and Social Equity</w:t>
      </w:r>
      <w:bookmarkEnd w:id="191"/>
    </w:p>
    <w:p w14:paraId="6F29949D" w14:textId="4DB3087A" w:rsidR="000F45B9" w:rsidRPr="0066171D" w:rsidRDefault="00D86C28" w:rsidP="000F45B9">
      <w:pPr>
        <w:jc w:val="both"/>
        <w:rPr>
          <w:rFonts w:cs="MS Gothic"/>
          <w:szCs w:val="22"/>
          <w:highlight w:val="yellow"/>
        </w:rPr>
      </w:pPr>
      <w:r w:rsidRPr="0066171D">
        <w:rPr>
          <w:rFonts w:cs="MS Gothic"/>
          <w:szCs w:val="22"/>
        </w:rPr>
        <w:t xml:space="preserve">In the interview with Halilbeyli </w:t>
      </w:r>
      <w:r w:rsidR="00C30003" w:rsidRPr="0066171D">
        <w:rPr>
          <w:rFonts w:cs="MS Gothic"/>
          <w:szCs w:val="22"/>
        </w:rPr>
        <w:t>Neighbourhood</w:t>
      </w:r>
      <w:r w:rsidRPr="0066171D">
        <w:rPr>
          <w:rFonts w:cs="MS Gothic"/>
          <w:szCs w:val="22"/>
        </w:rPr>
        <w:t xml:space="preserve"> Headman to identify vulnerable groups that may be affected by the project, it was determined that there are seasonal migrant groups, </w:t>
      </w:r>
      <w:r w:rsidRPr="0066171D">
        <w:rPr>
          <w:rFonts w:cs="MS Gothic"/>
          <w:szCs w:val="22"/>
        </w:rPr>
        <w:lastRenderedPageBreak/>
        <w:t xml:space="preserve">mentally/physically disabled people, female heads of households and refugees in the </w:t>
      </w:r>
      <w:r w:rsidR="00043219" w:rsidRPr="0066171D">
        <w:rPr>
          <w:rFonts w:cs="MS Gothic"/>
          <w:szCs w:val="22"/>
        </w:rPr>
        <w:t>neighbourhood</w:t>
      </w:r>
      <w:r w:rsidRPr="0066171D">
        <w:rPr>
          <w:rFonts w:cs="MS Gothic"/>
          <w:szCs w:val="22"/>
        </w:rPr>
        <w:t>.</w:t>
      </w:r>
      <w:r w:rsidR="00FE095D" w:rsidRPr="0066171D">
        <w:rPr>
          <w:rFonts w:cs="MS Gothic"/>
          <w:szCs w:val="22"/>
        </w:rPr>
        <w:t xml:space="preserve"> T</w:t>
      </w:r>
      <w:r w:rsidR="000F45B9" w:rsidRPr="0066171D">
        <w:rPr>
          <w:rFonts w:cs="MS Gothic"/>
          <w:szCs w:val="22"/>
        </w:rPr>
        <w:t>able below shows the number of vulnerable groups.</w:t>
      </w:r>
    </w:p>
    <w:p w14:paraId="2937429F" w14:textId="6C58ADC4" w:rsidR="000F45B9" w:rsidRPr="0066171D" w:rsidRDefault="00AF6B2E" w:rsidP="00AF6B2E">
      <w:pPr>
        <w:pStyle w:val="ResimYazs"/>
        <w:rPr>
          <w:noProof w:val="0"/>
          <w:lang w:val="en-GB"/>
        </w:rPr>
      </w:pPr>
      <w:bookmarkStart w:id="192" w:name="_Toc175751189"/>
      <w:bookmarkStart w:id="193" w:name="_Toc187677256"/>
      <w:bookmarkStart w:id="194" w:name="_Toc208406588"/>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6</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1</w:t>
      </w:r>
      <w:r w:rsidR="008A1FB1" w:rsidRPr="0066171D">
        <w:rPr>
          <w:noProof w:val="0"/>
          <w:lang w:val="en-GB"/>
        </w:rPr>
        <w:fldChar w:fldCharType="end"/>
      </w:r>
      <w:r w:rsidRPr="0066171D">
        <w:rPr>
          <w:noProof w:val="0"/>
          <w:lang w:val="en-GB"/>
        </w:rPr>
        <w:t xml:space="preserve">. </w:t>
      </w:r>
      <w:r w:rsidR="000F45B9" w:rsidRPr="0066171D">
        <w:rPr>
          <w:b w:val="0"/>
          <w:bCs w:val="0"/>
          <w:noProof w:val="0"/>
          <w:color w:val="auto"/>
          <w:lang w:val="en-GB"/>
        </w:rPr>
        <w:t>Vulnerable Groups in the Settlements</w:t>
      </w:r>
      <w:bookmarkEnd w:id="192"/>
      <w:bookmarkEnd w:id="193"/>
      <w:bookmarkEnd w:id="194"/>
    </w:p>
    <w:tbl>
      <w:tblPr>
        <w:tblStyle w:val="Tablelongdocument1"/>
        <w:tblW w:w="5000" w:type="pct"/>
        <w:tblLook w:val="04A0" w:firstRow="1" w:lastRow="0" w:firstColumn="1" w:lastColumn="0" w:noHBand="0" w:noVBand="1"/>
      </w:tblPr>
      <w:tblGrid>
        <w:gridCol w:w="1530"/>
        <w:gridCol w:w="2334"/>
        <w:gridCol w:w="1731"/>
        <w:gridCol w:w="1731"/>
        <w:gridCol w:w="1728"/>
      </w:tblGrid>
      <w:tr w:rsidR="00DA7DD4" w:rsidRPr="0066171D" w14:paraId="3B535A3D" w14:textId="7394A475" w:rsidTr="00A12896">
        <w:trPr>
          <w:trHeight w:val="324"/>
          <w:tblHeader/>
        </w:trPr>
        <w:tc>
          <w:tcPr>
            <w:tcW w:w="845" w:type="pct"/>
            <w:tcBorders>
              <w:top w:val="single" w:sz="4" w:space="0" w:color="auto"/>
              <w:left w:val="single" w:sz="4" w:space="0" w:color="auto"/>
              <w:bottom w:val="single" w:sz="4" w:space="0" w:color="auto"/>
              <w:right w:val="single" w:sz="4" w:space="0" w:color="auto"/>
            </w:tcBorders>
            <w:shd w:val="clear" w:color="auto" w:fill="4F81BD"/>
            <w:vAlign w:val="center"/>
            <w:hideMark/>
          </w:tcPr>
          <w:p w14:paraId="4803A3B4" w14:textId="77777777" w:rsidR="00DA7DD4" w:rsidRPr="0066171D" w:rsidRDefault="00DA7DD4" w:rsidP="00A12896">
            <w:pPr>
              <w:spacing w:before="0" w:after="0" w:line="240" w:lineRule="auto"/>
              <w:jc w:val="center"/>
              <w:rPr>
                <w:rFonts w:eastAsia="MS Mincho" w:cs="Arial"/>
                <w:b/>
                <w:color w:val="FFFFFF"/>
                <w:sz w:val="18"/>
                <w:szCs w:val="18"/>
                <w:lang w:eastAsia="en-US"/>
              </w:rPr>
            </w:pPr>
            <w:r w:rsidRPr="0066171D">
              <w:rPr>
                <w:rFonts w:eastAsia="MS Mincho" w:cs="Arial"/>
                <w:b/>
                <w:color w:val="FFFFFF"/>
                <w:sz w:val="18"/>
                <w:szCs w:val="18"/>
                <w:lang w:eastAsia="en-US"/>
              </w:rPr>
              <w:t>Settlement</w:t>
            </w:r>
          </w:p>
        </w:tc>
        <w:tc>
          <w:tcPr>
            <w:tcW w:w="1289" w:type="pct"/>
            <w:tcBorders>
              <w:top w:val="single" w:sz="4" w:space="0" w:color="auto"/>
              <w:left w:val="single" w:sz="4" w:space="0" w:color="auto"/>
              <w:bottom w:val="single" w:sz="4" w:space="0" w:color="auto"/>
              <w:right w:val="single" w:sz="4" w:space="0" w:color="auto"/>
            </w:tcBorders>
            <w:shd w:val="clear" w:color="auto" w:fill="4F81BD"/>
            <w:vAlign w:val="center"/>
            <w:hideMark/>
          </w:tcPr>
          <w:p w14:paraId="4EAC1757" w14:textId="507D60C3" w:rsidR="00DA7DD4" w:rsidRPr="0066171D" w:rsidRDefault="00D03DF7" w:rsidP="00A12896">
            <w:pPr>
              <w:spacing w:before="0" w:after="0" w:line="240" w:lineRule="auto"/>
              <w:jc w:val="center"/>
              <w:rPr>
                <w:rFonts w:eastAsia="MS Mincho" w:cs="Arial"/>
                <w:b/>
                <w:color w:val="FFFFFF"/>
                <w:sz w:val="18"/>
                <w:szCs w:val="18"/>
                <w:lang w:eastAsia="en-US"/>
              </w:rPr>
            </w:pPr>
            <w:r w:rsidRPr="0066171D">
              <w:rPr>
                <w:rFonts w:eastAsia="MS Mincho" w:cs="Arial"/>
                <w:b/>
                <w:color w:val="FFFFFF"/>
                <w:sz w:val="18"/>
                <w:szCs w:val="18"/>
                <w:lang w:eastAsia="en-US"/>
              </w:rPr>
              <w:t>Seasonal Migrant</w:t>
            </w:r>
          </w:p>
        </w:tc>
        <w:tc>
          <w:tcPr>
            <w:tcW w:w="956" w:type="pct"/>
            <w:tcBorders>
              <w:top w:val="single" w:sz="4" w:space="0" w:color="auto"/>
              <w:left w:val="single" w:sz="4" w:space="0" w:color="auto"/>
              <w:bottom w:val="single" w:sz="4" w:space="0" w:color="auto"/>
              <w:right w:val="single" w:sz="4" w:space="0" w:color="auto"/>
            </w:tcBorders>
            <w:shd w:val="clear" w:color="auto" w:fill="4F81BD"/>
            <w:vAlign w:val="center"/>
            <w:hideMark/>
          </w:tcPr>
          <w:p w14:paraId="499D8710" w14:textId="51A4DEC0" w:rsidR="00DA7DD4" w:rsidRPr="0066171D" w:rsidRDefault="00D03DF7" w:rsidP="00A12896">
            <w:pPr>
              <w:spacing w:before="0" w:after="0" w:line="240" w:lineRule="auto"/>
              <w:jc w:val="center"/>
              <w:rPr>
                <w:rFonts w:eastAsia="MS Mincho" w:cs="Arial"/>
                <w:b/>
                <w:color w:val="FFFFFF"/>
                <w:sz w:val="18"/>
                <w:szCs w:val="18"/>
                <w:lang w:eastAsia="en-US"/>
              </w:rPr>
            </w:pPr>
            <w:r w:rsidRPr="0066171D">
              <w:rPr>
                <w:rFonts w:eastAsia="MS Mincho" w:cs="Arial"/>
                <w:b/>
                <w:color w:val="FFFFFF"/>
                <w:sz w:val="18"/>
                <w:szCs w:val="18"/>
                <w:lang w:eastAsia="en-US"/>
              </w:rPr>
              <w:t>Physically / Mentally Disabled Individuals</w:t>
            </w:r>
          </w:p>
        </w:tc>
        <w:tc>
          <w:tcPr>
            <w:tcW w:w="956" w:type="pct"/>
            <w:tcBorders>
              <w:top w:val="single" w:sz="4" w:space="0" w:color="auto"/>
              <w:left w:val="single" w:sz="4" w:space="0" w:color="auto"/>
              <w:bottom w:val="single" w:sz="4" w:space="0" w:color="auto"/>
              <w:right w:val="single" w:sz="4" w:space="0" w:color="auto"/>
            </w:tcBorders>
            <w:shd w:val="clear" w:color="auto" w:fill="4F81BD"/>
            <w:vAlign w:val="center"/>
          </w:tcPr>
          <w:p w14:paraId="2508B852" w14:textId="081CB5B4" w:rsidR="00DA7DD4" w:rsidRPr="0066171D" w:rsidRDefault="00D03DF7" w:rsidP="00A12896">
            <w:pPr>
              <w:spacing w:before="0" w:after="0" w:line="240" w:lineRule="auto"/>
              <w:jc w:val="center"/>
              <w:rPr>
                <w:rFonts w:eastAsia="MS Mincho" w:cs="Arial"/>
                <w:b/>
                <w:color w:val="FFFFFF"/>
                <w:sz w:val="18"/>
                <w:szCs w:val="18"/>
                <w:lang w:eastAsia="en-US"/>
              </w:rPr>
            </w:pPr>
            <w:r w:rsidRPr="0066171D">
              <w:rPr>
                <w:rFonts w:eastAsia="MS Mincho" w:cs="Arial"/>
                <w:b/>
                <w:color w:val="FFFFFF"/>
                <w:sz w:val="18"/>
                <w:szCs w:val="18"/>
                <w:lang w:eastAsia="en-US"/>
              </w:rPr>
              <w:t xml:space="preserve">Female Heads </w:t>
            </w:r>
            <w:r w:rsidR="00C30003" w:rsidRPr="0066171D">
              <w:rPr>
                <w:rFonts w:eastAsia="MS Mincho" w:cs="Arial"/>
                <w:b/>
                <w:color w:val="FFFFFF"/>
                <w:sz w:val="18"/>
                <w:szCs w:val="18"/>
                <w:lang w:eastAsia="en-US"/>
              </w:rPr>
              <w:t>of</w:t>
            </w:r>
            <w:r w:rsidRPr="0066171D">
              <w:rPr>
                <w:rFonts w:eastAsia="MS Mincho" w:cs="Arial"/>
                <w:b/>
                <w:color w:val="FFFFFF"/>
                <w:sz w:val="18"/>
                <w:szCs w:val="18"/>
                <w:lang w:eastAsia="en-US"/>
              </w:rPr>
              <w:t xml:space="preserve"> Households</w:t>
            </w:r>
          </w:p>
        </w:tc>
        <w:tc>
          <w:tcPr>
            <w:tcW w:w="954" w:type="pct"/>
            <w:tcBorders>
              <w:top w:val="single" w:sz="4" w:space="0" w:color="auto"/>
              <w:left w:val="single" w:sz="4" w:space="0" w:color="auto"/>
              <w:bottom w:val="single" w:sz="4" w:space="0" w:color="auto"/>
              <w:right w:val="single" w:sz="4" w:space="0" w:color="auto"/>
            </w:tcBorders>
            <w:shd w:val="clear" w:color="auto" w:fill="4F81BD"/>
            <w:vAlign w:val="center"/>
          </w:tcPr>
          <w:p w14:paraId="28760FBF" w14:textId="562DA15B" w:rsidR="00DA7DD4" w:rsidRPr="0066171D" w:rsidRDefault="00D03DF7" w:rsidP="00A12896">
            <w:pPr>
              <w:spacing w:before="0" w:after="0" w:line="240" w:lineRule="auto"/>
              <w:jc w:val="center"/>
              <w:rPr>
                <w:rFonts w:eastAsia="MS Mincho" w:cs="Arial"/>
                <w:b/>
                <w:color w:val="FFFFFF"/>
                <w:sz w:val="18"/>
                <w:szCs w:val="18"/>
                <w:lang w:eastAsia="en-US"/>
              </w:rPr>
            </w:pPr>
            <w:r w:rsidRPr="0066171D">
              <w:rPr>
                <w:rFonts w:eastAsia="MS Mincho" w:cs="Arial"/>
                <w:b/>
                <w:color w:val="FFFFFF"/>
                <w:sz w:val="18"/>
                <w:szCs w:val="18"/>
                <w:lang w:eastAsia="en-US"/>
              </w:rPr>
              <w:t>Refugees</w:t>
            </w:r>
          </w:p>
        </w:tc>
      </w:tr>
      <w:tr w:rsidR="00DA7DD4" w:rsidRPr="0066171D" w14:paraId="6BE31226" w14:textId="2E12D3D7" w:rsidTr="00A12896">
        <w:trPr>
          <w:trHeight w:val="537"/>
        </w:trPr>
        <w:tc>
          <w:tcPr>
            <w:tcW w:w="845" w:type="pct"/>
            <w:tcBorders>
              <w:top w:val="single" w:sz="4" w:space="0" w:color="auto"/>
              <w:left w:val="single" w:sz="4" w:space="0" w:color="auto"/>
              <w:bottom w:val="single" w:sz="4" w:space="0" w:color="auto"/>
              <w:right w:val="single" w:sz="4" w:space="0" w:color="auto"/>
            </w:tcBorders>
            <w:vAlign w:val="center"/>
            <w:hideMark/>
          </w:tcPr>
          <w:p w14:paraId="07B99F72" w14:textId="673D7BA2" w:rsidR="00DA7DD4" w:rsidRPr="0066171D" w:rsidRDefault="00D03DF7" w:rsidP="000F45B9">
            <w:pPr>
              <w:spacing w:before="0" w:after="0" w:line="240" w:lineRule="auto"/>
              <w:rPr>
                <w:rFonts w:cs="Arial"/>
                <w:sz w:val="18"/>
                <w:szCs w:val="18"/>
                <w:lang w:eastAsia="tr-TR"/>
              </w:rPr>
            </w:pPr>
            <w:r w:rsidRPr="0066171D">
              <w:rPr>
                <w:rFonts w:cs="Arial"/>
                <w:sz w:val="18"/>
                <w:szCs w:val="18"/>
                <w:lang w:eastAsia="tr-TR"/>
              </w:rPr>
              <w:t xml:space="preserve">Halilbeyli </w:t>
            </w:r>
            <w:r w:rsidR="00DA7DD4" w:rsidRPr="0066171D">
              <w:rPr>
                <w:rFonts w:cs="Arial"/>
                <w:sz w:val="18"/>
                <w:szCs w:val="18"/>
                <w:lang w:eastAsia="tr-TR"/>
              </w:rPr>
              <w:t>Neighbourhood</w:t>
            </w:r>
          </w:p>
        </w:tc>
        <w:tc>
          <w:tcPr>
            <w:tcW w:w="1289" w:type="pct"/>
            <w:tcBorders>
              <w:top w:val="single" w:sz="4" w:space="0" w:color="auto"/>
              <w:left w:val="single" w:sz="4" w:space="0" w:color="auto"/>
              <w:bottom w:val="single" w:sz="4" w:space="0" w:color="auto"/>
              <w:right w:val="single" w:sz="4" w:space="0" w:color="auto"/>
            </w:tcBorders>
            <w:vAlign w:val="center"/>
            <w:hideMark/>
          </w:tcPr>
          <w:p w14:paraId="77267E40" w14:textId="61D75342" w:rsidR="00DA7DD4" w:rsidRPr="0066171D" w:rsidRDefault="00D03DF7" w:rsidP="000F45B9">
            <w:pPr>
              <w:spacing w:before="0" w:after="0" w:line="240" w:lineRule="auto"/>
              <w:jc w:val="center"/>
              <w:rPr>
                <w:rFonts w:cs="Arial"/>
                <w:sz w:val="18"/>
                <w:szCs w:val="18"/>
                <w:lang w:eastAsia="tr-TR"/>
              </w:rPr>
            </w:pPr>
            <w:r w:rsidRPr="0066171D">
              <w:rPr>
                <w:rFonts w:cs="Arial"/>
                <w:sz w:val="18"/>
                <w:szCs w:val="18"/>
                <w:lang w:eastAsia="tr-TR"/>
              </w:rPr>
              <w:t>100</w:t>
            </w:r>
          </w:p>
        </w:tc>
        <w:tc>
          <w:tcPr>
            <w:tcW w:w="956" w:type="pct"/>
            <w:tcBorders>
              <w:top w:val="single" w:sz="4" w:space="0" w:color="auto"/>
              <w:left w:val="single" w:sz="4" w:space="0" w:color="auto"/>
              <w:bottom w:val="single" w:sz="4" w:space="0" w:color="auto"/>
              <w:right w:val="single" w:sz="4" w:space="0" w:color="auto"/>
            </w:tcBorders>
            <w:vAlign w:val="center"/>
            <w:hideMark/>
          </w:tcPr>
          <w:p w14:paraId="456C6ECA" w14:textId="1CA1EB7D" w:rsidR="00DA7DD4" w:rsidRPr="0066171D" w:rsidRDefault="00D03DF7" w:rsidP="00A12896">
            <w:pPr>
              <w:spacing w:before="0" w:after="0" w:line="240" w:lineRule="auto"/>
              <w:jc w:val="center"/>
              <w:rPr>
                <w:rFonts w:cs="Arial"/>
                <w:sz w:val="18"/>
                <w:szCs w:val="18"/>
                <w:lang w:eastAsia="tr-TR"/>
              </w:rPr>
            </w:pPr>
            <w:r w:rsidRPr="0066171D">
              <w:rPr>
                <w:rFonts w:cs="Arial"/>
                <w:sz w:val="18"/>
                <w:szCs w:val="18"/>
                <w:lang w:eastAsia="tr-TR"/>
              </w:rPr>
              <w:t>4</w:t>
            </w:r>
          </w:p>
        </w:tc>
        <w:tc>
          <w:tcPr>
            <w:tcW w:w="956" w:type="pct"/>
            <w:tcBorders>
              <w:top w:val="single" w:sz="4" w:space="0" w:color="auto"/>
              <w:left w:val="single" w:sz="4" w:space="0" w:color="auto"/>
              <w:bottom w:val="single" w:sz="4" w:space="0" w:color="auto"/>
              <w:right w:val="single" w:sz="4" w:space="0" w:color="auto"/>
            </w:tcBorders>
            <w:vAlign w:val="center"/>
          </w:tcPr>
          <w:p w14:paraId="38970EF2" w14:textId="7A49523D" w:rsidR="00DA7DD4" w:rsidRPr="0066171D" w:rsidRDefault="00D03DF7" w:rsidP="00A12896">
            <w:pPr>
              <w:spacing w:before="0" w:after="0" w:line="240" w:lineRule="auto"/>
              <w:jc w:val="center"/>
              <w:rPr>
                <w:rFonts w:cs="Arial"/>
                <w:sz w:val="18"/>
                <w:szCs w:val="18"/>
                <w:lang w:eastAsia="tr-TR"/>
              </w:rPr>
            </w:pPr>
            <w:r w:rsidRPr="0066171D">
              <w:rPr>
                <w:rFonts w:cs="Arial"/>
                <w:sz w:val="18"/>
                <w:szCs w:val="18"/>
                <w:lang w:eastAsia="tr-TR"/>
              </w:rPr>
              <w:t>10</w:t>
            </w:r>
          </w:p>
        </w:tc>
        <w:tc>
          <w:tcPr>
            <w:tcW w:w="954" w:type="pct"/>
            <w:tcBorders>
              <w:top w:val="single" w:sz="4" w:space="0" w:color="auto"/>
              <w:left w:val="single" w:sz="4" w:space="0" w:color="auto"/>
              <w:bottom w:val="single" w:sz="4" w:space="0" w:color="auto"/>
              <w:right w:val="single" w:sz="4" w:space="0" w:color="auto"/>
            </w:tcBorders>
            <w:vAlign w:val="center"/>
          </w:tcPr>
          <w:p w14:paraId="2355A70A" w14:textId="7D116D91" w:rsidR="00DA7DD4" w:rsidRPr="0066171D" w:rsidRDefault="00043219" w:rsidP="00A12896">
            <w:pPr>
              <w:spacing w:before="0" w:after="0" w:line="240" w:lineRule="auto"/>
              <w:jc w:val="center"/>
              <w:rPr>
                <w:rFonts w:cs="Arial"/>
                <w:sz w:val="18"/>
                <w:szCs w:val="18"/>
                <w:lang w:eastAsia="tr-TR"/>
              </w:rPr>
            </w:pPr>
            <w:r w:rsidRPr="0066171D">
              <w:rPr>
                <w:rFonts w:cs="Arial"/>
                <w:sz w:val="18"/>
                <w:szCs w:val="18"/>
                <w:lang w:eastAsia="tr-TR"/>
              </w:rPr>
              <w:t>50</w:t>
            </w:r>
          </w:p>
        </w:tc>
      </w:tr>
    </w:tbl>
    <w:p w14:paraId="013C22AF" w14:textId="77777777" w:rsidR="000F45B9" w:rsidRPr="0066171D" w:rsidRDefault="000F45B9" w:rsidP="000F45B9">
      <w:pPr>
        <w:spacing w:before="0" w:after="0"/>
        <w:jc w:val="both"/>
        <w:rPr>
          <w:sz w:val="16"/>
          <w:szCs w:val="16"/>
        </w:rPr>
      </w:pPr>
      <w:r w:rsidRPr="0066171D">
        <w:rPr>
          <w:sz w:val="16"/>
          <w:szCs w:val="16"/>
        </w:rPr>
        <w:t>Source: Interview with the mukhtar</w:t>
      </w:r>
    </w:p>
    <w:p w14:paraId="2F25F30F" w14:textId="4716CB0E" w:rsidR="004F6C40" w:rsidRPr="0066171D" w:rsidRDefault="004F6C40" w:rsidP="004F6C40">
      <w:pPr>
        <w:pStyle w:val="Balk2"/>
        <w:rPr>
          <w:lang w:eastAsia="en-US"/>
        </w:rPr>
      </w:pPr>
      <w:bookmarkStart w:id="195" w:name="_Toc208406440"/>
      <w:r w:rsidRPr="0066171D">
        <w:rPr>
          <w:lang w:eastAsia="en-US"/>
        </w:rPr>
        <w:t>Infrastructure Services</w:t>
      </w:r>
      <w:bookmarkEnd w:id="195"/>
    </w:p>
    <w:p w14:paraId="23397D66" w14:textId="7CF39AEC" w:rsidR="000B6945" w:rsidRPr="0066171D" w:rsidRDefault="00506E1C" w:rsidP="0021063D">
      <w:pPr>
        <w:jc w:val="both"/>
      </w:pPr>
      <w:r>
        <w:t>During the interview with the neighbo</w:t>
      </w:r>
      <w:r w:rsidR="00C669A8">
        <w:t>u</w:t>
      </w:r>
      <w:r>
        <w:t>rhood head, it was stated that all infrastructure systems in Halilbeyli neighbo</w:t>
      </w:r>
      <w:r w:rsidR="00C669A8">
        <w:t>u</w:t>
      </w:r>
      <w:r>
        <w:t>rhood are generally adequate.</w:t>
      </w:r>
      <w:r w:rsidR="00C669A8">
        <w:t xml:space="preserve"> </w:t>
      </w:r>
      <w:r w:rsidR="00626282">
        <w:t xml:space="preserve">However, during the interview, it was learned that the </w:t>
      </w:r>
      <w:r w:rsidR="00C30003">
        <w:t>neighbourhood</w:t>
      </w:r>
      <w:r w:rsidR="00626282">
        <w:t xml:space="preserve"> periodically has problems with agricultural irrigation and that the roads passing through the </w:t>
      </w:r>
      <w:r w:rsidR="00C30003">
        <w:t>neighbourhood</w:t>
      </w:r>
      <w:r w:rsidR="00626282">
        <w:t xml:space="preserve"> are damaged due to weather conditions during the winter months. It was also stated that the residents of the </w:t>
      </w:r>
      <w:r w:rsidR="00C30003">
        <w:t>neighbourhood</w:t>
      </w:r>
      <w:r w:rsidR="00626282">
        <w:t xml:space="preserve"> wanted a natural gas system to be installed in the </w:t>
      </w:r>
      <w:r w:rsidR="00C30003">
        <w:t>neighbourhood</w:t>
      </w:r>
      <w:r w:rsidR="000B6945">
        <w:t>.</w:t>
      </w:r>
    </w:p>
    <w:p w14:paraId="2111E2DD" w14:textId="1ADC4062" w:rsidR="00626282" w:rsidRPr="0066171D" w:rsidRDefault="00626282" w:rsidP="0021063D">
      <w:pPr>
        <w:jc w:val="both"/>
        <w:rPr>
          <w:highlight w:val="yellow"/>
        </w:rPr>
      </w:pPr>
      <w:r w:rsidRPr="0066171D">
        <w:t>In</w:t>
      </w:r>
      <w:r w:rsidR="00AF6B2E" w:rsidRPr="0066171D">
        <w:t xml:space="preserve"> </w:t>
      </w:r>
      <w:r w:rsidR="00AF6B2E" w:rsidRPr="0066171D">
        <w:fldChar w:fldCharType="begin"/>
      </w:r>
      <w:r w:rsidR="00AF6B2E" w:rsidRPr="0066171D">
        <w:instrText xml:space="preserve"> REF _Ref189143056 \h </w:instrText>
      </w:r>
      <w:r w:rsidR="00AF6B2E" w:rsidRPr="0066171D">
        <w:fldChar w:fldCharType="separate"/>
      </w:r>
      <w:r w:rsidR="0066171D" w:rsidRPr="0066171D">
        <w:t xml:space="preserve">Table </w:t>
      </w:r>
      <w:r w:rsidR="0066171D">
        <w:rPr>
          <w:noProof/>
        </w:rPr>
        <w:t>6</w:t>
      </w:r>
      <w:r w:rsidR="0066171D" w:rsidRPr="0066171D">
        <w:noBreakHyphen/>
      </w:r>
      <w:r w:rsidR="0066171D">
        <w:rPr>
          <w:noProof/>
        </w:rPr>
        <w:t>2</w:t>
      </w:r>
      <w:r w:rsidR="00AF6B2E" w:rsidRPr="0066171D">
        <w:fldChar w:fldCharType="end"/>
      </w:r>
      <w:r w:rsidRPr="0066171D">
        <w:t xml:space="preserve">, the infrastructure services in the </w:t>
      </w:r>
      <w:r w:rsidR="00C30003" w:rsidRPr="0066171D">
        <w:t>neighbourhood</w:t>
      </w:r>
      <w:r w:rsidRPr="0066171D">
        <w:t xml:space="preserve"> are given in detail.</w:t>
      </w:r>
    </w:p>
    <w:p w14:paraId="20580984" w14:textId="400C28C9" w:rsidR="0021063D" w:rsidRPr="0066171D" w:rsidRDefault="00AF6B2E" w:rsidP="00AF6B2E">
      <w:pPr>
        <w:pStyle w:val="ResimYazs"/>
        <w:rPr>
          <w:noProof w:val="0"/>
          <w:lang w:val="en-GB"/>
        </w:rPr>
      </w:pPr>
      <w:bookmarkStart w:id="196" w:name="_Ref189143056"/>
      <w:bookmarkStart w:id="197" w:name="_Toc175751190"/>
      <w:bookmarkStart w:id="198" w:name="_Toc187677257"/>
      <w:bookmarkStart w:id="199" w:name="_Toc208406589"/>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6</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2</w:t>
      </w:r>
      <w:r w:rsidR="008A1FB1" w:rsidRPr="0066171D">
        <w:rPr>
          <w:noProof w:val="0"/>
          <w:lang w:val="en-GB"/>
        </w:rPr>
        <w:fldChar w:fldCharType="end"/>
      </w:r>
      <w:bookmarkEnd w:id="196"/>
      <w:r w:rsidRPr="0066171D">
        <w:rPr>
          <w:noProof w:val="0"/>
          <w:lang w:val="en-GB"/>
        </w:rPr>
        <w:t xml:space="preserve">. </w:t>
      </w:r>
      <w:r w:rsidR="0021063D" w:rsidRPr="0066171D">
        <w:rPr>
          <w:b w:val="0"/>
          <w:bCs w:val="0"/>
          <w:noProof w:val="0"/>
          <w:color w:val="auto"/>
          <w:lang w:val="en-GB"/>
        </w:rPr>
        <w:t>Infrastructure Services of Settlements</w:t>
      </w:r>
      <w:bookmarkEnd w:id="197"/>
      <w:bookmarkEnd w:id="198"/>
      <w:bookmarkEnd w:id="199"/>
    </w:p>
    <w:tbl>
      <w:tblPr>
        <w:tblStyle w:val="TabloKlavuzu"/>
        <w:tblW w:w="5000" w:type="pct"/>
        <w:jc w:val="center"/>
        <w:tblLook w:val="04A0" w:firstRow="1" w:lastRow="0" w:firstColumn="1" w:lastColumn="0" w:noHBand="0" w:noVBand="1"/>
      </w:tblPr>
      <w:tblGrid>
        <w:gridCol w:w="1447"/>
        <w:gridCol w:w="1030"/>
        <w:gridCol w:w="1217"/>
        <w:gridCol w:w="1054"/>
        <w:gridCol w:w="1322"/>
        <w:gridCol w:w="1496"/>
        <w:gridCol w:w="1488"/>
      </w:tblGrid>
      <w:tr w:rsidR="00A350ED" w:rsidRPr="0066171D" w14:paraId="4DE9B4E4" w14:textId="00B95CE2" w:rsidTr="00D20130">
        <w:trPr>
          <w:trHeight w:val="284"/>
          <w:tblHeader/>
          <w:jc w:val="center"/>
        </w:trPr>
        <w:tc>
          <w:tcPr>
            <w:tcW w:w="799" w:type="pct"/>
            <w:tcBorders>
              <w:top w:val="single" w:sz="4" w:space="0" w:color="auto"/>
              <w:left w:val="single" w:sz="4" w:space="0" w:color="auto"/>
              <w:bottom w:val="single" w:sz="4" w:space="0" w:color="auto"/>
              <w:right w:val="single" w:sz="4" w:space="0" w:color="auto"/>
            </w:tcBorders>
            <w:shd w:val="clear" w:color="auto" w:fill="4472C4"/>
            <w:vAlign w:val="center"/>
            <w:hideMark/>
          </w:tcPr>
          <w:p w14:paraId="6C71C020" w14:textId="77777777" w:rsidR="00D20130" w:rsidRPr="0066171D" w:rsidRDefault="00D20130" w:rsidP="0021063D">
            <w:pPr>
              <w:spacing w:before="0" w:after="0" w:line="240" w:lineRule="auto"/>
              <w:rPr>
                <w:rFonts w:cs="Arial"/>
                <w:color w:val="FFFFFF"/>
                <w:sz w:val="18"/>
                <w:szCs w:val="18"/>
                <w:lang w:eastAsia="tr-TR"/>
              </w:rPr>
            </w:pPr>
            <w:r w:rsidRPr="0066171D">
              <w:rPr>
                <w:rFonts w:cs="Arial"/>
                <w:color w:val="FFFFFF"/>
                <w:sz w:val="18"/>
                <w:szCs w:val="18"/>
                <w:lang w:eastAsia="tr-TR"/>
              </w:rPr>
              <w:t xml:space="preserve">Settlement </w:t>
            </w:r>
          </w:p>
        </w:tc>
        <w:tc>
          <w:tcPr>
            <w:tcW w:w="569" w:type="pct"/>
            <w:tcBorders>
              <w:top w:val="single" w:sz="4" w:space="0" w:color="auto"/>
              <w:left w:val="single" w:sz="4" w:space="0" w:color="auto"/>
              <w:bottom w:val="single" w:sz="4" w:space="0" w:color="auto"/>
              <w:right w:val="single" w:sz="4" w:space="0" w:color="auto"/>
            </w:tcBorders>
            <w:shd w:val="clear" w:color="auto" w:fill="4472C4"/>
            <w:vAlign w:val="center"/>
            <w:hideMark/>
          </w:tcPr>
          <w:p w14:paraId="62E48E26" w14:textId="77777777" w:rsidR="00D20130" w:rsidRPr="0066171D" w:rsidRDefault="00D20130" w:rsidP="0021063D">
            <w:pPr>
              <w:spacing w:before="0" w:after="0" w:line="240" w:lineRule="auto"/>
              <w:jc w:val="center"/>
              <w:rPr>
                <w:rFonts w:cs="Arial"/>
                <w:color w:val="FFFFFF"/>
                <w:sz w:val="18"/>
                <w:szCs w:val="18"/>
                <w:lang w:eastAsia="tr-TR"/>
              </w:rPr>
            </w:pPr>
            <w:r w:rsidRPr="0066171D">
              <w:rPr>
                <w:rFonts w:cs="Arial"/>
                <w:color w:val="FFFFFF"/>
                <w:sz w:val="18"/>
                <w:szCs w:val="18"/>
                <w:lang w:eastAsia="tr-TR"/>
              </w:rPr>
              <w:t>Water Resource</w:t>
            </w:r>
          </w:p>
        </w:tc>
        <w:tc>
          <w:tcPr>
            <w:tcW w:w="672" w:type="pct"/>
            <w:tcBorders>
              <w:top w:val="single" w:sz="4" w:space="0" w:color="auto"/>
              <w:left w:val="single" w:sz="4" w:space="0" w:color="auto"/>
              <w:bottom w:val="single" w:sz="4" w:space="0" w:color="auto"/>
              <w:right w:val="single" w:sz="4" w:space="0" w:color="auto"/>
            </w:tcBorders>
            <w:shd w:val="clear" w:color="auto" w:fill="4472C4"/>
            <w:vAlign w:val="center"/>
            <w:hideMark/>
          </w:tcPr>
          <w:p w14:paraId="752E31D3" w14:textId="77777777" w:rsidR="00D20130" w:rsidRPr="0066171D" w:rsidRDefault="00D20130" w:rsidP="0021063D">
            <w:pPr>
              <w:spacing w:before="0" w:after="0" w:line="240" w:lineRule="auto"/>
              <w:jc w:val="center"/>
              <w:rPr>
                <w:rFonts w:cs="Arial"/>
                <w:color w:val="FFFFFF"/>
                <w:sz w:val="18"/>
                <w:szCs w:val="18"/>
                <w:lang w:eastAsia="tr-TR"/>
              </w:rPr>
            </w:pPr>
            <w:r w:rsidRPr="0066171D">
              <w:rPr>
                <w:rFonts w:cs="Arial"/>
                <w:color w:val="FFFFFF"/>
                <w:sz w:val="18"/>
                <w:szCs w:val="18"/>
                <w:lang w:eastAsia="tr-TR"/>
              </w:rPr>
              <w:t>Irrigation Resource</w:t>
            </w:r>
          </w:p>
        </w:tc>
        <w:tc>
          <w:tcPr>
            <w:tcW w:w="582" w:type="pct"/>
            <w:tcBorders>
              <w:top w:val="single" w:sz="4" w:space="0" w:color="auto"/>
              <w:left w:val="single" w:sz="4" w:space="0" w:color="auto"/>
              <w:bottom w:val="single" w:sz="4" w:space="0" w:color="auto"/>
              <w:right w:val="single" w:sz="4" w:space="0" w:color="auto"/>
            </w:tcBorders>
            <w:shd w:val="clear" w:color="auto" w:fill="4472C4"/>
            <w:vAlign w:val="center"/>
            <w:hideMark/>
          </w:tcPr>
          <w:p w14:paraId="083A6CAF" w14:textId="77777777" w:rsidR="00D20130" w:rsidRPr="0066171D" w:rsidRDefault="00D20130" w:rsidP="0021063D">
            <w:pPr>
              <w:spacing w:before="0" w:after="0" w:line="240" w:lineRule="auto"/>
              <w:jc w:val="center"/>
              <w:rPr>
                <w:rFonts w:cs="Arial"/>
                <w:color w:val="FFFFFF"/>
                <w:sz w:val="18"/>
                <w:szCs w:val="18"/>
                <w:lang w:eastAsia="tr-TR"/>
              </w:rPr>
            </w:pPr>
            <w:r w:rsidRPr="0066171D">
              <w:rPr>
                <w:rFonts w:cs="Arial"/>
                <w:color w:val="FFFFFF"/>
                <w:sz w:val="18"/>
                <w:szCs w:val="18"/>
                <w:lang w:eastAsia="tr-TR"/>
              </w:rPr>
              <w:t>Sewerage System</w:t>
            </w:r>
          </w:p>
        </w:tc>
        <w:tc>
          <w:tcPr>
            <w:tcW w:w="730" w:type="pct"/>
            <w:tcBorders>
              <w:top w:val="single" w:sz="4" w:space="0" w:color="auto"/>
              <w:left w:val="single" w:sz="4" w:space="0" w:color="auto"/>
              <w:bottom w:val="single" w:sz="4" w:space="0" w:color="auto"/>
              <w:right w:val="single" w:sz="4" w:space="0" w:color="auto"/>
            </w:tcBorders>
            <w:shd w:val="clear" w:color="auto" w:fill="4472C4"/>
            <w:vAlign w:val="center"/>
            <w:hideMark/>
          </w:tcPr>
          <w:p w14:paraId="446820F5" w14:textId="77777777" w:rsidR="00D20130" w:rsidRPr="0066171D" w:rsidRDefault="00D20130" w:rsidP="0021063D">
            <w:pPr>
              <w:spacing w:before="0" w:after="0" w:line="240" w:lineRule="auto"/>
              <w:jc w:val="center"/>
              <w:rPr>
                <w:rFonts w:cs="Arial"/>
                <w:color w:val="FFFFFF"/>
                <w:sz w:val="18"/>
                <w:szCs w:val="18"/>
                <w:lang w:eastAsia="tr-TR"/>
              </w:rPr>
            </w:pPr>
            <w:r w:rsidRPr="0066171D">
              <w:rPr>
                <w:rFonts w:cs="Arial"/>
                <w:color w:val="FFFFFF"/>
                <w:sz w:val="18"/>
                <w:szCs w:val="18"/>
                <w:lang w:eastAsia="tr-TR"/>
              </w:rPr>
              <w:t>Waste Management</w:t>
            </w:r>
          </w:p>
        </w:tc>
        <w:tc>
          <w:tcPr>
            <w:tcW w:w="826" w:type="pct"/>
            <w:tcBorders>
              <w:top w:val="single" w:sz="4" w:space="0" w:color="auto"/>
              <w:left w:val="single" w:sz="4" w:space="0" w:color="auto"/>
              <w:bottom w:val="single" w:sz="4" w:space="0" w:color="auto"/>
              <w:right w:val="single" w:sz="4" w:space="0" w:color="auto"/>
            </w:tcBorders>
            <w:shd w:val="clear" w:color="auto" w:fill="4472C4"/>
            <w:vAlign w:val="center"/>
            <w:hideMark/>
          </w:tcPr>
          <w:p w14:paraId="69C5375C" w14:textId="77777777" w:rsidR="00D20130" w:rsidRPr="0066171D" w:rsidRDefault="00D20130" w:rsidP="0021063D">
            <w:pPr>
              <w:spacing w:before="0" w:after="0" w:line="240" w:lineRule="auto"/>
              <w:jc w:val="center"/>
              <w:rPr>
                <w:rFonts w:cs="Arial"/>
                <w:color w:val="FFFFFF"/>
                <w:sz w:val="18"/>
                <w:szCs w:val="18"/>
                <w:lang w:eastAsia="tr-TR"/>
              </w:rPr>
            </w:pPr>
            <w:r w:rsidRPr="0066171D">
              <w:rPr>
                <w:rFonts w:cs="Arial"/>
                <w:color w:val="FFFFFF"/>
                <w:sz w:val="18"/>
                <w:szCs w:val="18"/>
                <w:lang w:eastAsia="tr-TR"/>
              </w:rPr>
              <w:t>Mass Transportation Vehicle</w:t>
            </w:r>
          </w:p>
        </w:tc>
        <w:tc>
          <w:tcPr>
            <w:tcW w:w="823" w:type="pct"/>
            <w:tcBorders>
              <w:top w:val="single" w:sz="4" w:space="0" w:color="auto"/>
              <w:left w:val="single" w:sz="4" w:space="0" w:color="auto"/>
              <w:bottom w:val="single" w:sz="4" w:space="0" w:color="auto"/>
              <w:right w:val="single" w:sz="4" w:space="0" w:color="auto"/>
            </w:tcBorders>
            <w:shd w:val="clear" w:color="auto" w:fill="4472C4"/>
          </w:tcPr>
          <w:p w14:paraId="622D0DAF" w14:textId="1346E39F" w:rsidR="00D20130" w:rsidRPr="0066171D" w:rsidRDefault="004359E9" w:rsidP="0021063D">
            <w:pPr>
              <w:spacing w:before="0" w:after="0" w:line="240" w:lineRule="auto"/>
              <w:jc w:val="center"/>
              <w:rPr>
                <w:rFonts w:cs="Arial"/>
                <w:color w:val="FFFFFF"/>
                <w:sz w:val="18"/>
                <w:szCs w:val="18"/>
                <w:lang w:eastAsia="tr-TR"/>
              </w:rPr>
            </w:pPr>
            <w:r w:rsidRPr="0066171D">
              <w:rPr>
                <w:rFonts w:cs="Arial"/>
                <w:color w:val="FFFFFF"/>
                <w:sz w:val="18"/>
                <w:szCs w:val="18"/>
                <w:lang w:eastAsia="tr-TR"/>
              </w:rPr>
              <w:t>Source of heating</w:t>
            </w:r>
          </w:p>
        </w:tc>
      </w:tr>
      <w:tr w:rsidR="00A350ED" w:rsidRPr="0066171D" w14:paraId="45877516" w14:textId="1EF4F760" w:rsidTr="00D20130">
        <w:trPr>
          <w:trHeight w:val="284"/>
          <w:jc w:val="center"/>
        </w:trPr>
        <w:tc>
          <w:tcPr>
            <w:tcW w:w="799" w:type="pct"/>
            <w:tcBorders>
              <w:top w:val="single" w:sz="4" w:space="0" w:color="auto"/>
              <w:left w:val="single" w:sz="4" w:space="0" w:color="auto"/>
              <w:bottom w:val="single" w:sz="4" w:space="0" w:color="auto"/>
              <w:right w:val="single" w:sz="4" w:space="0" w:color="auto"/>
            </w:tcBorders>
            <w:shd w:val="clear" w:color="auto" w:fill="4472C4"/>
            <w:vAlign w:val="center"/>
            <w:hideMark/>
          </w:tcPr>
          <w:p w14:paraId="19CD5AF5" w14:textId="74D2CAF1" w:rsidR="00D20130" w:rsidRPr="0066171D" w:rsidRDefault="00A350ED" w:rsidP="0021063D">
            <w:pPr>
              <w:spacing w:before="0" w:after="0" w:line="240" w:lineRule="auto"/>
              <w:rPr>
                <w:rFonts w:cs="Arial"/>
                <w:color w:val="FFFFFF"/>
                <w:sz w:val="18"/>
                <w:szCs w:val="18"/>
                <w:lang w:eastAsia="tr-TR"/>
              </w:rPr>
            </w:pPr>
            <w:r>
              <w:rPr>
                <w:rFonts w:cs="Arial"/>
                <w:color w:val="FFFFFF"/>
                <w:sz w:val="18"/>
                <w:szCs w:val="18"/>
                <w:lang w:eastAsia="tr-TR"/>
              </w:rPr>
              <w:t xml:space="preserve">Halilbeyli </w:t>
            </w:r>
            <w:r w:rsidR="00D20130" w:rsidRPr="0066171D">
              <w:rPr>
                <w:rFonts w:cs="Arial"/>
                <w:color w:val="FFFFFF"/>
                <w:sz w:val="18"/>
                <w:szCs w:val="18"/>
                <w:lang w:eastAsia="tr-TR"/>
              </w:rPr>
              <w:t>Neighbourhood</w:t>
            </w:r>
          </w:p>
        </w:tc>
        <w:tc>
          <w:tcPr>
            <w:tcW w:w="569" w:type="pct"/>
            <w:tcBorders>
              <w:top w:val="single" w:sz="4" w:space="0" w:color="auto"/>
              <w:left w:val="single" w:sz="4" w:space="0" w:color="auto"/>
              <w:bottom w:val="single" w:sz="4" w:space="0" w:color="auto"/>
              <w:right w:val="single" w:sz="4" w:space="0" w:color="auto"/>
            </w:tcBorders>
            <w:vAlign w:val="center"/>
          </w:tcPr>
          <w:p w14:paraId="76273175" w14:textId="77777777" w:rsidR="00D20130" w:rsidRPr="0066171D" w:rsidRDefault="00D20130" w:rsidP="0021063D">
            <w:pPr>
              <w:spacing w:before="0" w:after="0" w:line="240" w:lineRule="auto"/>
              <w:jc w:val="center"/>
              <w:rPr>
                <w:rFonts w:cs="Arial"/>
                <w:sz w:val="18"/>
                <w:szCs w:val="18"/>
                <w:lang w:eastAsia="tr-TR"/>
              </w:rPr>
            </w:pPr>
            <w:r w:rsidRPr="0066171D">
              <w:rPr>
                <w:rFonts w:cs="Arial"/>
                <w:sz w:val="18"/>
                <w:szCs w:val="18"/>
                <w:lang w:eastAsia="tr-TR"/>
              </w:rPr>
              <w:t>Mains Water</w:t>
            </w:r>
          </w:p>
        </w:tc>
        <w:tc>
          <w:tcPr>
            <w:tcW w:w="672" w:type="pct"/>
            <w:tcBorders>
              <w:top w:val="single" w:sz="4" w:space="0" w:color="auto"/>
              <w:left w:val="single" w:sz="4" w:space="0" w:color="auto"/>
              <w:bottom w:val="single" w:sz="4" w:space="0" w:color="auto"/>
              <w:right w:val="single" w:sz="4" w:space="0" w:color="auto"/>
            </w:tcBorders>
            <w:vAlign w:val="center"/>
            <w:hideMark/>
          </w:tcPr>
          <w:p w14:paraId="58A14825" w14:textId="28C03DF4" w:rsidR="00D20130" w:rsidRPr="0066171D" w:rsidRDefault="00D20130" w:rsidP="0021063D">
            <w:pPr>
              <w:spacing w:before="0" w:after="0" w:line="240" w:lineRule="auto"/>
              <w:jc w:val="center"/>
              <w:rPr>
                <w:rFonts w:cs="Arial"/>
                <w:sz w:val="18"/>
                <w:szCs w:val="18"/>
                <w:lang w:eastAsia="tr-TR"/>
              </w:rPr>
            </w:pPr>
            <w:r w:rsidRPr="0066171D">
              <w:rPr>
                <w:rFonts w:cs="Arial"/>
                <w:sz w:val="18"/>
                <w:szCs w:val="18"/>
                <w:lang w:eastAsia="tr-TR"/>
              </w:rPr>
              <w:t>Deep water artesian wells</w:t>
            </w:r>
          </w:p>
        </w:tc>
        <w:tc>
          <w:tcPr>
            <w:tcW w:w="582" w:type="pct"/>
            <w:tcBorders>
              <w:top w:val="single" w:sz="4" w:space="0" w:color="auto"/>
              <w:left w:val="single" w:sz="4" w:space="0" w:color="auto"/>
              <w:bottom w:val="single" w:sz="4" w:space="0" w:color="auto"/>
              <w:right w:val="single" w:sz="4" w:space="0" w:color="auto"/>
            </w:tcBorders>
            <w:vAlign w:val="center"/>
            <w:hideMark/>
          </w:tcPr>
          <w:p w14:paraId="3E5989FC" w14:textId="77777777" w:rsidR="00D20130" w:rsidRPr="0066171D" w:rsidRDefault="00D20130" w:rsidP="0021063D">
            <w:pPr>
              <w:spacing w:before="0" w:after="0" w:line="240" w:lineRule="auto"/>
              <w:jc w:val="center"/>
              <w:rPr>
                <w:rFonts w:cs="Arial"/>
                <w:sz w:val="18"/>
                <w:szCs w:val="18"/>
                <w:lang w:eastAsia="tr-TR"/>
              </w:rPr>
            </w:pPr>
            <w:r w:rsidRPr="0066171D">
              <w:rPr>
                <w:rFonts w:cs="Arial"/>
                <w:sz w:val="18"/>
                <w:szCs w:val="18"/>
                <w:lang w:eastAsia="tr-TR"/>
              </w:rPr>
              <w:t>Available</w:t>
            </w:r>
          </w:p>
        </w:tc>
        <w:tc>
          <w:tcPr>
            <w:tcW w:w="730" w:type="pct"/>
            <w:tcBorders>
              <w:top w:val="single" w:sz="4" w:space="0" w:color="auto"/>
              <w:left w:val="single" w:sz="4" w:space="0" w:color="auto"/>
              <w:bottom w:val="single" w:sz="4" w:space="0" w:color="auto"/>
              <w:right w:val="single" w:sz="4" w:space="0" w:color="auto"/>
            </w:tcBorders>
            <w:vAlign w:val="center"/>
            <w:hideMark/>
          </w:tcPr>
          <w:p w14:paraId="0C0F5A86" w14:textId="7FE96E5E" w:rsidR="00D20130" w:rsidRPr="0066171D" w:rsidRDefault="00D20130" w:rsidP="0021063D">
            <w:pPr>
              <w:spacing w:before="0" w:after="0" w:line="240" w:lineRule="auto"/>
              <w:jc w:val="center"/>
              <w:rPr>
                <w:rFonts w:cs="Arial"/>
                <w:sz w:val="18"/>
                <w:szCs w:val="18"/>
                <w:lang w:eastAsia="tr-TR"/>
              </w:rPr>
            </w:pPr>
            <w:r w:rsidRPr="0066171D">
              <w:rPr>
                <w:rFonts w:cs="Arial"/>
                <w:sz w:val="18"/>
                <w:szCs w:val="18"/>
                <w:lang w:eastAsia="tr-TR"/>
              </w:rPr>
              <w:t>Waste is collected regularly by Kemalpaşa Municipality.</w:t>
            </w:r>
          </w:p>
        </w:tc>
        <w:tc>
          <w:tcPr>
            <w:tcW w:w="826" w:type="pct"/>
            <w:tcBorders>
              <w:top w:val="single" w:sz="4" w:space="0" w:color="auto"/>
              <w:left w:val="single" w:sz="4" w:space="0" w:color="auto"/>
              <w:bottom w:val="single" w:sz="4" w:space="0" w:color="auto"/>
              <w:right w:val="single" w:sz="4" w:space="0" w:color="auto"/>
            </w:tcBorders>
            <w:vAlign w:val="center"/>
            <w:hideMark/>
          </w:tcPr>
          <w:p w14:paraId="44106F37" w14:textId="77777777" w:rsidR="00D20130" w:rsidRPr="0066171D" w:rsidRDefault="00D20130" w:rsidP="0021063D">
            <w:pPr>
              <w:spacing w:before="0" w:after="0" w:line="240" w:lineRule="auto"/>
              <w:jc w:val="center"/>
              <w:rPr>
                <w:rFonts w:cs="Arial"/>
                <w:sz w:val="18"/>
                <w:szCs w:val="18"/>
                <w:lang w:eastAsia="tr-TR"/>
              </w:rPr>
            </w:pPr>
            <w:r w:rsidRPr="0066171D">
              <w:rPr>
                <w:rFonts w:cs="Arial"/>
                <w:sz w:val="18"/>
                <w:szCs w:val="18"/>
                <w:lang w:eastAsia="tr-TR"/>
              </w:rPr>
              <w:t>Minibuses are available to the district and the province</w:t>
            </w:r>
          </w:p>
        </w:tc>
        <w:tc>
          <w:tcPr>
            <w:tcW w:w="823" w:type="pct"/>
            <w:tcBorders>
              <w:top w:val="single" w:sz="4" w:space="0" w:color="auto"/>
              <w:left w:val="single" w:sz="4" w:space="0" w:color="auto"/>
              <w:bottom w:val="single" w:sz="4" w:space="0" w:color="auto"/>
              <w:right w:val="single" w:sz="4" w:space="0" w:color="auto"/>
            </w:tcBorders>
          </w:tcPr>
          <w:p w14:paraId="36C2EA01" w14:textId="6326C8A8" w:rsidR="00D20130" w:rsidRPr="0066171D" w:rsidRDefault="0061012C" w:rsidP="0021063D">
            <w:pPr>
              <w:spacing w:before="0" w:after="0" w:line="240" w:lineRule="auto"/>
              <w:jc w:val="center"/>
              <w:rPr>
                <w:rFonts w:cs="Arial"/>
                <w:sz w:val="18"/>
                <w:szCs w:val="18"/>
                <w:lang w:eastAsia="tr-TR"/>
              </w:rPr>
            </w:pPr>
            <w:r w:rsidRPr="0066171D">
              <w:rPr>
                <w:rFonts w:cs="Arial"/>
                <w:sz w:val="18"/>
                <w:szCs w:val="18"/>
                <w:lang w:eastAsia="tr-TR"/>
              </w:rPr>
              <w:t>Wood and coal</w:t>
            </w:r>
          </w:p>
        </w:tc>
      </w:tr>
    </w:tbl>
    <w:p w14:paraId="78A39A3D" w14:textId="77777777" w:rsidR="0021063D" w:rsidRPr="0066171D" w:rsidRDefault="0021063D" w:rsidP="0021063D">
      <w:pPr>
        <w:spacing w:before="0" w:after="0"/>
        <w:jc w:val="both"/>
        <w:rPr>
          <w:i/>
          <w:iCs/>
          <w:sz w:val="16"/>
          <w:szCs w:val="16"/>
        </w:rPr>
      </w:pPr>
      <w:r w:rsidRPr="0066171D">
        <w:rPr>
          <w:i/>
          <w:iCs/>
          <w:sz w:val="16"/>
          <w:szCs w:val="16"/>
        </w:rPr>
        <w:t>Source: Mukhtar interviews</w:t>
      </w:r>
    </w:p>
    <w:p w14:paraId="3BEEE20F" w14:textId="13AD9B3C" w:rsidR="004F6C40" w:rsidRPr="0066171D" w:rsidRDefault="004F6C40" w:rsidP="004F6C40">
      <w:pPr>
        <w:pStyle w:val="Balk2"/>
        <w:rPr>
          <w:lang w:eastAsia="en-US"/>
        </w:rPr>
      </w:pPr>
      <w:bookmarkStart w:id="200" w:name="_Ref189065932"/>
      <w:bookmarkStart w:id="201" w:name="_Ref189065943"/>
      <w:bookmarkStart w:id="202" w:name="_Toc208406441"/>
      <w:r w:rsidRPr="0066171D">
        <w:rPr>
          <w:lang w:eastAsia="en-US"/>
        </w:rPr>
        <w:t>Traffic and Transportation</w:t>
      </w:r>
      <w:bookmarkEnd w:id="200"/>
      <w:bookmarkEnd w:id="201"/>
      <w:bookmarkEnd w:id="202"/>
    </w:p>
    <w:p w14:paraId="6F581F73" w14:textId="527F9C93" w:rsidR="004F6C40" w:rsidRPr="0066171D" w:rsidRDefault="006609BF" w:rsidP="00C30003">
      <w:pPr>
        <w:jc w:val="both"/>
        <w:rPr>
          <w:lang w:eastAsia="en-US"/>
        </w:rPr>
      </w:pPr>
      <w:r w:rsidRPr="0066171D">
        <w:rPr>
          <w:lang w:eastAsia="en-US"/>
        </w:rPr>
        <w:t xml:space="preserve">According to the feasibility report prepared for the project in 2022, BOIZ is 30 km from Manisa, 45 km from Izmir and 7 km from Turgutlu District. It is also located 0.5 km from the Izmir-Ankara high speed train line and the Izmir-Istanbul highway under construction. Since the wastewater treatment plant is located within the </w:t>
      </w:r>
      <w:r w:rsidR="00EC79E7">
        <w:rPr>
          <w:lang w:eastAsia="en-US"/>
        </w:rPr>
        <w:t>zone</w:t>
      </w:r>
      <w:r w:rsidRPr="0066171D">
        <w:rPr>
          <w:lang w:eastAsia="en-US"/>
        </w:rPr>
        <w:t xml:space="preserve">, no traffic or transportation problems will be </w:t>
      </w:r>
      <w:r w:rsidR="00EC79E7">
        <w:rPr>
          <w:lang w:eastAsia="en-US"/>
        </w:rPr>
        <w:t>expected</w:t>
      </w:r>
      <w:r w:rsidRPr="0066171D">
        <w:rPr>
          <w:lang w:eastAsia="en-US"/>
        </w:rPr>
        <w:t>.</w:t>
      </w:r>
    </w:p>
    <w:p w14:paraId="0DF4D5A8" w14:textId="408B131F" w:rsidR="004F6C40" w:rsidRPr="0066171D" w:rsidRDefault="004F6C40" w:rsidP="004F6C40">
      <w:pPr>
        <w:pStyle w:val="Balk2"/>
        <w:rPr>
          <w:lang w:eastAsia="en-US"/>
        </w:rPr>
      </w:pPr>
      <w:bookmarkStart w:id="203" w:name="_Toc208406442"/>
      <w:r w:rsidRPr="0066171D">
        <w:rPr>
          <w:lang w:eastAsia="en-US"/>
        </w:rPr>
        <w:t>Cultural Heritage</w:t>
      </w:r>
      <w:bookmarkEnd w:id="203"/>
    </w:p>
    <w:p w14:paraId="43735A49" w14:textId="2BA16B0A" w:rsidR="00A96705" w:rsidRPr="0066171D" w:rsidRDefault="00A96705" w:rsidP="00671A12">
      <w:pPr>
        <w:jc w:val="both"/>
      </w:pPr>
      <w:r w:rsidRPr="0066171D">
        <w:rPr>
          <w:rFonts w:cs="MS Gothic"/>
          <w:szCs w:val="22"/>
        </w:rPr>
        <w:t xml:space="preserve">There are no known cultural heritage sites or resources within or near the </w:t>
      </w:r>
      <w:r w:rsidR="00AF6B2E" w:rsidRPr="0066171D">
        <w:rPr>
          <w:rFonts w:cs="MS Gothic"/>
          <w:szCs w:val="22"/>
        </w:rPr>
        <w:t>P</w:t>
      </w:r>
      <w:r w:rsidRPr="0066171D">
        <w:rPr>
          <w:rFonts w:cs="MS Gothic"/>
          <w:szCs w:val="22"/>
        </w:rPr>
        <w:t xml:space="preserve">roject </w:t>
      </w:r>
      <w:r w:rsidR="00AF6B2E" w:rsidRPr="0066171D">
        <w:rPr>
          <w:rFonts w:cs="MS Gothic"/>
          <w:szCs w:val="22"/>
        </w:rPr>
        <w:t>A</w:t>
      </w:r>
      <w:r w:rsidRPr="0066171D">
        <w:rPr>
          <w:rFonts w:cs="MS Gothic"/>
          <w:szCs w:val="22"/>
        </w:rPr>
        <w:t xml:space="preserve">rea. As a result, the project is not expected to cause any alteration, damage, or removal of existing cultural heritage assets, nor will it restrict community access to cultural sites. </w:t>
      </w:r>
      <w:r w:rsidRPr="0066171D">
        <w:t xml:space="preserve">In case of any chance finding, the chance find procedure (see </w:t>
      </w:r>
      <w:r w:rsidR="00AB7A03" w:rsidRPr="0066171D">
        <w:rPr>
          <w:rStyle w:val="TextChar"/>
        </w:rPr>
        <w:fldChar w:fldCharType="begin"/>
      </w:r>
      <w:r w:rsidR="00AB7A03" w:rsidRPr="0066171D">
        <w:rPr>
          <w:rStyle w:val="TextChar"/>
        </w:rPr>
        <w:instrText xml:space="preserve"> REF AppendixJ \h  \* MERGEFORMAT </w:instrText>
      </w:r>
      <w:r w:rsidR="00AB7A03" w:rsidRPr="0066171D">
        <w:rPr>
          <w:rStyle w:val="TextChar"/>
        </w:rPr>
      </w:r>
      <w:r w:rsidR="00AB7A03" w:rsidRPr="0066171D">
        <w:rPr>
          <w:rStyle w:val="TextChar"/>
        </w:rPr>
        <w:fldChar w:fldCharType="separate"/>
      </w:r>
      <w:r w:rsidR="0066171D" w:rsidRPr="0066171D">
        <w:rPr>
          <w:rStyle w:val="TextChar"/>
        </w:rPr>
        <w:t>Appendix-J</w:t>
      </w:r>
      <w:r w:rsidR="00AB7A03" w:rsidRPr="0066171D">
        <w:rPr>
          <w:rStyle w:val="TextChar"/>
        </w:rPr>
        <w:fldChar w:fldCharType="end"/>
      </w:r>
      <w:r w:rsidRPr="0066171D">
        <w:t>) will be applied.</w:t>
      </w:r>
    </w:p>
    <w:p w14:paraId="529D50C7" w14:textId="725B7EA7" w:rsidR="004F6C40" w:rsidRPr="0066171D" w:rsidRDefault="004F6C40" w:rsidP="004F6C40">
      <w:pPr>
        <w:pStyle w:val="Balk1"/>
        <w:rPr>
          <w:noProof w:val="0"/>
          <w:lang w:val="en-GB"/>
        </w:rPr>
      </w:pPr>
      <w:bookmarkStart w:id="204" w:name="_Ref189220519"/>
      <w:bookmarkStart w:id="205" w:name="_Toc208406443"/>
      <w:r w:rsidRPr="0066171D">
        <w:rPr>
          <w:noProof w:val="0"/>
          <w:lang w:val="en-GB"/>
        </w:rPr>
        <w:lastRenderedPageBreak/>
        <w:t>ENVIRONMENTAL AND SOCIAL IMPACTS OF THE PROJECT</w:t>
      </w:r>
      <w:bookmarkEnd w:id="204"/>
      <w:bookmarkEnd w:id="205"/>
    </w:p>
    <w:p w14:paraId="7EFF096B" w14:textId="3FDA3D97" w:rsidR="004F6C40" w:rsidRPr="0066171D" w:rsidRDefault="00D16AAD" w:rsidP="00D16AAD">
      <w:pPr>
        <w:pStyle w:val="Balk2"/>
        <w:rPr>
          <w:lang w:eastAsia="en-US"/>
        </w:rPr>
      </w:pPr>
      <w:bookmarkStart w:id="206" w:name="_Toc208406444"/>
      <w:r w:rsidRPr="0066171D">
        <w:rPr>
          <w:lang w:eastAsia="en-US"/>
        </w:rPr>
        <w:t>Environmental Risks and Impacts of the Project</w:t>
      </w:r>
      <w:bookmarkEnd w:id="206"/>
    </w:p>
    <w:p w14:paraId="5A3A49DB" w14:textId="04A6A107" w:rsidR="00D16AAD" w:rsidRPr="0066171D" w:rsidRDefault="006A212D" w:rsidP="006A212D">
      <w:pPr>
        <w:jc w:val="both"/>
        <w:rPr>
          <w:lang w:eastAsia="en-US"/>
        </w:rPr>
      </w:pPr>
      <w:r w:rsidRPr="0066171D">
        <w:rPr>
          <w:lang w:eastAsia="en-US"/>
        </w:rPr>
        <w:t xml:space="preserve">Construction works </w:t>
      </w:r>
      <w:r w:rsidR="00C57297" w:rsidRPr="0066171D">
        <w:rPr>
          <w:lang w:eastAsia="en-US"/>
        </w:rPr>
        <w:t xml:space="preserve">of the Project </w:t>
      </w:r>
      <w:r w:rsidRPr="0066171D">
        <w:rPr>
          <w:lang w:eastAsia="en-US"/>
        </w:rPr>
        <w:t xml:space="preserve">are </w:t>
      </w:r>
      <w:r w:rsidR="00055E9D" w:rsidRPr="0066171D">
        <w:rPr>
          <w:lang w:eastAsia="en-US"/>
        </w:rPr>
        <w:t>anticipated</w:t>
      </w:r>
      <w:r w:rsidRPr="0066171D">
        <w:rPr>
          <w:lang w:eastAsia="en-US"/>
        </w:rPr>
        <w:t xml:space="preserve"> to start in </w:t>
      </w:r>
      <w:r w:rsidR="003B1B9B" w:rsidRPr="00671A12">
        <w:rPr>
          <w:lang w:eastAsia="en-US"/>
        </w:rPr>
        <w:t xml:space="preserve">October </w:t>
      </w:r>
      <w:r w:rsidRPr="00671A12">
        <w:rPr>
          <w:lang w:eastAsia="en-US"/>
        </w:rPr>
        <w:t>2025, the total</w:t>
      </w:r>
      <w:r w:rsidRPr="0066171D">
        <w:rPr>
          <w:lang w:eastAsia="en-US"/>
        </w:rPr>
        <w:t xml:space="preserve"> planned period including commissioning is one (1) year. 50 workers/employees are </w:t>
      </w:r>
      <w:r w:rsidR="00055E9D" w:rsidRPr="0066171D">
        <w:rPr>
          <w:lang w:eastAsia="en-US"/>
        </w:rPr>
        <w:t>expected</w:t>
      </w:r>
      <w:r w:rsidRPr="0066171D">
        <w:rPr>
          <w:lang w:eastAsia="en-US"/>
        </w:rPr>
        <w:t xml:space="preserve"> to work during the peak period of the Project construction. In the operation phase of the Project, four (4) people are expected to be employed. Currently there is not any site work ongoing on the Project area. There is one transformer building in the Project Area</w:t>
      </w:r>
      <w:r w:rsidR="007959EC" w:rsidRPr="0066171D">
        <w:rPr>
          <w:lang w:eastAsia="en-US"/>
        </w:rPr>
        <w:t>,</w:t>
      </w:r>
      <w:r w:rsidRPr="0066171D">
        <w:rPr>
          <w:lang w:eastAsia="en-US"/>
        </w:rPr>
        <w:t xml:space="preserve"> which will be removed and relocated to another area of the BOIZ.</w:t>
      </w:r>
    </w:p>
    <w:p w14:paraId="6461850A" w14:textId="3282C398" w:rsidR="00E03309" w:rsidRPr="0066171D" w:rsidRDefault="00106EF2" w:rsidP="00E03309">
      <w:pPr>
        <w:jc w:val="both"/>
        <w:rPr>
          <w:lang w:eastAsia="en-US"/>
        </w:rPr>
      </w:pPr>
      <w:r w:rsidRPr="0066171D">
        <w:rPr>
          <w:lang w:eastAsia="en-US"/>
        </w:rPr>
        <w:t>The</w:t>
      </w:r>
      <w:r w:rsidR="005B5FF2">
        <w:rPr>
          <w:lang w:eastAsia="en-US"/>
        </w:rPr>
        <w:t xml:space="preserve"> environmental</w:t>
      </w:r>
      <w:r w:rsidRPr="0066171D">
        <w:rPr>
          <w:lang w:eastAsia="en-US"/>
        </w:rPr>
        <w:t xml:space="preserve"> AoI of the Project is defined as 2 km perimeter of the Project, taking the Project Area as the centre, including the settlements closest to the Project Area and Nif Stream, which will be the discharge point of the Project</w:t>
      </w:r>
      <w:r w:rsidR="00434C9F">
        <w:rPr>
          <w:lang w:eastAsia="en-US"/>
        </w:rPr>
        <w:t xml:space="preserve"> and all BOIZ area</w:t>
      </w:r>
      <w:r w:rsidR="00E03309" w:rsidRPr="0066171D">
        <w:rPr>
          <w:lang w:eastAsia="en-US"/>
        </w:rPr>
        <w:t>.</w:t>
      </w:r>
      <w:r w:rsidR="00ED20B0">
        <w:rPr>
          <w:lang w:eastAsia="en-US"/>
        </w:rPr>
        <w:t xml:space="preserve"> </w:t>
      </w:r>
      <w:r w:rsidR="00434C9F">
        <w:rPr>
          <w:lang w:eastAsia="en-US"/>
        </w:rPr>
        <w:t>In other word, a</w:t>
      </w:r>
      <w:r w:rsidR="00ED20B0" w:rsidRPr="00747EFC">
        <w:rPr>
          <w:lang w:eastAsia="en-US"/>
        </w:rPr>
        <w:t xml:space="preserve"> </w:t>
      </w:r>
      <w:r w:rsidR="00F63089">
        <w:rPr>
          <w:lang w:eastAsia="en-US"/>
        </w:rPr>
        <w:t>distance</w:t>
      </w:r>
      <w:r w:rsidR="00ED20B0" w:rsidRPr="00747EFC">
        <w:rPr>
          <w:lang w:eastAsia="en-US"/>
        </w:rPr>
        <w:t xml:space="preserve"> of 2 km has been selected </w:t>
      </w:r>
      <w:r w:rsidR="00ED20B0">
        <w:rPr>
          <w:lang w:eastAsia="en-US"/>
        </w:rPr>
        <w:t xml:space="preserve">for the AoI of the Project </w:t>
      </w:r>
      <w:r w:rsidR="00F22BD5">
        <w:rPr>
          <w:lang w:eastAsia="en-US"/>
        </w:rPr>
        <w:t xml:space="preserve">as a buffer </w:t>
      </w:r>
      <w:r w:rsidR="00ED20B0" w:rsidRPr="00747EFC">
        <w:rPr>
          <w:lang w:eastAsia="en-US"/>
        </w:rPr>
        <w:t xml:space="preserve">so that the entire </w:t>
      </w:r>
      <w:r w:rsidR="00ED20B0">
        <w:rPr>
          <w:lang w:eastAsia="en-US"/>
        </w:rPr>
        <w:t>BOIZ</w:t>
      </w:r>
      <w:r w:rsidR="00ED20B0" w:rsidRPr="00747EFC">
        <w:rPr>
          <w:lang w:eastAsia="en-US"/>
        </w:rPr>
        <w:t xml:space="preserve"> area, including the Nif River where the discharge line is located, remain within the project's </w:t>
      </w:r>
      <w:r w:rsidR="00097EA4">
        <w:rPr>
          <w:lang w:eastAsia="en-US"/>
        </w:rPr>
        <w:t>AoI</w:t>
      </w:r>
      <w:r w:rsidR="00ED20B0" w:rsidRPr="00747EFC">
        <w:rPr>
          <w:lang w:eastAsia="en-US"/>
        </w:rPr>
        <w:t>.</w:t>
      </w:r>
      <w:r w:rsidR="00826698">
        <w:rPr>
          <w:lang w:eastAsia="en-US"/>
        </w:rPr>
        <w:t xml:space="preserve"> </w:t>
      </w:r>
      <w:r w:rsidR="00826698" w:rsidRPr="00826698">
        <w:rPr>
          <w:lang w:eastAsia="en-US"/>
        </w:rPr>
        <w:t>This buffer was selected considering the potential impacts of dust, noise, traffic and wastewater discharge to the receiving environment (Nif Stream).</w:t>
      </w:r>
      <w:r w:rsidR="00323A25">
        <w:rPr>
          <w:lang w:eastAsia="en-US"/>
        </w:rPr>
        <w:t xml:space="preserve"> On the other hand, t</w:t>
      </w:r>
      <w:r w:rsidR="00323A25" w:rsidRPr="00323A25">
        <w:rPr>
          <w:lang w:eastAsia="en-US"/>
        </w:rPr>
        <w:t>he project's social AoI has been defined as a 10 km radius around the project area, to reflect the potential scope of social impacts and stakeholder interactions</w:t>
      </w:r>
      <w:r w:rsidR="00323A25">
        <w:rPr>
          <w:lang w:eastAsia="en-US"/>
        </w:rPr>
        <w:t>.</w:t>
      </w:r>
    </w:p>
    <w:p w14:paraId="7FF490BC" w14:textId="02922702" w:rsidR="00E03309" w:rsidRPr="0066171D" w:rsidRDefault="00E03309" w:rsidP="00E03309">
      <w:pPr>
        <w:jc w:val="both"/>
        <w:rPr>
          <w:lang w:eastAsia="en-US"/>
        </w:rPr>
      </w:pPr>
      <w:r w:rsidRPr="0066171D">
        <w:rPr>
          <w:lang w:eastAsia="en-US"/>
        </w:rPr>
        <w:t xml:space="preserve">As for the structures closest to the Project area, there is a factory within the BOIZ, 45 m south-east of the Project Area. </w:t>
      </w:r>
      <w:r w:rsidRPr="0066171D">
        <w:rPr>
          <w:lang w:eastAsia="en-US"/>
        </w:rPr>
        <w:fldChar w:fldCharType="begin"/>
      </w:r>
      <w:r w:rsidRPr="0066171D">
        <w:rPr>
          <w:lang w:eastAsia="en-US"/>
        </w:rPr>
        <w:instrText xml:space="preserve"> REF _Ref188374071 \h </w:instrText>
      </w:r>
      <w:r w:rsidRPr="0066171D">
        <w:rPr>
          <w:lang w:eastAsia="en-US"/>
        </w:rPr>
      </w:r>
      <w:r w:rsidRPr="0066171D">
        <w:rPr>
          <w:lang w:eastAsia="en-US"/>
        </w:rPr>
        <w:fldChar w:fldCharType="separate"/>
      </w:r>
      <w:r w:rsidR="0066171D" w:rsidRPr="0066171D">
        <w:t xml:space="preserve">Table </w:t>
      </w:r>
      <w:r w:rsidR="0066171D">
        <w:rPr>
          <w:noProof/>
        </w:rPr>
        <w:t>4</w:t>
      </w:r>
      <w:r w:rsidR="0066171D" w:rsidRPr="0066171D">
        <w:noBreakHyphen/>
      </w:r>
      <w:r w:rsidR="0066171D">
        <w:rPr>
          <w:noProof/>
        </w:rPr>
        <w:t>1</w:t>
      </w:r>
      <w:r w:rsidRPr="0066171D">
        <w:rPr>
          <w:lang w:eastAsia="en-US"/>
        </w:rPr>
        <w:fldChar w:fldCharType="end"/>
      </w:r>
      <w:r w:rsidR="00303214">
        <w:rPr>
          <w:lang w:eastAsia="en-US"/>
        </w:rPr>
        <w:t xml:space="preserve">, </w:t>
      </w:r>
      <w:r w:rsidRPr="0066171D">
        <w:fldChar w:fldCharType="begin"/>
      </w:r>
      <w:r w:rsidRPr="0066171D">
        <w:instrText xml:space="preserve"> REF _Ref188375322 \h  \* MERGEFORMAT </w:instrText>
      </w:r>
      <w:r w:rsidRPr="0066171D">
        <w:fldChar w:fldCharType="separate"/>
      </w:r>
      <w:r w:rsidR="0066171D" w:rsidRPr="0066171D">
        <w:t>Figure 4</w:t>
      </w:r>
      <w:r w:rsidR="0066171D" w:rsidRPr="0066171D">
        <w:noBreakHyphen/>
        <w:t>1</w:t>
      </w:r>
      <w:r w:rsidRPr="0066171D">
        <w:fldChar w:fldCharType="end"/>
      </w:r>
      <w:r w:rsidR="00303214">
        <w:t xml:space="preserve"> and </w:t>
      </w:r>
      <w:r w:rsidR="00303214">
        <w:fldChar w:fldCharType="begin"/>
      </w:r>
      <w:r w:rsidR="00303214">
        <w:instrText xml:space="preserve"> REF _Ref208328920 \h  \* MERGEFORMAT </w:instrText>
      </w:r>
      <w:r w:rsidR="00303214">
        <w:fldChar w:fldCharType="separate"/>
      </w:r>
      <w:r w:rsidR="00303214" w:rsidRPr="00EF6039">
        <w:t>Figure 4</w:t>
      </w:r>
      <w:r w:rsidR="00303214" w:rsidRPr="00EF6039">
        <w:noBreakHyphen/>
        <w:t>2</w:t>
      </w:r>
      <w:r w:rsidR="00303214">
        <w:fldChar w:fldCharType="end"/>
      </w:r>
      <w:r w:rsidRPr="0066171D">
        <w:t xml:space="preserve"> represent</w:t>
      </w:r>
      <w:r w:rsidRPr="0066171D">
        <w:rPr>
          <w:lang w:eastAsia="en-US"/>
        </w:rPr>
        <w:t xml:space="preserve"> the summary of the Project’s environmental and social sensitive receptors, and Area of Influence (AoI) of the Project, respectively. In summary, considering the wastewater treatment that will be generated as a result of the activities of the facilities in the BOIZ, the relevant impact area has been determined to cover the entire BOIZ area</w:t>
      </w:r>
      <w:r w:rsidR="00A345F8" w:rsidRPr="0066171D">
        <w:rPr>
          <w:lang w:eastAsia="en-US"/>
        </w:rPr>
        <w:t>.</w:t>
      </w:r>
    </w:p>
    <w:p w14:paraId="79DD337A" w14:textId="639ECD1D" w:rsidR="00F50F21" w:rsidRPr="0066171D" w:rsidRDefault="00074BA1" w:rsidP="00F50F21">
      <w:pPr>
        <w:jc w:val="both"/>
        <w:rPr>
          <w:rFonts w:eastAsiaTheme="minorEastAsia"/>
          <w:lang w:eastAsia="en-US"/>
        </w:rPr>
      </w:pPr>
      <w:r w:rsidRPr="0066171D">
        <w:rPr>
          <w:rFonts w:eastAsiaTheme="minorEastAsia"/>
          <w:lang w:eastAsia="en-US"/>
        </w:rPr>
        <w:t xml:space="preserve">Primarily, since the domestic and industrial wastewater generated within the BOIZ is directed to septic tanks via the wastewater line within the BOIZ area and sent to the WWTP of Kemalpaşa OIZ at certain frequencies, the </w:t>
      </w:r>
      <w:r w:rsidR="00947D98" w:rsidRPr="0066171D">
        <w:rPr>
          <w:rFonts w:eastAsiaTheme="minorEastAsia"/>
          <w:lang w:eastAsia="en-US"/>
        </w:rPr>
        <w:t>B</w:t>
      </w:r>
      <w:r w:rsidRPr="0066171D">
        <w:rPr>
          <w:rFonts w:eastAsiaTheme="minorEastAsia"/>
          <w:lang w:eastAsia="en-US"/>
        </w:rPr>
        <w:t xml:space="preserve">OIZ's own WWTP, i.e. the Project, should be implemented for an on-site solution to this situation. Therefore, the two most important positive impacts of the Project will be the reduction of the emission caused by the wastewater transport and the </w:t>
      </w:r>
      <w:r w:rsidR="0036618A" w:rsidRPr="0066171D">
        <w:rPr>
          <w:rFonts w:eastAsiaTheme="minorEastAsia"/>
          <w:lang w:eastAsia="en-US"/>
        </w:rPr>
        <w:t xml:space="preserve">onsite </w:t>
      </w:r>
      <w:r w:rsidRPr="0066171D">
        <w:rPr>
          <w:rFonts w:eastAsiaTheme="minorEastAsia"/>
          <w:lang w:eastAsia="en-US"/>
        </w:rPr>
        <w:t xml:space="preserve">treatment of the wastewater generated within the </w:t>
      </w:r>
      <w:r w:rsidR="00DB33A3" w:rsidRPr="0066171D">
        <w:rPr>
          <w:rFonts w:eastAsiaTheme="minorEastAsia"/>
          <w:lang w:eastAsia="en-US"/>
        </w:rPr>
        <w:t>B</w:t>
      </w:r>
      <w:r w:rsidRPr="0066171D">
        <w:rPr>
          <w:rFonts w:eastAsiaTheme="minorEastAsia"/>
          <w:lang w:eastAsia="en-US"/>
        </w:rPr>
        <w:t>OIZ.</w:t>
      </w:r>
      <w:r w:rsidR="006369FD">
        <w:rPr>
          <w:rFonts w:eastAsiaTheme="minorEastAsia"/>
          <w:lang w:eastAsia="en-US"/>
        </w:rPr>
        <w:t xml:space="preserve"> </w:t>
      </w:r>
      <w:r w:rsidR="00743022">
        <w:rPr>
          <w:rFonts w:eastAsiaTheme="minorEastAsia"/>
          <w:lang w:eastAsia="en-US"/>
        </w:rPr>
        <w:t>The d</w:t>
      </w:r>
      <w:r w:rsidR="00037713">
        <w:rPr>
          <w:rFonts w:eastAsiaTheme="minorEastAsia"/>
          <w:lang w:eastAsia="en-US"/>
        </w:rPr>
        <w:t>esign</w:t>
      </w:r>
      <w:r w:rsidR="00743022">
        <w:rPr>
          <w:rFonts w:eastAsiaTheme="minorEastAsia"/>
          <w:lang w:eastAsia="en-US"/>
        </w:rPr>
        <w:t>ed</w:t>
      </w:r>
      <w:r w:rsidR="00037713">
        <w:rPr>
          <w:rFonts w:eastAsiaTheme="minorEastAsia"/>
          <w:lang w:eastAsia="en-US"/>
        </w:rPr>
        <w:t xml:space="preserve"> wastewater </w:t>
      </w:r>
      <w:r w:rsidR="00743022">
        <w:rPr>
          <w:rFonts w:eastAsiaTheme="minorEastAsia"/>
          <w:lang w:eastAsia="en-US"/>
        </w:rPr>
        <w:t>treatment capacity</w:t>
      </w:r>
      <w:r w:rsidR="00037713">
        <w:rPr>
          <w:rFonts w:eastAsiaTheme="minorEastAsia"/>
          <w:lang w:eastAsia="en-US"/>
        </w:rPr>
        <w:t xml:space="preserve"> of the </w:t>
      </w:r>
      <w:r w:rsidR="00E5223F">
        <w:rPr>
          <w:rFonts w:eastAsiaTheme="minorEastAsia"/>
          <w:lang w:eastAsia="en-US"/>
        </w:rPr>
        <w:t>P</w:t>
      </w:r>
      <w:r w:rsidR="00037713">
        <w:rPr>
          <w:rFonts w:eastAsiaTheme="minorEastAsia"/>
          <w:lang w:eastAsia="en-US"/>
        </w:rPr>
        <w:t xml:space="preserve">roject is </w:t>
      </w:r>
      <w:r w:rsidR="00C70205" w:rsidRPr="00C70205">
        <w:rPr>
          <w:rFonts w:eastAsiaTheme="minorEastAsia"/>
          <w:lang w:eastAsia="en-US"/>
        </w:rPr>
        <w:t xml:space="preserve">approximately </w:t>
      </w:r>
      <w:r w:rsidR="006369FD" w:rsidRPr="006369FD">
        <w:rPr>
          <w:rFonts w:eastAsiaTheme="minorEastAsia"/>
          <w:lang w:eastAsia="en-US"/>
        </w:rPr>
        <w:t>1,500 m</w:t>
      </w:r>
      <w:r w:rsidR="006369FD" w:rsidRPr="00671A12">
        <w:rPr>
          <w:rFonts w:eastAsiaTheme="minorEastAsia"/>
          <w:vertAlign w:val="superscript"/>
          <w:lang w:eastAsia="en-US"/>
        </w:rPr>
        <w:t>3</w:t>
      </w:r>
      <w:r w:rsidR="006369FD" w:rsidRPr="006369FD">
        <w:rPr>
          <w:rFonts w:eastAsiaTheme="minorEastAsia"/>
          <w:lang w:eastAsia="en-US"/>
        </w:rPr>
        <w:t>/day</w:t>
      </w:r>
      <w:r w:rsidR="00037713">
        <w:rPr>
          <w:rFonts w:eastAsiaTheme="minorEastAsia"/>
          <w:lang w:eastAsia="en-US"/>
        </w:rPr>
        <w:t xml:space="preserve"> (see </w:t>
      </w:r>
      <w:r w:rsidR="00037713">
        <w:rPr>
          <w:rFonts w:eastAsiaTheme="minorEastAsia"/>
          <w:lang w:eastAsia="en-US"/>
        </w:rPr>
        <w:fldChar w:fldCharType="begin"/>
      </w:r>
      <w:r w:rsidR="00037713">
        <w:rPr>
          <w:rFonts w:eastAsiaTheme="minorEastAsia"/>
          <w:lang w:eastAsia="en-US"/>
        </w:rPr>
        <w:instrText xml:space="preserve"> REF _Ref189046810 \h </w:instrText>
      </w:r>
      <w:r w:rsidR="00037713">
        <w:rPr>
          <w:rFonts w:eastAsiaTheme="minorEastAsia"/>
          <w:lang w:eastAsia="en-US"/>
        </w:rPr>
      </w:r>
      <w:r w:rsidR="00037713">
        <w:rPr>
          <w:rFonts w:eastAsiaTheme="minorEastAsia"/>
          <w:lang w:eastAsia="en-US"/>
        </w:rPr>
        <w:fldChar w:fldCharType="separate"/>
      </w:r>
      <w:r w:rsidR="00037713" w:rsidRPr="0066171D">
        <w:t xml:space="preserve">Table </w:t>
      </w:r>
      <w:r w:rsidR="00037713">
        <w:t>2</w:t>
      </w:r>
      <w:r w:rsidR="00037713" w:rsidRPr="0066171D">
        <w:noBreakHyphen/>
      </w:r>
      <w:r w:rsidR="00037713">
        <w:t>3</w:t>
      </w:r>
      <w:r w:rsidR="00037713">
        <w:rPr>
          <w:rFonts w:eastAsiaTheme="minorEastAsia"/>
          <w:lang w:eastAsia="en-US"/>
        </w:rPr>
        <w:fldChar w:fldCharType="end"/>
      </w:r>
      <w:r w:rsidR="001579B3">
        <w:rPr>
          <w:rFonts w:eastAsiaTheme="minorEastAsia"/>
          <w:lang w:eastAsia="en-US"/>
        </w:rPr>
        <w:t xml:space="preserve"> for </w:t>
      </w:r>
      <w:r w:rsidR="00E5223F">
        <w:rPr>
          <w:rFonts w:eastAsiaTheme="minorEastAsia"/>
          <w:lang w:eastAsia="en-US"/>
        </w:rPr>
        <w:t>P</w:t>
      </w:r>
      <w:r w:rsidR="001579B3" w:rsidRPr="001579B3">
        <w:rPr>
          <w:rFonts w:eastAsiaTheme="minorEastAsia"/>
          <w:lang w:eastAsia="en-US"/>
        </w:rPr>
        <w:t xml:space="preserve">roject </w:t>
      </w:r>
      <w:r w:rsidR="001579B3">
        <w:rPr>
          <w:rFonts w:eastAsiaTheme="minorEastAsia"/>
          <w:lang w:eastAsia="en-US"/>
        </w:rPr>
        <w:t>d</w:t>
      </w:r>
      <w:r w:rsidR="001579B3" w:rsidRPr="001579B3">
        <w:rPr>
          <w:rFonts w:eastAsiaTheme="minorEastAsia"/>
          <w:lang w:eastAsia="en-US"/>
        </w:rPr>
        <w:t xml:space="preserve">esign </w:t>
      </w:r>
      <w:r w:rsidR="001579B3">
        <w:rPr>
          <w:rFonts w:eastAsiaTheme="minorEastAsia"/>
          <w:lang w:eastAsia="en-US"/>
        </w:rPr>
        <w:t>f</w:t>
      </w:r>
      <w:r w:rsidR="001579B3" w:rsidRPr="001579B3">
        <w:rPr>
          <w:rFonts w:eastAsiaTheme="minorEastAsia"/>
          <w:lang w:eastAsia="en-US"/>
        </w:rPr>
        <w:t xml:space="preserve">lowrate </w:t>
      </w:r>
      <w:r w:rsidR="001579B3">
        <w:rPr>
          <w:rFonts w:eastAsiaTheme="minorEastAsia"/>
          <w:lang w:eastAsia="en-US"/>
        </w:rPr>
        <w:t>d</w:t>
      </w:r>
      <w:r w:rsidR="001579B3" w:rsidRPr="001579B3">
        <w:rPr>
          <w:rFonts w:eastAsiaTheme="minorEastAsia"/>
          <w:lang w:eastAsia="en-US"/>
        </w:rPr>
        <w:t>etails</w:t>
      </w:r>
      <w:r w:rsidR="009C6AAA">
        <w:rPr>
          <w:rFonts w:eastAsiaTheme="minorEastAsia"/>
          <w:lang w:eastAsia="en-US"/>
        </w:rPr>
        <w:t>)</w:t>
      </w:r>
      <w:r w:rsidR="00037713">
        <w:rPr>
          <w:rFonts w:eastAsiaTheme="minorEastAsia"/>
          <w:lang w:eastAsia="en-US"/>
        </w:rPr>
        <w:t>.</w:t>
      </w:r>
    </w:p>
    <w:p w14:paraId="360CBCCB" w14:textId="77777777" w:rsidR="00F50F21" w:rsidRPr="0066171D" w:rsidRDefault="00F50F21" w:rsidP="00F50F21">
      <w:pPr>
        <w:jc w:val="both"/>
        <w:rPr>
          <w:rFonts w:eastAsiaTheme="minorEastAsia"/>
          <w:lang w:eastAsia="en-US"/>
        </w:rPr>
      </w:pPr>
      <w:r w:rsidRPr="0066171D">
        <w:rPr>
          <w:rFonts w:eastAsiaTheme="minorEastAsia"/>
          <w:lang w:eastAsia="en-US"/>
        </w:rPr>
        <w:t>The Project will have impact on its surroundings during construction phase physically due to noise generation, increased dust emission, waste generation, management of excavated soil, and emissions from the construction machinery. In addition, limited potential risks of labour influx may pose for nearby communities.</w:t>
      </w:r>
    </w:p>
    <w:p w14:paraId="21B379C3" w14:textId="345C4574" w:rsidR="00F50F21" w:rsidRPr="0066171D" w:rsidRDefault="00F50F21" w:rsidP="00F50F21">
      <w:pPr>
        <w:jc w:val="both"/>
        <w:rPr>
          <w:rFonts w:eastAsiaTheme="minorHAnsi"/>
          <w:lang w:eastAsia="en-US"/>
        </w:rPr>
      </w:pPr>
      <w:r w:rsidRPr="0066171D">
        <w:rPr>
          <w:rFonts w:eastAsiaTheme="minorHAnsi"/>
          <w:lang w:eastAsia="en-US"/>
        </w:rPr>
        <w:lastRenderedPageBreak/>
        <w:t>The main physical impacts of the operation phase for to be established WWTP Units are wastewater discharge, sludge generation and disposal, and odour emissions especially from the WWTP units directly. Socially, employment opportunities will be provided for nearby communities.</w:t>
      </w:r>
    </w:p>
    <w:p w14:paraId="7D52E249" w14:textId="353E882E" w:rsidR="00F50F21" w:rsidRPr="0066171D" w:rsidRDefault="00F50F21" w:rsidP="00F50F21">
      <w:pPr>
        <w:jc w:val="both"/>
        <w:rPr>
          <w:rFonts w:eastAsiaTheme="minorHAnsi"/>
          <w:lang w:eastAsia="en-US"/>
        </w:rPr>
      </w:pPr>
      <w:r w:rsidRPr="0066171D">
        <w:rPr>
          <w:rFonts w:eastAsiaTheme="minorHAnsi"/>
          <w:lang w:eastAsia="en-US"/>
        </w:rPr>
        <w:t>Furthermore, due to the objective of effective E&amp;S management for the Project, the preparation of all management plans has been identified as high significance before the implementation of mitigation measures (see</w:t>
      </w:r>
      <w:r w:rsidR="00E21A84" w:rsidRPr="0066171D">
        <w:rPr>
          <w:rFonts w:eastAsiaTheme="minorHAnsi"/>
          <w:lang w:eastAsia="en-US"/>
        </w:rPr>
        <w:t xml:space="preserve"> </w:t>
      </w:r>
      <w:r w:rsidR="00E21A84" w:rsidRPr="0066171D">
        <w:rPr>
          <w:rFonts w:eastAsiaTheme="minorHAnsi"/>
          <w:lang w:eastAsia="en-US"/>
        </w:rPr>
        <w:fldChar w:fldCharType="begin"/>
      </w:r>
      <w:r w:rsidR="00E21A84" w:rsidRPr="0066171D">
        <w:rPr>
          <w:rFonts w:eastAsiaTheme="minorHAnsi"/>
          <w:lang w:eastAsia="en-US"/>
        </w:rPr>
        <w:instrText xml:space="preserve"> REF _Ref189131891 \h </w:instrText>
      </w:r>
      <w:r w:rsidR="00E21A84" w:rsidRPr="0066171D">
        <w:rPr>
          <w:rFonts w:eastAsiaTheme="minorHAnsi"/>
          <w:lang w:eastAsia="en-US"/>
        </w:rPr>
      </w:r>
      <w:r w:rsidR="00E21A84" w:rsidRPr="0066171D">
        <w:rPr>
          <w:rFonts w:eastAsiaTheme="minorHAnsi"/>
          <w:lang w:eastAsia="en-US"/>
        </w:rPr>
        <w:fldChar w:fldCharType="separate"/>
      </w:r>
      <w:r w:rsidR="0066171D" w:rsidRPr="0066171D">
        <w:t xml:space="preserve">Table </w:t>
      </w:r>
      <w:r w:rsidR="0066171D">
        <w:rPr>
          <w:noProof/>
        </w:rPr>
        <w:t>8</w:t>
      </w:r>
      <w:r w:rsidR="0066171D" w:rsidRPr="0066171D">
        <w:noBreakHyphen/>
      </w:r>
      <w:r w:rsidR="0066171D">
        <w:rPr>
          <w:noProof/>
        </w:rPr>
        <w:t>2</w:t>
      </w:r>
      <w:r w:rsidR="00E21A84" w:rsidRPr="0066171D">
        <w:rPr>
          <w:rFonts w:eastAsiaTheme="minorHAnsi"/>
          <w:lang w:eastAsia="en-US"/>
        </w:rPr>
        <w:fldChar w:fldCharType="end"/>
      </w:r>
      <w:r w:rsidRPr="0066171D">
        <w:rPr>
          <w:rFonts w:eastAsiaTheme="minorHAnsi"/>
          <w:lang w:eastAsia="en-US"/>
        </w:rPr>
        <w:t>).</w:t>
      </w:r>
    </w:p>
    <w:p w14:paraId="31D2AA54" w14:textId="2D76FF02" w:rsidR="00F50F21" w:rsidRPr="0066171D" w:rsidRDefault="00F50F21" w:rsidP="00F50F21">
      <w:pPr>
        <w:jc w:val="both"/>
        <w:rPr>
          <w:lang w:eastAsia="en-US"/>
        </w:rPr>
      </w:pPr>
      <w:r w:rsidRPr="0066171D">
        <w:rPr>
          <w:rFonts w:eastAsiaTheme="minorHAnsi"/>
          <w:lang w:eastAsia="en-US"/>
        </w:rPr>
        <w:t xml:space="preserve">In conclusion, corresponding impact assessments for the activities of the Project phases have also been included in mitigation measures and monitoring plan tables of the Project in Chapter </w:t>
      </w:r>
      <w:r w:rsidR="006C4485" w:rsidRPr="0066171D">
        <w:rPr>
          <w:rFonts w:eastAsiaTheme="minorHAnsi"/>
          <w:lang w:eastAsia="en-US"/>
        </w:rPr>
        <w:fldChar w:fldCharType="begin"/>
      </w:r>
      <w:r w:rsidR="006C4485" w:rsidRPr="0066171D">
        <w:rPr>
          <w:rFonts w:eastAsiaTheme="minorHAnsi"/>
          <w:lang w:eastAsia="en-US"/>
        </w:rPr>
        <w:instrText xml:space="preserve"> REF _Ref189066977 \w \h </w:instrText>
      </w:r>
      <w:r w:rsidR="006C4485" w:rsidRPr="0066171D">
        <w:rPr>
          <w:rFonts w:eastAsiaTheme="minorHAnsi"/>
          <w:lang w:eastAsia="en-US"/>
        </w:rPr>
      </w:r>
      <w:r w:rsidR="006C4485" w:rsidRPr="0066171D">
        <w:rPr>
          <w:rFonts w:eastAsiaTheme="minorHAnsi"/>
          <w:lang w:eastAsia="en-US"/>
        </w:rPr>
        <w:fldChar w:fldCharType="separate"/>
      </w:r>
      <w:r w:rsidR="0066171D">
        <w:rPr>
          <w:rFonts w:eastAsiaTheme="minorHAnsi"/>
          <w:lang w:eastAsia="en-US"/>
        </w:rPr>
        <w:t>8</w:t>
      </w:r>
      <w:r w:rsidR="006C4485" w:rsidRPr="0066171D">
        <w:rPr>
          <w:rFonts w:eastAsiaTheme="minorHAnsi"/>
          <w:lang w:eastAsia="en-US"/>
        </w:rPr>
        <w:fldChar w:fldCharType="end"/>
      </w:r>
      <w:r w:rsidR="006C4485" w:rsidRPr="0066171D">
        <w:rPr>
          <w:rFonts w:eastAsiaTheme="minorHAnsi"/>
          <w:lang w:eastAsia="en-US"/>
        </w:rPr>
        <w:t xml:space="preserve"> </w:t>
      </w:r>
      <w:r w:rsidRPr="0066171D">
        <w:rPr>
          <w:rFonts w:eastAsiaTheme="minorHAnsi"/>
          <w:lang w:eastAsia="en-US"/>
        </w:rPr>
        <w:t>and Chapter</w:t>
      </w:r>
      <w:r w:rsidR="006C4485" w:rsidRPr="0066171D">
        <w:rPr>
          <w:rFonts w:eastAsiaTheme="minorHAnsi"/>
          <w:lang w:eastAsia="en-US"/>
        </w:rPr>
        <w:t xml:space="preserve"> </w:t>
      </w:r>
      <w:r w:rsidR="006C4485" w:rsidRPr="0066171D">
        <w:rPr>
          <w:rFonts w:eastAsiaTheme="minorHAnsi"/>
          <w:lang w:eastAsia="en-US"/>
        </w:rPr>
        <w:fldChar w:fldCharType="begin"/>
      </w:r>
      <w:r w:rsidR="006C4485" w:rsidRPr="0066171D">
        <w:rPr>
          <w:rFonts w:eastAsiaTheme="minorHAnsi"/>
          <w:lang w:eastAsia="en-US"/>
        </w:rPr>
        <w:instrText xml:space="preserve"> REF _Ref189131937 \w \h </w:instrText>
      </w:r>
      <w:r w:rsidR="006C4485" w:rsidRPr="0066171D">
        <w:rPr>
          <w:rFonts w:eastAsiaTheme="minorHAnsi"/>
          <w:lang w:eastAsia="en-US"/>
        </w:rPr>
      </w:r>
      <w:r w:rsidR="006C4485" w:rsidRPr="0066171D">
        <w:rPr>
          <w:rFonts w:eastAsiaTheme="minorHAnsi"/>
          <w:lang w:eastAsia="en-US"/>
        </w:rPr>
        <w:fldChar w:fldCharType="separate"/>
      </w:r>
      <w:r w:rsidR="0066171D">
        <w:rPr>
          <w:rFonts w:eastAsiaTheme="minorHAnsi"/>
          <w:lang w:eastAsia="en-US"/>
        </w:rPr>
        <w:t>9</w:t>
      </w:r>
      <w:r w:rsidR="006C4485" w:rsidRPr="0066171D">
        <w:rPr>
          <w:rFonts w:eastAsiaTheme="minorHAnsi"/>
          <w:lang w:eastAsia="en-US"/>
        </w:rPr>
        <w:fldChar w:fldCharType="end"/>
      </w:r>
      <w:r w:rsidRPr="0066171D">
        <w:rPr>
          <w:rFonts w:eastAsiaTheme="minorHAnsi"/>
          <w:lang w:eastAsia="en-US"/>
        </w:rPr>
        <w:t>, respectively.</w:t>
      </w:r>
    </w:p>
    <w:p w14:paraId="1C5B2116" w14:textId="714599DA" w:rsidR="00D16AAD" w:rsidRPr="0066171D" w:rsidRDefault="00D16AAD" w:rsidP="00D16AAD">
      <w:pPr>
        <w:pStyle w:val="Balk3"/>
        <w:rPr>
          <w:noProof w:val="0"/>
          <w:lang w:val="en-GB"/>
        </w:rPr>
      </w:pPr>
      <w:bookmarkStart w:id="207" w:name="_Toc208406445"/>
      <w:r w:rsidRPr="0066171D">
        <w:rPr>
          <w:noProof w:val="0"/>
          <w:lang w:val="en-GB"/>
        </w:rPr>
        <w:t>Land Use</w:t>
      </w:r>
      <w:bookmarkEnd w:id="207"/>
    </w:p>
    <w:p w14:paraId="2BF3E225" w14:textId="56D914C4" w:rsidR="00D16AAD" w:rsidRPr="0066171D" w:rsidRDefault="00F958D0" w:rsidP="00F958D0">
      <w:pPr>
        <w:jc w:val="both"/>
        <w:rPr>
          <w:lang w:eastAsia="en-US"/>
        </w:rPr>
      </w:pPr>
      <w:r w:rsidRPr="0066171D">
        <w:rPr>
          <w:lang w:eastAsia="en-US"/>
        </w:rPr>
        <w:t xml:space="preserve">Impacts related to the soil and groundwater quality and loss of resources will take place during the excavation works needed for the construction of the Project. In general, the soil and groundwater impact during the construction of the Project is considered as minor significance and will be controlled by applying the mitigation measures related to waste management and by maximizing the reuse of the excavated soil and landscaping the stripping topsoil. The Project Area is located within the BOIZ area. There is one transformer building in the Project Area which will be removed and relocated to another area of the BOIZ. Before the land preparation works. Thus, risk significance of the land use subject of the Project is assessed as </w:t>
      </w:r>
      <w:r w:rsidRPr="0066171D">
        <w:rPr>
          <w:b/>
          <w:bCs/>
          <w:i/>
          <w:iCs/>
          <w:lang w:eastAsia="en-US"/>
        </w:rPr>
        <w:t>low</w:t>
      </w:r>
      <w:r w:rsidRPr="0066171D">
        <w:rPr>
          <w:lang w:eastAsia="en-US"/>
        </w:rPr>
        <w:t xml:space="preserve"> for Project’s all phases in line with the WB ESS-1 and 5.</w:t>
      </w:r>
    </w:p>
    <w:p w14:paraId="58FB4BC2" w14:textId="155323E5" w:rsidR="00D16AAD" w:rsidRPr="0066171D" w:rsidRDefault="00D16AAD" w:rsidP="00D16AAD">
      <w:pPr>
        <w:pStyle w:val="Balk3"/>
        <w:rPr>
          <w:noProof w:val="0"/>
          <w:lang w:val="en-GB"/>
        </w:rPr>
      </w:pPr>
      <w:bookmarkStart w:id="208" w:name="_Toc208406446"/>
      <w:r w:rsidRPr="0066171D">
        <w:rPr>
          <w:noProof w:val="0"/>
          <w:lang w:val="en-GB"/>
        </w:rPr>
        <w:t>Geology</w:t>
      </w:r>
      <w:bookmarkEnd w:id="208"/>
    </w:p>
    <w:p w14:paraId="31358933" w14:textId="3066CF8A" w:rsidR="00D16AAD" w:rsidRPr="0066171D" w:rsidRDefault="0008178C" w:rsidP="0008178C">
      <w:pPr>
        <w:jc w:val="both"/>
        <w:rPr>
          <w:lang w:eastAsia="en-US"/>
        </w:rPr>
      </w:pPr>
      <w:r w:rsidRPr="0066171D">
        <w:rPr>
          <w:lang w:eastAsia="en-US"/>
        </w:rPr>
        <w:t xml:space="preserve">As the Project area will be in the same geological conditions (see Section </w:t>
      </w:r>
      <w:r w:rsidRPr="0066171D">
        <w:rPr>
          <w:lang w:eastAsia="en-US"/>
        </w:rPr>
        <w:fldChar w:fldCharType="begin"/>
      </w:r>
      <w:r w:rsidRPr="0066171D">
        <w:rPr>
          <w:lang w:eastAsia="en-US"/>
        </w:rPr>
        <w:instrText xml:space="preserve"> REF _Ref189135396 \w \h </w:instrText>
      </w:r>
      <w:r w:rsidRPr="0066171D">
        <w:rPr>
          <w:lang w:eastAsia="en-US"/>
        </w:rPr>
      </w:r>
      <w:r w:rsidRPr="0066171D">
        <w:rPr>
          <w:lang w:eastAsia="en-US"/>
        </w:rPr>
        <w:fldChar w:fldCharType="separate"/>
      </w:r>
      <w:r w:rsidR="0066171D">
        <w:rPr>
          <w:lang w:eastAsia="en-US"/>
        </w:rPr>
        <w:t>5.3</w:t>
      </w:r>
      <w:r w:rsidRPr="0066171D">
        <w:rPr>
          <w:lang w:eastAsia="en-US"/>
        </w:rPr>
        <w:fldChar w:fldCharType="end"/>
      </w:r>
      <w:r w:rsidRPr="0066171D">
        <w:rPr>
          <w:lang w:eastAsia="en-US"/>
        </w:rPr>
        <w:t xml:space="preserve"> for baseline conditions) where the existing </w:t>
      </w:r>
      <w:r w:rsidR="009A0274" w:rsidRPr="0066171D">
        <w:rPr>
          <w:lang w:eastAsia="en-US"/>
        </w:rPr>
        <w:t>B</w:t>
      </w:r>
      <w:r w:rsidRPr="0066171D">
        <w:rPr>
          <w:lang w:eastAsia="en-US"/>
        </w:rPr>
        <w:t xml:space="preserve">OIZ operational activities are continued, the relevant risk significance is assessed as </w:t>
      </w:r>
      <w:r w:rsidRPr="0066171D">
        <w:rPr>
          <w:b/>
          <w:bCs/>
          <w:i/>
          <w:iCs/>
          <w:lang w:eastAsia="en-US"/>
        </w:rPr>
        <w:t>low</w:t>
      </w:r>
      <w:r w:rsidRPr="0066171D">
        <w:rPr>
          <w:lang w:eastAsia="en-US"/>
        </w:rPr>
        <w:t>.</w:t>
      </w:r>
    </w:p>
    <w:p w14:paraId="3F58D28A" w14:textId="4D650E4F" w:rsidR="00D16AAD" w:rsidRPr="0066171D" w:rsidRDefault="00D16AAD" w:rsidP="00D16AAD">
      <w:pPr>
        <w:pStyle w:val="Balk3"/>
        <w:rPr>
          <w:noProof w:val="0"/>
          <w:lang w:val="en-GB"/>
        </w:rPr>
      </w:pPr>
      <w:bookmarkStart w:id="209" w:name="_Toc208406447"/>
      <w:r w:rsidRPr="0066171D">
        <w:rPr>
          <w:noProof w:val="0"/>
          <w:lang w:val="en-GB"/>
        </w:rPr>
        <w:t>Hydrogeology</w:t>
      </w:r>
      <w:bookmarkEnd w:id="209"/>
    </w:p>
    <w:p w14:paraId="3DE12A9C" w14:textId="302CBEAB" w:rsidR="00DF2354" w:rsidRPr="0066171D" w:rsidRDefault="005B3900" w:rsidP="00C07F70">
      <w:pPr>
        <w:jc w:val="both"/>
        <w:rPr>
          <w:lang w:eastAsia="en-US"/>
        </w:rPr>
      </w:pPr>
      <w:r w:rsidRPr="36C258B1">
        <w:rPr>
          <w:lang w:eastAsia="en-US"/>
        </w:rPr>
        <w:t>T</w:t>
      </w:r>
      <w:r w:rsidR="00DF2354" w:rsidRPr="36C258B1">
        <w:rPr>
          <w:lang w:eastAsia="en-US"/>
        </w:rPr>
        <w:t>he</w:t>
      </w:r>
      <w:r w:rsidR="00DF2354" w:rsidRPr="0066171D">
        <w:rPr>
          <w:lang w:eastAsia="en-US"/>
        </w:rPr>
        <w:t xml:space="preserve"> water demand of the Project </w:t>
      </w:r>
      <w:r w:rsidR="00743A8D" w:rsidRPr="36C258B1">
        <w:rPr>
          <w:lang w:eastAsia="en-US"/>
        </w:rPr>
        <w:t>to be</w:t>
      </w:r>
      <w:r w:rsidR="00632B0D" w:rsidRPr="36C258B1">
        <w:rPr>
          <w:lang w:eastAsia="en-US"/>
        </w:rPr>
        <w:t xml:space="preserve"> withdrawn from the licensed well </w:t>
      </w:r>
      <w:r w:rsidR="00DF2354" w:rsidRPr="0066171D">
        <w:rPr>
          <w:lang w:eastAsia="en-US"/>
        </w:rPr>
        <w:t xml:space="preserve">during its construction and operation phases will be </w:t>
      </w:r>
      <w:r w:rsidR="009501D6" w:rsidRPr="0066171D">
        <w:rPr>
          <w:lang w:eastAsia="en-US"/>
        </w:rPr>
        <w:t xml:space="preserve">caused by a </w:t>
      </w:r>
      <w:r w:rsidR="00DF2354" w:rsidRPr="0066171D">
        <w:rPr>
          <w:lang w:eastAsia="en-US"/>
        </w:rPr>
        <w:t xml:space="preserve">limited number of people </w:t>
      </w:r>
      <w:r w:rsidR="00DC0CA0" w:rsidRPr="36C258B1">
        <w:rPr>
          <w:lang w:eastAsia="en-US"/>
        </w:rPr>
        <w:t xml:space="preserve">(see </w:t>
      </w:r>
      <w:r w:rsidRPr="36C258B1">
        <w:rPr>
          <w:lang w:eastAsia="en-US"/>
        </w:rPr>
        <w:fldChar w:fldCharType="begin"/>
      </w:r>
      <w:r w:rsidRPr="36C258B1">
        <w:rPr>
          <w:lang w:eastAsia="en-US"/>
        </w:rPr>
        <w:instrText xml:space="preserve"> REF AppendixI \h </w:instrText>
      </w:r>
      <w:r w:rsidR="0063156D" w:rsidRPr="36C258B1">
        <w:rPr>
          <w:lang w:eastAsia="en-US"/>
        </w:rPr>
        <w:instrText xml:space="preserve"> \* MERGEFORMAT </w:instrText>
      </w:r>
      <w:r w:rsidRPr="36C258B1">
        <w:rPr>
          <w:lang w:eastAsia="en-US"/>
        </w:rPr>
      </w:r>
      <w:r w:rsidRPr="36C258B1">
        <w:rPr>
          <w:lang w:eastAsia="en-US"/>
        </w:rPr>
        <w:fldChar w:fldCharType="separate"/>
      </w:r>
      <w:r w:rsidR="0063156D">
        <w:t>Appendix-I</w:t>
      </w:r>
      <w:r w:rsidRPr="36C258B1">
        <w:rPr>
          <w:lang w:eastAsia="en-US"/>
        </w:rPr>
        <w:fldChar w:fldCharType="end"/>
      </w:r>
      <w:r w:rsidR="0063156D" w:rsidRPr="36C258B1">
        <w:rPr>
          <w:lang w:eastAsia="en-US"/>
        </w:rPr>
        <w:t xml:space="preserve"> for the </w:t>
      </w:r>
      <w:r w:rsidR="0023729A" w:rsidRPr="36C258B1">
        <w:rPr>
          <w:lang w:eastAsia="en-US"/>
        </w:rPr>
        <w:t>estimated water consumption quantit</w:t>
      </w:r>
      <w:r w:rsidR="00BF69DB" w:rsidRPr="36C258B1">
        <w:rPr>
          <w:lang w:eastAsia="en-US"/>
        </w:rPr>
        <w:t xml:space="preserve">ies </w:t>
      </w:r>
      <w:r w:rsidR="0023729A" w:rsidRPr="36C258B1">
        <w:rPr>
          <w:lang w:eastAsia="en-US"/>
        </w:rPr>
        <w:t>for t</w:t>
      </w:r>
      <w:r w:rsidR="0063156D" w:rsidRPr="36C258B1">
        <w:rPr>
          <w:lang w:eastAsia="en-US"/>
        </w:rPr>
        <w:t>he Project</w:t>
      </w:r>
      <w:r w:rsidR="00DC0CA0" w:rsidRPr="36C258B1">
        <w:rPr>
          <w:lang w:eastAsia="en-US"/>
        </w:rPr>
        <w:t xml:space="preserve">) </w:t>
      </w:r>
      <w:r w:rsidR="00DF2354" w:rsidRPr="0066171D">
        <w:rPr>
          <w:lang w:eastAsia="en-US"/>
        </w:rPr>
        <w:t>and BO</w:t>
      </w:r>
      <w:r w:rsidR="0035467B" w:rsidRPr="0066171D">
        <w:rPr>
          <w:lang w:eastAsia="en-US"/>
        </w:rPr>
        <w:t>I</w:t>
      </w:r>
      <w:r w:rsidR="00DF2354" w:rsidRPr="0066171D">
        <w:rPr>
          <w:lang w:eastAsia="en-US"/>
        </w:rPr>
        <w:t>Z will discharge its wastewater to Nif Stream according to the discharge standards of the Project</w:t>
      </w:r>
      <w:r w:rsidR="005728BD" w:rsidRPr="36C258B1">
        <w:rPr>
          <w:lang w:eastAsia="en-US"/>
        </w:rPr>
        <w:t xml:space="preserve">. </w:t>
      </w:r>
      <w:r w:rsidR="00C27BE9" w:rsidRPr="36C258B1">
        <w:rPr>
          <w:lang w:eastAsia="en-US"/>
        </w:rPr>
        <w:t>Therefore</w:t>
      </w:r>
      <w:r w:rsidR="005728BD" w:rsidRPr="36C258B1">
        <w:rPr>
          <w:lang w:eastAsia="en-US"/>
        </w:rPr>
        <w:t xml:space="preserve"> t</w:t>
      </w:r>
      <w:r w:rsidR="00C373D4" w:rsidRPr="36C258B1">
        <w:rPr>
          <w:lang w:eastAsia="en-US"/>
        </w:rPr>
        <w:t>he risk of water pollution with soil contamination due to high groundwater level in the AoI of the Project</w:t>
      </w:r>
      <w:r w:rsidR="005728BD" w:rsidRPr="36C258B1">
        <w:rPr>
          <w:lang w:eastAsia="en-US"/>
        </w:rPr>
        <w:t xml:space="preserve">, </w:t>
      </w:r>
      <w:r w:rsidR="00DF2354" w:rsidRPr="0066171D">
        <w:rPr>
          <w:lang w:eastAsia="en-US"/>
        </w:rPr>
        <w:t xml:space="preserve">it is </w:t>
      </w:r>
      <w:r w:rsidR="00F21483" w:rsidRPr="36C258B1">
        <w:rPr>
          <w:lang w:eastAsia="en-US"/>
        </w:rPr>
        <w:t xml:space="preserve">expected </w:t>
      </w:r>
      <w:r w:rsidR="00DF2354" w:rsidRPr="0066171D">
        <w:rPr>
          <w:lang w:eastAsia="en-US"/>
        </w:rPr>
        <w:t>that the water demand will be relatively low</w:t>
      </w:r>
      <w:r w:rsidR="00A2691E" w:rsidRPr="36C258B1">
        <w:rPr>
          <w:lang w:eastAsia="en-US"/>
        </w:rPr>
        <w:t xml:space="preserve"> for the Project</w:t>
      </w:r>
      <w:r w:rsidR="00610D12" w:rsidRPr="36C258B1">
        <w:rPr>
          <w:lang w:eastAsia="en-US"/>
        </w:rPr>
        <w:t xml:space="preserve">, </w:t>
      </w:r>
      <w:r w:rsidR="007C532C" w:rsidRPr="0066171D">
        <w:rPr>
          <w:lang w:eastAsia="en-US"/>
        </w:rPr>
        <w:t xml:space="preserve">the impact on the discharge to the receiving environment </w:t>
      </w:r>
      <w:r w:rsidR="008C2581" w:rsidRPr="0066171D">
        <w:rPr>
          <w:lang w:eastAsia="en-US"/>
        </w:rPr>
        <w:t xml:space="preserve">for its operation phase </w:t>
      </w:r>
      <w:r w:rsidR="007C532C" w:rsidRPr="0066171D">
        <w:rPr>
          <w:lang w:eastAsia="en-US"/>
        </w:rPr>
        <w:t xml:space="preserve">will </w:t>
      </w:r>
      <w:r w:rsidR="00A2691E" w:rsidRPr="36C258B1">
        <w:rPr>
          <w:lang w:eastAsia="en-US"/>
        </w:rPr>
        <w:t xml:space="preserve">also </w:t>
      </w:r>
      <w:r w:rsidR="007C532C" w:rsidRPr="0066171D">
        <w:rPr>
          <w:lang w:eastAsia="en-US"/>
        </w:rPr>
        <w:t>be limited</w:t>
      </w:r>
      <w:r w:rsidR="00DF2354" w:rsidRPr="0066171D">
        <w:rPr>
          <w:lang w:eastAsia="en-US"/>
        </w:rPr>
        <w:t xml:space="preserve"> and therefore the significance of the hydrogeological impact </w:t>
      </w:r>
      <w:r w:rsidR="00A07912" w:rsidRPr="0066171D">
        <w:rPr>
          <w:lang w:eastAsia="en-US"/>
        </w:rPr>
        <w:t xml:space="preserve">for the Project </w:t>
      </w:r>
      <w:r w:rsidR="00DF2354" w:rsidRPr="0066171D">
        <w:rPr>
          <w:lang w:eastAsia="en-US"/>
        </w:rPr>
        <w:t xml:space="preserve">will be </w:t>
      </w:r>
      <w:r w:rsidR="00DF2354" w:rsidRPr="36C258B1">
        <w:rPr>
          <w:b/>
          <w:bCs/>
          <w:i/>
          <w:iCs/>
          <w:lang w:eastAsia="en-US"/>
        </w:rPr>
        <w:t>low</w:t>
      </w:r>
      <w:r w:rsidR="00DF2354" w:rsidRPr="0066171D">
        <w:rPr>
          <w:lang w:eastAsia="en-US"/>
        </w:rPr>
        <w:t xml:space="preserve"> </w:t>
      </w:r>
      <w:r w:rsidR="00130B9F" w:rsidRPr="0066171D">
        <w:rPr>
          <w:lang w:eastAsia="en-US"/>
        </w:rPr>
        <w:t xml:space="preserve">throughout </w:t>
      </w:r>
      <w:r w:rsidR="00A07912" w:rsidRPr="0066171D">
        <w:rPr>
          <w:lang w:eastAsia="en-US"/>
        </w:rPr>
        <w:t xml:space="preserve">its </w:t>
      </w:r>
      <w:r w:rsidR="00DF2354" w:rsidRPr="0066171D">
        <w:rPr>
          <w:lang w:eastAsia="en-US"/>
        </w:rPr>
        <w:t>life</w:t>
      </w:r>
      <w:r w:rsidR="00A07912" w:rsidRPr="0066171D">
        <w:rPr>
          <w:lang w:eastAsia="en-US"/>
        </w:rPr>
        <w:t>time</w:t>
      </w:r>
      <w:r w:rsidR="00966EBA" w:rsidRPr="0066171D">
        <w:rPr>
          <w:lang w:eastAsia="en-US"/>
        </w:rPr>
        <w:t>.</w:t>
      </w:r>
    </w:p>
    <w:p w14:paraId="6133E777" w14:textId="6168F2E9" w:rsidR="00D16AAD" w:rsidRPr="0066171D" w:rsidRDefault="00D16AAD" w:rsidP="00D16AAD">
      <w:pPr>
        <w:pStyle w:val="Balk3"/>
        <w:rPr>
          <w:noProof w:val="0"/>
          <w:lang w:val="en-GB"/>
        </w:rPr>
      </w:pPr>
      <w:bookmarkStart w:id="210" w:name="_Toc208406448"/>
      <w:r w:rsidRPr="0066171D">
        <w:rPr>
          <w:noProof w:val="0"/>
          <w:lang w:val="en-GB"/>
        </w:rPr>
        <w:lastRenderedPageBreak/>
        <w:t>Climate and Vegetation</w:t>
      </w:r>
      <w:bookmarkEnd w:id="210"/>
    </w:p>
    <w:p w14:paraId="0AE45AEA" w14:textId="45FED645" w:rsidR="00D16AAD" w:rsidRPr="0066171D" w:rsidRDefault="00F250D1" w:rsidP="00B16C88">
      <w:pPr>
        <w:jc w:val="both"/>
        <w:rPr>
          <w:lang w:eastAsia="en-US"/>
        </w:rPr>
      </w:pPr>
      <w:r w:rsidRPr="0066171D">
        <w:rPr>
          <w:lang w:eastAsia="en-US"/>
        </w:rPr>
        <w:t>C</w:t>
      </w:r>
      <w:r w:rsidR="00B16C88" w:rsidRPr="0066171D">
        <w:rPr>
          <w:lang w:eastAsia="en-US"/>
        </w:rPr>
        <w:t xml:space="preserve">onsidering the size and impact area of the Project, its adverse impact on climate and vegetation is expected to be limited. As the Project Area is in the same climate and vegetation conditions (see Section </w:t>
      </w:r>
      <w:r w:rsidR="007F0725" w:rsidRPr="0066171D">
        <w:rPr>
          <w:lang w:eastAsia="en-US"/>
        </w:rPr>
        <w:fldChar w:fldCharType="begin"/>
      </w:r>
      <w:r w:rsidR="007F0725" w:rsidRPr="0066171D">
        <w:rPr>
          <w:lang w:eastAsia="en-US"/>
        </w:rPr>
        <w:instrText xml:space="preserve"> REF _Ref189139558 \w \h </w:instrText>
      </w:r>
      <w:r w:rsidR="007F0725" w:rsidRPr="0066171D">
        <w:rPr>
          <w:lang w:eastAsia="en-US"/>
        </w:rPr>
      </w:r>
      <w:r w:rsidR="007F0725" w:rsidRPr="0066171D">
        <w:rPr>
          <w:lang w:eastAsia="en-US"/>
        </w:rPr>
        <w:fldChar w:fldCharType="separate"/>
      </w:r>
      <w:r w:rsidR="0066171D">
        <w:rPr>
          <w:lang w:eastAsia="en-US"/>
        </w:rPr>
        <w:t>5.10</w:t>
      </w:r>
      <w:r w:rsidR="007F0725" w:rsidRPr="0066171D">
        <w:rPr>
          <w:lang w:eastAsia="en-US"/>
        </w:rPr>
        <w:fldChar w:fldCharType="end"/>
      </w:r>
      <w:r w:rsidR="007F0725" w:rsidRPr="0066171D">
        <w:rPr>
          <w:lang w:eastAsia="en-US"/>
        </w:rPr>
        <w:t xml:space="preserve"> </w:t>
      </w:r>
      <w:r w:rsidR="00B16C88" w:rsidRPr="0066171D">
        <w:rPr>
          <w:lang w:eastAsia="en-US"/>
        </w:rPr>
        <w:t xml:space="preserve">for baseline conditions of the region for climate and vegetation) as compared to the existing BOIZ Area, the relevant risk significance is assessed as </w:t>
      </w:r>
      <w:r w:rsidR="00B16C88" w:rsidRPr="0066171D">
        <w:rPr>
          <w:b/>
          <w:bCs/>
          <w:i/>
          <w:iCs/>
          <w:lang w:eastAsia="en-US"/>
        </w:rPr>
        <w:t>low</w:t>
      </w:r>
      <w:r w:rsidR="00B16C88" w:rsidRPr="0066171D">
        <w:rPr>
          <w:lang w:eastAsia="en-US"/>
        </w:rPr>
        <w:t xml:space="preserve"> throughout the lifetime of the Project.</w:t>
      </w:r>
    </w:p>
    <w:p w14:paraId="55D77BE1" w14:textId="36F84D83" w:rsidR="00D16AAD" w:rsidRPr="0066171D" w:rsidRDefault="00D16AAD" w:rsidP="00D16AAD">
      <w:pPr>
        <w:pStyle w:val="Balk3"/>
        <w:rPr>
          <w:noProof w:val="0"/>
          <w:lang w:val="en-GB"/>
        </w:rPr>
      </w:pPr>
      <w:bookmarkStart w:id="211" w:name="_Toc208406449"/>
      <w:r w:rsidRPr="0066171D">
        <w:rPr>
          <w:noProof w:val="0"/>
          <w:lang w:val="en-GB"/>
        </w:rPr>
        <w:t>Soil Quality</w:t>
      </w:r>
      <w:bookmarkEnd w:id="211"/>
    </w:p>
    <w:p w14:paraId="46842ACE" w14:textId="28D574AD" w:rsidR="00D16AAD" w:rsidRPr="0066171D" w:rsidRDefault="00C14886" w:rsidP="00C14886">
      <w:pPr>
        <w:jc w:val="both"/>
        <w:rPr>
          <w:lang w:eastAsia="en-US"/>
        </w:rPr>
      </w:pPr>
      <w:r w:rsidRPr="0066171D">
        <w:rPr>
          <w:lang w:eastAsia="en-US"/>
        </w:rPr>
        <w:t xml:space="preserve">This section assesses soil quality impacts related to chemical and topsoil management expected to result from the Project. The related measures on soil quality to prevent, minimize or mitigate the relevant potential risks and consequential impacts are included in Chapter </w:t>
      </w:r>
      <w:r w:rsidRPr="0066171D">
        <w:rPr>
          <w:lang w:eastAsia="en-US"/>
        </w:rPr>
        <w:fldChar w:fldCharType="begin"/>
      </w:r>
      <w:r w:rsidRPr="0066171D">
        <w:rPr>
          <w:lang w:eastAsia="en-US"/>
        </w:rPr>
        <w:instrText xml:space="preserve"> REF _Ref189066977 \w \h </w:instrText>
      </w:r>
      <w:r w:rsidRPr="0066171D">
        <w:rPr>
          <w:lang w:eastAsia="en-US"/>
        </w:rPr>
      </w:r>
      <w:r w:rsidRPr="0066171D">
        <w:rPr>
          <w:lang w:eastAsia="en-US"/>
        </w:rPr>
        <w:fldChar w:fldCharType="separate"/>
      </w:r>
      <w:r w:rsidR="0066171D">
        <w:rPr>
          <w:lang w:eastAsia="en-US"/>
        </w:rPr>
        <w:t>8</w:t>
      </w:r>
      <w:r w:rsidRPr="0066171D">
        <w:rPr>
          <w:lang w:eastAsia="en-US"/>
        </w:rPr>
        <w:fldChar w:fldCharType="end"/>
      </w:r>
      <w:r w:rsidRPr="0066171D">
        <w:rPr>
          <w:lang w:eastAsia="en-US"/>
        </w:rPr>
        <w:t>.</w:t>
      </w:r>
    </w:p>
    <w:p w14:paraId="3EFCE690" w14:textId="525B05B7" w:rsidR="00D16AAD" w:rsidRPr="0066171D" w:rsidRDefault="00D16AAD" w:rsidP="00D16AAD">
      <w:pPr>
        <w:pStyle w:val="Balk4"/>
        <w:rPr>
          <w:noProof w:val="0"/>
          <w:lang w:val="en-GB"/>
        </w:rPr>
      </w:pPr>
      <w:bookmarkStart w:id="212" w:name="_Toc208406450"/>
      <w:r w:rsidRPr="0066171D">
        <w:rPr>
          <w:noProof w:val="0"/>
          <w:lang w:val="en-GB"/>
        </w:rPr>
        <w:t>Pre-Construction Phase</w:t>
      </w:r>
      <w:bookmarkEnd w:id="212"/>
    </w:p>
    <w:p w14:paraId="75F5A656" w14:textId="41E1B4DE" w:rsidR="006371DB" w:rsidRPr="0066171D" w:rsidRDefault="00323C11" w:rsidP="00323C11">
      <w:pPr>
        <w:jc w:val="both"/>
        <w:rPr>
          <w:lang w:eastAsia="en-US"/>
        </w:rPr>
      </w:pPr>
      <w:r w:rsidRPr="0066171D">
        <w:rPr>
          <w:lang w:eastAsia="en-US"/>
        </w:rPr>
        <w:t>Potential for chemical usage</w:t>
      </w:r>
      <w:r w:rsidR="001827FC" w:rsidRPr="0066171D">
        <w:rPr>
          <w:lang w:eastAsia="en-US"/>
        </w:rPr>
        <w:t xml:space="preserve"> and </w:t>
      </w:r>
      <w:r w:rsidR="003264CD" w:rsidRPr="0066171D">
        <w:rPr>
          <w:lang w:eastAsia="en-US"/>
        </w:rPr>
        <w:t xml:space="preserve">excavation works during the land preparation phase of the Project </w:t>
      </w:r>
      <w:r w:rsidRPr="0066171D">
        <w:rPr>
          <w:lang w:eastAsia="en-US"/>
        </w:rPr>
        <w:t xml:space="preserve">, as well as the risk of water pollution with soil contamination due to high groundwater level in the AoI of the Project, Soil Management Plan and Chemical Spill Emergency Management Plan will be developed by the Contactor and monitored by the PMU in line with the WB ESS-1 </w:t>
      </w:r>
      <w:r w:rsidR="000729DF" w:rsidRPr="0066171D">
        <w:rPr>
          <w:lang w:eastAsia="en-US"/>
        </w:rPr>
        <w:t>prior to</w:t>
      </w:r>
      <w:r w:rsidRPr="0066171D">
        <w:rPr>
          <w:lang w:eastAsia="en-US"/>
        </w:rPr>
        <w:t xml:space="preserve"> </w:t>
      </w:r>
      <w:r w:rsidR="00E31C24" w:rsidRPr="0066171D">
        <w:rPr>
          <w:lang w:eastAsia="en-US"/>
        </w:rPr>
        <w:t>construction</w:t>
      </w:r>
      <w:r w:rsidRPr="0066171D">
        <w:rPr>
          <w:lang w:eastAsia="en-US"/>
        </w:rPr>
        <w:t xml:space="preserve"> activities.</w:t>
      </w:r>
      <w:r w:rsidR="006371DB" w:rsidRPr="0066171D">
        <w:rPr>
          <w:lang w:eastAsia="en-US"/>
        </w:rPr>
        <w:t xml:space="preserve"> </w:t>
      </w:r>
      <w:r w:rsidR="00165F52" w:rsidRPr="0066171D">
        <w:rPr>
          <w:lang w:eastAsia="en-US"/>
        </w:rPr>
        <w:t xml:space="preserve">For chemicals </w:t>
      </w:r>
      <w:r w:rsidR="00E7051F" w:rsidRPr="0066171D">
        <w:rPr>
          <w:lang w:eastAsia="en-US"/>
        </w:rPr>
        <w:t xml:space="preserve">to be </w:t>
      </w:r>
      <w:r w:rsidR="000B2723" w:rsidRPr="0066171D">
        <w:rPr>
          <w:lang w:eastAsia="en-US"/>
        </w:rPr>
        <w:t>used during the</w:t>
      </w:r>
      <w:r w:rsidR="00165F52" w:rsidRPr="0066171D">
        <w:rPr>
          <w:lang w:eastAsia="en-US"/>
        </w:rPr>
        <w:t xml:space="preserve"> Project operation activities. t</w:t>
      </w:r>
      <w:r w:rsidR="006371DB" w:rsidRPr="0066171D">
        <w:rPr>
          <w:lang w:eastAsia="en-US"/>
        </w:rPr>
        <w:t xml:space="preserve">he </w:t>
      </w:r>
      <w:r w:rsidR="00E7051F" w:rsidRPr="0066171D">
        <w:rPr>
          <w:lang w:eastAsia="en-US"/>
        </w:rPr>
        <w:t xml:space="preserve">existing </w:t>
      </w:r>
      <w:r w:rsidR="006371DB" w:rsidRPr="0066171D">
        <w:rPr>
          <w:lang w:eastAsia="en-US"/>
        </w:rPr>
        <w:t xml:space="preserve">Chemical Spill Emergency Management Plan will also be adapted </w:t>
      </w:r>
      <w:r w:rsidR="00E7051F" w:rsidRPr="0066171D">
        <w:rPr>
          <w:lang w:eastAsia="en-US"/>
        </w:rPr>
        <w:t>to the operation phase for prior to the operation phase of the Project.</w:t>
      </w:r>
    </w:p>
    <w:p w14:paraId="17726092" w14:textId="441F0AFF" w:rsidR="00D16AAD" w:rsidRPr="0066171D" w:rsidRDefault="00323C11" w:rsidP="00323C11">
      <w:pPr>
        <w:jc w:val="both"/>
        <w:rPr>
          <w:lang w:eastAsia="en-US"/>
        </w:rPr>
      </w:pPr>
      <w:r w:rsidRPr="0066171D">
        <w:rPr>
          <w:lang w:eastAsia="en-US"/>
        </w:rPr>
        <w:t xml:space="preserve">Since the afore-mentioned management plans will be prepared during the pre-construction phase of the Project, the impact significance value is assessed as </w:t>
      </w:r>
      <w:r w:rsidRPr="0066171D">
        <w:rPr>
          <w:b/>
          <w:bCs/>
          <w:i/>
          <w:iCs/>
          <w:lang w:eastAsia="en-US"/>
        </w:rPr>
        <w:t>high</w:t>
      </w:r>
      <w:r w:rsidRPr="0066171D">
        <w:rPr>
          <w:lang w:eastAsia="en-US"/>
        </w:rPr>
        <w:t xml:space="preserve"> in line with the WB ESS-1 and 3</w:t>
      </w:r>
      <w:r w:rsidR="001C735B" w:rsidRPr="0066171D">
        <w:rPr>
          <w:lang w:eastAsia="en-US"/>
        </w:rPr>
        <w:t>.</w:t>
      </w:r>
    </w:p>
    <w:p w14:paraId="11C0445A" w14:textId="466F9BF2" w:rsidR="00D16AAD" w:rsidRPr="0066171D" w:rsidRDefault="00D16AAD" w:rsidP="00D16AAD">
      <w:pPr>
        <w:pStyle w:val="Balk4"/>
        <w:ind w:left="862" w:hanging="862"/>
        <w:rPr>
          <w:noProof w:val="0"/>
          <w:lang w:val="en-GB"/>
        </w:rPr>
      </w:pPr>
      <w:bookmarkStart w:id="213" w:name="_Ref189219606"/>
      <w:bookmarkStart w:id="214" w:name="_Ref189221606"/>
      <w:bookmarkStart w:id="215" w:name="_Toc208406451"/>
      <w:r w:rsidRPr="0066171D">
        <w:rPr>
          <w:noProof w:val="0"/>
          <w:lang w:val="en-GB"/>
        </w:rPr>
        <w:t>Construction Phase</w:t>
      </w:r>
      <w:bookmarkEnd w:id="213"/>
      <w:bookmarkEnd w:id="214"/>
      <w:bookmarkEnd w:id="215"/>
    </w:p>
    <w:p w14:paraId="047966BA" w14:textId="77777777" w:rsidR="00AB5BE7" w:rsidRPr="0066171D" w:rsidRDefault="00AB5BE7" w:rsidP="00AB5BE7">
      <w:pPr>
        <w:jc w:val="both"/>
        <w:rPr>
          <w:lang w:eastAsia="en-US"/>
        </w:rPr>
      </w:pPr>
      <w:r w:rsidRPr="0066171D">
        <w:rPr>
          <w:lang w:eastAsia="en-US"/>
        </w:rPr>
        <w:t>The soil quality impacts that may arise during the construction phase of the Project are as follows.</w:t>
      </w:r>
    </w:p>
    <w:p w14:paraId="40669189" w14:textId="6002A826" w:rsidR="00AB5BE7" w:rsidRPr="0066171D" w:rsidRDefault="00AB5BE7" w:rsidP="00AB5BE7">
      <w:pPr>
        <w:pStyle w:val="ListeParagraf"/>
        <w:numPr>
          <w:ilvl w:val="0"/>
          <w:numId w:val="52"/>
        </w:numPr>
        <w:ind w:left="568" w:hanging="284"/>
        <w:rPr>
          <w:noProof w:val="0"/>
          <w:lang w:val="en-GB"/>
        </w:rPr>
      </w:pPr>
      <w:r w:rsidRPr="0066171D">
        <w:rPr>
          <w:noProof w:val="0"/>
          <w:lang w:val="en-GB"/>
        </w:rPr>
        <w:t>The anticipated impact on soil includes loss of loose soil from the site, which is vulnerable to erosion. The potential for runoff will be increased during heavy rains, which can result in loss of significant amount of soil from the site.</w:t>
      </w:r>
    </w:p>
    <w:p w14:paraId="39EA15CD" w14:textId="61A1F29D" w:rsidR="00AB5BE7" w:rsidRPr="0066171D" w:rsidRDefault="00AB5BE7" w:rsidP="00AB5BE7">
      <w:pPr>
        <w:pStyle w:val="ListeParagraf"/>
        <w:numPr>
          <w:ilvl w:val="0"/>
          <w:numId w:val="52"/>
        </w:numPr>
        <w:ind w:left="568" w:hanging="284"/>
        <w:rPr>
          <w:noProof w:val="0"/>
          <w:lang w:val="en-GB"/>
        </w:rPr>
      </w:pPr>
      <w:r w:rsidRPr="0066171D">
        <w:rPr>
          <w:noProof w:val="0"/>
          <w:lang w:val="en-GB"/>
        </w:rPr>
        <w:t>The maintenance of heavy machinery and equipment will involve replacement of machine oil, greasing and other such activities that may lead to soil pollution, if not handled properly. There is potential for contamination of soil due to accidental spills of lubricating oil, fuel oil, paint, thinner etc. during their handling and storage. Besides this storage of discarded containers of paint, varnish, thinner, grease, lubricating oil etc. can lead to contamination.</w:t>
      </w:r>
    </w:p>
    <w:p w14:paraId="73E46CFF" w14:textId="236505D3" w:rsidR="00D16AAD" w:rsidRPr="0066171D" w:rsidRDefault="00AB5BE7" w:rsidP="00AB5BE7">
      <w:pPr>
        <w:pStyle w:val="ListeParagraf"/>
        <w:numPr>
          <w:ilvl w:val="0"/>
          <w:numId w:val="52"/>
        </w:numPr>
        <w:ind w:left="568" w:hanging="284"/>
        <w:rPr>
          <w:noProof w:val="0"/>
          <w:lang w:val="en-GB"/>
        </w:rPr>
      </w:pPr>
      <w:r w:rsidRPr="0066171D">
        <w:rPr>
          <w:noProof w:val="0"/>
          <w:lang w:val="en-GB"/>
        </w:rPr>
        <w:t xml:space="preserve">The expected solid waste during construction phase will include construction waste/ debris; waste oil and chemicals from construction machinery and domestic solid waste </w:t>
      </w:r>
      <w:r w:rsidRPr="0066171D">
        <w:rPr>
          <w:noProof w:val="0"/>
          <w:lang w:val="en-GB"/>
        </w:rPr>
        <w:lastRenderedPageBreak/>
        <w:t>etc. which in the absence of proper disposal can lead to contamination of soil. Runoffs from oil storage area, waste oil collection area, vehicle maintenance area can also lead to contamination of soil.</w:t>
      </w:r>
    </w:p>
    <w:p w14:paraId="42F0B2A6" w14:textId="09C72703" w:rsidR="000528D1" w:rsidRPr="0066171D" w:rsidRDefault="000528D1" w:rsidP="000528D1">
      <w:pPr>
        <w:jc w:val="both"/>
      </w:pPr>
      <w:r w:rsidRPr="0066171D">
        <w:t xml:space="preserve">Although no evidence of soil contamination was found during the site visit, Chemical Spill Emergency Management Plan will be prepared due to the chemical </w:t>
      </w:r>
      <w:r w:rsidR="008F461C" w:rsidRPr="0066171D">
        <w:t>to be used during the construction phase of the Project</w:t>
      </w:r>
      <w:r w:rsidRPr="0066171D">
        <w:t xml:space="preserve"> and high groundwater level </w:t>
      </w:r>
      <w:r w:rsidR="00CA275F">
        <w:t xml:space="preserve">(see </w:t>
      </w:r>
      <w:r w:rsidR="005B1360">
        <w:t xml:space="preserve">Section </w:t>
      </w:r>
      <w:r w:rsidR="005B1360">
        <w:fldChar w:fldCharType="begin"/>
      </w:r>
      <w:r w:rsidR="005B1360">
        <w:instrText xml:space="preserve"> REF _Ref189122543 \r \h </w:instrText>
      </w:r>
      <w:r w:rsidR="005B1360">
        <w:fldChar w:fldCharType="separate"/>
      </w:r>
      <w:r w:rsidR="005B1360">
        <w:t>5.5</w:t>
      </w:r>
      <w:r w:rsidR="005B1360">
        <w:fldChar w:fldCharType="end"/>
      </w:r>
      <w:r w:rsidR="00CA275F">
        <w:t xml:space="preserve">) </w:t>
      </w:r>
      <w:r w:rsidRPr="0066171D">
        <w:t xml:space="preserve">that can cause the spread of soil contamination, and the potential for heavy use of machinery and equipment during Project construction activities. Also, Soil Management Plan including the management of topsoil and soil quality specific to the construction phase of the Project and involves the planning and execution of soil testing </w:t>
      </w:r>
      <w:r w:rsidR="00CD6212">
        <w:t>(</w:t>
      </w:r>
      <w:r w:rsidR="00E361D6">
        <w:t xml:space="preserve">will be required </w:t>
      </w:r>
      <w:r w:rsidR="00DF7B01">
        <w:t xml:space="preserve">if </w:t>
      </w:r>
      <w:r w:rsidR="00E361D6">
        <w:t>soil contamination</w:t>
      </w:r>
      <w:r w:rsidR="00571DF1">
        <w:t xml:space="preserve"> occurs</w:t>
      </w:r>
      <w:r w:rsidR="00CD6212">
        <w:t xml:space="preserve">) </w:t>
      </w:r>
      <w:r w:rsidRPr="0066171D">
        <w:t>and the removal of contaminated soil from a construction site will be prepared. Both related plans will be implemented by the Contractor and monitored by the PMU during the construction phase of the Project in line with the WB ESS-1.</w:t>
      </w:r>
    </w:p>
    <w:p w14:paraId="5B1D5477" w14:textId="5B868873" w:rsidR="000528D1" w:rsidRPr="0066171D" w:rsidRDefault="000528D1" w:rsidP="000528D1">
      <w:pPr>
        <w:jc w:val="both"/>
      </w:pPr>
      <w:r w:rsidRPr="0066171D">
        <w:t>Consequently, considering the soil quality assessment with the water pollution potential for the construction phase of the Project</w:t>
      </w:r>
      <w:r w:rsidR="00D3488B">
        <w:t xml:space="preserve"> </w:t>
      </w:r>
      <w:r w:rsidR="009C1A7F">
        <w:t xml:space="preserve">and also </w:t>
      </w:r>
      <w:r w:rsidR="00D3488B">
        <w:t xml:space="preserve">hydrogeological sensitivity of the </w:t>
      </w:r>
      <w:r w:rsidR="00065F4A">
        <w:t>P</w:t>
      </w:r>
      <w:r w:rsidR="00D3488B">
        <w:t xml:space="preserve">roject Area (see Section </w:t>
      </w:r>
      <w:r w:rsidR="00D3488B">
        <w:fldChar w:fldCharType="begin"/>
      </w:r>
      <w:r w:rsidR="00D3488B">
        <w:instrText xml:space="preserve"> REF _Ref189122543 \r \h </w:instrText>
      </w:r>
      <w:r w:rsidR="00D3488B">
        <w:fldChar w:fldCharType="separate"/>
      </w:r>
      <w:r w:rsidR="00D3488B">
        <w:t>5.5</w:t>
      </w:r>
      <w:r w:rsidR="00D3488B">
        <w:fldChar w:fldCharType="end"/>
      </w:r>
      <w:r w:rsidR="00D3488B">
        <w:t>)</w:t>
      </w:r>
      <w:r w:rsidRPr="0066171D">
        <w:t xml:space="preserve">, the soil quality impact significance in the AoI of the Project is assessed as </w:t>
      </w:r>
      <w:r w:rsidRPr="0066171D">
        <w:rPr>
          <w:b/>
          <w:bCs/>
          <w:i/>
          <w:iCs/>
        </w:rPr>
        <w:t>high</w:t>
      </w:r>
      <w:r w:rsidRPr="0066171D">
        <w:t xml:space="preserve"> in line with the WB ESS-1 and 3.</w:t>
      </w:r>
    </w:p>
    <w:p w14:paraId="4A4B5199" w14:textId="16F5E992" w:rsidR="00D16AAD" w:rsidRPr="0066171D" w:rsidRDefault="00D16AAD" w:rsidP="00D16AAD">
      <w:pPr>
        <w:pStyle w:val="Balk4"/>
        <w:rPr>
          <w:noProof w:val="0"/>
          <w:lang w:val="en-GB"/>
        </w:rPr>
      </w:pPr>
      <w:bookmarkStart w:id="216" w:name="_Ref189219612"/>
      <w:bookmarkStart w:id="217" w:name="_Toc208406452"/>
      <w:r w:rsidRPr="0066171D">
        <w:rPr>
          <w:noProof w:val="0"/>
          <w:lang w:val="en-GB"/>
        </w:rPr>
        <w:t>Operation Phase</w:t>
      </w:r>
      <w:bookmarkEnd w:id="216"/>
      <w:bookmarkEnd w:id="217"/>
    </w:p>
    <w:p w14:paraId="080D0CB9" w14:textId="34797C00" w:rsidR="00B522D5" w:rsidRPr="0066171D" w:rsidRDefault="00B522D5" w:rsidP="00B522D5">
      <w:pPr>
        <w:jc w:val="both"/>
        <w:rPr>
          <w:lang w:eastAsia="en-US"/>
        </w:rPr>
      </w:pPr>
      <w:r w:rsidRPr="0066171D">
        <w:rPr>
          <w:lang w:eastAsia="en-US"/>
        </w:rPr>
        <w:t xml:space="preserve">During operation phase of the Project, operational activities will be performed with limited physical interaction with soil environment. In the operation phase of the Project, in addition to the waste sludge, which </w:t>
      </w:r>
      <w:r w:rsidR="00F65824" w:rsidRPr="0066171D">
        <w:rPr>
          <w:lang w:eastAsia="en-US"/>
        </w:rPr>
        <w:t>will be</w:t>
      </w:r>
      <w:r w:rsidRPr="0066171D">
        <w:rPr>
          <w:lang w:eastAsia="en-US"/>
        </w:rPr>
        <w:t xml:space="preserve"> </w:t>
      </w:r>
      <w:r w:rsidR="004F7F0A" w:rsidRPr="0066171D">
        <w:rPr>
          <w:lang w:eastAsia="en-US"/>
        </w:rPr>
        <w:t xml:space="preserve">disposed </w:t>
      </w:r>
      <w:r w:rsidR="002E439E" w:rsidRPr="0066171D">
        <w:rPr>
          <w:lang w:eastAsia="en-US"/>
        </w:rPr>
        <w:t xml:space="preserve">with </w:t>
      </w:r>
      <w:r w:rsidR="00247CAF" w:rsidRPr="0066171D">
        <w:rPr>
          <w:lang w:eastAsia="en-US"/>
        </w:rPr>
        <w:t xml:space="preserve">trucks of </w:t>
      </w:r>
      <w:r w:rsidR="00C12628" w:rsidRPr="0066171D">
        <w:rPr>
          <w:lang w:eastAsia="en-US"/>
        </w:rPr>
        <w:t xml:space="preserve">licenced/authorized </w:t>
      </w:r>
      <w:r w:rsidR="00247CAF" w:rsidRPr="0066171D">
        <w:rPr>
          <w:lang w:eastAsia="en-US"/>
        </w:rPr>
        <w:t xml:space="preserve">company </w:t>
      </w:r>
      <w:r w:rsidR="00050F22" w:rsidRPr="0066171D">
        <w:rPr>
          <w:lang w:eastAsia="en-US"/>
        </w:rPr>
        <w:t xml:space="preserve">after </w:t>
      </w:r>
      <w:r w:rsidR="00445C88" w:rsidRPr="0066171D">
        <w:rPr>
          <w:lang w:eastAsia="en-US"/>
        </w:rPr>
        <w:t xml:space="preserve">carrying out its </w:t>
      </w:r>
      <w:r w:rsidRPr="0066171D">
        <w:rPr>
          <w:lang w:eastAsia="en-US"/>
        </w:rPr>
        <w:t>analysis, no significant direct impacts on soil are anticipated under normal operating conditions. In general, impacts of operation phase are related with the risks arise during repair and maintenance works. These risks are spillage/leakage of wastewater, waste sludge, oil, and chemicals to soil and the permanent land use change at the Project Area.</w:t>
      </w:r>
    </w:p>
    <w:p w14:paraId="7447436F" w14:textId="165A3932" w:rsidR="00D16AAD" w:rsidRPr="0066171D" w:rsidRDefault="00B522D5" w:rsidP="00B522D5">
      <w:pPr>
        <w:jc w:val="both"/>
        <w:rPr>
          <w:lang w:eastAsia="en-US"/>
        </w:rPr>
      </w:pPr>
      <w:r w:rsidRPr="0066171D">
        <w:rPr>
          <w:lang w:eastAsia="en-US"/>
        </w:rPr>
        <w:t xml:space="preserve">However, considering that chemicals </w:t>
      </w:r>
      <w:r w:rsidR="005A695F" w:rsidRPr="0066171D">
        <w:rPr>
          <w:lang w:eastAsia="en-US"/>
        </w:rPr>
        <w:t xml:space="preserve">to be </w:t>
      </w:r>
      <w:r w:rsidRPr="0066171D">
        <w:rPr>
          <w:lang w:eastAsia="en-US"/>
        </w:rPr>
        <w:t>used in operational activities</w:t>
      </w:r>
      <w:r w:rsidR="00601653" w:rsidRPr="0066171D">
        <w:rPr>
          <w:lang w:eastAsia="en-US"/>
        </w:rPr>
        <w:t xml:space="preserve"> </w:t>
      </w:r>
      <w:r w:rsidR="002B2565">
        <w:rPr>
          <w:lang w:eastAsia="en-US"/>
        </w:rPr>
        <w:t xml:space="preserve">including </w:t>
      </w:r>
      <w:r w:rsidR="00626DF1">
        <w:rPr>
          <w:lang w:eastAsia="en-US"/>
        </w:rPr>
        <w:t>sludge management of the plant</w:t>
      </w:r>
      <w:r w:rsidRPr="0066171D">
        <w:rPr>
          <w:lang w:eastAsia="en-US"/>
        </w:rPr>
        <w:t xml:space="preserve">, the Project's sensitivity to soil and </w:t>
      </w:r>
      <w:r w:rsidR="00FF3EB1">
        <w:rPr>
          <w:lang w:eastAsia="en-US"/>
        </w:rPr>
        <w:t xml:space="preserve">hydrogeology </w:t>
      </w:r>
      <w:r w:rsidR="00AA2AFC">
        <w:rPr>
          <w:lang w:eastAsia="en-US"/>
        </w:rPr>
        <w:t xml:space="preserve">(see </w:t>
      </w:r>
      <w:r w:rsidR="00EE4480">
        <w:rPr>
          <w:lang w:eastAsia="en-US"/>
        </w:rPr>
        <w:t xml:space="preserve">Section </w:t>
      </w:r>
      <w:r w:rsidR="00AA2AFC">
        <w:rPr>
          <w:lang w:eastAsia="en-US"/>
        </w:rPr>
        <w:fldChar w:fldCharType="begin"/>
      </w:r>
      <w:r w:rsidR="00AA2AFC">
        <w:rPr>
          <w:lang w:eastAsia="en-US"/>
        </w:rPr>
        <w:instrText xml:space="preserve"> REF _Ref189122543 \r \h </w:instrText>
      </w:r>
      <w:r w:rsidR="00AA2AFC">
        <w:rPr>
          <w:lang w:eastAsia="en-US"/>
        </w:rPr>
      </w:r>
      <w:r w:rsidR="00AA2AFC">
        <w:rPr>
          <w:lang w:eastAsia="en-US"/>
        </w:rPr>
        <w:fldChar w:fldCharType="separate"/>
      </w:r>
      <w:r w:rsidR="00AA2AFC">
        <w:rPr>
          <w:lang w:eastAsia="en-US"/>
        </w:rPr>
        <w:t>5.5</w:t>
      </w:r>
      <w:r w:rsidR="00AA2AFC">
        <w:rPr>
          <w:lang w:eastAsia="en-US"/>
        </w:rPr>
        <w:fldChar w:fldCharType="end"/>
      </w:r>
      <w:r w:rsidR="00AA2AFC">
        <w:rPr>
          <w:lang w:eastAsia="en-US"/>
        </w:rPr>
        <w:t>)</w:t>
      </w:r>
      <w:r w:rsidRPr="0066171D">
        <w:rPr>
          <w:lang w:eastAsia="en-US"/>
        </w:rPr>
        <w:t>,</w:t>
      </w:r>
      <w:r w:rsidR="00DC7AAE">
        <w:rPr>
          <w:lang w:eastAsia="en-US"/>
        </w:rPr>
        <w:t xml:space="preserve"> </w:t>
      </w:r>
      <w:r w:rsidRPr="0066171D">
        <w:rPr>
          <w:lang w:eastAsia="en-US"/>
        </w:rPr>
        <w:t xml:space="preserve">it would be good industrial practice (GIP) to adapt the Chemical Spill Emergency Management Plan to the operational phase and continue to implement them for this phase by the PMU in line with the WB ESS-1. For all these reasons, the related impact significance for the soil quality within the AoI of the Project is assessed as </w:t>
      </w:r>
      <w:r w:rsidRPr="0066171D">
        <w:rPr>
          <w:b/>
          <w:bCs/>
          <w:i/>
          <w:iCs/>
          <w:lang w:eastAsia="en-US"/>
        </w:rPr>
        <w:t>medium</w:t>
      </w:r>
      <w:r w:rsidRPr="0066171D">
        <w:rPr>
          <w:lang w:eastAsia="en-US"/>
        </w:rPr>
        <w:t xml:space="preserve"> in line with the WB ESS-1 and 3.</w:t>
      </w:r>
    </w:p>
    <w:p w14:paraId="3F0E10CB" w14:textId="7BF37AD4" w:rsidR="00D16AAD" w:rsidRPr="0066171D" w:rsidRDefault="00D16AAD" w:rsidP="00D16AAD">
      <w:pPr>
        <w:pStyle w:val="Balk3"/>
        <w:rPr>
          <w:noProof w:val="0"/>
          <w:lang w:val="en-GB"/>
        </w:rPr>
      </w:pPr>
      <w:bookmarkStart w:id="218" w:name="_Toc208406453"/>
      <w:r w:rsidRPr="0066171D">
        <w:rPr>
          <w:noProof w:val="0"/>
          <w:lang w:val="en-GB"/>
        </w:rPr>
        <w:t>Air Quality</w:t>
      </w:r>
      <w:r w:rsidR="005A0692" w:rsidRPr="0066171D">
        <w:rPr>
          <w:noProof w:val="0"/>
          <w:lang w:val="en-GB"/>
        </w:rPr>
        <w:t xml:space="preserve"> and Odour</w:t>
      </w:r>
      <w:bookmarkEnd w:id="218"/>
    </w:p>
    <w:p w14:paraId="07D123D4" w14:textId="0DCEB457" w:rsidR="002A501C" w:rsidRPr="0066171D" w:rsidRDefault="002A501C" w:rsidP="002A501C">
      <w:pPr>
        <w:jc w:val="both"/>
        <w:rPr>
          <w:lang w:eastAsia="en-US"/>
        </w:rPr>
      </w:pPr>
      <w:r w:rsidRPr="0066171D">
        <w:rPr>
          <w:lang w:eastAsia="en-US"/>
        </w:rPr>
        <w:t xml:space="preserve">This section assessed the impacts of the calculated (see </w:t>
      </w:r>
      <w:r w:rsidRPr="0066171D">
        <w:rPr>
          <w:rStyle w:val="TextChar"/>
        </w:rPr>
        <w:fldChar w:fldCharType="begin"/>
      </w:r>
      <w:r w:rsidRPr="0066171D">
        <w:rPr>
          <w:rStyle w:val="TextChar"/>
        </w:rPr>
        <w:instrText xml:space="preserve"> REF AppendixI \h  \* MERGEFORMAT </w:instrText>
      </w:r>
      <w:r w:rsidRPr="0066171D">
        <w:rPr>
          <w:rStyle w:val="TextChar"/>
        </w:rPr>
      </w:r>
      <w:r w:rsidRPr="0066171D">
        <w:rPr>
          <w:rStyle w:val="TextChar"/>
        </w:rPr>
        <w:fldChar w:fldCharType="separate"/>
      </w:r>
      <w:r w:rsidR="0066171D" w:rsidRPr="0066171D">
        <w:rPr>
          <w:rStyle w:val="TextChar"/>
        </w:rPr>
        <w:t>Appendix-I</w:t>
      </w:r>
      <w:r w:rsidRPr="0066171D">
        <w:rPr>
          <w:rStyle w:val="TextChar"/>
        </w:rPr>
        <w:fldChar w:fldCharType="end"/>
      </w:r>
      <w:r w:rsidRPr="0066171D">
        <w:rPr>
          <w:lang w:eastAsia="en-US"/>
        </w:rPr>
        <w:t xml:space="preserve">) or predicted emissions from the Project on air quality and odour. The related measures an air quality and odour to prevent, minimize or mitigate the relevant potential risks and consequential impacts are in Chapter </w:t>
      </w:r>
      <w:r w:rsidRPr="0066171D">
        <w:rPr>
          <w:lang w:eastAsia="en-US"/>
        </w:rPr>
        <w:fldChar w:fldCharType="begin"/>
      </w:r>
      <w:r w:rsidRPr="0066171D">
        <w:rPr>
          <w:lang w:eastAsia="en-US"/>
        </w:rPr>
        <w:instrText xml:space="preserve"> REF _Ref189066977 \w \h </w:instrText>
      </w:r>
      <w:r w:rsidRPr="0066171D">
        <w:rPr>
          <w:lang w:eastAsia="en-US"/>
        </w:rPr>
      </w:r>
      <w:r w:rsidRPr="0066171D">
        <w:rPr>
          <w:lang w:eastAsia="en-US"/>
        </w:rPr>
        <w:fldChar w:fldCharType="separate"/>
      </w:r>
      <w:r w:rsidR="0066171D">
        <w:rPr>
          <w:lang w:eastAsia="en-US"/>
        </w:rPr>
        <w:t>8</w:t>
      </w:r>
      <w:r w:rsidRPr="0066171D">
        <w:rPr>
          <w:lang w:eastAsia="en-US"/>
        </w:rPr>
        <w:fldChar w:fldCharType="end"/>
      </w:r>
      <w:r w:rsidRPr="0066171D">
        <w:rPr>
          <w:lang w:eastAsia="en-US"/>
        </w:rPr>
        <w:t>.</w:t>
      </w:r>
    </w:p>
    <w:p w14:paraId="4381FDFF" w14:textId="7D582D9D" w:rsidR="00D16AAD" w:rsidRPr="0066171D" w:rsidRDefault="002A501C" w:rsidP="002A501C">
      <w:pPr>
        <w:jc w:val="both"/>
        <w:rPr>
          <w:lang w:eastAsia="en-US"/>
        </w:rPr>
      </w:pPr>
      <w:r w:rsidRPr="0066171D">
        <w:rPr>
          <w:lang w:eastAsia="en-US"/>
        </w:rPr>
        <w:lastRenderedPageBreak/>
        <w:t>During all phases of the Project, the vehicles to be used within the Project Area will be regularly maintained, the exhaust emissions will be measured and recorded by authorized institutions, and the provisions of the Regulation on Control of Exhaust Gas Emission will be complied with.</w:t>
      </w:r>
    </w:p>
    <w:p w14:paraId="66B9687F" w14:textId="77777777" w:rsidR="00D16AAD" w:rsidRPr="0066171D" w:rsidRDefault="00D16AAD" w:rsidP="00D16AAD">
      <w:pPr>
        <w:pStyle w:val="Balk4"/>
        <w:rPr>
          <w:noProof w:val="0"/>
          <w:lang w:val="en-GB"/>
        </w:rPr>
      </w:pPr>
      <w:bookmarkStart w:id="219" w:name="_Toc208406454"/>
      <w:r w:rsidRPr="0066171D">
        <w:rPr>
          <w:noProof w:val="0"/>
          <w:lang w:val="en-GB"/>
        </w:rPr>
        <w:t>Pre-Construction Phase</w:t>
      </w:r>
      <w:bookmarkEnd w:id="219"/>
    </w:p>
    <w:p w14:paraId="71EAC0FA" w14:textId="7423F3B3" w:rsidR="00D16AAD" w:rsidRPr="0066171D" w:rsidRDefault="0024621C" w:rsidP="0024621C">
      <w:pPr>
        <w:jc w:val="both"/>
        <w:rPr>
          <w:lang w:eastAsia="en-US"/>
        </w:rPr>
      </w:pPr>
      <w:r w:rsidRPr="0066171D">
        <w:rPr>
          <w:lang w:eastAsia="en-US"/>
        </w:rPr>
        <w:t xml:space="preserve">Dust Management Plan will be prepared by the Contractor and monitored by the PMU at the pre-construction phase of the Project and implemented throughout the construction phase of the Project. Since the dust management plan will be prepared during the pre-construction phase of the Project, the impact significance value is assessed as </w:t>
      </w:r>
      <w:r w:rsidRPr="0066171D">
        <w:rPr>
          <w:b/>
          <w:bCs/>
          <w:i/>
          <w:iCs/>
          <w:lang w:eastAsia="en-US"/>
        </w:rPr>
        <w:t xml:space="preserve">high </w:t>
      </w:r>
      <w:r w:rsidRPr="0066171D">
        <w:rPr>
          <w:lang w:eastAsia="en-US"/>
        </w:rPr>
        <w:t>in line with the WB ESS-1 and 3.</w:t>
      </w:r>
    </w:p>
    <w:p w14:paraId="55FA25CA" w14:textId="77777777" w:rsidR="00D16AAD" w:rsidRPr="0066171D" w:rsidRDefault="00D16AAD" w:rsidP="00D16AAD">
      <w:pPr>
        <w:pStyle w:val="Balk4"/>
        <w:ind w:left="862" w:hanging="862"/>
        <w:rPr>
          <w:noProof w:val="0"/>
          <w:lang w:val="en-GB"/>
        </w:rPr>
      </w:pPr>
      <w:bookmarkStart w:id="220" w:name="_Ref189219620"/>
      <w:bookmarkStart w:id="221" w:name="_Ref189221915"/>
      <w:bookmarkStart w:id="222" w:name="_Toc208406455"/>
      <w:r w:rsidRPr="0066171D">
        <w:rPr>
          <w:noProof w:val="0"/>
          <w:lang w:val="en-GB"/>
        </w:rPr>
        <w:t>Construction Phase</w:t>
      </w:r>
      <w:bookmarkEnd w:id="220"/>
      <w:bookmarkEnd w:id="221"/>
      <w:bookmarkEnd w:id="222"/>
    </w:p>
    <w:p w14:paraId="7FA8E821" w14:textId="77777777" w:rsidR="00A270D2" w:rsidRPr="0066171D" w:rsidRDefault="00A270D2" w:rsidP="00685CD8">
      <w:pPr>
        <w:jc w:val="both"/>
        <w:rPr>
          <w:rFonts w:cs="Wingdings"/>
          <w:szCs w:val="18"/>
          <w:highlight w:val="yellow"/>
        </w:rPr>
      </w:pPr>
      <w:r w:rsidRPr="0066171D">
        <w:rPr>
          <w:rFonts w:cs="Wingdings"/>
          <w:szCs w:val="18"/>
        </w:rPr>
        <w:t>The impact assessment discussed here covers the expected short-term emissions from construction activities. It is expected that particulate matter emissions anticipated to generate during the construction phase will originate from construction activities, including machinery, vehicles, equipment, and ground works used during the construction phase. In addition to the negative impact of resulting particulate matters on human health, this can give rise to potentially harmful build-up on immovable properties and vegetation.</w:t>
      </w:r>
    </w:p>
    <w:p w14:paraId="0DDE44FC" w14:textId="5782B1A3" w:rsidR="00A270D2" w:rsidRPr="0066171D" w:rsidRDefault="00A270D2" w:rsidP="00685CD8">
      <w:pPr>
        <w:jc w:val="both"/>
        <w:rPr>
          <w:iCs/>
        </w:rPr>
      </w:pPr>
      <w:r w:rsidRPr="0066171D">
        <w:rPr>
          <w:iCs/>
        </w:rPr>
        <w:t>As discussed in the air quality section of the baseline chapter (see</w:t>
      </w:r>
      <w:r w:rsidR="00676A63" w:rsidRPr="0066171D">
        <w:rPr>
          <w:iCs/>
        </w:rPr>
        <w:t xml:space="preserve"> </w:t>
      </w:r>
      <w:r w:rsidR="006056E5" w:rsidRPr="0066171D">
        <w:rPr>
          <w:iCs/>
        </w:rPr>
        <w:fldChar w:fldCharType="begin"/>
      </w:r>
      <w:r w:rsidR="006056E5" w:rsidRPr="0066171D">
        <w:rPr>
          <w:iCs/>
        </w:rPr>
        <w:instrText xml:space="preserve"> REF _Ref189212116 \h </w:instrText>
      </w:r>
      <w:r w:rsidR="006056E5" w:rsidRPr="0066171D">
        <w:rPr>
          <w:iCs/>
        </w:rPr>
      </w:r>
      <w:r w:rsidR="006056E5" w:rsidRPr="0066171D">
        <w:rPr>
          <w:iCs/>
        </w:rPr>
        <w:fldChar w:fldCharType="separate"/>
      </w:r>
      <w:r w:rsidR="0066171D" w:rsidRPr="0066171D">
        <w:t xml:space="preserve">Table </w:t>
      </w:r>
      <w:r w:rsidR="0066171D">
        <w:rPr>
          <w:noProof/>
        </w:rPr>
        <w:t>5</w:t>
      </w:r>
      <w:r w:rsidR="0066171D" w:rsidRPr="0066171D">
        <w:noBreakHyphen/>
      </w:r>
      <w:r w:rsidR="0066171D">
        <w:rPr>
          <w:noProof/>
        </w:rPr>
        <w:t>1</w:t>
      </w:r>
      <w:r w:rsidR="006056E5" w:rsidRPr="0066171D">
        <w:rPr>
          <w:iCs/>
        </w:rPr>
        <w:fldChar w:fldCharType="end"/>
      </w:r>
      <w:r w:rsidR="006056E5" w:rsidRPr="0066171D">
        <w:rPr>
          <w:iCs/>
        </w:rPr>
        <w:t xml:space="preserve"> </w:t>
      </w:r>
      <w:r w:rsidRPr="0066171D">
        <w:rPr>
          <w:iCs/>
        </w:rPr>
        <w:t>and</w:t>
      </w:r>
      <w:r w:rsidR="00CF0858" w:rsidRPr="0066171D">
        <w:rPr>
          <w:iCs/>
        </w:rPr>
        <w:t xml:space="preserve"> </w:t>
      </w:r>
      <w:r w:rsidR="006056E5" w:rsidRPr="0066171D">
        <w:rPr>
          <w:iCs/>
        </w:rPr>
        <w:fldChar w:fldCharType="begin"/>
      </w:r>
      <w:r w:rsidR="006056E5" w:rsidRPr="0066171D">
        <w:rPr>
          <w:iCs/>
        </w:rPr>
        <w:instrText xml:space="preserve"> REF _Ref188954471 \h </w:instrText>
      </w:r>
      <w:r w:rsidR="006056E5" w:rsidRPr="0066171D">
        <w:rPr>
          <w:iCs/>
        </w:rPr>
      </w:r>
      <w:r w:rsidR="006056E5" w:rsidRPr="0066171D">
        <w:rPr>
          <w:iCs/>
        </w:rPr>
        <w:fldChar w:fldCharType="separate"/>
      </w:r>
      <w:r w:rsidR="0066171D" w:rsidRPr="0066171D">
        <w:t xml:space="preserve">Table </w:t>
      </w:r>
      <w:r w:rsidR="0066171D">
        <w:rPr>
          <w:noProof/>
        </w:rPr>
        <w:t>5</w:t>
      </w:r>
      <w:r w:rsidR="0066171D" w:rsidRPr="0066171D">
        <w:noBreakHyphen/>
      </w:r>
      <w:r w:rsidR="0066171D">
        <w:rPr>
          <w:noProof/>
        </w:rPr>
        <w:t>2</w:t>
      </w:r>
      <w:r w:rsidR="006056E5" w:rsidRPr="0066171D">
        <w:rPr>
          <w:iCs/>
        </w:rPr>
        <w:fldChar w:fldCharType="end"/>
      </w:r>
      <w:r w:rsidR="00676A63" w:rsidRPr="0066171D">
        <w:rPr>
          <w:iCs/>
        </w:rPr>
        <w:t xml:space="preserve"> </w:t>
      </w:r>
      <w:r w:rsidRPr="0066171D">
        <w:rPr>
          <w:iCs/>
        </w:rPr>
        <w:t>), the air quality of the Project Area cannot be characterized as good due to high PM values especially in the winter.</w:t>
      </w:r>
      <w:r w:rsidRPr="0066171D">
        <w:t xml:space="preserve"> </w:t>
      </w:r>
      <w:r w:rsidRPr="0066171D">
        <w:rPr>
          <w:iCs/>
        </w:rPr>
        <w:t>Therefore, it seems essential to prioritise mitigation measures, especially for the construction phase of the Project regarding dust emission.</w:t>
      </w:r>
    </w:p>
    <w:p w14:paraId="230928ED" w14:textId="1D68AB74" w:rsidR="00A270D2" w:rsidRPr="0066171D" w:rsidRDefault="00A270D2" w:rsidP="00685CD8">
      <w:pPr>
        <w:jc w:val="both"/>
        <w:rPr>
          <w:rFonts w:cs="Wingdings"/>
          <w:szCs w:val="18"/>
        </w:rPr>
      </w:pPr>
      <w:r w:rsidRPr="0066171D">
        <w:rPr>
          <w:rFonts w:cs="Wingdings"/>
          <w:szCs w:val="18"/>
        </w:rPr>
        <w:t>As a result of the calculation and assessment in</w:t>
      </w:r>
      <w:r w:rsidR="00E35422" w:rsidRPr="0066171D">
        <w:rPr>
          <w:rFonts w:cs="Wingdings"/>
          <w:szCs w:val="18"/>
        </w:rPr>
        <w:t xml:space="preserve"> </w:t>
      </w:r>
      <w:r w:rsidR="00E50C73" w:rsidRPr="0066171D">
        <w:rPr>
          <w:rStyle w:val="TextChar"/>
        </w:rPr>
        <w:fldChar w:fldCharType="begin"/>
      </w:r>
      <w:r w:rsidR="00E50C73" w:rsidRPr="0066171D">
        <w:rPr>
          <w:rStyle w:val="TextChar"/>
        </w:rPr>
        <w:instrText xml:space="preserve"> REF AppendixI \h  \* MERGEFORMAT </w:instrText>
      </w:r>
      <w:r w:rsidR="00E50C73" w:rsidRPr="0066171D">
        <w:rPr>
          <w:rStyle w:val="TextChar"/>
        </w:rPr>
      </w:r>
      <w:r w:rsidR="00E50C73" w:rsidRPr="0066171D">
        <w:rPr>
          <w:rStyle w:val="TextChar"/>
        </w:rPr>
        <w:fldChar w:fldCharType="separate"/>
      </w:r>
      <w:r w:rsidR="0066171D" w:rsidRPr="0066171D">
        <w:rPr>
          <w:rStyle w:val="TextChar"/>
        </w:rPr>
        <w:t>Appendix-I</w:t>
      </w:r>
      <w:r w:rsidR="00E50C73" w:rsidRPr="0066171D">
        <w:rPr>
          <w:rStyle w:val="TextChar"/>
        </w:rPr>
        <w:fldChar w:fldCharType="end"/>
      </w:r>
      <w:r w:rsidRPr="0066171D">
        <w:rPr>
          <w:rFonts w:cs="Wingdings"/>
          <w:szCs w:val="18"/>
        </w:rPr>
        <w:t>, all the calculations were made with the worst-case scenario, with the principle of operating all equipment and vehicles at the same time and considering the emission of the calculated Dust (PM</w:t>
      </w:r>
      <w:r w:rsidRPr="0066171D">
        <w:rPr>
          <w:rFonts w:cs="Wingdings"/>
          <w:szCs w:val="18"/>
          <w:vertAlign w:val="subscript"/>
        </w:rPr>
        <w:t>10</w:t>
      </w:r>
      <w:r w:rsidRPr="0066171D">
        <w:rPr>
          <w:rFonts w:cs="Wingdings"/>
          <w:szCs w:val="18"/>
        </w:rPr>
        <w:t>) and NO</w:t>
      </w:r>
      <w:r w:rsidRPr="0066171D">
        <w:rPr>
          <w:rFonts w:cs="Wingdings"/>
          <w:szCs w:val="18"/>
          <w:vertAlign w:val="subscript"/>
        </w:rPr>
        <w:t>2</w:t>
      </w:r>
      <w:r w:rsidRPr="0066171D">
        <w:rPr>
          <w:rFonts w:cs="Wingdings"/>
          <w:szCs w:val="18"/>
        </w:rPr>
        <w:t xml:space="preserve"> values over a period of </w:t>
      </w:r>
      <w:r w:rsidR="00E84CB1" w:rsidRPr="0066171D">
        <w:rPr>
          <w:rFonts w:cs="Wingdings"/>
          <w:szCs w:val="18"/>
        </w:rPr>
        <w:t>6</w:t>
      </w:r>
      <w:r w:rsidRPr="0066171D">
        <w:rPr>
          <w:rFonts w:cs="Wingdings"/>
          <w:szCs w:val="18"/>
        </w:rPr>
        <w:t>0 days, there may be an air quality modelling requirement to calculate these parameters at the sensitive receptor. Nevertheless, since the duration of the construction is limited, and the potential receptors are out of the reach of air quality distribution modelling for dust and NO</w:t>
      </w:r>
      <w:r w:rsidRPr="0066171D">
        <w:rPr>
          <w:rFonts w:cs="Wingdings"/>
          <w:szCs w:val="18"/>
          <w:vertAlign w:val="subscript"/>
        </w:rPr>
        <w:t>x</w:t>
      </w:r>
      <w:r w:rsidRPr="0066171D">
        <w:rPr>
          <w:rFonts w:cs="Wingdings"/>
          <w:szCs w:val="18"/>
        </w:rPr>
        <w:t xml:space="preserve"> emissions will not be required. In addition to this, calculated Total Organic Compounds (TOC)s, Carbon Monoxide (CO) and Sulphur Oxide (SO</w:t>
      </w:r>
      <w:r w:rsidRPr="0066171D">
        <w:rPr>
          <w:rFonts w:cs="Wingdings"/>
          <w:szCs w:val="18"/>
          <w:vertAlign w:val="subscript"/>
        </w:rPr>
        <w:t>x</w:t>
      </w:r>
      <w:r w:rsidRPr="0066171D">
        <w:rPr>
          <w:rFonts w:cs="Wingdings"/>
          <w:szCs w:val="18"/>
        </w:rPr>
        <w:t>), which are among the other pollutant from exhaust emission, their mass flowrate values are below the limit values specified in the related local legislation.</w:t>
      </w:r>
    </w:p>
    <w:p w14:paraId="3173DA79" w14:textId="40383816" w:rsidR="00A270D2" w:rsidRPr="0066171D" w:rsidRDefault="00CA265D" w:rsidP="00685CD8">
      <w:pPr>
        <w:jc w:val="both"/>
        <w:rPr>
          <w:rFonts w:cs="Wingdings"/>
          <w:szCs w:val="18"/>
        </w:rPr>
      </w:pPr>
      <w:r w:rsidRPr="0066171D">
        <w:rPr>
          <w:rFonts w:cs="Wingdings"/>
          <w:szCs w:val="18"/>
        </w:rPr>
        <w:t>T</w:t>
      </w:r>
      <w:r w:rsidR="00A270D2" w:rsidRPr="0066171D">
        <w:rPr>
          <w:rFonts w:cs="Wingdings"/>
          <w:szCs w:val="18"/>
        </w:rPr>
        <w:t xml:space="preserve">he air quality impact significance of the Project’s construction phase is assessed as </w:t>
      </w:r>
      <w:r w:rsidR="005F2FB6" w:rsidRPr="0066171D">
        <w:rPr>
          <w:rFonts w:cs="Wingdings"/>
          <w:b/>
          <w:bCs/>
          <w:i/>
          <w:iCs/>
          <w:szCs w:val="18"/>
        </w:rPr>
        <w:t>medium</w:t>
      </w:r>
      <w:r w:rsidR="00A270D2" w:rsidRPr="0066171D">
        <w:t xml:space="preserve"> </w:t>
      </w:r>
      <w:r w:rsidR="00A270D2" w:rsidRPr="0066171D">
        <w:rPr>
          <w:rFonts w:cs="Wingdings"/>
          <w:szCs w:val="18"/>
        </w:rPr>
        <w:t>in line with the WB ESS-1 and 3, especially due to the air quality potential impact of the land preparation period. The Project’s air quality standards, corresponding measured baseline PM</w:t>
      </w:r>
      <w:r w:rsidR="00A270D2" w:rsidRPr="0066171D">
        <w:rPr>
          <w:rFonts w:cs="Wingdings"/>
          <w:szCs w:val="18"/>
          <w:vertAlign w:val="subscript"/>
        </w:rPr>
        <w:t>10</w:t>
      </w:r>
      <w:r w:rsidR="00A270D2" w:rsidRPr="0066171D">
        <w:rPr>
          <w:rFonts w:cs="Wingdings"/>
          <w:szCs w:val="18"/>
        </w:rPr>
        <w:t xml:space="preserve"> value and calculated emission value of PM</w:t>
      </w:r>
      <w:r w:rsidR="00A270D2" w:rsidRPr="0066171D">
        <w:rPr>
          <w:rFonts w:cs="Wingdings"/>
          <w:szCs w:val="18"/>
          <w:vertAlign w:val="subscript"/>
        </w:rPr>
        <w:t>2.5</w:t>
      </w:r>
      <w:r w:rsidR="00A270D2" w:rsidRPr="0066171D">
        <w:rPr>
          <w:rFonts w:cs="Wingdings"/>
          <w:szCs w:val="18"/>
        </w:rPr>
        <w:t xml:space="preserve"> are given in</w:t>
      </w:r>
      <w:r w:rsidR="00B8051F" w:rsidRPr="0066171D">
        <w:rPr>
          <w:rFonts w:cs="Wingdings"/>
          <w:szCs w:val="18"/>
        </w:rPr>
        <w:t xml:space="preserve"> </w:t>
      </w:r>
      <w:r w:rsidR="00B8051F" w:rsidRPr="0066171D">
        <w:rPr>
          <w:rFonts w:cs="Wingdings"/>
          <w:szCs w:val="18"/>
        </w:rPr>
        <w:fldChar w:fldCharType="begin"/>
      </w:r>
      <w:r w:rsidR="00B8051F" w:rsidRPr="0066171D">
        <w:rPr>
          <w:rFonts w:cs="Wingdings"/>
          <w:szCs w:val="18"/>
        </w:rPr>
        <w:instrText xml:space="preserve"> REF _Ref189212727 \h  \* MERGEFORMAT </w:instrText>
      </w:r>
      <w:r w:rsidR="00B8051F" w:rsidRPr="0066171D">
        <w:rPr>
          <w:rFonts w:cs="Wingdings"/>
          <w:szCs w:val="18"/>
        </w:rPr>
      </w:r>
      <w:r w:rsidR="00B8051F" w:rsidRPr="0066171D">
        <w:rPr>
          <w:rFonts w:cs="Wingdings"/>
          <w:szCs w:val="18"/>
        </w:rPr>
        <w:fldChar w:fldCharType="separate"/>
      </w:r>
      <w:r w:rsidR="0066171D" w:rsidRPr="0066171D">
        <w:t xml:space="preserve">Table </w:t>
      </w:r>
      <w:r w:rsidR="0066171D">
        <w:t>7</w:t>
      </w:r>
      <w:r w:rsidR="0066171D" w:rsidRPr="0066171D">
        <w:noBreakHyphen/>
      </w:r>
      <w:r w:rsidR="0066171D">
        <w:t>1</w:t>
      </w:r>
      <w:r w:rsidR="00B8051F" w:rsidRPr="0066171D">
        <w:rPr>
          <w:rFonts w:cs="Wingdings"/>
          <w:szCs w:val="18"/>
        </w:rPr>
        <w:fldChar w:fldCharType="end"/>
      </w:r>
      <w:r w:rsidR="00A270D2" w:rsidRPr="0066171D">
        <w:rPr>
          <w:rFonts w:cs="Wingdings"/>
          <w:szCs w:val="18"/>
        </w:rPr>
        <w:t>.</w:t>
      </w:r>
    </w:p>
    <w:p w14:paraId="44912DA5" w14:textId="1EFE902C" w:rsidR="00A270D2" w:rsidRPr="0066171D" w:rsidRDefault="00B8051F" w:rsidP="00B8051F">
      <w:pPr>
        <w:pStyle w:val="ResimYazs"/>
        <w:rPr>
          <w:rFonts w:cs="Arial"/>
          <w:noProof w:val="0"/>
          <w:lang w:val="en-GB"/>
        </w:rPr>
      </w:pPr>
      <w:bookmarkStart w:id="223" w:name="_Ref189212727"/>
      <w:bookmarkStart w:id="224" w:name="_Toc185518934"/>
      <w:bookmarkStart w:id="225" w:name="_Toc208406590"/>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7</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1</w:t>
      </w:r>
      <w:r w:rsidR="008A1FB1" w:rsidRPr="0066171D">
        <w:rPr>
          <w:noProof w:val="0"/>
          <w:lang w:val="en-GB"/>
        </w:rPr>
        <w:fldChar w:fldCharType="end"/>
      </w:r>
      <w:bookmarkEnd w:id="223"/>
      <w:r w:rsidRPr="0066171D">
        <w:rPr>
          <w:noProof w:val="0"/>
          <w:lang w:val="en-GB"/>
        </w:rPr>
        <w:t xml:space="preserve">. </w:t>
      </w:r>
      <w:r w:rsidR="00A270D2" w:rsidRPr="0066171D">
        <w:rPr>
          <w:rFonts w:cs="Arial"/>
          <w:b w:val="0"/>
          <w:bCs w:val="0"/>
          <w:noProof w:val="0"/>
          <w:color w:val="auto"/>
          <w:lang w:val="en-GB"/>
        </w:rPr>
        <w:t>Air Quality Project Standards, and Calculated Emission Values</w:t>
      </w:r>
      <w:bookmarkEnd w:id="224"/>
      <w:bookmarkEnd w:id="225"/>
    </w:p>
    <w:tbl>
      <w:tblPr>
        <w:tblStyle w:val="TabloKlavuzu"/>
        <w:tblW w:w="4454" w:type="pct"/>
        <w:jc w:val="center"/>
        <w:tblLook w:val="04A0" w:firstRow="1" w:lastRow="0" w:firstColumn="1" w:lastColumn="0" w:noHBand="0" w:noVBand="1"/>
      </w:tblPr>
      <w:tblGrid>
        <w:gridCol w:w="1097"/>
        <w:gridCol w:w="2298"/>
        <w:gridCol w:w="2689"/>
        <w:gridCol w:w="1981"/>
      </w:tblGrid>
      <w:tr w:rsidR="00A270D2" w:rsidRPr="0066171D" w14:paraId="3808C0DC" w14:textId="77777777" w:rsidTr="00A0137A">
        <w:trPr>
          <w:trHeight w:val="113"/>
          <w:tblHeader/>
          <w:jc w:val="center"/>
        </w:trPr>
        <w:tc>
          <w:tcPr>
            <w:tcW w:w="679" w:type="pct"/>
            <w:shd w:val="clear" w:color="auto" w:fill="4E81BD"/>
            <w:vAlign w:val="center"/>
          </w:tcPr>
          <w:p w14:paraId="1090FD0B" w14:textId="77777777" w:rsidR="00A270D2" w:rsidRPr="0066171D" w:rsidRDefault="00A270D2" w:rsidP="00A0137A">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lastRenderedPageBreak/>
              <w:t>Parameter</w:t>
            </w:r>
          </w:p>
        </w:tc>
        <w:tc>
          <w:tcPr>
            <w:tcW w:w="1425" w:type="pct"/>
            <w:shd w:val="clear" w:color="auto" w:fill="4E81BD"/>
            <w:vAlign w:val="center"/>
          </w:tcPr>
          <w:p w14:paraId="25484A44" w14:textId="77777777" w:rsidR="00A270D2" w:rsidRPr="0066171D" w:rsidRDefault="00A270D2" w:rsidP="00A0137A">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t>Receptor</w:t>
            </w:r>
          </w:p>
        </w:tc>
        <w:tc>
          <w:tcPr>
            <w:tcW w:w="1667" w:type="pct"/>
            <w:shd w:val="clear" w:color="auto" w:fill="4E81BD"/>
          </w:tcPr>
          <w:p w14:paraId="6155E02D" w14:textId="6259D474" w:rsidR="00A270D2" w:rsidRPr="0066171D" w:rsidRDefault="00A270D2" w:rsidP="00A0137A">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t>Calculated PM</w:t>
            </w:r>
            <w:r w:rsidRPr="0066171D">
              <w:rPr>
                <w:rFonts w:cs="Arial"/>
                <w:b/>
                <w:bCs/>
                <w:color w:val="FFFFFF" w:themeColor="background1"/>
                <w:sz w:val="18"/>
                <w:szCs w:val="18"/>
                <w:vertAlign w:val="subscript"/>
              </w:rPr>
              <w:t>2.5</w:t>
            </w:r>
            <w:r w:rsidRPr="0066171D">
              <w:rPr>
                <w:rFonts w:cs="Arial"/>
                <w:b/>
                <w:bCs/>
                <w:color w:val="FFFFFF" w:themeColor="background1"/>
                <w:sz w:val="18"/>
                <w:szCs w:val="18"/>
              </w:rPr>
              <w:t xml:space="preserve"> Value </w:t>
            </w:r>
            <w:r w:rsidR="00FA3D64" w:rsidRPr="0066171D">
              <w:rPr>
                <w:rFonts w:cs="Arial"/>
                <w:b/>
                <w:bCs/>
                <w:color w:val="FFFFFF" w:themeColor="background1"/>
                <w:sz w:val="18"/>
                <w:szCs w:val="18"/>
              </w:rPr>
              <w:t xml:space="preserve">for </w:t>
            </w:r>
            <w:r w:rsidRPr="0066171D">
              <w:rPr>
                <w:rFonts w:cs="Arial"/>
                <w:b/>
                <w:bCs/>
                <w:color w:val="FFFFFF" w:themeColor="background1"/>
                <w:sz w:val="18"/>
                <w:szCs w:val="18"/>
              </w:rPr>
              <w:t>the Project Area</w:t>
            </w:r>
          </w:p>
        </w:tc>
        <w:tc>
          <w:tcPr>
            <w:tcW w:w="1228" w:type="pct"/>
            <w:shd w:val="clear" w:color="auto" w:fill="4E81BD"/>
            <w:vAlign w:val="center"/>
          </w:tcPr>
          <w:p w14:paraId="36861782" w14:textId="77777777" w:rsidR="00A270D2" w:rsidRPr="0066171D" w:rsidRDefault="00A270D2" w:rsidP="00A0137A">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t>Project Standard</w:t>
            </w:r>
            <w:r w:rsidRPr="0066171D">
              <w:rPr>
                <w:rStyle w:val="DipnotBavurusu"/>
                <w:rFonts w:cs="Arial"/>
                <w:b/>
                <w:bCs/>
                <w:color w:val="FFFFFF" w:themeColor="background1"/>
                <w:sz w:val="18"/>
                <w:szCs w:val="18"/>
              </w:rPr>
              <w:footnoteReference w:id="10"/>
            </w:r>
          </w:p>
          <w:p w14:paraId="5140A50D" w14:textId="77777777" w:rsidR="00A270D2" w:rsidRPr="0066171D" w:rsidRDefault="00A270D2" w:rsidP="00A0137A">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t>(Averaging period)</w:t>
            </w:r>
          </w:p>
        </w:tc>
      </w:tr>
      <w:tr w:rsidR="00A270D2" w:rsidRPr="0066171D" w14:paraId="2213921C" w14:textId="77777777" w:rsidTr="00A0137A">
        <w:trPr>
          <w:trHeight w:val="260"/>
          <w:jc w:val="center"/>
        </w:trPr>
        <w:tc>
          <w:tcPr>
            <w:tcW w:w="679" w:type="pct"/>
            <w:vAlign w:val="center"/>
          </w:tcPr>
          <w:p w14:paraId="42DB894B" w14:textId="77777777" w:rsidR="00A270D2" w:rsidRPr="0066171D" w:rsidRDefault="00A270D2" w:rsidP="00A0137A">
            <w:pPr>
              <w:spacing w:before="0" w:after="0" w:line="240" w:lineRule="auto"/>
              <w:rPr>
                <w:rFonts w:cs="Arial"/>
                <w:sz w:val="18"/>
                <w:szCs w:val="18"/>
              </w:rPr>
            </w:pPr>
            <w:r w:rsidRPr="0066171D">
              <w:rPr>
                <w:rFonts w:cs="Arial"/>
                <w:sz w:val="18"/>
                <w:szCs w:val="18"/>
              </w:rPr>
              <w:t>PM</w:t>
            </w:r>
            <w:r w:rsidRPr="0066171D">
              <w:rPr>
                <w:rFonts w:cs="Arial"/>
                <w:sz w:val="18"/>
                <w:szCs w:val="18"/>
                <w:vertAlign w:val="subscript"/>
              </w:rPr>
              <w:t>2.5</w:t>
            </w:r>
          </w:p>
        </w:tc>
        <w:tc>
          <w:tcPr>
            <w:tcW w:w="1425" w:type="pct"/>
            <w:vMerge w:val="restart"/>
            <w:vAlign w:val="center"/>
          </w:tcPr>
          <w:p w14:paraId="7B2EE61F" w14:textId="6CB0D90F" w:rsidR="00A270D2" w:rsidRPr="0066171D" w:rsidRDefault="00A270D2" w:rsidP="00A0137A">
            <w:pPr>
              <w:spacing w:before="0" w:after="0" w:line="240" w:lineRule="auto"/>
              <w:jc w:val="center"/>
              <w:rPr>
                <w:rFonts w:cs="MS Gothic"/>
                <w:sz w:val="18"/>
                <w:szCs w:val="18"/>
              </w:rPr>
            </w:pPr>
            <w:r w:rsidRPr="0066171D">
              <w:rPr>
                <w:rFonts w:cs="MS Gothic"/>
                <w:sz w:val="18"/>
                <w:szCs w:val="18"/>
              </w:rPr>
              <w:t>At sensitive receptor (</w:t>
            </w:r>
            <w:r w:rsidR="00476694" w:rsidRPr="0066171D">
              <w:rPr>
                <w:rFonts w:cs="MS Gothic"/>
                <w:sz w:val="18"/>
                <w:szCs w:val="18"/>
              </w:rPr>
              <w:t>Industrial Facilities 45 m south-east of the Project Area</w:t>
            </w:r>
            <w:r w:rsidRPr="0066171D">
              <w:rPr>
                <w:rFonts w:cs="MS Gothic"/>
                <w:sz w:val="18"/>
                <w:szCs w:val="18"/>
              </w:rPr>
              <w:t>)</w:t>
            </w:r>
          </w:p>
        </w:tc>
        <w:tc>
          <w:tcPr>
            <w:tcW w:w="1667" w:type="pct"/>
            <w:vAlign w:val="center"/>
          </w:tcPr>
          <w:p w14:paraId="513F3855" w14:textId="5665B426" w:rsidR="00A270D2" w:rsidRPr="0066171D" w:rsidRDefault="00FA3D64" w:rsidP="00A0137A">
            <w:pPr>
              <w:spacing w:before="0" w:after="0" w:line="240" w:lineRule="auto"/>
              <w:jc w:val="center"/>
              <w:rPr>
                <w:rFonts w:cs="Arial"/>
                <w:sz w:val="18"/>
                <w:szCs w:val="18"/>
              </w:rPr>
            </w:pPr>
            <w:r w:rsidRPr="0066171D">
              <w:rPr>
                <w:rFonts w:cs="Arial"/>
                <w:sz w:val="18"/>
                <w:szCs w:val="18"/>
              </w:rPr>
              <w:t>0.19</w:t>
            </w:r>
            <w:r w:rsidR="00A270D2" w:rsidRPr="0066171D">
              <w:rPr>
                <w:rFonts w:cs="Arial"/>
                <w:sz w:val="18"/>
                <w:szCs w:val="18"/>
              </w:rPr>
              <w:t xml:space="preserve"> µg/m</w:t>
            </w:r>
            <w:r w:rsidR="00A270D2" w:rsidRPr="0066171D">
              <w:rPr>
                <w:rFonts w:cs="Arial"/>
                <w:sz w:val="18"/>
                <w:szCs w:val="18"/>
                <w:vertAlign w:val="superscript"/>
              </w:rPr>
              <w:t>3</w:t>
            </w:r>
            <w:r w:rsidR="00A270D2" w:rsidRPr="0066171D">
              <w:rPr>
                <w:rFonts w:cs="Arial"/>
                <w:sz w:val="18"/>
                <w:szCs w:val="18"/>
              </w:rPr>
              <w:t>(**)</w:t>
            </w:r>
          </w:p>
        </w:tc>
        <w:tc>
          <w:tcPr>
            <w:tcW w:w="1228" w:type="pct"/>
          </w:tcPr>
          <w:p w14:paraId="01610580" w14:textId="77777777" w:rsidR="00A270D2" w:rsidRPr="0066171D" w:rsidRDefault="00A270D2" w:rsidP="00A0137A">
            <w:pPr>
              <w:spacing w:before="0" w:after="0" w:line="240" w:lineRule="auto"/>
              <w:jc w:val="center"/>
              <w:rPr>
                <w:rFonts w:cs="Arial"/>
                <w:sz w:val="18"/>
                <w:szCs w:val="18"/>
              </w:rPr>
            </w:pPr>
            <w:r w:rsidRPr="0066171D">
              <w:rPr>
                <w:rFonts w:cs="Arial"/>
                <w:sz w:val="18"/>
                <w:szCs w:val="18"/>
              </w:rPr>
              <w:t>25 µg/m</w:t>
            </w:r>
            <w:r w:rsidRPr="0066171D">
              <w:rPr>
                <w:rFonts w:cs="Arial"/>
                <w:sz w:val="18"/>
                <w:szCs w:val="18"/>
                <w:vertAlign w:val="superscript"/>
              </w:rPr>
              <w:t>3</w:t>
            </w:r>
          </w:p>
          <w:p w14:paraId="021CB334" w14:textId="77777777" w:rsidR="00A270D2" w:rsidRPr="0066171D" w:rsidRDefault="00A270D2" w:rsidP="00A0137A">
            <w:pPr>
              <w:spacing w:before="0" w:after="0" w:line="240" w:lineRule="auto"/>
              <w:jc w:val="center"/>
              <w:rPr>
                <w:rFonts w:cs="Arial"/>
                <w:sz w:val="18"/>
                <w:szCs w:val="18"/>
              </w:rPr>
            </w:pPr>
            <w:r w:rsidRPr="0066171D">
              <w:rPr>
                <w:rFonts w:cs="Arial"/>
                <w:sz w:val="18"/>
                <w:szCs w:val="18"/>
              </w:rPr>
              <w:t>(24-hour)</w:t>
            </w:r>
          </w:p>
        </w:tc>
      </w:tr>
      <w:tr w:rsidR="00A270D2" w:rsidRPr="0066171D" w14:paraId="7E7DB86F" w14:textId="77777777" w:rsidTr="00A0137A">
        <w:trPr>
          <w:trHeight w:val="260"/>
          <w:jc w:val="center"/>
        </w:trPr>
        <w:tc>
          <w:tcPr>
            <w:tcW w:w="679" w:type="pct"/>
            <w:vAlign w:val="center"/>
          </w:tcPr>
          <w:p w14:paraId="63D8EE55" w14:textId="77777777" w:rsidR="00A270D2" w:rsidRPr="0066171D" w:rsidRDefault="00A270D2" w:rsidP="00A0137A">
            <w:pPr>
              <w:spacing w:before="0" w:after="0" w:line="240" w:lineRule="auto"/>
              <w:rPr>
                <w:rFonts w:cs="Arial"/>
                <w:sz w:val="18"/>
                <w:szCs w:val="18"/>
              </w:rPr>
            </w:pPr>
            <w:r w:rsidRPr="0066171D">
              <w:rPr>
                <w:rFonts w:cs="Arial"/>
                <w:sz w:val="18"/>
                <w:szCs w:val="18"/>
              </w:rPr>
              <w:t>PM</w:t>
            </w:r>
            <w:r w:rsidRPr="0066171D">
              <w:rPr>
                <w:rFonts w:cs="Arial"/>
                <w:sz w:val="18"/>
                <w:szCs w:val="18"/>
                <w:vertAlign w:val="subscript"/>
              </w:rPr>
              <w:t>10</w:t>
            </w:r>
          </w:p>
        </w:tc>
        <w:tc>
          <w:tcPr>
            <w:tcW w:w="1425" w:type="pct"/>
            <w:vMerge/>
            <w:vAlign w:val="center"/>
          </w:tcPr>
          <w:p w14:paraId="143C203D" w14:textId="77777777" w:rsidR="00A270D2" w:rsidRPr="0066171D" w:rsidRDefault="00A270D2" w:rsidP="00A0137A">
            <w:pPr>
              <w:spacing w:before="0" w:after="0" w:line="240" w:lineRule="auto"/>
              <w:jc w:val="center"/>
              <w:rPr>
                <w:rFonts w:cs="MS Gothic"/>
                <w:sz w:val="18"/>
                <w:szCs w:val="18"/>
              </w:rPr>
            </w:pPr>
          </w:p>
        </w:tc>
        <w:tc>
          <w:tcPr>
            <w:tcW w:w="1667" w:type="pct"/>
            <w:vAlign w:val="center"/>
          </w:tcPr>
          <w:p w14:paraId="61AD8EC9" w14:textId="1250E81F" w:rsidR="00A270D2" w:rsidRPr="0066171D" w:rsidRDefault="00A270D2" w:rsidP="00A0137A">
            <w:pPr>
              <w:spacing w:before="0" w:after="0" w:line="240" w:lineRule="auto"/>
              <w:jc w:val="center"/>
              <w:rPr>
                <w:rFonts w:cs="Arial"/>
                <w:sz w:val="18"/>
                <w:szCs w:val="18"/>
              </w:rPr>
            </w:pPr>
            <w:r w:rsidRPr="0066171D">
              <w:rPr>
                <w:rFonts w:cs="Arial"/>
                <w:sz w:val="18"/>
                <w:szCs w:val="18"/>
              </w:rPr>
              <w:t>1</w:t>
            </w:r>
            <w:r w:rsidR="00FA3D64" w:rsidRPr="0066171D">
              <w:rPr>
                <w:rFonts w:cs="Arial"/>
                <w:sz w:val="18"/>
                <w:szCs w:val="18"/>
              </w:rPr>
              <w:t>.9</w:t>
            </w:r>
            <w:r w:rsidRPr="0066171D">
              <w:rPr>
                <w:rFonts w:cs="Arial"/>
                <w:sz w:val="18"/>
                <w:szCs w:val="18"/>
              </w:rPr>
              <w:t xml:space="preserve"> µg/m</w:t>
            </w:r>
            <w:r w:rsidRPr="0066171D">
              <w:rPr>
                <w:rFonts w:cs="Arial"/>
                <w:sz w:val="18"/>
                <w:szCs w:val="18"/>
                <w:vertAlign w:val="superscript"/>
              </w:rPr>
              <w:t>3</w:t>
            </w:r>
          </w:p>
        </w:tc>
        <w:tc>
          <w:tcPr>
            <w:tcW w:w="1228" w:type="pct"/>
          </w:tcPr>
          <w:p w14:paraId="5A4BB1EC" w14:textId="77777777" w:rsidR="00A270D2" w:rsidRPr="0066171D" w:rsidRDefault="00A270D2" w:rsidP="00A0137A">
            <w:pPr>
              <w:spacing w:before="0" w:after="0" w:line="240" w:lineRule="auto"/>
              <w:jc w:val="center"/>
              <w:rPr>
                <w:rFonts w:cs="Arial"/>
                <w:sz w:val="18"/>
                <w:szCs w:val="18"/>
              </w:rPr>
            </w:pPr>
            <w:r w:rsidRPr="0066171D">
              <w:rPr>
                <w:rFonts w:cs="Arial"/>
                <w:sz w:val="18"/>
                <w:szCs w:val="18"/>
              </w:rPr>
              <w:t>50 µg/m</w:t>
            </w:r>
            <w:r w:rsidRPr="0066171D">
              <w:rPr>
                <w:rFonts w:cs="Arial"/>
                <w:sz w:val="18"/>
                <w:szCs w:val="18"/>
                <w:vertAlign w:val="superscript"/>
              </w:rPr>
              <w:t>3</w:t>
            </w:r>
          </w:p>
          <w:p w14:paraId="24F5A312" w14:textId="77777777" w:rsidR="00A270D2" w:rsidRPr="0066171D" w:rsidRDefault="00A270D2" w:rsidP="00A0137A">
            <w:pPr>
              <w:spacing w:before="0" w:after="0" w:line="240" w:lineRule="auto"/>
              <w:jc w:val="center"/>
              <w:rPr>
                <w:rFonts w:cs="Arial"/>
                <w:sz w:val="18"/>
                <w:szCs w:val="18"/>
              </w:rPr>
            </w:pPr>
            <w:r w:rsidRPr="0066171D">
              <w:rPr>
                <w:rFonts w:cs="Arial"/>
                <w:sz w:val="18"/>
                <w:szCs w:val="18"/>
              </w:rPr>
              <w:t>(24-hour)</w:t>
            </w:r>
          </w:p>
        </w:tc>
      </w:tr>
      <w:tr w:rsidR="00A270D2" w:rsidRPr="0066171D" w14:paraId="5069562B" w14:textId="77777777" w:rsidTr="00A0137A">
        <w:trPr>
          <w:trHeight w:val="260"/>
          <w:jc w:val="center"/>
        </w:trPr>
        <w:tc>
          <w:tcPr>
            <w:tcW w:w="679" w:type="pct"/>
            <w:vAlign w:val="center"/>
          </w:tcPr>
          <w:p w14:paraId="381984CB" w14:textId="77777777" w:rsidR="00A270D2" w:rsidRPr="0066171D" w:rsidRDefault="00A270D2" w:rsidP="00A0137A">
            <w:pPr>
              <w:spacing w:before="0" w:after="0" w:line="240" w:lineRule="auto"/>
              <w:rPr>
                <w:rFonts w:cs="Arial"/>
                <w:sz w:val="18"/>
                <w:szCs w:val="18"/>
              </w:rPr>
            </w:pPr>
            <w:r w:rsidRPr="0066171D">
              <w:rPr>
                <w:rFonts w:cs="Arial"/>
                <w:sz w:val="18"/>
                <w:szCs w:val="18"/>
              </w:rPr>
              <w:t>NO</w:t>
            </w:r>
            <w:r w:rsidRPr="0066171D">
              <w:rPr>
                <w:rFonts w:cs="Arial"/>
                <w:sz w:val="18"/>
                <w:szCs w:val="18"/>
                <w:vertAlign w:val="subscript"/>
              </w:rPr>
              <w:t>2</w:t>
            </w:r>
          </w:p>
        </w:tc>
        <w:tc>
          <w:tcPr>
            <w:tcW w:w="1425" w:type="pct"/>
            <w:vMerge/>
          </w:tcPr>
          <w:p w14:paraId="46082CFF" w14:textId="77777777" w:rsidR="00A270D2" w:rsidRPr="0066171D" w:rsidRDefault="00A270D2" w:rsidP="00A0137A">
            <w:pPr>
              <w:spacing w:before="0" w:after="0" w:line="240" w:lineRule="auto"/>
              <w:jc w:val="center"/>
              <w:rPr>
                <w:rFonts w:cs="Arial"/>
                <w:sz w:val="18"/>
                <w:szCs w:val="18"/>
              </w:rPr>
            </w:pPr>
          </w:p>
        </w:tc>
        <w:tc>
          <w:tcPr>
            <w:tcW w:w="1667" w:type="pct"/>
            <w:vAlign w:val="center"/>
          </w:tcPr>
          <w:p w14:paraId="42B316E4" w14:textId="77777777" w:rsidR="00A270D2" w:rsidRPr="0066171D" w:rsidRDefault="00A270D2" w:rsidP="00A0137A">
            <w:pPr>
              <w:spacing w:before="0" w:after="0" w:line="240" w:lineRule="auto"/>
              <w:jc w:val="center"/>
              <w:rPr>
                <w:rFonts w:cs="Arial"/>
                <w:sz w:val="18"/>
                <w:szCs w:val="18"/>
              </w:rPr>
            </w:pPr>
            <w:r w:rsidRPr="0066171D">
              <w:rPr>
                <w:rFonts w:cs="Arial"/>
                <w:sz w:val="18"/>
                <w:szCs w:val="18"/>
              </w:rPr>
              <w:t>- (*)</w:t>
            </w:r>
          </w:p>
        </w:tc>
        <w:tc>
          <w:tcPr>
            <w:tcW w:w="1228" w:type="pct"/>
          </w:tcPr>
          <w:p w14:paraId="6B820403" w14:textId="77777777" w:rsidR="00A270D2" w:rsidRPr="0066171D" w:rsidRDefault="00A270D2" w:rsidP="00A0137A">
            <w:pPr>
              <w:spacing w:before="0" w:after="0" w:line="240" w:lineRule="auto"/>
              <w:jc w:val="center"/>
              <w:rPr>
                <w:rFonts w:cs="Arial"/>
                <w:sz w:val="18"/>
                <w:szCs w:val="18"/>
              </w:rPr>
            </w:pPr>
            <w:r w:rsidRPr="0066171D">
              <w:rPr>
                <w:rFonts w:cs="Arial"/>
                <w:sz w:val="18"/>
                <w:szCs w:val="18"/>
              </w:rPr>
              <w:t>200 µg/m</w:t>
            </w:r>
            <w:r w:rsidRPr="0066171D">
              <w:rPr>
                <w:rFonts w:cs="Arial"/>
                <w:sz w:val="18"/>
                <w:szCs w:val="18"/>
                <w:vertAlign w:val="superscript"/>
              </w:rPr>
              <w:t>3</w:t>
            </w:r>
          </w:p>
          <w:p w14:paraId="75E0E976" w14:textId="77777777" w:rsidR="00A270D2" w:rsidRPr="0066171D" w:rsidRDefault="00A270D2" w:rsidP="00A0137A">
            <w:pPr>
              <w:spacing w:before="0" w:after="0" w:line="240" w:lineRule="auto"/>
              <w:jc w:val="center"/>
              <w:rPr>
                <w:rFonts w:cs="Arial"/>
                <w:sz w:val="18"/>
                <w:szCs w:val="18"/>
              </w:rPr>
            </w:pPr>
            <w:r w:rsidRPr="0066171D">
              <w:rPr>
                <w:rFonts w:cs="Arial"/>
                <w:sz w:val="18"/>
                <w:szCs w:val="18"/>
              </w:rPr>
              <w:t>(1-hour)</w:t>
            </w:r>
          </w:p>
        </w:tc>
      </w:tr>
    </w:tbl>
    <w:p w14:paraId="741B84A9" w14:textId="77777777" w:rsidR="00A270D2" w:rsidRPr="0066171D" w:rsidRDefault="00A270D2" w:rsidP="00A270D2">
      <w:pPr>
        <w:spacing w:before="0" w:after="0"/>
        <w:ind w:left="426"/>
        <w:rPr>
          <w:sz w:val="16"/>
          <w:szCs w:val="16"/>
        </w:rPr>
      </w:pPr>
      <w:r w:rsidRPr="0066171D">
        <w:rPr>
          <w:sz w:val="16"/>
          <w:szCs w:val="16"/>
        </w:rPr>
        <w:t>(*) Air quality modelling is not required due to the duration of the activities and therefore could not be calculated.</w:t>
      </w:r>
    </w:p>
    <w:p w14:paraId="5EBD4DD0" w14:textId="27AF28E9" w:rsidR="00A270D2" w:rsidRPr="0066171D" w:rsidRDefault="00A270D2" w:rsidP="00A270D2">
      <w:pPr>
        <w:spacing w:before="0" w:after="0"/>
        <w:ind w:left="426"/>
        <w:rPr>
          <w:sz w:val="16"/>
          <w:szCs w:val="16"/>
        </w:rPr>
      </w:pPr>
      <w:r w:rsidRPr="0066171D">
        <w:rPr>
          <w:sz w:val="16"/>
          <w:szCs w:val="16"/>
        </w:rPr>
        <w:t>(**) This PM</w:t>
      </w:r>
      <w:r w:rsidRPr="0066171D">
        <w:rPr>
          <w:sz w:val="16"/>
          <w:szCs w:val="16"/>
          <w:vertAlign w:val="subscript"/>
        </w:rPr>
        <w:t>2.5</w:t>
      </w:r>
      <w:r w:rsidRPr="0066171D">
        <w:rPr>
          <w:sz w:val="16"/>
          <w:szCs w:val="16"/>
        </w:rPr>
        <w:t xml:space="preserve"> value is calculated from the baseline PM</w:t>
      </w:r>
      <w:r w:rsidRPr="0066171D">
        <w:rPr>
          <w:sz w:val="16"/>
          <w:szCs w:val="16"/>
          <w:vertAlign w:val="subscript"/>
        </w:rPr>
        <w:t>10</w:t>
      </w:r>
      <w:r w:rsidRPr="0066171D">
        <w:rPr>
          <w:sz w:val="16"/>
          <w:szCs w:val="16"/>
        </w:rPr>
        <w:t xml:space="preserve"> value, and its calculation is detailed in</w:t>
      </w:r>
      <w:r w:rsidR="00F41820" w:rsidRPr="0066171D">
        <w:rPr>
          <w:sz w:val="16"/>
          <w:szCs w:val="16"/>
        </w:rPr>
        <w:t xml:space="preserve"> </w:t>
      </w:r>
      <w:r w:rsidR="00F41820" w:rsidRPr="0066171D">
        <w:rPr>
          <w:rStyle w:val="TextChar"/>
          <w:sz w:val="16"/>
          <w:szCs w:val="16"/>
        </w:rPr>
        <w:fldChar w:fldCharType="begin"/>
      </w:r>
      <w:r w:rsidR="00F41820" w:rsidRPr="0066171D">
        <w:rPr>
          <w:rStyle w:val="TextChar"/>
          <w:sz w:val="16"/>
          <w:szCs w:val="16"/>
        </w:rPr>
        <w:instrText xml:space="preserve"> REF AppendixI \h  \* MERGEFORMAT </w:instrText>
      </w:r>
      <w:r w:rsidR="00F41820" w:rsidRPr="0066171D">
        <w:rPr>
          <w:rStyle w:val="TextChar"/>
          <w:sz w:val="16"/>
          <w:szCs w:val="16"/>
        </w:rPr>
      </w:r>
      <w:r w:rsidR="00F41820" w:rsidRPr="0066171D">
        <w:rPr>
          <w:rStyle w:val="TextChar"/>
          <w:sz w:val="16"/>
          <w:szCs w:val="16"/>
        </w:rPr>
        <w:fldChar w:fldCharType="separate"/>
      </w:r>
      <w:r w:rsidR="0066171D" w:rsidRPr="0066171D">
        <w:rPr>
          <w:rStyle w:val="TextChar"/>
          <w:sz w:val="16"/>
          <w:szCs w:val="16"/>
        </w:rPr>
        <w:t>Appendix-I</w:t>
      </w:r>
      <w:r w:rsidR="00F41820" w:rsidRPr="0066171D">
        <w:rPr>
          <w:rStyle w:val="TextChar"/>
          <w:sz w:val="16"/>
          <w:szCs w:val="16"/>
        </w:rPr>
        <w:fldChar w:fldCharType="end"/>
      </w:r>
    </w:p>
    <w:p w14:paraId="2A22EB9B" w14:textId="3E04A3B4" w:rsidR="00D16AAD" w:rsidRPr="0066171D" w:rsidRDefault="00D16AAD" w:rsidP="00D16AAD">
      <w:pPr>
        <w:pStyle w:val="Balk4"/>
        <w:rPr>
          <w:noProof w:val="0"/>
          <w:lang w:val="en-GB"/>
        </w:rPr>
      </w:pPr>
      <w:bookmarkStart w:id="226" w:name="_Ref189219624"/>
      <w:bookmarkStart w:id="227" w:name="_Toc208406456"/>
      <w:r w:rsidRPr="0066171D">
        <w:rPr>
          <w:noProof w:val="0"/>
          <w:lang w:val="en-GB"/>
        </w:rPr>
        <w:t>Operation Phase</w:t>
      </w:r>
      <w:bookmarkEnd w:id="226"/>
      <w:bookmarkEnd w:id="227"/>
    </w:p>
    <w:p w14:paraId="766BD6E9" w14:textId="261B0702" w:rsidR="00440BCE" w:rsidRPr="0066171D" w:rsidRDefault="00440BCE" w:rsidP="0068181F">
      <w:pPr>
        <w:jc w:val="both"/>
        <w:rPr>
          <w:rFonts w:cs="Wingdings"/>
          <w:szCs w:val="18"/>
        </w:rPr>
      </w:pPr>
      <w:r w:rsidRPr="0066171D">
        <w:rPr>
          <w:rFonts w:cs="Wingdings"/>
          <w:szCs w:val="18"/>
        </w:rPr>
        <w:t>Under the national legislation, the Project will be exempt for air quality subject in the environmental permit and license process. As part of the scope of this process, there will be no air quality measurement requirement, which may include an assessment. Instead of using any fuel that can be a source of emissions, the Project will continue to get its energy needs from its Solar Energy System. The use of generators, which may also be a source of emissions, will therefore continue to be kept to a minimum for emergencies only.</w:t>
      </w:r>
    </w:p>
    <w:p w14:paraId="2220AACC" w14:textId="77777777" w:rsidR="00440BCE" w:rsidRPr="0066171D" w:rsidRDefault="00440BCE" w:rsidP="0068181F">
      <w:pPr>
        <w:jc w:val="both"/>
        <w:rPr>
          <w:lang w:eastAsia="en-US"/>
        </w:rPr>
      </w:pPr>
      <w:r w:rsidRPr="0066171D">
        <w:rPr>
          <w:rFonts w:cs="Wingdings"/>
          <w:szCs w:val="18"/>
        </w:rPr>
        <w:t>On the other hand, air emissions from wastewater treatment operations may include hydrogen sulphide, methane, gaseous or volatile chemicals used for disinfection processes, and bioaerosols, as it is stated in the WBG EHS Guidelines for Water and Sanitation. Therefore, odour impacts will be observed during the operation phase of the Project due to hydrogen sulphide and methane emissions from the Project.</w:t>
      </w:r>
      <w:r w:rsidRPr="0066171D">
        <w:rPr>
          <w:lang w:eastAsia="en-US"/>
        </w:rPr>
        <w:t xml:space="preserve"> In general, fine, and coarse screens, aeration tanks, settling tanks, sludge thickeners and dewatering units can be odour source depending on operation conditions. This odour emission may cause negative impacts around the treatment plant.</w:t>
      </w:r>
    </w:p>
    <w:p w14:paraId="5A451B37" w14:textId="2240513A" w:rsidR="00440BCE" w:rsidRPr="0066171D" w:rsidRDefault="00440BCE" w:rsidP="0068181F">
      <w:pPr>
        <w:jc w:val="both"/>
        <w:rPr>
          <w:lang w:eastAsia="en-US"/>
        </w:rPr>
      </w:pPr>
      <w:r w:rsidRPr="0066171D">
        <w:rPr>
          <w:lang w:eastAsia="en-US"/>
        </w:rPr>
        <w:t>As it</w:t>
      </w:r>
      <w:r w:rsidR="00404490">
        <w:rPr>
          <w:lang w:eastAsia="en-US"/>
        </w:rPr>
        <w:t xml:space="preserve"> is</w:t>
      </w:r>
      <w:r w:rsidRPr="0066171D">
        <w:rPr>
          <w:lang w:eastAsia="en-US"/>
        </w:rPr>
        <w:t xml:space="preserve"> given above, hydrogen sulphide and methane gases are the most significant odorous gas. Due to the sludge treatment performed in the Project, ammonia, sulphur compounds, fatty acids, aromatic compounds, and some hydrocarbons can also cause odour.</w:t>
      </w:r>
    </w:p>
    <w:p w14:paraId="2831F548" w14:textId="77777777" w:rsidR="00440BCE" w:rsidRPr="0066171D" w:rsidRDefault="00440BCE" w:rsidP="0068181F">
      <w:pPr>
        <w:jc w:val="both"/>
        <w:rPr>
          <w:lang w:eastAsia="en-US"/>
        </w:rPr>
      </w:pPr>
      <w:r w:rsidRPr="0066171D">
        <w:rPr>
          <w:lang w:eastAsia="en-US"/>
        </w:rPr>
        <w:t>Establishing a buffer zone between the treatment plant and residential areas and isolating odour is the main method to prevent odour generated in the treatment plant to be dispersed to settlements.</w:t>
      </w:r>
    </w:p>
    <w:p w14:paraId="1F9B9F01" w14:textId="77777777" w:rsidR="00440BCE" w:rsidRPr="0066171D" w:rsidRDefault="00440BCE" w:rsidP="0068181F">
      <w:pPr>
        <w:jc w:val="both"/>
      </w:pPr>
      <w:r w:rsidRPr="0066171D">
        <w:t>Odour impact can be minimized with good management and good housekeeping practices at prime level. These practices are.</w:t>
      </w:r>
    </w:p>
    <w:p w14:paraId="302FA6A8" w14:textId="77777777" w:rsidR="00440BCE" w:rsidRPr="0066171D" w:rsidRDefault="00440BCE" w:rsidP="000C13D6">
      <w:pPr>
        <w:pStyle w:val="ListeParagraf"/>
        <w:numPr>
          <w:ilvl w:val="0"/>
          <w:numId w:val="53"/>
        </w:numPr>
        <w:spacing w:before="120"/>
        <w:ind w:left="568" w:hanging="284"/>
        <w:rPr>
          <w:noProof w:val="0"/>
          <w:lang w:val="en-GB"/>
        </w:rPr>
      </w:pPr>
      <w:r w:rsidRPr="0066171D">
        <w:rPr>
          <w:noProof w:val="0"/>
          <w:lang w:val="en-GB"/>
        </w:rPr>
        <w:t>To have wastewater influents not greater than treatment plant capacity.</w:t>
      </w:r>
    </w:p>
    <w:p w14:paraId="2F1944D6" w14:textId="77777777" w:rsidR="00440BCE" w:rsidRPr="0066171D" w:rsidRDefault="00440BCE" w:rsidP="000C13D6">
      <w:pPr>
        <w:pStyle w:val="ListeParagraf"/>
        <w:numPr>
          <w:ilvl w:val="0"/>
          <w:numId w:val="53"/>
        </w:numPr>
        <w:spacing w:before="120"/>
        <w:ind w:left="568" w:hanging="284"/>
        <w:rPr>
          <w:noProof w:val="0"/>
          <w:lang w:val="en-GB"/>
        </w:rPr>
      </w:pPr>
      <w:r w:rsidRPr="0066171D">
        <w:rPr>
          <w:noProof w:val="0"/>
          <w:lang w:val="en-GB"/>
        </w:rPr>
        <w:t>To increase cleaning frequency of screenings.</w:t>
      </w:r>
    </w:p>
    <w:p w14:paraId="77729C5B" w14:textId="77777777" w:rsidR="00440BCE" w:rsidRPr="0066171D" w:rsidRDefault="00440BCE" w:rsidP="000C13D6">
      <w:pPr>
        <w:pStyle w:val="ListeParagraf"/>
        <w:numPr>
          <w:ilvl w:val="0"/>
          <w:numId w:val="53"/>
        </w:numPr>
        <w:spacing w:before="120"/>
        <w:ind w:left="568" w:hanging="284"/>
        <w:rPr>
          <w:noProof w:val="0"/>
          <w:lang w:val="en-GB"/>
        </w:rPr>
      </w:pPr>
      <w:r w:rsidRPr="0066171D">
        <w:rPr>
          <w:noProof w:val="0"/>
          <w:lang w:val="en-GB"/>
        </w:rPr>
        <w:t>To decrease temporary storage time of stabilized sludge to prevent flies and odour.</w:t>
      </w:r>
    </w:p>
    <w:p w14:paraId="02E54E5E" w14:textId="77777777" w:rsidR="00440BCE" w:rsidRPr="0066171D" w:rsidRDefault="00440BCE" w:rsidP="000C13D6">
      <w:pPr>
        <w:pStyle w:val="ListeParagraf"/>
        <w:numPr>
          <w:ilvl w:val="0"/>
          <w:numId w:val="53"/>
        </w:numPr>
        <w:spacing w:before="120"/>
        <w:ind w:left="568" w:hanging="284"/>
        <w:rPr>
          <w:noProof w:val="0"/>
          <w:lang w:val="en-GB"/>
        </w:rPr>
      </w:pPr>
      <w:r w:rsidRPr="0066171D">
        <w:rPr>
          <w:noProof w:val="0"/>
          <w:lang w:val="en-GB"/>
        </w:rPr>
        <w:t>To increase aeration time and rate in aeration if odour observed at aeration tanks.</w:t>
      </w:r>
    </w:p>
    <w:p w14:paraId="31FC10A4" w14:textId="77777777" w:rsidR="00440BCE" w:rsidRPr="0066171D" w:rsidRDefault="00440BCE" w:rsidP="000C13D6">
      <w:pPr>
        <w:pStyle w:val="ListeParagraf"/>
        <w:numPr>
          <w:ilvl w:val="0"/>
          <w:numId w:val="53"/>
        </w:numPr>
        <w:spacing w:before="120"/>
        <w:ind w:left="568" w:hanging="284"/>
        <w:rPr>
          <w:noProof w:val="0"/>
          <w:lang w:val="en-GB"/>
        </w:rPr>
      </w:pPr>
      <w:r w:rsidRPr="0066171D">
        <w:rPr>
          <w:noProof w:val="0"/>
          <w:lang w:val="en-GB"/>
        </w:rPr>
        <w:lastRenderedPageBreak/>
        <w:t>To add lime to destabilized sludge temporarily stored at site.</w:t>
      </w:r>
    </w:p>
    <w:p w14:paraId="2E1728AA" w14:textId="77777777" w:rsidR="00440BCE" w:rsidRPr="0066171D" w:rsidRDefault="00440BCE" w:rsidP="0068181F">
      <w:pPr>
        <w:jc w:val="both"/>
        <w:rPr>
          <w:lang w:eastAsia="en-US"/>
        </w:rPr>
      </w:pPr>
      <w:r w:rsidRPr="0066171D">
        <w:t xml:space="preserve">On the other hand, for odour that may arise from Project operation activities, </w:t>
      </w:r>
      <w:r w:rsidRPr="0066171D">
        <w:rPr>
          <w:lang w:eastAsia="en-US"/>
        </w:rPr>
        <w:t>no limit value of the odour is specified for the measurement conducted at ambient in accordance with the Regulation on the Control of Odour-Causing Emissions. As the measurement concentration is 1,000 OU/m</w:t>
      </w:r>
      <w:r w:rsidRPr="0066171D">
        <w:rPr>
          <w:vertAlign w:val="superscript"/>
          <w:lang w:eastAsia="en-US"/>
        </w:rPr>
        <w:t>3</w:t>
      </w:r>
      <w:r w:rsidRPr="0066171D">
        <w:rPr>
          <w:lang w:eastAsia="en-US"/>
        </w:rPr>
        <w:t xml:space="preserve"> or less, it is stated in the related regulation that no action will be taken regarding odour removal at the source in the plant. Nevertheless, to avoid any grievances regarding odour, it is recommended that an odour measurement is first carried out within the scope of this regulation after commissioning of the Project</w:t>
      </w:r>
      <w:r w:rsidRPr="0066171D">
        <w:t xml:space="preserve"> </w:t>
      </w:r>
      <w:r w:rsidRPr="0066171D">
        <w:rPr>
          <w:lang w:eastAsia="en-US"/>
        </w:rPr>
        <w:t>and then, if necessary, the following additional measures are taken.</w:t>
      </w:r>
    </w:p>
    <w:p w14:paraId="497FDE5E" w14:textId="77777777" w:rsidR="00440BCE" w:rsidRPr="0066171D" w:rsidRDefault="00440BCE" w:rsidP="0068181F">
      <w:pPr>
        <w:jc w:val="both"/>
      </w:pPr>
      <w:r w:rsidRPr="0066171D">
        <w:t>If odour still persist after the proper implementation of prime level management practices, the second level measures will be taken. These are as follows:</w:t>
      </w:r>
    </w:p>
    <w:p w14:paraId="4982A978" w14:textId="77777777" w:rsidR="00440BCE" w:rsidRPr="0066171D" w:rsidRDefault="00440BCE" w:rsidP="0068181F">
      <w:pPr>
        <w:pStyle w:val="ListeParagraf"/>
        <w:numPr>
          <w:ilvl w:val="0"/>
          <w:numId w:val="53"/>
        </w:numPr>
        <w:rPr>
          <w:noProof w:val="0"/>
          <w:lang w:val="en-GB"/>
        </w:rPr>
      </w:pPr>
      <w:r w:rsidRPr="0066171D">
        <w:rPr>
          <w:noProof w:val="0"/>
          <w:lang w:val="en-GB"/>
        </w:rPr>
        <w:t>To plant trees at the Project Area boundaries and in the buffer zone around the treatment plant for the prevention of odour distribution.</w:t>
      </w:r>
    </w:p>
    <w:p w14:paraId="34AC3AF5" w14:textId="77777777" w:rsidR="00440BCE" w:rsidRPr="0066171D" w:rsidRDefault="00440BCE" w:rsidP="0068181F">
      <w:pPr>
        <w:pStyle w:val="ListeParagraf"/>
        <w:numPr>
          <w:ilvl w:val="0"/>
          <w:numId w:val="53"/>
        </w:numPr>
        <w:spacing w:before="120"/>
        <w:ind w:left="714" w:hanging="357"/>
        <w:rPr>
          <w:noProof w:val="0"/>
          <w:lang w:val="en-GB"/>
        </w:rPr>
      </w:pPr>
      <w:r w:rsidRPr="0066171D">
        <w:rPr>
          <w:noProof w:val="0"/>
          <w:lang w:val="en-GB"/>
        </w:rPr>
        <w:t>To add oxidizing material (such as hydrogen peroxide, sodium hypo chloride) that prevent generation of hydrogen sulphide. For example, addition of sodium hydroxide can dissolve hydrogen sulphur gas in water.</w:t>
      </w:r>
    </w:p>
    <w:p w14:paraId="4E5EA517" w14:textId="77777777" w:rsidR="00440BCE" w:rsidRPr="0066171D" w:rsidRDefault="00440BCE" w:rsidP="0068181F">
      <w:pPr>
        <w:pStyle w:val="ListeParagraf"/>
        <w:numPr>
          <w:ilvl w:val="0"/>
          <w:numId w:val="53"/>
        </w:numPr>
        <w:spacing w:before="120"/>
        <w:ind w:left="714" w:hanging="357"/>
        <w:rPr>
          <w:noProof w:val="0"/>
          <w:lang w:val="en-GB"/>
        </w:rPr>
      </w:pPr>
      <w:r w:rsidRPr="0066171D">
        <w:rPr>
          <w:noProof w:val="0"/>
          <w:lang w:val="en-GB"/>
        </w:rPr>
        <w:t>Preventing excess growth of anaerobic bacteria with control of pH levels.</w:t>
      </w:r>
    </w:p>
    <w:p w14:paraId="1FF04643" w14:textId="77777777" w:rsidR="00440BCE" w:rsidRPr="0066171D" w:rsidRDefault="00440BCE" w:rsidP="0068181F">
      <w:pPr>
        <w:pStyle w:val="ListeParagraf"/>
        <w:numPr>
          <w:ilvl w:val="0"/>
          <w:numId w:val="53"/>
        </w:numPr>
        <w:spacing w:before="120"/>
        <w:ind w:left="714" w:hanging="357"/>
        <w:rPr>
          <w:noProof w:val="0"/>
          <w:lang w:val="en-GB"/>
        </w:rPr>
      </w:pPr>
      <w:r w:rsidRPr="0066171D">
        <w:rPr>
          <w:noProof w:val="0"/>
          <w:lang w:val="en-GB"/>
        </w:rPr>
        <w:t>Establishment of an operating grievance redress mechanism to manage odour-related grievances.</w:t>
      </w:r>
    </w:p>
    <w:p w14:paraId="4E4EBEB2" w14:textId="17C76227" w:rsidR="00D16AAD" w:rsidRPr="0066171D" w:rsidRDefault="00440BCE" w:rsidP="0068181F">
      <w:pPr>
        <w:jc w:val="both"/>
      </w:pPr>
      <w:r w:rsidRPr="0066171D">
        <w:t xml:space="preserve">In conclusion, </w:t>
      </w:r>
      <w:r w:rsidR="007310F3" w:rsidRPr="0066171D">
        <w:t>prior to the operating phase of the Project, Odour Management Plan will be prepared, and developed in line with the WB ESS-1 and monitored by the PMU. T</w:t>
      </w:r>
      <w:r w:rsidRPr="0066171D">
        <w:t xml:space="preserve">he significance of air quality and odour impact during the operation phase of the Project is assessed as </w:t>
      </w:r>
      <w:r w:rsidRPr="0066171D">
        <w:rPr>
          <w:b/>
          <w:bCs/>
          <w:i/>
          <w:iCs/>
        </w:rPr>
        <w:t>medium</w:t>
      </w:r>
      <w:r w:rsidRPr="0066171D">
        <w:t xml:space="preserve"> in line with the WB ESS-1 and 3 considering the potential odour </w:t>
      </w:r>
      <w:r w:rsidR="008E1DAA" w:rsidRPr="0066171D">
        <w:t>risk of</w:t>
      </w:r>
      <w:r w:rsidRPr="0066171D">
        <w:t xml:space="preserve"> the Project operational activities.</w:t>
      </w:r>
    </w:p>
    <w:p w14:paraId="5927F2A2" w14:textId="0A889F44" w:rsidR="00D16AAD" w:rsidRPr="0066171D" w:rsidRDefault="00D16AAD" w:rsidP="00D16AAD">
      <w:pPr>
        <w:pStyle w:val="Balk3"/>
        <w:rPr>
          <w:noProof w:val="0"/>
          <w:lang w:val="en-GB"/>
        </w:rPr>
      </w:pPr>
      <w:bookmarkStart w:id="228" w:name="_Toc208406457"/>
      <w:r w:rsidRPr="0066171D">
        <w:rPr>
          <w:noProof w:val="0"/>
          <w:lang w:val="en-GB"/>
        </w:rPr>
        <w:t>Noise</w:t>
      </w:r>
      <w:bookmarkEnd w:id="228"/>
    </w:p>
    <w:p w14:paraId="22733EE9" w14:textId="5F953146" w:rsidR="00D16AAD" w:rsidRPr="0066171D" w:rsidRDefault="006A5A5D" w:rsidP="006A5A5D">
      <w:pPr>
        <w:jc w:val="both"/>
        <w:rPr>
          <w:lang w:eastAsia="en-US"/>
        </w:rPr>
      </w:pPr>
      <w:r w:rsidRPr="0066171D">
        <w:rPr>
          <w:lang w:eastAsia="en-US"/>
        </w:rPr>
        <w:t xml:space="preserve">In this section, noise impacts resulting from the calculated sound volume levels from the Project are assessed. The related measures on noise to prevent, minimize or mitigate the predicting potential noise risks and consequential impacts are in Chapter </w:t>
      </w:r>
      <w:r w:rsidRPr="0066171D">
        <w:rPr>
          <w:lang w:eastAsia="en-US"/>
        </w:rPr>
        <w:fldChar w:fldCharType="begin"/>
      </w:r>
      <w:r w:rsidRPr="0066171D">
        <w:rPr>
          <w:lang w:eastAsia="en-US"/>
        </w:rPr>
        <w:instrText xml:space="preserve"> REF _Ref189066977 \w \h </w:instrText>
      </w:r>
      <w:r w:rsidRPr="0066171D">
        <w:rPr>
          <w:lang w:eastAsia="en-US"/>
        </w:rPr>
      </w:r>
      <w:r w:rsidRPr="0066171D">
        <w:rPr>
          <w:lang w:eastAsia="en-US"/>
        </w:rPr>
        <w:fldChar w:fldCharType="separate"/>
      </w:r>
      <w:r w:rsidR="0066171D">
        <w:rPr>
          <w:lang w:eastAsia="en-US"/>
        </w:rPr>
        <w:t>8</w:t>
      </w:r>
      <w:r w:rsidRPr="0066171D">
        <w:rPr>
          <w:lang w:eastAsia="en-US"/>
        </w:rPr>
        <w:fldChar w:fldCharType="end"/>
      </w:r>
      <w:r w:rsidRPr="0066171D">
        <w:rPr>
          <w:lang w:eastAsia="en-US"/>
        </w:rPr>
        <w:t>.</w:t>
      </w:r>
    </w:p>
    <w:p w14:paraId="7511AA5E" w14:textId="77777777" w:rsidR="00D16AAD" w:rsidRPr="0066171D" w:rsidRDefault="00D16AAD" w:rsidP="00D16AAD">
      <w:pPr>
        <w:pStyle w:val="Balk4"/>
        <w:rPr>
          <w:noProof w:val="0"/>
          <w:lang w:val="en-GB"/>
        </w:rPr>
      </w:pPr>
      <w:bookmarkStart w:id="229" w:name="_Toc208406458"/>
      <w:r w:rsidRPr="0066171D">
        <w:rPr>
          <w:noProof w:val="0"/>
          <w:lang w:val="en-GB"/>
        </w:rPr>
        <w:t>Pre-Construction Phase</w:t>
      </w:r>
      <w:bookmarkEnd w:id="229"/>
    </w:p>
    <w:p w14:paraId="41C1C9AA" w14:textId="1E50E30C" w:rsidR="00D16AAD" w:rsidRPr="0066171D" w:rsidRDefault="00355CFC" w:rsidP="00355CFC">
      <w:pPr>
        <w:jc w:val="both"/>
        <w:rPr>
          <w:lang w:eastAsia="en-US"/>
        </w:rPr>
      </w:pPr>
      <w:r w:rsidRPr="0066171D">
        <w:rPr>
          <w:lang w:eastAsia="en-US"/>
        </w:rPr>
        <w:t xml:space="preserve">Noise Management Plan will be prepared by the Contractor and monitored by the PMU at the pre-construction phase of the Project and implemented throughout the construction phase of the Project. The noise management plan will be prepared during the pre-construction phase of the </w:t>
      </w:r>
      <w:r w:rsidR="004872D5" w:rsidRPr="0066171D">
        <w:rPr>
          <w:lang w:eastAsia="en-US"/>
        </w:rPr>
        <w:t>Project;</w:t>
      </w:r>
      <w:r w:rsidRPr="0066171D">
        <w:rPr>
          <w:lang w:eastAsia="en-US"/>
        </w:rPr>
        <w:t xml:space="preserve"> the impact significance value is assessed as </w:t>
      </w:r>
      <w:r w:rsidRPr="0066171D">
        <w:rPr>
          <w:b/>
          <w:bCs/>
          <w:i/>
          <w:iCs/>
          <w:lang w:eastAsia="en-US"/>
        </w:rPr>
        <w:t>high</w:t>
      </w:r>
      <w:r w:rsidRPr="0066171D">
        <w:rPr>
          <w:lang w:eastAsia="en-US"/>
        </w:rPr>
        <w:t xml:space="preserve"> in line with the WB ESS-1.</w:t>
      </w:r>
    </w:p>
    <w:p w14:paraId="42625FCA" w14:textId="77777777" w:rsidR="00D16AAD" w:rsidRPr="0066171D" w:rsidRDefault="00D16AAD" w:rsidP="00D16AAD">
      <w:pPr>
        <w:pStyle w:val="Balk4"/>
        <w:ind w:left="862" w:hanging="862"/>
        <w:rPr>
          <w:noProof w:val="0"/>
          <w:lang w:val="en-GB"/>
        </w:rPr>
      </w:pPr>
      <w:bookmarkStart w:id="230" w:name="_Ref189219629"/>
      <w:bookmarkStart w:id="231" w:name="_Toc208406459"/>
      <w:r w:rsidRPr="0066171D">
        <w:rPr>
          <w:noProof w:val="0"/>
          <w:lang w:val="en-GB"/>
        </w:rPr>
        <w:lastRenderedPageBreak/>
        <w:t>Construction Phase</w:t>
      </w:r>
      <w:bookmarkEnd w:id="230"/>
      <w:bookmarkEnd w:id="231"/>
    </w:p>
    <w:p w14:paraId="431A2B6F" w14:textId="77777777" w:rsidR="00C803EB" w:rsidRPr="0066171D" w:rsidRDefault="00C803EB" w:rsidP="00C803EB">
      <w:pPr>
        <w:jc w:val="both"/>
        <w:rPr>
          <w:lang w:eastAsia="en-US"/>
        </w:rPr>
      </w:pPr>
      <w:r w:rsidRPr="0066171D">
        <w:rPr>
          <w:lang w:eastAsia="en-US"/>
        </w:rPr>
        <w:t>The impact assessment discussed here covers the expected short-term noise from construction activities. It is expected that high sound levels anticipated to generate during the construction phase will originate from construction activities, including machinery, vehicles, equipment, and ground works used during the construction phase. In addition to the negative impact of resulting sound levels on human health, this can potentially cause harm to other living organisms.</w:t>
      </w:r>
    </w:p>
    <w:p w14:paraId="5E0111A5" w14:textId="4DF4BD7B" w:rsidR="00C803EB" w:rsidRPr="0066171D" w:rsidRDefault="00C803EB" w:rsidP="00C803EB">
      <w:pPr>
        <w:jc w:val="both"/>
        <w:rPr>
          <w:lang w:eastAsia="en-US"/>
        </w:rPr>
      </w:pPr>
      <w:r w:rsidRPr="0066171D">
        <w:rPr>
          <w:lang w:eastAsia="en-US"/>
        </w:rPr>
        <w:t xml:space="preserve">As discussed in </w:t>
      </w:r>
      <w:r w:rsidR="005832FA" w:rsidRPr="0066171D">
        <w:rPr>
          <w:rStyle w:val="TextChar"/>
        </w:rPr>
        <w:fldChar w:fldCharType="begin"/>
      </w:r>
      <w:r w:rsidR="005832FA" w:rsidRPr="0066171D">
        <w:rPr>
          <w:rStyle w:val="TextChar"/>
        </w:rPr>
        <w:instrText xml:space="preserve"> REF AppendixI \h  \* MERGEFORMAT </w:instrText>
      </w:r>
      <w:r w:rsidR="005832FA" w:rsidRPr="0066171D">
        <w:rPr>
          <w:rStyle w:val="TextChar"/>
        </w:rPr>
      </w:r>
      <w:r w:rsidR="005832FA" w:rsidRPr="0066171D">
        <w:rPr>
          <w:rStyle w:val="TextChar"/>
        </w:rPr>
        <w:fldChar w:fldCharType="separate"/>
      </w:r>
      <w:r w:rsidR="0066171D" w:rsidRPr="0066171D">
        <w:rPr>
          <w:rStyle w:val="TextChar"/>
        </w:rPr>
        <w:t>Appendix-I</w:t>
      </w:r>
      <w:r w:rsidR="005832FA" w:rsidRPr="0066171D">
        <w:rPr>
          <w:rStyle w:val="TextChar"/>
        </w:rPr>
        <w:fldChar w:fldCharType="end"/>
      </w:r>
      <w:r w:rsidRPr="0066171D">
        <w:rPr>
          <w:lang w:eastAsia="en-US"/>
        </w:rPr>
        <w:t xml:space="preserve">, local regulatory </w:t>
      </w:r>
      <w:r w:rsidR="00E23FDA" w:rsidRPr="0066171D">
        <w:rPr>
          <w:lang w:eastAsia="en-US"/>
        </w:rPr>
        <w:t>day</w:t>
      </w:r>
      <w:r w:rsidR="00D6143C" w:rsidRPr="0066171D">
        <w:rPr>
          <w:lang w:eastAsia="en-US"/>
        </w:rPr>
        <w:t xml:space="preserve"> </w:t>
      </w:r>
      <w:r w:rsidR="00E23FDA" w:rsidRPr="0066171D">
        <w:rPr>
          <w:lang w:eastAsia="en-US"/>
        </w:rPr>
        <w:t xml:space="preserve">time </w:t>
      </w:r>
      <w:r w:rsidRPr="0066171D">
        <w:rPr>
          <w:lang w:eastAsia="en-US"/>
        </w:rPr>
        <w:t>limits are slightly exceeded in the worst-case scenario where all equipment and machines are operated simultaneously, the Project will have a limited noise impact only for the construction phase.</w:t>
      </w:r>
    </w:p>
    <w:p w14:paraId="5301AAD6" w14:textId="069C902F" w:rsidR="00D16AAD" w:rsidRPr="0066171D" w:rsidRDefault="00C803EB" w:rsidP="00C803EB">
      <w:pPr>
        <w:jc w:val="both"/>
        <w:rPr>
          <w:lang w:eastAsia="en-US"/>
        </w:rPr>
      </w:pPr>
      <w:r w:rsidRPr="0066171D">
        <w:rPr>
          <w:lang w:eastAsia="en-US"/>
        </w:rPr>
        <w:t xml:space="preserve">In anticipation of limited time noise generation from construction works including ground levelling, the Project construction phase noise impact significance is assessed as </w:t>
      </w:r>
      <w:r w:rsidRPr="0066171D">
        <w:rPr>
          <w:b/>
          <w:bCs/>
          <w:i/>
          <w:iCs/>
          <w:lang w:eastAsia="en-US"/>
        </w:rPr>
        <w:t>medium</w:t>
      </w:r>
      <w:r w:rsidRPr="0066171D">
        <w:rPr>
          <w:lang w:eastAsia="en-US"/>
        </w:rPr>
        <w:t xml:space="preserve">, especially due to potential noise impact of the land preparation period. In this context, the Project’s noise standards are given in </w:t>
      </w:r>
      <w:r w:rsidR="00BB7525" w:rsidRPr="0066171D">
        <w:rPr>
          <w:lang w:eastAsia="en-US"/>
        </w:rPr>
        <w:fldChar w:fldCharType="begin"/>
      </w:r>
      <w:r w:rsidR="00BB7525" w:rsidRPr="0066171D">
        <w:rPr>
          <w:lang w:eastAsia="en-US"/>
        </w:rPr>
        <w:instrText xml:space="preserve"> REF _Ref189144108 \h </w:instrText>
      </w:r>
      <w:r w:rsidR="00BB7525" w:rsidRPr="0066171D">
        <w:rPr>
          <w:lang w:eastAsia="en-US"/>
        </w:rPr>
      </w:r>
      <w:r w:rsidR="00BB7525" w:rsidRPr="0066171D">
        <w:rPr>
          <w:lang w:eastAsia="en-US"/>
        </w:rPr>
        <w:fldChar w:fldCharType="separate"/>
      </w:r>
      <w:r w:rsidR="0066171D" w:rsidRPr="0066171D">
        <w:t xml:space="preserve">Table </w:t>
      </w:r>
      <w:r w:rsidR="0066171D">
        <w:rPr>
          <w:noProof/>
        </w:rPr>
        <w:t>7</w:t>
      </w:r>
      <w:r w:rsidR="0066171D" w:rsidRPr="0066171D">
        <w:noBreakHyphen/>
      </w:r>
      <w:r w:rsidR="0066171D">
        <w:rPr>
          <w:noProof/>
        </w:rPr>
        <w:t>2</w:t>
      </w:r>
      <w:r w:rsidR="00BB7525" w:rsidRPr="0066171D">
        <w:rPr>
          <w:lang w:eastAsia="en-US"/>
        </w:rPr>
        <w:fldChar w:fldCharType="end"/>
      </w:r>
      <w:r w:rsidRPr="0066171D">
        <w:rPr>
          <w:lang w:eastAsia="en-US"/>
        </w:rPr>
        <w:t>.</w:t>
      </w:r>
    </w:p>
    <w:p w14:paraId="2F5A93B2" w14:textId="16F9BACD" w:rsidR="004F58D7" w:rsidRPr="0066171D" w:rsidRDefault="006148BE" w:rsidP="006148BE">
      <w:pPr>
        <w:pStyle w:val="ResimYazs"/>
        <w:rPr>
          <w:noProof w:val="0"/>
          <w:lang w:val="en-GB"/>
        </w:rPr>
      </w:pPr>
      <w:bookmarkStart w:id="232" w:name="_Ref189144108"/>
      <w:bookmarkStart w:id="233" w:name="_Toc208406591"/>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7</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2</w:t>
      </w:r>
      <w:r w:rsidR="008A1FB1" w:rsidRPr="0066171D">
        <w:rPr>
          <w:noProof w:val="0"/>
          <w:lang w:val="en-GB"/>
        </w:rPr>
        <w:fldChar w:fldCharType="end"/>
      </w:r>
      <w:bookmarkEnd w:id="232"/>
      <w:r w:rsidRPr="0066171D">
        <w:rPr>
          <w:noProof w:val="0"/>
          <w:lang w:val="en-GB"/>
        </w:rPr>
        <w:t xml:space="preserve">. </w:t>
      </w:r>
      <w:r w:rsidRPr="0066171D">
        <w:rPr>
          <w:b w:val="0"/>
          <w:bCs w:val="0"/>
          <w:noProof w:val="0"/>
          <w:color w:val="auto"/>
          <w:lang w:val="en-GB"/>
        </w:rPr>
        <w:t>Noise Project Standards</w:t>
      </w:r>
      <w:bookmarkEnd w:id="233"/>
    </w:p>
    <w:tbl>
      <w:tblPr>
        <w:tblStyle w:val="TabloKlavuzu"/>
        <w:tblW w:w="4216" w:type="pct"/>
        <w:jc w:val="center"/>
        <w:tblLayout w:type="fixed"/>
        <w:tblLook w:val="04A0" w:firstRow="1" w:lastRow="0" w:firstColumn="1" w:lastColumn="0" w:noHBand="0" w:noVBand="1"/>
      </w:tblPr>
      <w:tblGrid>
        <w:gridCol w:w="1097"/>
        <w:gridCol w:w="1589"/>
        <w:gridCol w:w="708"/>
        <w:gridCol w:w="2121"/>
        <w:gridCol w:w="2119"/>
      </w:tblGrid>
      <w:tr w:rsidR="003F0817" w:rsidRPr="0066171D" w14:paraId="2544AB5D" w14:textId="77777777">
        <w:trPr>
          <w:trHeight w:val="113"/>
          <w:tblHeader/>
          <w:jc w:val="center"/>
        </w:trPr>
        <w:tc>
          <w:tcPr>
            <w:tcW w:w="718" w:type="pct"/>
            <w:shd w:val="clear" w:color="auto" w:fill="4E81BD"/>
            <w:vAlign w:val="center"/>
          </w:tcPr>
          <w:p w14:paraId="3950D55C" w14:textId="77777777" w:rsidR="003F0817" w:rsidRPr="0066171D" w:rsidRDefault="003F0817">
            <w:pPr>
              <w:spacing w:before="0" w:after="0" w:line="240" w:lineRule="auto"/>
              <w:jc w:val="center"/>
              <w:rPr>
                <w:b/>
                <w:color w:val="FFFFFF" w:themeColor="background1"/>
                <w:sz w:val="18"/>
                <w:szCs w:val="18"/>
              </w:rPr>
            </w:pPr>
            <w:r w:rsidRPr="0066171D">
              <w:rPr>
                <w:b/>
                <w:color w:val="FFFFFF" w:themeColor="background1"/>
                <w:sz w:val="18"/>
                <w:szCs w:val="18"/>
              </w:rPr>
              <w:t>Parameter</w:t>
            </w:r>
          </w:p>
        </w:tc>
        <w:tc>
          <w:tcPr>
            <w:tcW w:w="1041" w:type="pct"/>
            <w:shd w:val="clear" w:color="auto" w:fill="4E81BD"/>
            <w:vAlign w:val="center"/>
          </w:tcPr>
          <w:p w14:paraId="6D15E9E2" w14:textId="77777777" w:rsidR="003F0817" w:rsidRPr="0066171D" w:rsidRDefault="003F0817">
            <w:pPr>
              <w:spacing w:before="0" w:after="0" w:line="240" w:lineRule="auto"/>
              <w:jc w:val="center"/>
              <w:rPr>
                <w:b/>
                <w:color w:val="FFFFFF" w:themeColor="background1"/>
                <w:sz w:val="18"/>
                <w:szCs w:val="18"/>
              </w:rPr>
            </w:pPr>
            <w:r w:rsidRPr="0066171D">
              <w:rPr>
                <w:b/>
                <w:color w:val="FFFFFF" w:themeColor="background1"/>
                <w:sz w:val="18"/>
                <w:szCs w:val="18"/>
              </w:rPr>
              <w:t>Receptor</w:t>
            </w:r>
          </w:p>
        </w:tc>
        <w:tc>
          <w:tcPr>
            <w:tcW w:w="464" w:type="pct"/>
            <w:shd w:val="clear" w:color="auto" w:fill="4E81BD"/>
            <w:vAlign w:val="center"/>
          </w:tcPr>
          <w:p w14:paraId="7CBA7D88" w14:textId="77777777" w:rsidR="003F0817" w:rsidRPr="0066171D" w:rsidRDefault="003F0817">
            <w:pPr>
              <w:spacing w:before="0" w:after="0" w:line="240" w:lineRule="auto"/>
              <w:jc w:val="center"/>
              <w:rPr>
                <w:b/>
                <w:color w:val="FFFFFF" w:themeColor="background1"/>
                <w:sz w:val="18"/>
                <w:szCs w:val="18"/>
              </w:rPr>
            </w:pPr>
            <w:r w:rsidRPr="0066171D">
              <w:rPr>
                <w:b/>
                <w:color w:val="FFFFFF" w:themeColor="background1"/>
                <w:sz w:val="18"/>
                <w:szCs w:val="18"/>
              </w:rPr>
              <w:t>Unit</w:t>
            </w:r>
          </w:p>
        </w:tc>
        <w:tc>
          <w:tcPr>
            <w:tcW w:w="1389" w:type="pct"/>
            <w:shd w:val="clear" w:color="auto" w:fill="4E81BD"/>
          </w:tcPr>
          <w:p w14:paraId="196EC31E" w14:textId="77777777" w:rsidR="003F0817" w:rsidRPr="0066171D" w:rsidRDefault="003F0817">
            <w:pPr>
              <w:spacing w:before="0" w:after="0" w:line="240" w:lineRule="auto"/>
              <w:jc w:val="center"/>
              <w:rPr>
                <w:b/>
                <w:color w:val="FFFFFF" w:themeColor="background1"/>
                <w:sz w:val="18"/>
                <w:szCs w:val="18"/>
              </w:rPr>
            </w:pPr>
            <w:r w:rsidRPr="0066171D">
              <w:rPr>
                <w:b/>
                <w:color w:val="FFFFFF" w:themeColor="background1"/>
                <w:sz w:val="18"/>
                <w:szCs w:val="18"/>
              </w:rPr>
              <w:t>Calculated Noise Level Values</w:t>
            </w:r>
          </w:p>
          <w:p w14:paraId="4940215A" w14:textId="77777777" w:rsidR="003F0817" w:rsidRPr="0066171D" w:rsidRDefault="003F0817">
            <w:pPr>
              <w:spacing w:before="0" w:after="0" w:line="240" w:lineRule="auto"/>
              <w:jc w:val="center"/>
              <w:rPr>
                <w:b/>
                <w:color w:val="FFFFFF" w:themeColor="background1"/>
                <w:sz w:val="18"/>
                <w:szCs w:val="18"/>
              </w:rPr>
            </w:pPr>
            <w:r w:rsidRPr="0066171D">
              <w:rPr>
                <w:b/>
                <w:color w:val="FFFFFF" w:themeColor="background1"/>
                <w:sz w:val="18"/>
                <w:szCs w:val="18"/>
              </w:rPr>
              <w:t>(dBA)</w:t>
            </w:r>
          </w:p>
        </w:tc>
        <w:tc>
          <w:tcPr>
            <w:tcW w:w="1388" w:type="pct"/>
            <w:shd w:val="clear" w:color="auto" w:fill="4E81BD"/>
            <w:vAlign w:val="center"/>
          </w:tcPr>
          <w:p w14:paraId="3C4C502A" w14:textId="77777777" w:rsidR="003F0817" w:rsidRPr="0066171D" w:rsidRDefault="003F0817">
            <w:pPr>
              <w:spacing w:before="0" w:after="0" w:line="240" w:lineRule="auto"/>
              <w:jc w:val="center"/>
              <w:rPr>
                <w:b/>
                <w:color w:val="FFFFFF" w:themeColor="background1"/>
                <w:sz w:val="18"/>
                <w:szCs w:val="18"/>
              </w:rPr>
            </w:pPr>
            <w:r w:rsidRPr="0066171D">
              <w:rPr>
                <w:b/>
                <w:color w:val="FFFFFF" w:themeColor="background1"/>
                <w:sz w:val="18"/>
                <w:szCs w:val="18"/>
              </w:rPr>
              <w:t>Project Standard</w:t>
            </w:r>
            <w:r w:rsidRPr="0066171D">
              <w:rPr>
                <w:rStyle w:val="DipnotBavurusu"/>
                <w:b/>
                <w:color w:val="FFFFFF" w:themeColor="background1"/>
                <w:sz w:val="18"/>
                <w:szCs w:val="18"/>
              </w:rPr>
              <w:footnoteReference w:id="11"/>
            </w:r>
          </w:p>
          <w:p w14:paraId="56AC2643" w14:textId="77777777" w:rsidR="003F0817" w:rsidRPr="0066171D" w:rsidRDefault="003F0817">
            <w:pPr>
              <w:spacing w:before="0" w:after="0" w:line="240" w:lineRule="auto"/>
              <w:jc w:val="center"/>
              <w:rPr>
                <w:b/>
                <w:color w:val="FFFFFF" w:themeColor="background1"/>
                <w:sz w:val="18"/>
                <w:szCs w:val="18"/>
              </w:rPr>
            </w:pPr>
            <w:r w:rsidRPr="0066171D">
              <w:rPr>
                <w:b/>
                <w:color w:val="FFFFFF" w:themeColor="background1"/>
                <w:sz w:val="18"/>
                <w:szCs w:val="18"/>
              </w:rPr>
              <w:t>(One Hour LAeq (dBA))</w:t>
            </w:r>
          </w:p>
        </w:tc>
      </w:tr>
      <w:tr w:rsidR="003F0817" w:rsidRPr="0066171D" w14:paraId="6548EC61" w14:textId="77777777">
        <w:trPr>
          <w:trHeight w:val="895"/>
          <w:jc w:val="center"/>
        </w:trPr>
        <w:tc>
          <w:tcPr>
            <w:tcW w:w="718" w:type="pct"/>
            <w:vMerge w:val="restart"/>
            <w:vAlign w:val="center"/>
          </w:tcPr>
          <w:p w14:paraId="566ECC26" w14:textId="77777777" w:rsidR="003F0817" w:rsidRPr="0066171D" w:rsidRDefault="003F0817">
            <w:pPr>
              <w:jc w:val="center"/>
              <w:rPr>
                <w:sz w:val="18"/>
                <w:szCs w:val="18"/>
              </w:rPr>
            </w:pPr>
            <w:r w:rsidRPr="0066171D">
              <w:rPr>
                <w:sz w:val="18"/>
                <w:szCs w:val="18"/>
              </w:rPr>
              <w:t>Noise</w:t>
            </w:r>
          </w:p>
        </w:tc>
        <w:tc>
          <w:tcPr>
            <w:tcW w:w="1041" w:type="pct"/>
            <w:vMerge w:val="restart"/>
          </w:tcPr>
          <w:p w14:paraId="739AC4F0" w14:textId="72C8DA25" w:rsidR="003F0817" w:rsidRPr="0066171D" w:rsidRDefault="003F0817">
            <w:pPr>
              <w:jc w:val="center"/>
              <w:rPr>
                <w:rFonts w:cs="Arial"/>
                <w:bCs/>
                <w:sz w:val="18"/>
                <w:szCs w:val="18"/>
              </w:rPr>
            </w:pPr>
            <w:r w:rsidRPr="0066171D">
              <w:rPr>
                <w:rFonts w:cs="Arial"/>
                <w:bCs/>
                <w:sz w:val="18"/>
                <w:szCs w:val="18"/>
              </w:rPr>
              <w:t xml:space="preserve">At sensitive receptor (Industrial Facilities </w:t>
            </w:r>
            <w:r w:rsidR="00D9594C" w:rsidRPr="0066171D">
              <w:rPr>
                <w:rFonts w:cs="Arial"/>
                <w:bCs/>
                <w:sz w:val="18"/>
                <w:szCs w:val="18"/>
              </w:rPr>
              <w:t>45 m south-east of the Project Area</w:t>
            </w:r>
            <w:r w:rsidRPr="0066171D">
              <w:rPr>
                <w:rFonts w:cs="Arial"/>
                <w:bCs/>
                <w:sz w:val="18"/>
                <w:szCs w:val="18"/>
              </w:rPr>
              <w:t>)</w:t>
            </w:r>
          </w:p>
        </w:tc>
        <w:tc>
          <w:tcPr>
            <w:tcW w:w="464" w:type="pct"/>
            <w:vMerge w:val="restart"/>
            <w:vAlign w:val="center"/>
          </w:tcPr>
          <w:p w14:paraId="1382240D" w14:textId="77777777" w:rsidR="003F0817" w:rsidRPr="0066171D" w:rsidRDefault="003F0817">
            <w:pPr>
              <w:jc w:val="center"/>
              <w:rPr>
                <w:sz w:val="18"/>
                <w:szCs w:val="18"/>
              </w:rPr>
            </w:pPr>
            <w:r w:rsidRPr="0066171D">
              <w:rPr>
                <w:rFonts w:cs="Arial"/>
                <w:bCs/>
                <w:sz w:val="18"/>
                <w:szCs w:val="18"/>
              </w:rPr>
              <w:t>dB(A)</w:t>
            </w:r>
          </w:p>
        </w:tc>
        <w:tc>
          <w:tcPr>
            <w:tcW w:w="1389" w:type="pct"/>
            <w:vMerge w:val="restart"/>
            <w:vAlign w:val="center"/>
          </w:tcPr>
          <w:p w14:paraId="02ADB9C1" w14:textId="2F4FF236" w:rsidR="003F0817" w:rsidRPr="0066171D" w:rsidRDefault="003F0817">
            <w:pPr>
              <w:spacing w:before="0" w:after="0" w:line="240" w:lineRule="auto"/>
              <w:jc w:val="center"/>
              <w:rPr>
                <w:sz w:val="18"/>
                <w:szCs w:val="18"/>
              </w:rPr>
            </w:pPr>
            <w:r w:rsidRPr="0066171D">
              <w:rPr>
                <w:sz w:val="18"/>
                <w:szCs w:val="18"/>
              </w:rPr>
              <w:t>67.</w:t>
            </w:r>
            <w:r w:rsidR="00BC18CE" w:rsidRPr="0066171D">
              <w:rPr>
                <w:sz w:val="18"/>
                <w:szCs w:val="18"/>
              </w:rPr>
              <w:t>16</w:t>
            </w:r>
          </w:p>
        </w:tc>
        <w:tc>
          <w:tcPr>
            <w:tcW w:w="1388" w:type="pct"/>
            <w:vAlign w:val="center"/>
          </w:tcPr>
          <w:p w14:paraId="5DBBC8F9" w14:textId="77777777" w:rsidR="003F0817" w:rsidRPr="0066171D" w:rsidRDefault="003F0817">
            <w:pPr>
              <w:spacing w:before="0" w:after="0" w:line="240" w:lineRule="auto"/>
              <w:jc w:val="center"/>
              <w:rPr>
                <w:sz w:val="18"/>
                <w:szCs w:val="18"/>
              </w:rPr>
            </w:pPr>
            <w:r w:rsidRPr="0066171D">
              <w:rPr>
                <w:sz w:val="18"/>
                <w:szCs w:val="18"/>
              </w:rPr>
              <w:t>Day time (07:00-19:00):</w:t>
            </w:r>
          </w:p>
          <w:p w14:paraId="0819EA94" w14:textId="77777777" w:rsidR="003F0817" w:rsidRPr="0066171D" w:rsidRDefault="003F0817">
            <w:pPr>
              <w:spacing w:before="0" w:after="0" w:line="240" w:lineRule="auto"/>
              <w:jc w:val="center"/>
              <w:rPr>
                <w:sz w:val="18"/>
                <w:szCs w:val="18"/>
              </w:rPr>
            </w:pPr>
            <w:r w:rsidRPr="0066171D">
              <w:rPr>
                <w:sz w:val="18"/>
                <w:szCs w:val="18"/>
              </w:rPr>
              <w:t>LAeq, 5 min.&lt; 65 dB(A)</w:t>
            </w:r>
          </w:p>
        </w:tc>
      </w:tr>
      <w:tr w:rsidR="003F0817" w:rsidRPr="0066171D" w14:paraId="001BFC85" w14:textId="77777777">
        <w:trPr>
          <w:trHeight w:val="895"/>
          <w:jc w:val="center"/>
        </w:trPr>
        <w:tc>
          <w:tcPr>
            <w:tcW w:w="718" w:type="pct"/>
            <w:vMerge/>
            <w:vAlign w:val="center"/>
          </w:tcPr>
          <w:p w14:paraId="39A1436B" w14:textId="77777777" w:rsidR="003F0817" w:rsidRPr="0066171D" w:rsidRDefault="003F0817">
            <w:pPr>
              <w:jc w:val="center"/>
              <w:rPr>
                <w:sz w:val="18"/>
                <w:szCs w:val="18"/>
              </w:rPr>
            </w:pPr>
          </w:p>
        </w:tc>
        <w:tc>
          <w:tcPr>
            <w:tcW w:w="1041" w:type="pct"/>
            <w:vMerge/>
          </w:tcPr>
          <w:p w14:paraId="7AA43536" w14:textId="77777777" w:rsidR="003F0817" w:rsidRPr="0066171D" w:rsidRDefault="003F0817">
            <w:pPr>
              <w:jc w:val="center"/>
              <w:rPr>
                <w:rFonts w:cs="Arial"/>
                <w:bCs/>
                <w:sz w:val="18"/>
                <w:szCs w:val="18"/>
              </w:rPr>
            </w:pPr>
          </w:p>
        </w:tc>
        <w:tc>
          <w:tcPr>
            <w:tcW w:w="464" w:type="pct"/>
            <w:vMerge/>
            <w:vAlign w:val="center"/>
          </w:tcPr>
          <w:p w14:paraId="089A548D" w14:textId="77777777" w:rsidR="003F0817" w:rsidRPr="0066171D" w:rsidRDefault="003F0817">
            <w:pPr>
              <w:jc w:val="center"/>
              <w:rPr>
                <w:rFonts w:cs="Arial"/>
                <w:bCs/>
                <w:sz w:val="18"/>
                <w:szCs w:val="18"/>
              </w:rPr>
            </w:pPr>
          </w:p>
        </w:tc>
        <w:tc>
          <w:tcPr>
            <w:tcW w:w="1389" w:type="pct"/>
            <w:vMerge/>
            <w:vAlign w:val="center"/>
          </w:tcPr>
          <w:p w14:paraId="23AA697C" w14:textId="77777777" w:rsidR="003F0817" w:rsidRPr="0066171D" w:rsidRDefault="003F0817">
            <w:pPr>
              <w:spacing w:before="0" w:after="0" w:line="240" w:lineRule="auto"/>
              <w:jc w:val="center"/>
              <w:rPr>
                <w:sz w:val="18"/>
                <w:szCs w:val="18"/>
              </w:rPr>
            </w:pPr>
          </w:p>
        </w:tc>
        <w:tc>
          <w:tcPr>
            <w:tcW w:w="1388" w:type="pct"/>
            <w:vAlign w:val="center"/>
          </w:tcPr>
          <w:p w14:paraId="5B9D7FBB" w14:textId="77777777" w:rsidR="003F0817" w:rsidRPr="0066171D" w:rsidRDefault="003F0817">
            <w:pPr>
              <w:spacing w:before="0" w:after="0" w:line="240" w:lineRule="auto"/>
              <w:jc w:val="center"/>
              <w:rPr>
                <w:sz w:val="18"/>
                <w:szCs w:val="18"/>
              </w:rPr>
            </w:pPr>
            <w:r w:rsidRPr="0066171D">
              <w:rPr>
                <w:sz w:val="18"/>
                <w:szCs w:val="18"/>
              </w:rPr>
              <w:t>Evening time (19:00-23:00):</w:t>
            </w:r>
          </w:p>
          <w:p w14:paraId="4439FFED" w14:textId="77777777" w:rsidR="003F0817" w:rsidRPr="0066171D" w:rsidRDefault="003F0817">
            <w:pPr>
              <w:spacing w:before="0" w:after="0" w:line="240" w:lineRule="auto"/>
              <w:jc w:val="center"/>
              <w:rPr>
                <w:sz w:val="18"/>
                <w:szCs w:val="18"/>
              </w:rPr>
            </w:pPr>
            <w:r w:rsidRPr="0066171D">
              <w:rPr>
                <w:sz w:val="18"/>
                <w:szCs w:val="18"/>
              </w:rPr>
              <w:t>LAeq, 5 min.&lt; 60 dB(A)</w:t>
            </w:r>
          </w:p>
        </w:tc>
      </w:tr>
      <w:tr w:rsidR="003F0817" w:rsidRPr="0066171D" w14:paraId="148AFD7B" w14:textId="77777777">
        <w:trPr>
          <w:trHeight w:val="895"/>
          <w:jc w:val="center"/>
        </w:trPr>
        <w:tc>
          <w:tcPr>
            <w:tcW w:w="718" w:type="pct"/>
            <w:vMerge/>
            <w:vAlign w:val="center"/>
          </w:tcPr>
          <w:p w14:paraId="4CB3307D" w14:textId="77777777" w:rsidR="003F0817" w:rsidRPr="0066171D" w:rsidRDefault="003F0817">
            <w:pPr>
              <w:jc w:val="center"/>
              <w:rPr>
                <w:sz w:val="18"/>
                <w:szCs w:val="18"/>
              </w:rPr>
            </w:pPr>
          </w:p>
        </w:tc>
        <w:tc>
          <w:tcPr>
            <w:tcW w:w="1041" w:type="pct"/>
            <w:vMerge/>
          </w:tcPr>
          <w:p w14:paraId="115811C4" w14:textId="77777777" w:rsidR="003F0817" w:rsidRPr="0066171D" w:rsidRDefault="003F0817">
            <w:pPr>
              <w:jc w:val="center"/>
              <w:rPr>
                <w:rFonts w:cs="Arial"/>
                <w:bCs/>
                <w:sz w:val="18"/>
                <w:szCs w:val="18"/>
              </w:rPr>
            </w:pPr>
          </w:p>
        </w:tc>
        <w:tc>
          <w:tcPr>
            <w:tcW w:w="464" w:type="pct"/>
            <w:vMerge/>
            <w:vAlign w:val="center"/>
          </w:tcPr>
          <w:p w14:paraId="7AAE52B5" w14:textId="77777777" w:rsidR="003F0817" w:rsidRPr="0066171D" w:rsidRDefault="003F0817">
            <w:pPr>
              <w:jc w:val="center"/>
              <w:rPr>
                <w:rFonts w:cs="Arial"/>
                <w:bCs/>
                <w:sz w:val="18"/>
                <w:szCs w:val="18"/>
              </w:rPr>
            </w:pPr>
          </w:p>
        </w:tc>
        <w:tc>
          <w:tcPr>
            <w:tcW w:w="1389" w:type="pct"/>
            <w:vMerge/>
            <w:vAlign w:val="center"/>
          </w:tcPr>
          <w:p w14:paraId="0CA7E70A" w14:textId="77777777" w:rsidR="003F0817" w:rsidRPr="0066171D" w:rsidRDefault="003F0817">
            <w:pPr>
              <w:spacing w:before="0" w:after="0" w:line="240" w:lineRule="auto"/>
              <w:jc w:val="center"/>
              <w:rPr>
                <w:sz w:val="18"/>
                <w:szCs w:val="18"/>
              </w:rPr>
            </w:pPr>
          </w:p>
        </w:tc>
        <w:tc>
          <w:tcPr>
            <w:tcW w:w="1388" w:type="pct"/>
            <w:vAlign w:val="center"/>
          </w:tcPr>
          <w:p w14:paraId="205712B9" w14:textId="77777777" w:rsidR="003F0817" w:rsidRPr="0066171D" w:rsidRDefault="003F0817">
            <w:pPr>
              <w:spacing w:before="0" w:after="0" w:line="240" w:lineRule="auto"/>
              <w:jc w:val="center"/>
              <w:rPr>
                <w:sz w:val="18"/>
                <w:szCs w:val="18"/>
              </w:rPr>
            </w:pPr>
            <w:r w:rsidRPr="0066171D">
              <w:rPr>
                <w:sz w:val="18"/>
                <w:szCs w:val="18"/>
              </w:rPr>
              <w:t>Nighttime (23:00-07:00):</w:t>
            </w:r>
          </w:p>
          <w:p w14:paraId="4775FD80" w14:textId="77777777" w:rsidR="003F0817" w:rsidRPr="0066171D" w:rsidRDefault="003F0817">
            <w:pPr>
              <w:spacing w:before="0" w:after="0" w:line="240" w:lineRule="auto"/>
              <w:jc w:val="center"/>
              <w:rPr>
                <w:sz w:val="18"/>
                <w:szCs w:val="18"/>
              </w:rPr>
            </w:pPr>
            <w:r w:rsidRPr="0066171D">
              <w:rPr>
                <w:sz w:val="18"/>
                <w:szCs w:val="18"/>
              </w:rPr>
              <w:t>LAeq, 5 min.&lt; 55 dB(A)</w:t>
            </w:r>
          </w:p>
        </w:tc>
      </w:tr>
    </w:tbl>
    <w:p w14:paraId="0203C783" w14:textId="0238B927" w:rsidR="00D16AAD" w:rsidRPr="0066171D" w:rsidRDefault="00D16AAD" w:rsidP="00D16AAD">
      <w:pPr>
        <w:pStyle w:val="Balk4"/>
        <w:rPr>
          <w:noProof w:val="0"/>
          <w:lang w:val="en-GB"/>
        </w:rPr>
      </w:pPr>
      <w:bookmarkStart w:id="234" w:name="_Ref189219635"/>
      <w:bookmarkStart w:id="235" w:name="_Toc208406460"/>
      <w:r w:rsidRPr="0066171D">
        <w:rPr>
          <w:noProof w:val="0"/>
          <w:lang w:val="en-GB"/>
        </w:rPr>
        <w:t>Operation Phase</w:t>
      </w:r>
      <w:bookmarkEnd w:id="234"/>
      <w:bookmarkEnd w:id="235"/>
    </w:p>
    <w:p w14:paraId="124FF54B" w14:textId="77777777" w:rsidR="008430A9" w:rsidRPr="0066171D" w:rsidRDefault="008430A9" w:rsidP="008430A9">
      <w:pPr>
        <w:jc w:val="both"/>
        <w:rPr>
          <w:lang w:eastAsia="en-US"/>
        </w:rPr>
      </w:pPr>
      <w:r w:rsidRPr="0066171D">
        <w:rPr>
          <w:lang w:eastAsia="en-US"/>
        </w:rPr>
        <w:t>Under the national legislation, the Project will be exempt for noise subject in the environmental permit and license process. Scope of this process, there will be no noise measurement requirement, which may include an assessment.</w:t>
      </w:r>
    </w:p>
    <w:p w14:paraId="57716DD0" w14:textId="208203C8" w:rsidR="00D16AAD" w:rsidRPr="0066171D" w:rsidRDefault="008430A9" w:rsidP="008430A9">
      <w:pPr>
        <w:jc w:val="both"/>
        <w:rPr>
          <w:lang w:eastAsia="en-US"/>
        </w:rPr>
      </w:pPr>
      <w:r w:rsidRPr="0066171D">
        <w:rPr>
          <w:lang w:eastAsia="en-US"/>
        </w:rPr>
        <w:t xml:space="preserve">As a result, the significance of the noise impact during the operation phase of the Project is assessed as </w:t>
      </w:r>
      <w:r w:rsidRPr="0066171D">
        <w:rPr>
          <w:b/>
          <w:bCs/>
          <w:i/>
          <w:iCs/>
          <w:lang w:eastAsia="en-US"/>
        </w:rPr>
        <w:t>low</w:t>
      </w:r>
      <w:r w:rsidRPr="0066171D">
        <w:rPr>
          <w:lang w:eastAsia="en-US"/>
        </w:rPr>
        <w:t xml:space="preserve"> in line with the WB ESS-1 and 3 considering the noise due to isolated and built indoors equipment for WWTP operation activities.</w:t>
      </w:r>
    </w:p>
    <w:p w14:paraId="74943712" w14:textId="1BBB966C" w:rsidR="00D16AAD" w:rsidRPr="0066171D" w:rsidRDefault="00A00385" w:rsidP="00A00385">
      <w:pPr>
        <w:pStyle w:val="Balk3"/>
        <w:rPr>
          <w:noProof w:val="0"/>
          <w:lang w:val="en-GB"/>
        </w:rPr>
      </w:pPr>
      <w:bookmarkStart w:id="236" w:name="_Ref189220651"/>
      <w:bookmarkStart w:id="237" w:name="_Toc208406461"/>
      <w:r w:rsidRPr="0066171D">
        <w:rPr>
          <w:noProof w:val="0"/>
          <w:lang w:val="en-GB"/>
        </w:rPr>
        <w:lastRenderedPageBreak/>
        <w:t>Water Resources and Use</w:t>
      </w:r>
      <w:bookmarkEnd w:id="236"/>
      <w:bookmarkEnd w:id="237"/>
    </w:p>
    <w:p w14:paraId="1D5F4934" w14:textId="181AD940" w:rsidR="00A00385" w:rsidRPr="0066171D" w:rsidRDefault="005674B1" w:rsidP="005674B1">
      <w:pPr>
        <w:jc w:val="both"/>
        <w:rPr>
          <w:lang w:eastAsia="en-US"/>
        </w:rPr>
      </w:pPr>
      <w:r w:rsidRPr="0066171D">
        <w:rPr>
          <w:lang w:eastAsia="en-US"/>
        </w:rPr>
        <w:t xml:space="preserve">The water resource for the BOIZ and the Project is groundwater, which is and will be withdrawn from the licensed well. This section assesses the water resources and use impacts within the Project’s AoI. The related measures on water resources and use to be taken to prevent, minimise or mitigate the impacts that may arise are in the Chapter </w:t>
      </w:r>
      <w:r w:rsidRPr="0066171D">
        <w:rPr>
          <w:lang w:eastAsia="en-US"/>
        </w:rPr>
        <w:fldChar w:fldCharType="begin"/>
      </w:r>
      <w:r w:rsidRPr="0066171D">
        <w:rPr>
          <w:lang w:eastAsia="en-US"/>
        </w:rPr>
        <w:instrText xml:space="preserve"> REF _Ref189066977 \w \h </w:instrText>
      </w:r>
      <w:r w:rsidRPr="0066171D">
        <w:rPr>
          <w:lang w:eastAsia="en-US"/>
        </w:rPr>
      </w:r>
      <w:r w:rsidRPr="0066171D">
        <w:rPr>
          <w:lang w:eastAsia="en-US"/>
        </w:rPr>
        <w:fldChar w:fldCharType="separate"/>
      </w:r>
      <w:r w:rsidR="0066171D">
        <w:rPr>
          <w:lang w:eastAsia="en-US"/>
        </w:rPr>
        <w:t>8</w:t>
      </w:r>
      <w:r w:rsidRPr="0066171D">
        <w:rPr>
          <w:lang w:eastAsia="en-US"/>
        </w:rPr>
        <w:fldChar w:fldCharType="end"/>
      </w:r>
      <w:r w:rsidRPr="0066171D">
        <w:rPr>
          <w:lang w:eastAsia="en-US"/>
        </w:rPr>
        <w:t>.</w:t>
      </w:r>
    </w:p>
    <w:p w14:paraId="72EE4973" w14:textId="77777777" w:rsidR="00A00385" w:rsidRPr="0066171D" w:rsidRDefault="00A00385" w:rsidP="00A00385">
      <w:pPr>
        <w:pStyle w:val="Balk4"/>
        <w:rPr>
          <w:noProof w:val="0"/>
          <w:lang w:val="en-GB"/>
        </w:rPr>
      </w:pPr>
      <w:bookmarkStart w:id="238" w:name="_Toc208406462"/>
      <w:r w:rsidRPr="0066171D">
        <w:rPr>
          <w:noProof w:val="0"/>
          <w:lang w:val="en-GB"/>
        </w:rPr>
        <w:t>Pre-Construction Phase</w:t>
      </w:r>
      <w:bookmarkEnd w:id="238"/>
    </w:p>
    <w:p w14:paraId="3A84AA51" w14:textId="01A31041" w:rsidR="00A00385" w:rsidRPr="0066171D" w:rsidRDefault="00AB2DE6" w:rsidP="00AB2DE6">
      <w:pPr>
        <w:jc w:val="both"/>
        <w:rPr>
          <w:lang w:eastAsia="en-US"/>
        </w:rPr>
      </w:pPr>
      <w:r w:rsidRPr="0066171D">
        <w:rPr>
          <w:lang w:eastAsia="en-US"/>
        </w:rPr>
        <w:t xml:space="preserve">Sustainable Water Management Plan will be prepared and monitored by the PMU before the operation phase of the Project and implemented throughout the lifetime of the Project to effectively manage all this water demand in the Project’s AoI. The purpose of this plan will be not only effectively to monitor the amount of water use in the </w:t>
      </w:r>
      <w:r w:rsidR="0058723E" w:rsidRPr="0066171D">
        <w:rPr>
          <w:lang w:eastAsia="en-US"/>
        </w:rPr>
        <w:t>B</w:t>
      </w:r>
      <w:r w:rsidRPr="0066171D">
        <w:rPr>
          <w:lang w:eastAsia="en-US"/>
        </w:rPr>
        <w:t xml:space="preserve">OIZ area, but also to control its quality for human consumption in line with the RoWIHC and to maintain the sustainability of water. In addition, as the </w:t>
      </w:r>
      <w:r w:rsidR="00592A97" w:rsidRPr="0066171D">
        <w:rPr>
          <w:lang w:eastAsia="en-US"/>
        </w:rPr>
        <w:t xml:space="preserve">potential for exceeding the </w:t>
      </w:r>
      <w:r w:rsidRPr="0066171D">
        <w:rPr>
          <w:lang w:eastAsia="en-US"/>
        </w:rPr>
        <w:t xml:space="preserve">permitted </w:t>
      </w:r>
      <w:r w:rsidR="004950B0" w:rsidRPr="0066171D">
        <w:rPr>
          <w:lang w:eastAsia="en-US"/>
        </w:rPr>
        <w:t xml:space="preserve">quantity </w:t>
      </w:r>
      <w:r w:rsidR="00405D7C" w:rsidRPr="0066171D">
        <w:rPr>
          <w:lang w:eastAsia="en-US"/>
        </w:rPr>
        <w:t xml:space="preserve">of </w:t>
      </w:r>
      <w:r w:rsidRPr="0066171D">
        <w:rPr>
          <w:lang w:eastAsia="en-US"/>
        </w:rPr>
        <w:t>groundwater us</w:t>
      </w:r>
      <w:r w:rsidR="00177ADB" w:rsidRPr="0066171D">
        <w:rPr>
          <w:lang w:eastAsia="en-US"/>
        </w:rPr>
        <w:t>e</w:t>
      </w:r>
      <w:r w:rsidRPr="0066171D">
        <w:rPr>
          <w:lang w:eastAsia="en-US"/>
        </w:rPr>
        <w:t xml:space="preserve"> </w:t>
      </w:r>
      <w:r w:rsidR="00592A97" w:rsidRPr="0066171D">
        <w:rPr>
          <w:lang w:eastAsia="en-US"/>
        </w:rPr>
        <w:t>is high</w:t>
      </w:r>
      <w:r w:rsidRPr="0066171D">
        <w:rPr>
          <w:lang w:eastAsia="en-US"/>
        </w:rPr>
        <w:t>,</w:t>
      </w:r>
      <w:r w:rsidR="007C577E" w:rsidRPr="0066171D">
        <w:rPr>
          <w:lang w:eastAsia="en-US"/>
        </w:rPr>
        <w:t xml:space="preserve"> </w:t>
      </w:r>
      <w:r w:rsidRPr="0066171D">
        <w:rPr>
          <w:lang w:eastAsia="en-US"/>
        </w:rPr>
        <w:t xml:space="preserve">new water resources are required with new facilities to be added to </w:t>
      </w:r>
      <w:r w:rsidR="007C577E" w:rsidRPr="0066171D">
        <w:rPr>
          <w:lang w:eastAsia="en-US"/>
        </w:rPr>
        <w:t>B</w:t>
      </w:r>
      <w:r w:rsidRPr="0066171D">
        <w:rPr>
          <w:lang w:eastAsia="en-US"/>
        </w:rPr>
        <w:t xml:space="preserve">OIZ area. </w:t>
      </w:r>
      <w:r w:rsidR="003E7891" w:rsidRPr="0066171D">
        <w:rPr>
          <w:lang w:eastAsia="en-US"/>
        </w:rPr>
        <w:t xml:space="preserve">Also, since the water used directly affects </w:t>
      </w:r>
      <w:r w:rsidR="00433EF4" w:rsidRPr="0066171D">
        <w:rPr>
          <w:lang w:eastAsia="en-US"/>
        </w:rPr>
        <w:t>WW</w:t>
      </w:r>
      <w:r w:rsidR="00C453F4" w:rsidRPr="0066171D">
        <w:rPr>
          <w:lang w:eastAsia="en-US"/>
        </w:rPr>
        <w:t xml:space="preserve"> generation</w:t>
      </w:r>
      <w:r w:rsidR="003E7891" w:rsidRPr="0066171D">
        <w:rPr>
          <w:lang w:eastAsia="en-US"/>
        </w:rPr>
        <w:t>, t</w:t>
      </w:r>
      <w:r w:rsidRPr="0066171D">
        <w:rPr>
          <w:lang w:eastAsia="en-US"/>
        </w:rPr>
        <w:t xml:space="preserve">his plan will be kept up to date to address these issues. Since the sustainable water management plan will be prepared before the operation phase of the Project, the impact significance value is assessed as </w:t>
      </w:r>
      <w:r w:rsidRPr="0066171D">
        <w:rPr>
          <w:b/>
          <w:bCs/>
          <w:i/>
          <w:iCs/>
          <w:lang w:eastAsia="en-US"/>
        </w:rPr>
        <w:t>high</w:t>
      </w:r>
      <w:r w:rsidRPr="0066171D">
        <w:rPr>
          <w:lang w:eastAsia="en-US"/>
        </w:rPr>
        <w:t xml:space="preserve"> in line with the WB ESS-1.</w:t>
      </w:r>
    </w:p>
    <w:p w14:paraId="0E86A618" w14:textId="77777777" w:rsidR="00A00385" w:rsidRPr="0066171D" w:rsidRDefault="00A00385" w:rsidP="00A00385">
      <w:pPr>
        <w:pStyle w:val="Balk4"/>
        <w:ind w:left="862" w:hanging="862"/>
        <w:rPr>
          <w:noProof w:val="0"/>
          <w:lang w:val="en-GB"/>
        </w:rPr>
      </w:pPr>
      <w:bookmarkStart w:id="239" w:name="_Ref189219543"/>
      <w:bookmarkStart w:id="240" w:name="_Toc208406463"/>
      <w:r w:rsidRPr="0066171D">
        <w:rPr>
          <w:noProof w:val="0"/>
          <w:lang w:val="en-GB"/>
        </w:rPr>
        <w:t>Construction Phase</w:t>
      </w:r>
      <w:bookmarkEnd w:id="239"/>
      <w:bookmarkEnd w:id="240"/>
    </w:p>
    <w:p w14:paraId="714B1EFC" w14:textId="1395B713" w:rsidR="008940F4" w:rsidRPr="0066171D" w:rsidRDefault="008940F4" w:rsidP="008940F4">
      <w:pPr>
        <w:jc w:val="both"/>
        <w:rPr>
          <w:lang w:eastAsia="en-US"/>
        </w:rPr>
      </w:pPr>
      <w:r w:rsidRPr="0066171D">
        <w:rPr>
          <w:lang w:eastAsia="en-US"/>
        </w:rPr>
        <w:t>Topsoil and excavated soil will be temporarily stored during construction phase in the Project Area. Since Nif Stream is 145 m away from the Project Area, no sedimentation risk to the stream is expected. However, when allocating the temporary storage area, an area that will not allow any sedimentation will be determined and the relevant storage will be carried out.</w:t>
      </w:r>
    </w:p>
    <w:p w14:paraId="5E9E90D4" w14:textId="22089939" w:rsidR="00A00385" w:rsidRPr="0066171D" w:rsidRDefault="008940F4" w:rsidP="008940F4">
      <w:pPr>
        <w:jc w:val="both"/>
        <w:rPr>
          <w:lang w:eastAsia="en-US"/>
        </w:rPr>
      </w:pPr>
      <w:r w:rsidRPr="0066171D">
        <w:rPr>
          <w:lang w:eastAsia="en-US"/>
        </w:rPr>
        <w:t>In addition to the calculation made with personnel and dust suppression water usage for the construction phase of the Project and the relevant assessments in</w:t>
      </w:r>
      <w:r w:rsidR="0033076F" w:rsidRPr="0066171D">
        <w:rPr>
          <w:lang w:eastAsia="en-US"/>
        </w:rPr>
        <w:t xml:space="preserve"> </w:t>
      </w:r>
      <w:r w:rsidR="0033076F" w:rsidRPr="0066171D">
        <w:rPr>
          <w:rStyle w:val="TextChar"/>
        </w:rPr>
        <w:fldChar w:fldCharType="begin"/>
      </w:r>
      <w:r w:rsidR="0033076F" w:rsidRPr="0066171D">
        <w:rPr>
          <w:rStyle w:val="TextChar"/>
        </w:rPr>
        <w:instrText xml:space="preserve"> REF AppendixI \h  \* MERGEFORMAT </w:instrText>
      </w:r>
      <w:r w:rsidR="0033076F" w:rsidRPr="0066171D">
        <w:rPr>
          <w:rStyle w:val="TextChar"/>
        </w:rPr>
      </w:r>
      <w:r w:rsidR="0033076F" w:rsidRPr="0066171D">
        <w:rPr>
          <w:rStyle w:val="TextChar"/>
        </w:rPr>
        <w:fldChar w:fldCharType="separate"/>
      </w:r>
      <w:r w:rsidR="0066171D" w:rsidRPr="0066171D">
        <w:rPr>
          <w:rStyle w:val="TextChar"/>
        </w:rPr>
        <w:t>Appendix-I</w:t>
      </w:r>
      <w:r w:rsidR="0033076F" w:rsidRPr="0066171D">
        <w:rPr>
          <w:rStyle w:val="TextChar"/>
        </w:rPr>
        <w:fldChar w:fldCharType="end"/>
      </w:r>
      <w:r w:rsidRPr="0066171D">
        <w:rPr>
          <w:lang w:eastAsia="en-US"/>
        </w:rPr>
        <w:t xml:space="preserve">, </w:t>
      </w:r>
      <w:r w:rsidR="00636E18" w:rsidRPr="0066171D">
        <w:rPr>
          <w:lang w:eastAsia="en-US"/>
        </w:rPr>
        <w:t xml:space="preserve">Due to the high potential to exceed the permitted </w:t>
      </w:r>
      <w:r w:rsidR="00751BA2" w:rsidRPr="0066171D">
        <w:rPr>
          <w:lang w:eastAsia="en-US"/>
        </w:rPr>
        <w:t xml:space="preserve">quantity </w:t>
      </w:r>
      <w:r w:rsidR="00636E18" w:rsidRPr="0066171D">
        <w:rPr>
          <w:lang w:eastAsia="en-US"/>
        </w:rPr>
        <w:t>of groundwater use</w:t>
      </w:r>
      <w:r w:rsidRPr="0066171D">
        <w:rPr>
          <w:lang w:eastAsia="en-US"/>
        </w:rPr>
        <w:t xml:space="preserve">, decline static water level of the well of the </w:t>
      </w:r>
      <w:r w:rsidR="0033076F" w:rsidRPr="0066171D">
        <w:rPr>
          <w:lang w:eastAsia="en-US"/>
        </w:rPr>
        <w:t>B</w:t>
      </w:r>
      <w:r w:rsidRPr="0066171D">
        <w:rPr>
          <w:lang w:eastAsia="en-US"/>
        </w:rPr>
        <w:t>OIZ area</w:t>
      </w:r>
      <w:r w:rsidR="000666A2" w:rsidRPr="0066171D">
        <w:rPr>
          <w:lang w:eastAsia="en-US"/>
        </w:rPr>
        <w:t xml:space="preserve"> </w:t>
      </w:r>
      <w:r w:rsidRPr="0066171D">
        <w:rPr>
          <w:lang w:eastAsia="en-US"/>
        </w:rPr>
        <w:t xml:space="preserve">and the increase in water demand from facilities of the </w:t>
      </w:r>
      <w:r w:rsidR="00636E18" w:rsidRPr="0066171D">
        <w:rPr>
          <w:lang w:eastAsia="en-US"/>
        </w:rPr>
        <w:t>B</w:t>
      </w:r>
      <w:r w:rsidRPr="0066171D">
        <w:rPr>
          <w:lang w:eastAsia="en-US"/>
        </w:rPr>
        <w:t xml:space="preserve">OIZ, it is necessary to commence implementing the related plan for the sustainable management of water at this stage. Hence, the Project’s water resources and use impact significance for the construction phase is assessed as </w:t>
      </w:r>
      <w:r w:rsidRPr="0066171D">
        <w:rPr>
          <w:b/>
          <w:bCs/>
          <w:i/>
          <w:iCs/>
          <w:lang w:eastAsia="en-US"/>
        </w:rPr>
        <w:t>high</w:t>
      </w:r>
      <w:r w:rsidRPr="0066171D">
        <w:rPr>
          <w:lang w:eastAsia="en-US"/>
        </w:rPr>
        <w:t xml:space="preserve"> in line with the WB ESS-1 and 3</w:t>
      </w:r>
      <w:r w:rsidR="0033076F" w:rsidRPr="0066171D">
        <w:rPr>
          <w:lang w:eastAsia="en-US"/>
        </w:rPr>
        <w:t>.</w:t>
      </w:r>
    </w:p>
    <w:p w14:paraId="0426F201" w14:textId="77777777" w:rsidR="00A00385" w:rsidRPr="0066171D" w:rsidRDefault="00A00385" w:rsidP="00A00385">
      <w:pPr>
        <w:pStyle w:val="Balk4"/>
        <w:rPr>
          <w:noProof w:val="0"/>
          <w:lang w:val="en-GB"/>
        </w:rPr>
      </w:pPr>
      <w:bookmarkStart w:id="241" w:name="_Ref189219557"/>
      <w:bookmarkStart w:id="242" w:name="_Toc208406464"/>
      <w:r w:rsidRPr="0066171D">
        <w:rPr>
          <w:noProof w:val="0"/>
          <w:lang w:val="en-GB"/>
        </w:rPr>
        <w:t>Operation Phase</w:t>
      </w:r>
      <w:bookmarkEnd w:id="241"/>
      <w:bookmarkEnd w:id="242"/>
    </w:p>
    <w:p w14:paraId="0E3DC654" w14:textId="45814698" w:rsidR="00A00385" w:rsidRPr="0066171D" w:rsidRDefault="00F81750" w:rsidP="00F81750">
      <w:pPr>
        <w:jc w:val="both"/>
        <w:rPr>
          <w:lang w:eastAsia="en-US"/>
        </w:rPr>
      </w:pPr>
      <w:r w:rsidRPr="0066171D">
        <w:rPr>
          <w:lang w:eastAsia="en-US"/>
        </w:rPr>
        <w:t xml:space="preserve">As </w:t>
      </w:r>
      <w:r w:rsidR="00392B35" w:rsidRPr="0066171D">
        <w:rPr>
          <w:lang w:eastAsia="en-US"/>
        </w:rPr>
        <w:t xml:space="preserve">in the construction phase of the Project, </w:t>
      </w:r>
      <w:r w:rsidR="000860B9" w:rsidRPr="0066171D">
        <w:rPr>
          <w:lang w:eastAsia="en-US"/>
        </w:rPr>
        <w:t xml:space="preserve">since </w:t>
      </w:r>
      <w:r w:rsidRPr="0066171D">
        <w:rPr>
          <w:lang w:eastAsia="en-US"/>
        </w:rPr>
        <w:t xml:space="preserve">the amount of excess water demand met from licensed well in the </w:t>
      </w:r>
      <w:r w:rsidR="004F4983" w:rsidRPr="0066171D">
        <w:rPr>
          <w:lang w:eastAsia="en-US"/>
        </w:rPr>
        <w:t>B</w:t>
      </w:r>
      <w:r w:rsidRPr="0066171D">
        <w:rPr>
          <w:lang w:eastAsia="en-US"/>
        </w:rPr>
        <w:t xml:space="preserve">OIZ Area in terms of cumulative impacts in the groundwater usage in the Project’s AoI, the water resource and use impact significance in the operation phase of the Project is assessed as </w:t>
      </w:r>
      <w:r w:rsidRPr="0066171D">
        <w:rPr>
          <w:b/>
          <w:bCs/>
          <w:i/>
          <w:iCs/>
          <w:lang w:eastAsia="en-US"/>
        </w:rPr>
        <w:t>high</w:t>
      </w:r>
      <w:r w:rsidRPr="0066171D">
        <w:rPr>
          <w:lang w:eastAsia="en-US"/>
        </w:rPr>
        <w:t>. In order to mitigate the relevant risks and impacts, Sustainable Water Management Plan in line with the WB ESS-1 and 3 for the Project will be primarily prepared and monitored by the PMU and implemented throughout lifetime of the Project.</w:t>
      </w:r>
    </w:p>
    <w:p w14:paraId="2118DBAE" w14:textId="35DF01C2" w:rsidR="008C6355" w:rsidRPr="0066171D" w:rsidRDefault="008C6355" w:rsidP="008C6355">
      <w:pPr>
        <w:pStyle w:val="Balk3"/>
        <w:rPr>
          <w:noProof w:val="0"/>
          <w:lang w:val="en-GB"/>
        </w:rPr>
      </w:pPr>
      <w:bookmarkStart w:id="243" w:name="_Ref189219454"/>
      <w:bookmarkStart w:id="244" w:name="_Toc208406465"/>
      <w:r w:rsidRPr="0066171D">
        <w:rPr>
          <w:noProof w:val="0"/>
          <w:lang w:val="en-GB"/>
        </w:rPr>
        <w:lastRenderedPageBreak/>
        <w:t>Wastewater Management</w:t>
      </w:r>
      <w:bookmarkEnd w:id="243"/>
      <w:bookmarkEnd w:id="244"/>
    </w:p>
    <w:p w14:paraId="242DB643" w14:textId="523B9DAB" w:rsidR="008C6355" w:rsidRPr="0066171D" w:rsidRDefault="00532228" w:rsidP="00532228">
      <w:pPr>
        <w:jc w:val="both"/>
        <w:rPr>
          <w:lang w:eastAsia="en-US"/>
        </w:rPr>
      </w:pPr>
      <w:r w:rsidRPr="0066171D">
        <w:rPr>
          <w:lang w:eastAsia="en-US"/>
        </w:rPr>
        <w:t xml:space="preserve">This section assesses the wastewater impacts within the Project’s AoI. The related measures on wastewater to prevent, minimise or mitigate the potential risks and consequential impacts that may arise are in the Chapter </w:t>
      </w:r>
      <w:r w:rsidRPr="0066171D">
        <w:rPr>
          <w:lang w:eastAsia="en-US"/>
        </w:rPr>
        <w:fldChar w:fldCharType="begin"/>
      </w:r>
      <w:r w:rsidRPr="0066171D">
        <w:rPr>
          <w:lang w:eastAsia="en-US"/>
        </w:rPr>
        <w:instrText xml:space="preserve"> REF _Ref189066977 \w \h </w:instrText>
      </w:r>
      <w:r w:rsidRPr="0066171D">
        <w:rPr>
          <w:lang w:eastAsia="en-US"/>
        </w:rPr>
      </w:r>
      <w:r w:rsidRPr="0066171D">
        <w:rPr>
          <w:lang w:eastAsia="en-US"/>
        </w:rPr>
        <w:fldChar w:fldCharType="separate"/>
      </w:r>
      <w:r w:rsidR="0066171D">
        <w:rPr>
          <w:lang w:eastAsia="en-US"/>
        </w:rPr>
        <w:t>8</w:t>
      </w:r>
      <w:r w:rsidRPr="0066171D">
        <w:rPr>
          <w:lang w:eastAsia="en-US"/>
        </w:rPr>
        <w:fldChar w:fldCharType="end"/>
      </w:r>
      <w:r w:rsidRPr="0066171D">
        <w:rPr>
          <w:lang w:eastAsia="en-US"/>
        </w:rPr>
        <w:t>.</w:t>
      </w:r>
    </w:p>
    <w:p w14:paraId="08B5F05A" w14:textId="00A5591D" w:rsidR="008C6355" w:rsidRPr="0066171D" w:rsidRDefault="008C6355" w:rsidP="008C6355">
      <w:pPr>
        <w:pStyle w:val="Balk4"/>
        <w:rPr>
          <w:noProof w:val="0"/>
          <w:lang w:val="en-GB"/>
        </w:rPr>
      </w:pPr>
      <w:bookmarkStart w:id="245" w:name="_Toc208406466"/>
      <w:r w:rsidRPr="0066171D">
        <w:rPr>
          <w:noProof w:val="0"/>
          <w:lang w:val="en-GB"/>
        </w:rPr>
        <w:t>Pre-Construction Phase</w:t>
      </w:r>
      <w:bookmarkEnd w:id="245"/>
      <w:r w:rsidR="007D07CD">
        <w:rPr>
          <w:noProof w:val="0"/>
          <w:lang w:val="en-GB"/>
        </w:rPr>
        <w:t xml:space="preserve"> </w:t>
      </w:r>
      <w:r w:rsidR="00825E9C">
        <w:rPr>
          <w:noProof w:val="0"/>
          <w:lang w:val="en-GB"/>
        </w:rPr>
        <w:t xml:space="preserve"> </w:t>
      </w:r>
    </w:p>
    <w:p w14:paraId="7AC578C1" w14:textId="4B223EA6" w:rsidR="008D570D" w:rsidRPr="0066171D" w:rsidRDefault="002B4B4F" w:rsidP="002B4B4F">
      <w:pPr>
        <w:jc w:val="both"/>
        <w:rPr>
          <w:lang w:eastAsia="en-US"/>
        </w:rPr>
      </w:pPr>
      <w:r w:rsidRPr="0066171D">
        <w:rPr>
          <w:lang w:eastAsia="en-US"/>
        </w:rPr>
        <w:t xml:space="preserve">Effluent Management Plan will be prepared and monitored by the PMU before the operation phase of the Project and implemented throughout the lifetime of the Project to effectively manage potential discharged wastewater risks and consequential impacts within the Project’s AoI. The main purpose of this plan will be to effectively monitor the discharged wastewater quality and quantity in the </w:t>
      </w:r>
      <w:r w:rsidR="002E04F1" w:rsidRPr="0066171D">
        <w:rPr>
          <w:lang w:eastAsia="en-US"/>
        </w:rPr>
        <w:t>B</w:t>
      </w:r>
      <w:r w:rsidRPr="0066171D">
        <w:rPr>
          <w:lang w:eastAsia="en-US"/>
        </w:rPr>
        <w:t xml:space="preserve">OIZ area. Since the effluent management plan will be prepared before the operation phase of the Project, the impact significance value </w:t>
      </w:r>
      <w:r w:rsidR="00940709" w:rsidRPr="0066171D">
        <w:rPr>
          <w:lang w:eastAsia="en-US"/>
        </w:rPr>
        <w:t xml:space="preserve">of the pre-construction phase of the Project </w:t>
      </w:r>
      <w:r w:rsidRPr="0066171D">
        <w:rPr>
          <w:lang w:eastAsia="en-US"/>
        </w:rPr>
        <w:t xml:space="preserve">is assessed as </w:t>
      </w:r>
      <w:r w:rsidR="006A71FF" w:rsidRPr="0066171D">
        <w:rPr>
          <w:b/>
          <w:bCs/>
          <w:i/>
          <w:iCs/>
          <w:lang w:eastAsia="en-US"/>
        </w:rPr>
        <w:t>medium</w:t>
      </w:r>
      <w:r w:rsidRPr="0066171D">
        <w:rPr>
          <w:lang w:eastAsia="en-US"/>
        </w:rPr>
        <w:t xml:space="preserve"> in line with the WB ESS-1.</w:t>
      </w:r>
    </w:p>
    <w:p w14:paraId="0D33C704" w14:textId="77777777" w:rsidR="008C6355" w:rsidRPr="0066171D" w:rsidRDefault="008C6355" w:rsidP="008C6355">
      <w:pPr>
        <w:pStyle w:val="Balk4"/>
        <w:ind w:left="862" w:hanging="862"/>
        <w:rPr>
          <w:noProof w:val="0"/>
          <w:lang w:val="en-GB"/>
        </w:rPr>
      </w:pPr>
      <w:bookmarkStart w:id="246" w:name="_Ref189219511"/>
      <w:bookmarkStart w:id="247" w:name="_Toc208406467"/>
      <w:r w:rsidRPr="0066171D">
        <w:rPr>
          <w:noProof w:val="0"/>
          <w:lang w:val="en-GB"/>
        </w:rPr>
        <w:t>Construction Phase</w:t>
      </w:r>
      <w:bookmarkEnd w:id="246"/>
      <w:bookmarkEnd w:id="247"/>
    </w:p>
    <w:p w14:paraId="7453A1DB" w14:textId="4B6A86A0" w:rsidR="00B11BD6" w:rsidRPr="0066171D" w:rsidRDefault="008D570D" w:rsidP="008D570D">
      <w:pPr>
        <w:jc w:val="both"/>
        <w:rPr>
          <w:lang w:eastAsia="en-US"/>
        </w:rPr>
      </w:pPr>
      <w:r w:rsidRPr="0066171D">
        <w:rPr>
          <w:lang w:eastAsia="en-US"/>
        </w:rPr>
        <w:t xml:space="preserve">During the construction phase of the Project, domestic WW will be generated only from human consumption. Therefore, according to the calculation in </w:t>
      </w:r>
      <w:r w:rsidRPr="0066171D">
        <w:rPr>
          <w:rStyle w:val="TextChar"/>
        </w:rPr>
        <w:fldChar w:fldCharType="begin"/>
      </w:r>
      <w:r w:rsidRPr="0066171D">
        <w:rPr>
          <w:rStyle w:val="TextChar"/>
        </w:rPr>
        <w:instrText xml:space="preserve"> REF AppendixI \h  \* MERGEFORMAT </w:instrText>
      </w:r>
      <w:r w:rsidRPr="0066171D">
        <w:rPr>
          <w:rStyle w:val="TextChar"/>
        </w:rPr>
      </w:r>
      <w:r w:rsidRPr="0066171D">
        <w:rPr>
          <w:rStyle w:val="TextChar"/>
        </w:rPr>
        <w:fldChar w:fldCharType="separate"/>
      </w:r>
      <w:r w:rsidR="0066171D" w:rsidRPr="0066171D">
        <w:rPr>
          <w:rStyle w:val="TextChar"/>
        </w:rPr>
        <w:t>Appendix-I</w:t>
      </w:r>
      <w:r w:rsidRPr="0066171D">
        <w:rPr>
          <w:rStyle w:val="TextChar"/>
        </w:rPr>
        <w:fldChar w:fldCharType="end"/>
      </w:r>
      <w:r w:rsidRPr="0066171D">
        <w:rPr>
          <w:lang w:eastAsia="en-US"/>
        </w:rPr>
        <w:t>, 9.1 m</w:t>
      </w:r>
      <w:r w:rsidRPr="0066171D">
        <w:rPr>
          <w:vertAlign w:val="superscript"/>
          <w:lang w:eastAsia="en-US"/>
        </w:rPr>
        <w:t>3</w:t>
      </w:r>
      <w:r w:rsidRPr="0066171D">
        <w:rPr>
          <w:lang w:eastAsia="en-US"/>
        </w:rPr>
        <w:t>/day domestic water will be generated from workers. The generated WW will be directed to the existing septic tanks of BOIZ Area and sent to the Kemalpaşa OIZ WWTP with licensed/authorized trucks.</w:t>
      </w:r>
      <w:r w:rsidR="00B11BD6" w:rsidRPr="0066171D">
        <w:rPr>
          <w:lang w:eastAsia="en-US"/>
        </w:rPr>
        <w:t xml:space="preserve"> </w:t>
      </w:r>
      <w:r w:rsidR="007A4C17" w:rsidRPr="007A4C17">
        <w:rPr>
          <w:lang w:eastAsia="en-US"/>
        </w:rPr>
        <w:t xml:space="preserve">According to </w:t>
      </w:r>
      <w:r w:rsidR="007A4C17">
        <w:rPr>
          <w:lang w:eastAsia="en-US"/>
        </w:rPr>
        <w:t xml:space="preserve">related </w:t>
      </w:r>
      <w:r w:rsidR="007A4C17" w:rsidRPr="007A4C17">
        <w:rPr>
          <w:lang w:eastAsia="en-US"/>
        </w:rPr>
        <w:t>calculations</w:t>
      </w:r>
      <w:r w:rsidR="00E07CEC">
        <w:rPr>
          <w:lang w:eastAsia="en-US"/>
        </w:rPr>
        <w:t xml:space="preserve"> (see </w:t>
      </w:r>
      <w:r w:rsidR="00E07CEC" w:rsidRPr="0066171D">
        <w:rPr>
          <w:rStyle w:val="TextChar"/>
        </w:rPr>
        <w:fldChar w:fldCharType="begin"/>
      </w:r>
      <w:r w:rsidR="00E07CEC" w:rsidRPr="0066171D">
        <w:rPr>
          <w:rStyle w:val="TextChar"/>
        </w:rPr>
        <w:instrText xml:space="preserve"> REF AppendixI \h  \* MERGEFORMAT </w:instrText>
      </w:r>
      <w:r w:rsidR="00E07CEC" w:rsidRPr="0066171D">
        <w:rPr>
          <w:rStyle w:val="TextChar"/>
        </w:rPr>
      </w:r>
      <w:r w:rsidR="00E07CEC" w:rsidRPr="0066171D">
        <w:rPr>
          <w:rStyle w:val="TextChar"/>
        </w:rPr>
        <w:fldChar w:fldCharType="separate"/>
      </w:r>
      <w:r w:rsidR="00E07CEC" w:rsidRPr="0066171D">
        <w:rPr>
          <w:rStyle w:val="TextChar"/>
        </w:rPr>
        <w:t>Appendix-I</w:t>
      </w:r>
      <w:r w:rsidR="00E07CEC" w:rsidRPr="0066171D">
        <w:rPr>
          <w:rStyle w:val="TextChar"/>
        </w:rPr>
        <w:fldChar w:fldCharType="end"/>
      </w:r>
      <w:r w:rsidR="00E07CEC">
        <w:rPr>
          <w:lang w:eastAsia="en-US"/>
        </w:rPr>
        <w:t>)</w:t>
      </w:r>
      <w:r w:rsidR="007A4C17" w:rsidRPr="007A4C17">
        <w:rPr>
          <w:lang w:eastAsia="en-US"/>
        </w:rPr>
        <w:t xml:space="preserve">, the </w:t>
      </w:r>
      <w:r w:rsidR="00E07CEC">
        <w:rPr>
          <w:lang w:eastAsia="en-US"/>
        </w:rPr>
        <w:t>quantity</w:t>
      </w:r>
      <w:r w:rsidR="007A4C17" w:rsidRPr="007A4C17">
        <w:rPr>
          <w:lang w:eastAsia="en-US"/>
        </w:rPr>
        <w:t xml:space="preserve"> of wastewater to be added due to the construction of the </w:t>
      </w:r>
      <w:r w:rsidR="007A4C17">
        <w:rPr>
          <w:lang w:eastAsia="en-US"/>
        </w:rPr>
        <w:t>P</w:t>
      </w:r>
      <w:r w:rsidR="007A4C17" w:rsidRPr="007A4C17">
        <w:rPr>
          <w:lang w:eastAsia="en-US"/>
        </w:rPr>
        <w:t>roject will be negligible, so wastewater will continue to be sent twice a day</w:t>
      </w:r>
      <w:r w:rsidR="00DD0F32">
        <w:rPr>
          <w:lang w:eastAsia="en-US"/>
        </w:rPr>
        <w:t xml:space="preserve"> </w:t>
      </w:r>
      <w:r w:rsidR="00DD0F32" w:rsidRPr="00DD0F32">
        <w:rPr>
          <w:lang w:eastAsia="en-US"/>
        </w:rPr>
        <w:t xml:space="preserve">with daily </w:t>
      </w:r>
      <w:r w:rsidR="00492366">
        <w:rPr>
          <w:lang w:eastAsia="en-US"/>
        </w:rPr>
        <w:t xml:space="preserve">wastewater level </w:t>
      </w:r>
      <w:r w:rsidR="001471DB">
        <w:rPr>
          <w:lang w:eastAsia="en-US"/>
        </w:rPr>
        <w:t xml:space="preserve">visual inspection of </w:t>
      </w:r>
      <w:r w:rsidR="00DD0F32" w:rsidRPr="00DD0F32">
        <w:rPr>
          <w:lang w:eastAsia="en-US"/>
        </w:rPr>
        <w:t xml:space="preserve">septic </w:t>
      </w:r>
      <w:r w:rsidR="009D47AD">
        <w:rPr>
          <w:lang w:eastAsia="en-US"/>
        </w:rPr>
        <w:t>tanks</w:t>
      </w:r>
      <w:r w:rsidR="007A4C17" w:rsidRPr="007A4C17">
        <w:rPr>
          <w:lang w:eastAsia="en-US"/>
        </w:rPr>
        <w:t>.</w:t>
      </w:r>
      <w:r w:rsidR="007A4C17">
        <w:rPr>
          <w:lang w:eastAsia="en-US"/>
        </w:rPr>
        <w:t xml:space="preserve"> </w:t>
      </w:r>
      <w:r w:rsidR="00B11BD6" w:rsidRPr="0066171D">
        <w:rPr>
          <w:lang w:eastAsia="en-US"/>
        </w:rPr>
        <w:t xml:space="preserve">In this direction, generated wastewater </w:t>
      </w:r>
      <w:r w:rsidR="007C5AA6" w:rsidRPr="0066171D">
        <w:rPr>
          <w:lang w:eastAsia="en-US"/>
        </w:rPr>
        <w:t xml:space="preserve">of </w:t>
      </w:r>
      <w:r w:rsidR="00F62C96" w:rsidRPr="0066171D">
        <w:rPr>
          <w:lang w:eastAsia="en-US"/>
        </w:rPr>
        <w:t>Project’s construction phase</w:t>
      </w:r>
      <w:r w:rsidR="00B11BD6" w:rsidRPr="0066171D">
        <w:rPr>
          <w:lang w:eastAsia="en-US"/>
        </w:rPr>
        <w:t xml:space="preserve"> </w:t>
      </w:r>
      <w:r w:rsidR="00F62C96" w:rsidRPr="0066171D">
        <w:rPr>
          <w:lang w:eastAsia="en-US"/>
        </w:rPr>
        <w:t>will be</w:t>
      </w:r>
      <w:r w:rsidR="00B11BD6" w:rsidRPr="0066171D">
        <w:rPr>
          <w:lang w:eastAsia="en-US"/>
        </w:rPr>
        <w:t xml:space="preserve"> sent to the WWTP of the Kemalpaşa OIZ with the accepted </w:t>
      </w:r>
      <w:r w:rsidR="00D449D4">
        <w:rPr>
          <w:lang w:eastAsia="en-US"/>
        </w:rPr>
        <w:t xml:space="preserve">WW </w:t>
      </w:r>
      <w:r w:rsidR="00B11BD6" w:rsidRPr="0066171D">
        <w:rPr>
          <w:lang w:eastAsia="en-US"/>
        </w:rPr>
        <w:t xml:space="preserve">discharge standards given in </w:t>
      </w:r>
      <w:r w:rsidR="00B11BD6" w:rsidRPr="0066171D">
        <w:rPr>
          <w:lang w:eastAsia="en-US"/>
        </w:rPr>
        <w:fldChar w:fldCharType="begin"/>
      </w:r>
      <w:r w:rsidR="00B11BD6" w:rsidRPr="0066171D">
        <w:rPr>
          <w:lang w:eastAsia="en-US"/>
        </w:rPr>
        <w:instrText xml:space="preserve"> REF _Ref188974513 \h </w:instrText>
      </w:r>
      <w:r w:rsidR="00B11BD6" w:rsidRPr="0066171D">
        <w:rPr>
          <w:lang w:eastAsia="en-US"/>
        </w:rPr>
      </w:r>
      <w:r w:rsidR="00B11BD6" w:rsidRPr="0066171D">
        <w:rPr>
          <w:lang w:eastAsia="en-US"/>
        </w:rPr>
        <w:fldChar w:fldCharType="separate"/>
      </w:r>
      <w:r w:rsidR="0066171D" w:rsidRPr="0066171D">
        <w:t xml:space="preserve">Table </w:t>
      </w:r>
      <w:r w:rsidR="0066171D">
        <w:rPr>
          <w:noProof/>
        </w:rPr>
        <w:t>5</w:t>
      </w:r>
      <w:r w:rsidR="0066171D" w:rsidRPr="0066171D">
        <w:noBreakHyphen/>
      </w:r>
      <w:r w:rsidR="0066171D">
        <w:rPr>
          <w:noProof/>
        </w:rPr>
        <w:t>4</w:t>
      </w:r>
      <w:r w:rsidR="00B11BD6" w:rsidRPr="0066171D">
        <w:rPr>
          <w:lang w:eastAsia="en-US"/>
        </w:rPr>
        <w:fldChar w:fldCharType="end"/>
      </w:r>
      <w:r w:rsidR="0044574C">
        <w:rPr>
          <w:lang w:eastAsia="en-US"/>
        </w:rPr>
        <w:t xml:space="preserve"> (see </w:t>
      </w:r>
      <w:r w:rsidR="004564EC">
        <w:rPr>
          <w:lang w:eastAsia="en-US"/>
        </w:rPr>
        <w:fldChar w:fldCharType="begin"/>
      </w:r>
      <w:r w:rsidR="004564EC">
        <w:rPr>
          <w:lang w:eastAsia="en-US"/>
        </w:rPr>
        <w:instrText xml:space="preserve"> REF _Ref189035350 \h </w:instrText>
      </w:r>
      <w:r w:rsidR="004564EC">
        <w:rPr>
          <w:lang w:eastAsia="en-US"/>
        </w:rPr>
      </w:r>
      <w:r w:rsidR="004564EC">
        <w:rPr>
          <w:lang w:eastAsia="en-US"/>
        </w:rPr>
        <w:fldChar w:fldCharType="separate"/>
      </w:r>
      <w:r w:rsidR="004564EC" w:rsidRPr="0066171D">
        <w:t xml:space="preserve">Table </w:t>
      </w:r>
      <w:r w:rsidR="004564EC">
        <w:rPr>
          <w:noProof/>
        </w:rPr>
        <w:t>3</w:t>
      </w:r>
      <w:r w:rsidR="004564EC" w:rsidRPr="0066171D">
        <w:noBreakHyphen/>
      </w:r>
      <w:r w:rsidR="004564EC">
        <w:rPr>
          <w:noProof/>
        </w:rPr>
        <w:t>1</w:t>
      </w:r>
      <w:r w:rsidR="004564EC">
        <w:rPr>
          <w:lang w:eastAsia="en-US"/>
        </w:rPr>
        <w:fldChar w:fldCharType="end"/>
      </w:r>
      <w:r w:rsidR="0044574C">
        <w:rPr>
          <w:lang w:eastAsia="en-US"/>
        </w:rPr>
        <w:t xml:space="preserve"> also for Project </w:t>
      </w:r>
      <w:r w:rsidR="004564EC">
        <w:rPr>
          <w:lang w:eastAsia="en-US"/>
        </w:rPr>
        <w:t>Standards</w:t>
      </w:r>
      <w:r w:rsidR="0044574C">
        <w:rPr>
          <w:lang w:eastAsia="en-US"/>
        </w:rPr>
        <w:t>)</w:t>
      </w:r>
      <w:r w:rsidR="00324A99" w:rsidRPr="0066171D">
        <w:rPr>
          <w:lang w:eastAsia="en-US"/>
        </w:rPr>
        <w:t>.</w:t>
      </w:r>
    </w:p>
    <w:p w14:paraId="15FFE6C2" w14:textId="47753403" w:rsidR="008D570D" w:rsidRPr="0066171D" w:rsidRDefault="008D570D" w:rsidP="008D570D">
      <w:pPr>
        <w:jc w:val="both"/>
        <w:rPr>
          <w:lang w:eastAsia="en-US"/>
        </w:rPr>
      </w:pPr>
      <w:r w:rsidRPr="0066171D">
        <w:rPr>
          <w:lang w:eastAsia="en-US"/>
        </w:rPr>
        <w:t xml:space="preserve">Due to the quantity of wastewater generated from the construction activities of the Project is low, the Project's impact significance in terms of wastewater management is assessed as </w:t>
      </w:r>
      <w:r w:rsidRPr="0066171D">
        <w:rPr>
          <w:b/>
          <w:bCs/>
          <w:i/>
          <w:iCs/>
          <w:lang w:eastAsia="en-US"/>
        </w:rPr>
        <w:t>medium</w:t>
      </w:r>
      <w:r w:rsidRPr="0066171D">
        <w:rPr>
          <w:lang w:eastAsia="en-US"/>
        </w:rPr>
        <w:t xml:space="preserve"> in line with the WB ESS-1 and 3.</w:t>
      </w:r>
    </w:p>
    <w:p w14:paraId="7B045E6E" w14:textId="77777777" w:rsidR="008C6355" w:rsidRPr="0066171D" w:rsidRDefault="008C6355" w:rsidP="008C6355">
      <w:pPr>
        <w:pStyle w:val="Balk4"/>
        <w:rPr>
          <w:noProof w:val="0"/>
          <w:lang w:val="en-GB"/>
        </w:rPr>
      </w:pPr>
      <w:bookmarkStart w:id="248" w:name="_Ref189219527"/>
      <w:bookmarkStart w:id="249" w:name="_Ref189220772"/>
      <w:bookmarkStart w:id="250" w:name="_Toc208406468"/>
      <w:r w:rsidRPr="0066171D">
        <w:rPr>
          <w:noProof w:val="0"/>
          <w:lang w:val="en-GB"/>
        </w:rPr>
        <w:t>Operation Phase</w:t>
      </w:r>
      <w:bookmarkEnd w:id="248"/>
      <w:bookmarkEnd w:id="249"/>
      <w:bookmarkEnd w:id="250"/>
    </w:p>
    <w:p w14:paraId="6F27CE32" w14:textId="4CCED312" w:rsidR="00CF51A2" w:rsidRDefault="00CF51A2" w:rsidP="00CF51A2">
      <w:pPr>
        <w:jc w:val="both"/>
        <w:rPr>
          <w:rFonts w:cs="Wingdings"/>
          <w:szCs w:val="18"/>
        </w:rPr>
      </w:pPr>
      <w:r w:rsidRPr="0066171D">
        <w:rPr>
          <w:rFonts w:cs="Wingdings"/>
          <w:szCs w:val="18"/>
        </w:rPr>
        <w:t xml:space="preserve">When industrial wastewater management is evaluated in terms of international standards, examples of treatment approaches typically used in the treatment of industrial wastewater are summarized in Annex 1.3.1 of the WBG General EHS Guidelines. One or more treatment technologies may be used to achieve the desired discharge quality and to maintain consistent compliance with regulatory requirements. The design and operation of the selected wastewater treatment technologies should avoid uncontrolled air emissions of volatile chemicals from wastewaters. Residuals from industrial wastewater treatment operations should be disposed in compliance with local regulatory requirements, in the absence of which disposal has to be consistent with protection of public health and safety, and conservation and </w:t>
      </w:r>
      <w:r w:rsidRPr="0066171D">
        <w:rPr>
          <w:rFonts w:cs="Wingdings"/>
          <w:szCs w:val="18"/>
        </w:rPr>
        <w:lastRenderedPageBreak/>
        <w:t xml:space="preserve">long-term sustainability of water and land resources. On the other hand, local legislation has set standards in this regard. In this context, </w:t>
      </w:r>
      <w:r w:rsidRPr="0066171D">
        <w:rPr>
          <w:rFonts w:cs="Wingdings"/>
          <w:szCs w:val="18"/>
        </w:rPr>
        <w:fldChar w:fldCharType="begin"/>
      </w:r>
      <w:r w:rsidRPr="0066171D">
        <w:rPr>
          <w:rFonts w:cs="Wingdings"/>
          <w:szCs w:val="18"/>
        </w:rPr>
        <w:instrText xml:space="preserve"> REF _Ref189150914 \h </w:instrText>
      </w:r>
      <w:r w:rsidRPr="0066171D">
        <w:rPr>
          <w:rFonts w:cs="Wingdings"/>
          <w:szCs w:val="18"/>
        </w:rPr>
      </w:r>
      <w:r w:rsidRPr="0066171D">
        <w:rPr>
          <w:rFonts w:cs="Wingdings"/>
          <w:szCs w:val="18"/>
        </w:rPr>
        <w:fldChar w:fldCharType="separate"/>
      </w:r>
      <w:r w:rsidR="0066171D" w:rsidRPr="0066171D">
        <w:t xml:space="preserve">Table </w:t>
      </w:r>
      <w:r w:rsidR="0066171D">
        <w:rPr>
          <w:noProof/>
        </w:rPr>
        <w:t>7</w:t>
      </w:r>
      <w:r w:rsidR="0066171D" w:rsidRPr="0066171D">
        <w:noBreakHyphen/>
      </w:r>
      <w:r w:rsidR="0066171D">
        <w:rPr>
          <w:noProof/>
        </w:rPr>
        <w:t>3</w:t>
      </w:r>
      <w:r w:rsidRPr="0066171D">
        <w:rPr>
          <w:rFonts w:cs="Wingdings"/>
          <w:szCs w:val="18"/>
        </w:rPr>
        <w:fldChar w:fldCharType="end"/>
      </w:r>
      <w:r w:rsidRPr="0066171D">
        <w:rPr>
          <w:rFonts w:cs="Wingdings"/>
          <w:szCs w:val="18"/>
        </w:rPr>
        <w:t xml:space="preserve"> represents the effluent standards for the lifetime of the Project </w:t>
      </w:r>
      <w:r w:rsidR="00423999">
        <w:rPr>
          <w:rFonts w:cs="Wingdings"/>
          <w:szCs w:val="18"/>
        </w:rPr>
        <w:t>as</w:t>
      </w:r>
      <w:r w:rsidR="00633551">
        <w:rPr>
          <w:rFonts w:cs="Wingdings"/>
          <w:szCs w:val="18"/>
        </w:rPr>
        <w:t xml:space="preserve"> </w:t>
      </w:r>
      <w:r w:rsidRPr="0066171D">
        <w:rPr>
          <w:rFonts w:cs="Wingdings"/>
          <w:szCs w:val="18"/>
        </w:rPr>
        <w:t>BOIZ WTTP</w:t>
      </w:r>
      <w:r w:rsidR="00423999">
        <w:rPr>
          <w:rFonts w:cs="Wingdings"/>
          <w:szCs w:val="18"/>
        </w:rPr>
        <w:t xml:space="preserve"> </w:t>
      </w:r>
      <w:r w:rsidR="00423999" w:rsidRPr="00423999">
        <w:rPr>
          <w:rFonts w:cs="Wingdings"/>
          <w:szCs w:val="18"/>
        </w:rPr>
        <w:t xml:space="preserve">with the final discharge </w:t>
      </w:r>
      <w:r w:rsidR="00633551">
        <w:rPr>
          <w:rFonts w:cs="Wingdings"/>
          <w:szCs w:val="18"/>
        </w:rPr>
        <w:t>location</w:t>
      </w:r>
      <w:r w:rsidR="00423999" w:rsidRPr="00423999">
        <w:rPr>
          <w:rFonts w:cs="Wingdings"/>
          <w:szCs w:val="18"/>
        </w:rPr>
        <w:t xml:space="preserve"> </w:t>
      </w:r>
      <w:r w:rsidR="007036F6">
        <w:rPr>
          <w:rFonts w:cs="Wingdings"/>
          <w:szCs w:val="18"/>
        </w:rPr>
        <w:t>as</w:t>
      </w:r>
      <w:r w:rsidR="00423999" w:rsidRPr="00423999">
        <w:rPr>
          <w:rFonts w:cs="Wingdings"/>
          <w:szCs w:val="18"/>
        </w:rPr>
        <w:t xml:space="preserve"> the Nif </w:t>
      </w:r>
      <w:r w:rsidR="00423999">
        <w:rPr>
          <w:rFonts w:cs="Wingdings"/>
          <w:szCs w:val="18"/>
        </w:rPr>
        <w:t>Stream</w:t>
      </w:r>
      <w:r w:rsidR="00407CC1">
        <w:rPr>
          <w:rFonts w:cs="Wingdings"/>
          <w:szCs w:val="18"/>
        </w:rPr>
        <w:t xml:space="preserve"> </w:t>
      </w:r>
      <w:r w:rsidR="00407CC1">
        <w:rPr>
          <w:lang w:eastAsia="en-US"/>
        </w:rPr>
        <w:t xml:space="preserve">(see </w:t>
      </w:r>
      <w:r w:rsidR="00407CC1">
        <w:rPr>
          <w:lang w:eastAsia="en-US"/>
        </w:rPr>
        <w:fldChar w:fldCharType="begin"/>
      </w:r>
      <w:r w:rsidR="00407CC1">
        <w:rPr>
          <w:lang w:eastAsia="en-US"/>
        </w:rPr>
        <w:instrText xml:space="preserve"> REF _Ref189035350 \h </w:instrText>
      </w:r>
      <w:r w:rsidR="00407CC1">
        <w:rPr>
          <w:lang w:eastAsia="en-US"/>
        </w:rPr>
      </w:r>
      <w:r w:rsidR="00407CC1">
        <w:rPr>
          <w:lang w:eastAsia="en-US"/>
        </w:rPr>
        <w:fldChar w:fldCharType="separate"/>
      </w:r>
      <w:r w:rsidR="00407CC1" w:rsidRPr="0066171D">
        <w:t xml:space="preserve">Table </w:t>
      </w:r>
      <w:r w:rsidR="00407CC1">
        <w:rPr>
          <w:noProof/>
        </w:rPr>
        <w:t>3</w:t>
      </w:r>
      <w:r w:rsidR="00407CC1" w:rsidRPr="0066171D">
        <w:noBreakHyphen/>
      </w:r>
      <w:r w:rsidR="00407CC1">
        <w:rPr>
          <w:noProof/>
        </w:rPr>
        <w:t>1</w:t>
      </w:r>
      <w:r w:rsidR="00407CC1">
        <w:rPr>
          <w:lang w:eastAsia="en-US"/>
        </w:rPr>
        <w:fldChar w:fldCharType="end"/>
      </w:r>
      <w:r w:rsidR="00407CC1">
        <w:rPr>
          <w:lang w:eastAsia="en-US"/>
        </w:rPr>
        <w:t xml:space="preserve"> also for Project Standards)</w:t>
      </w:r>
      <w:r w:rsidRPr="0066171D">
        <w:rPr>
          <w:rFonts w:cs="Wingdings"/>
          <w:szCs w:val="18"/>
        </w:rPr>
        <w:t>.</w:t>
      </w:r>
    </w:p>
    <w:p w14:paraId="1A364709" w14:textId="77777777" w:rsidR="00407CC1" w:rsidRPr="0066171D" w:rsidRDefault="00407CC1" w:rsidP="00CF51A2">
      <w:pPr>
        <w:jc w:val="both"/>
        <w:rPr>
          <w:rFonts w:cs="Wingdings"/>
          <w:szCs w:val="18"/>
        </w:rPr>
      </w:pPr>
    </w:p>
    <w:p w14:paraId="651E3472" w14:textId="3CDF7B64" w:rsidR="00CF51A2" w:rsidRPr="0066171D" w:rsidRDefault="00CF51A2" w:rsidP="00CF51A2">
      <w:pPr>
        <w:pStyle w:val="ResimYazs"/>
        <w:rPr>
          <w:rFonts w:cs="Arial"/>
          <w:noProof w:val="0"/>
          <w:lang w:val="en-GB"/>
        </w:rPr>
      </w:pPr>
      <w:bookmarkStart w:id="251" w:name="_Ref189150914"/>
      <w:bookmarkStart w:id="252" w:name="_Toc185518940"/>
      <w:bookmarkStart w:id="253" w:name="_Toc208406592"/>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7</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3</w:t>
      </w:r>
      <w:r w:rsidR="008A1FB1" w:rsidRPr="0066171D">
        <w:rPr>
          <w:noProof w:val="0"/>
          <w:lang w:val="en-GB"/>
        </w:rPr>
        <w:fldChar w:fldCharType="end"/>
      </w:r>
      <w:bookmarkEnd w:id="251"/>
      <w:r w:rsidRPr="0066171D">
        <w:rPr>
          <w:noProof w:val="0"/>
          <w:lang w:val="en-GB"/>
        </w:rPr>
        <w:t xml:space="preserve">. </w:t>
      </w:r>
      <w:r w:rsidRPr="0066171D">
        <w:rPr>
          <w:rFonts w:cs="Arial"/>
          <w:b w:val="0"/>
          <w:bCs w:val="0"/>
          <w:noProof w:val="0"/>
          <w:color w:val="auto"/>
          <w:lang w:val="en-GB"/>
        </w:rPr>
        <w:t>Effluent Project Standards</w:t>
      </w:r>
      <w:bookmarkEnd w:id="252"/>
      <w:bookmarkEnd w:id="253"/>
    </w:p>
    <w:tbl>
      <w:tblPr>
        <w:tblStyle w:val="TabloKlavuzu"/>
        <w:tblW w:w="0" w:type="auto"/>
        <w:jc w:val="center"/>
        <w:tblLook w:val="04A0" w:firstRow="1" w:lastRow="0" w:firstColumn="1" w:lastColumn="0" w:noHBand="0" w:noVBand="1"/>
      </w:tblPr>
      <w:tblGrid>
        <w:gridCol w:w="3016"/>
        <w:gridCol w:w="1556"/>
        <w:gridCol w:w="697"/>
        <w:gridCol w:w="2835"/>
      </w:tblGrid>
      <w:tr w:rsidR="00CF51A2" w:rsidRPr="0066171D" w14:paraId="650A2688" w14:textId="77777777">
        <w:trPr>
          <w:trHeight w:val="454"/>
          <w:tblHeader/>
          <w:jc w:val="center"/>
        </w:trPr>
        <w:tc>
          <w:tcPr>
            <w:tcW w:w="3016" w:type="dxa"/>
            <w:shd w:val="clear" w:color="auto" w:fill="4E81BD"/>
            <w:vAlign w:val="center"/>
          </w:tcPr>
          <w:p w14:paraId="52CEE2FD" w14:textId="77777777" w:rsidR="00CF51A2" w:rsidRPr="0066171D" w:rsidRDefault="00CF51A2">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t>Parameter</w:t>
            </w:r>
          </w:p>
        </w:tc>
        <w:tc>
          <w:tcPr>
            <w:tcW w:w="1556" w:type="dxa"/>
            <w:shd w:val="clear" w:color="auto" w:fill="4E81BD"/>
            <w:vAlign w:val="center"/>
          </w:tcPr>
          <w:p w14:paraId="65E6DB20" w14:textId="77777777" w:rsidR="00CF51A2" w:rsidRPr="0066171D" w:rsidRDefault="00CF51A2">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t>Receptor</w:t>
            </w:r>
          </w:p>
        </w:tc>
        <w:tc>
          <w:tcPr>
            <w:tcW w:w="697" w:type="dxa"/>
            <w:shd w:val="clear" w:color="auto" w:fill="4E81BD"/>
            <w:vAlign w:val="center"/>
          </w:tcPr>
          <w:p w14:paraId="647144F2" w14:textId="77777777" w:rsidR="00CF51A2" w:rsidRPr="0066171D" w:rsidRDefault="00CF51A2">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t>Unit</w:t>
            </w:r>
          </w:p>
        </w:tc>
        <w:tc>
          <w:tcPr>
            <w:tcW w:w="2835" w:type="dxa"/>
            <w:shd w:val="clear" w:color="auto" w:fill="4E81BD"/>
            <w:vAlign w:val="center"/>
          </w:tcPr>
          <w:p w14:paraId="686EEE73" w14:textId="77777777" w:rsidR="00CF51A2" w:rsidRPr="0066171D" w:rsidRDefault="00CF51A2">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t>Project Standard</w:t>
            </w:r>
            <w:r w:rsidRPr="0066171D">
              <w:rPr>
                <w:rStyle w:val="DipnotBavurusu"/>
                <w:rFonts w:cs="Arial"/>
                <w:b/>
                <w:bCs/>
                <w:color w:val="FFFFFF" w:themeColor="background1"/>
                <w:sz w:val="18"/>
                <w:szCs w:val="18"/>
              </w:rPr>
              <w:footnoteReference w:id="12"/>
            </w:r>
          </w:p>
          <w:p w14:paraId="02BE9942" w14:textId="77777777" w:rsidR="00CF51A2" w:rsidRPr="0066171D" w:rsidRDefault="00CF51A2">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t>(2-Hour Composite Sample)</w:t>
            </w:r>
          </w:p>
        </w:tc>
      </w:tr>
      <w:tr w:rsidR="00CF51A2" w:rsidRPr="0066171D" w14:paraId="4DAE99A7" w14:textId="77777777">
        <w:trPr>
          <w:jc w:val="center"/>
        </w:trPr>
        <w:tc>
          <w:tcPr>
            <w:tcW w:w="3016" w:type="dxa"/>
            <w:vAlign w:val="center"/>
          </w:tcPr>
          <w:p w14:paraId="51751A08" w14:textId="77777777" w:rsidR="00CF51A2" w:rsidRPr="0066171D" w:rsidRDefault="00CF51A2">
            <w:pPr>
              <w:spacing w:before="0" w:after="0" w:line="240" w:lineRule="auto"/>
              <w:rPr>
                <w:rFonts w:cs="Arial"/>
                <w:sz w:val="18"/>
                <w:szCs w:val="18"/>
              </w:rPr>
            </w:pPr>
            <w:r w:rsidRPr="0066171D">
              <w:rPr>
                <w:rFonts w:cs="Arial"/>
                <w:sz w:val="18"/>
                <w:szCs w:val="18"/>
              </w:rPr>
              <w:t>COD (Chemical Oxygen Demand)</w:t>
            </w:r>
          </w:p>
        </w:tc>
        <w:tc>
          <w:tcPr>
            <w:tcW w:w="1556" w:type="dxa"/>
            <w:vMerge w:val="restart"/>
            <w:vAlign w:val="center"/>
          </w:tcPr>
          <w:p w14:paraId="14748198" w14:textId="77777777" w:rsidR="00CF51A2" w:rsidRPr="0066171D" w:rsidRDefault="00CF51A2">
            <w:pPr>
              <w:spacing w:before="0" w:after="0" w:line="240" w:lineRule="auto"/>
              <w:jc w:val="center"/>
              <w:rPr>
                <w:rFonts w:cs="Arial"/>
                <w:bCs/>
                <w:sz w:val="18"/>
                <w:szCs w:val="18"/>
              </w:rPr>
            </w:pPr>
            <w:r w:rsidRPr="0066171D">
              <w:rPr>
                <w:rFonts w:cs="Arial"/>
                <w:bCs/>
                <w:sz w:val="18"/>
                <w:szCs w:val="18"/>
              </w:rPr>
              <w:t>At the discharge location</w:t>
            </w:r>
          </w:p>
          <w:p w14:paraId="549C7225" w14:textId="1637BF5C" w:rsidR="00CF51A2" w:rsidRPr="0066171D" w:rsidRDefault="00CF51A2">
            <w:pPr>
              <w:spacing w:before="0" w:after="0" w:line="240" w:lineRule="auto"/>
              <w:jc w:val="center"/>
              <w:rPr>
                <w:rFonts w:cs="Arial"/>
                <w:bCs/>
                <w:sz w:val="18"/>
                <w:szCs w:val="18"/>
              </w:rPr>
            </w:pPr>
            <w:r w:rsidRPr="0066171D">
              <w:rPr>
                <w:rFonts w:cs="Arial"/>
                <w:bCs/>
                <w:sz w:val="18"/>
                <w:szCs w:val="18"/>
              </w:rPr>
              <w:t>(</w:t>
            </w:r>
            <w:r w:rsidR="00765844" w:rsidRPr="0066171D">
              <w:rPr>
                <w:rFonts w:cs="Arial"/>
                <w:bCs/>
                <w:sz w:val="18"/>
                <w:szCs w:val="18"/>
              </w:rPr>
              <w:t>Nif Stream, from the closest point to the Project Area</w:t>
            </w:r>
            <w:r w:rsidRPr="0066171D">
              <w:rPr>
                <w:rFonts w:cs="Arial"/>
                <w:bCs/>
                <w:sz w:val="18"/>
                <w:szCs w:val="18"/>
              </w:rPr>
              <w:t>)</w:t>
            </w:r>
          </w:p>
        </w:tc>
        <w:tc>
          <w:tcPr>
            <w:tcW w:w="697" w:type="dxa"/>
            <w:vMerge w:val="restart"/>
            <w:vAlign w:val="center"/>
          </w:tcPr>
          <w:p w14:paraId="10D3CBB0" w14:textId="77777777" w:rsidR="00CF51A2" w:rsidRPr="0066171D" w:rsidRDefault="00CF51A2">
            <w:pPr>
              <w:spacing w:before="0" w:after="0" w:line="240" w:lineRule="auto"/>
              <w:jc w:val="center"/>
              <w:rPr>
                <w:rFonts w:cs="Arial"/>
                <w:bCs/>
                <w:sz w:val="18"/>
                <w:szCs w:val="18"/>
              </w:rPr>
            </w:pPr>
            <w:r w:rsidRPr="0066171D">
              <w:rPr>
                <w:rFonts w:cs="Arial"/>
                <w:bCs/>
                <w:sz w:val="18"/>
                <w:szCs w:val="18"/>
              </w:rPr>
              <w:t>mg/l</w:t>
            </w:r>
          </w:p>
        </w:tc>
        <w:tc>
          <w:tcPr>
            <w:tcW w:w="2835" w:type="dxa"/>
            <w:vAlign w:val="center"/>
          </w:tcPr>
          <w:p w14:paraId="2839D50A" w14:textId="77777777" w:rsidR="00CF51A2" w:rsidRPr="0066171D" w:rsidRDefault="00CF51A2">
            <w:pPr>
              <w:spacing w:before="0" w:after="0" w:line="240" w:lineRule="auto"/>
              <w:jc w:val="center"/>
              <w:rPr>
                <w:rFonts w:cs="Arial"/>
                <w:sz w:val="18"/>
                <w:szCs w:val="18"/>
              </w:rPr>
            </w:pPr>
            <w:r w:rsidRPr="0066171D">
              <w:rPr>
                <w:rFonts w:cs="Arial"/>
                <w:sz w:val="18"/>
                <w:szCs w:val="18"/>
              </w:rPr>
              <w:t>250</w:t>
            </w:r>
          </w:p>
        </w:tc>
      </w:tr>
      <w:tr w:rsidR="00CF51A2" w:rsidRPr="0066171D" w14:paraId="3156FA01" w14:textId="77777777">
        <w:trPr>
          <w:jc w:val="center"/>
        </w:trPr>
        <w:tc>
          <w:tcPr>
            <w:tcW w:w="3016" w:type="dxa"/>
            <w:vAlign w:val="center"/>
          </w:tcPr>
          <w:p w14:paraId="3E497E46" w14:textId="77777777" w:rsidR="00CF51A2" w:rsidRPr="0066171D" w:rsidRDefault="00CF51A2">
            <w:pPr>
              <w:spacing w:before="0" w:after="0" w:line="240" w:lineRule="auto"/>
              <w:rPr>
                <w:rFonts w:cs="Arial"/>
                <w:sz w:val="18"/>
                <w:szCs w:val="18"/>
              </w:rPr>
            </w:pPr>
            <w:r w:rsidRPr="0066171D">
              <w:rPr>
                <w:rFonts w:cs="Arial"/>
                <w:sz w:val="18"/>
                <w:szCs w:val="18"/>
              </w:rPr>
              <w:t>SS (Suspended Solid)</w:t>
            </w:r>
          </w:p>
        </w:tc>
        <w:tc>
          <w:tcPr>
            <w:tcW w:w="1556" w:type="dxa"/>
            <w:vMerge/>
          </w:tcPr>
          <w:p w14:paraId="247E1EC5" w14:textId="77777777" w:rsidR="00CF51A2" w:rsidRPr="0066171D" w:rsidRDefault="00CF51A2">
            <w:pPr>
              <w:spacing w:before="0" w:after="0" w:line="240" w:lineRule="auto"/>
              <w:jc w:val="center"/>
              <w:rPr>
                <w:rFonts w:cs="Arial"/>
                <w:bCs/>
                <w:sz w:val="18"/>
                <w:szCs w:val="18"/>
              </w:rPr>
            </w:pPr>
          </w:p>
        </w:tc>
        <w:tc>
          <w:tcPr>
            <w:tcW w:w="697" w:type="dxa"/>
            <w:vMerge/>
            <w:vAlign w:val="center"/>
          </w:tcPr>
          <w:p w14:paraId="156F2F28" w14:textId="77777777" w:rsidR="00CF51A2" w:rsidRPr="0066171D" w:rsidRDefault="00CF51A2">
            <w:pPr>
              <w:spacing w:before="0" w:after="0" w:line="240" w:lineRule="auto"/>
              <w:jc w:val="center"/>
              <w:rPr>
                <w:rFonts w:cs="Arial"/>
                <w:bCs/>
                <w:sz w:val="18"/>
                <w:szCs w:val="18"/>
              </w:rPr>
            </w:pPr>
          </w:p>
        </w:tc>
        <w:tc>
          <w:tcPr>
            <w:tcW w:w="2835" w:type="dxa"/>
            <w:vAlign w:val="center"/>
          </w:tcPr>
          <w:p w14:paraId="6570BEDC" w14:textId="77777777" w:rsidR="00CF51A2" w:rsidRPr="0066171D" w:rsidRDefault="00CF51A2">
            <w:pPr>
              <w:spacing w:before="0" w:after="0" w:line="240" w:lineRule="auto"/>
              <w:jc w:val="center"/>
              <w:rPr>
                <w:rFonts w:cs="Arial"/>
                <w:sz w:val="18"/>
                <w:szCs w:val="18"/>
              </w:rPr>
            </w:pPr>
            <w:r w:rsidRPr="0066171D">
              <w:rPr>
                <w:rFonts w:cs="Arial"/>
                <w:sz w:val="18"/>
                <w:szCs w:val="18"/>
              </w:rPr>
              <w:t>200</w:t>
            </w:r>
          </w:p>
        </w:tc>
      </w:tr>
      <w:tr w:rsidR="00CF51A2" w:rsidRPr="0066171D" w14:paraId="15D92C90" w14:textId="77777777">
        <w:trPr>
          <w:jc w:val="center"/>
        </w:trPr>
        <w:tc>
          <w:tcPr>
            <w:tcW w:w="3016" w:type="dxa"/>
            <w:vAlign w:val="center"/>
          </w:tcPr>
          <w:p w14:paraId="70C1CA68" w14:textId="77777777" w:rsidR="00CF51A2" w:rsidRPr="0066171D" w:rsidRDefault="00CF51A2">
            <w:pPr>
              <w:spacing w:before="0" w:after="0" w:line="240" w:lineRule="auto"/>
              <w:rPr>
                <w:rFonts w:cs="Arial"/>
                <w:sz w:val="18"/>
                <w:szCs w:val="18"/>
              </w:rPr>
            </w:pPr>
            <w:r w:rsidRPr="0066171D">
              <w:rPr>
                <w:rFonts w:cs="Arial"/>
                <w:sz w:val="18"/>
                <w:szCs w:val="18"/>
              </w:rPr>
              <w:t>Oil and Grease</w:t>
            </w:r>
          </w:p>
        </w:tc>
        <w:tc>
          <w:tcPr>
            <w:tcW w:w="1556" w:type="dxa"/>
            <w:vMerge/>
          </w:tcPr>
          <w:p w14:paraId="557EF403" w14:textId="77777777" w:rsidR="00CF51A2" w:rsidRPr="0066171D" w:rsidRDefault="00CF51A2">
            <w:pPr>
              <w:spacing w:before="0" w:after="0" w:line="240" w:lineRule="auto"/>
              <w:jc w:val="center"/>
              <w:rPr>
                <w:rFonts w:cs="Arial"/>
                <w:bCs/>
                <w:sz w:val="18"/>
                <w:szCs w:val="18"/>
              </w:rPr>
            </w:pPr>
          </w:p>
        </w:tc>
        <w:tc>
          <w:tcPr>
            <w:tcW w:w="697" w:type="dxa"/>
            <w:vMerge/>
            <w:vAlign w:val="center"/>
          </w:tcPr>
          <w:p w14:paraId="0263F73A" w14:textId="77777777" w:rsidR="00CF51A2" w:rsidRPr="0066171D" w:rsidRDefault="00CF51A2">
            <w:pPr>
              <w:spacing w:before="0" w:after="0" w:line="240" w:lineRule="auto"/>
              <w:jc w:val="center"/>
              <w:rPr>
                <w:rFonts w:cs="Arial"/>
                <w:bCs/>
                <w:sz w:val="18"/>
                <w:szCs w:val="18"/>
              </w:rPr>
            </w:pPr>
          </w:p>
        </w:tc>
        <w:tc>
          <w:tcPr>
            <w:tcW w:w="2835" w:type="dxa"/>
            <w:vAlign w:val="center"/>
          </w:tcPr>
          <w:p w14:paraId="50102145" w14:textId="77777777" w:rsidR="00CF51A2" w:rsidRPr="0066171D" w:rsidRDefault="00CF51A2">
            <w:pPr>
              <w:spacing w:before="0" w:after="0" w:line="240" w:lineRule="auto"/>
              <w:jc w:val="center"/>
              <w:rPr>
                <w:rFonts w:cs="Arial"/>
                <w:sz w:val="18"/>
                <w:szCs w:val="18"/>
              </w:rPr>
            </w:pPr>
            <w:r w:rsidRPr="0066171D">
              <w:rPr>
                <w:rFonts w:cs="Arial"/>
                <w:sz w:val="18"/>
                <w:szCs w:val="18"/>
              </w:rPr>
              <w:t>20</w:t>
            </w:r>
          </w:p>
        </w:tc>
      </w:tr>
      <w:tr w:rsidR="00CF51A2" w:rsidRPr="0066171D" w14:paraId="0C8366C1" w14:textId="77777777">
        <w:trPr>
          <w:jc w:val="center"/>
        </w:trPr>
        <w:tc>
          <w:tcPr>
            <w:tcW w:w="3016" w:type="dxa"/>
            <w:vAlign w:val="center"/>
          </w:tcPr>
          <w:p w14:paraId="478F4849" w14:textId="77777777" w:rsidR="00CF51A2" w:rsidRPr="0066171D" w:rsidRDefault="00CF51A2">
            <w:pPr>
              <w:spacing w:before="0" w:after="0" w:line="240" w:lineRule="auto"/>
              <w:rPr>
                <w:rFonts w:cs="Arial"/>
                <w:sz w:val="18"/>
                <w:szCs w:val="18"/>
              </w:rPr>
            </w:pPr>
            <w:r w:rsidRPr="0066171D">
              <w:rPr>
                <w:rFonts w:cs="Arial"/>
                <w:sz w:val="18"/>
                <w:szCs w:val="18"/>
              </w:rPr>
              <w:t>Total Phosphor</w:t>
            </w:r>
          </w:p>
        </w:tc>
        <w:tc>
          <w:tcPr>
            <w:tcW w:w="1556" w:type="dxa"/>
            <w:vMerge/>
          </w:tcPr>
          <w:p w14:paraId="5ED4E64B" w14:textId="77777777" w:rsidR="00CF51A2" w:rsidRPr="0066171D" w:rsidRDefault="00CF51A2">
            <w:pPr>
              <w:spacing w:before="0" w:after="0" w:line="240" w:lineRule="auto"/>
              <w:jc w:val="center"/>
              <w:rPr>
                <w:rFonts w:cs="Arial"/>
                <w:bCs/>
                <w:sz w:val="18"/>
                <w:szCs w:val="18"/>
              </w:rPr>
            </w:pPr>
          </w:p>
        </w:tc>
        <w:tc>
          <w:tcPr>
            <w:tcW w:w="697" w:type="dxa"/>
            <w:vMerge/>
            <w:vAlign w:val="center"/>
          </w:tcPr>
          <w:p w14:paraId="2893B9EB" w14:textId="77777777" w:rsidR="00CF51A2" w:rsidRPr="0066171D" w:rsidRDefault="00CF51A2">
            <w:pPr>
              <w:spacing w:before="0" w:after="0" w:line="240" w:lineRule="auto"/>
              <w:jc w:val="center"/>
              <w:rPr>
                <w:rFonts w:cs="Arial"/>
                <w:bCs/>
                <w:sz w:val="18"/>
                <w:szCs w:val="18"/>
              </w:rPr>
            </w:pPr>
          </w:p>
        </w:tc>
        <w:tc>
          <w:tcPr>
            <w:tcW w:w="2835" w:type="dxa"/>
            <w:vAlign w:val="center"/>
          </w:tcPr>
          <w:p w14:paraId="46502AB6" w14:textId="77777777" w:rsidR="00CF51A2" w:rsidRPr="0066171D" w:rsidRDefault="00CF51A2">
            <w:pPr>
              <w:spacing w:before="0" w:after="0" w:line="240" w:lineRule="auto"/>
              <w:jc w:val="center"/>
              <w:rPr>
                <w:rFonts w:cs="Arial"/>
                <w:sz w:val="18"/>
                <w:szCs w:val="18"/>
              </w:rPr>
            </w:pPr>
            <w:r w:rsidRPr="0066171D">
              <w:rPr>
                <w:rFonts w:cs="Arial"/>
                <w:sz w:val="18"/>
                <w:szCs w:val="18"/>
              </w:rPr>
              <w:t>2</w:t>
            </w:r>
          </w:p>
        </w:tc>
      </w:tr>
      <w:tr w:rsidR="00CF51A2" w:rsidRPr="0066171D" w14:paraId="52044AD5" w14:textId="77777777">
        <w:trPr>
          <w:jc w:val="center"/>
        </w:trPr>
        <w:tc>
          <w:tcPr>
            <w:tcW w:w="3016" w:type="dxa"/>
            <w:vAlign w:val="center"/>
          </w:tcPr>
          <w:p w14:paraId="2809BD67" w14:textId="77777777" w:rsidR="00CF51A2" w:rsidRPr="0066171D" w:rsidRDefault="00CF51A2">
            <w:pPr>
              <w:spacing w:before="0" w:after="0" w:line="240" w:lineRule="auto"/>
              <w:rPr>
                <w:rFonts w:cs="Arial"/>
                <w:sz w:val="18"/>
                <w:szCs w:val="18"/>
              </w:rPr>
            </w:pPr>
            <w:r w:rsidRPr="0066171D">
              <w:rPr>
                <w:rFonts w:cs="Arial"/>
                <w:sz w:val="18"/>
                <w:szCs w:val="18"/>
              </w:rPr>
              <w:t>Total Chromium</w:t>
            </w:r>
          </w:p>
        </w:tc>
        <w:tc>
          <w:tcPr>
            <w:tcW w:w="1556" w:type="dxa"/>
            <w:vMerge/>
          </w:tcPr>
          <w:p w14:paraId="18B3D03E" w14:textId="77777777" w:rsidR="00CF51A2" w:rsidRPr="0066171D" w:rsidRDefault="00CF51A2">
            <w:pPr>
              <w:spacing w:before="0" w:after="0" w:line="240" w:lineRule="auto"/>
              <w:jc w:val="center"/>
              <w:rPr>
                <w:rFonts w:cs="Arial"/>
                <w:bCs/>
                <w:sz w:val="18"/>
                <w:szCs w:val="18"/>
              </w:rPr>
            </w:pPr>
          </w:p>
        </w:tc>
        <w:tc>
          <w:tcPr>
            <w:tcW w:w="697" w:type="dxa"/>
            <w:vMerge/>
            <w:vAlign w:val="center"/>
          </w:tcPr>
          <w:p w14:paraId="45489A5D" w14:textId="77777777" w:rsidR="00CF51A2" w:rsidRPr="0066171D" w:rsidRDefault="00CF51A2">
            <w:pPr>
              <w:spacing w:before="0" w:after="0" w:line="240" w:lineRule="auto"/>
              <w:jc w:val="center"/>
              <w:rPr>
                <w:rFonts w:cs="Arial"/>
                <w:bCs/>
                <w:sz w:val="18"/>
                <w:szCs w:val="18"/>
              </w:rPr>
            </w:pPr>
          </w:p>
        </w:tc>
        <w:tc>
          <w:tcPr>
            <w:tcW w:w="2835" w:type="dxa"/>
            <w:vAlign w:val="center"/>
          </w:tcPr>
          <w:p w14:paraId="0D56B256" w14:textId="77777777" w:rsidR="00CF51A2" w:rsidRPr="0066171D" w:rsidRDefault="00CF51A2">
            <w:pPr>
              <w:spacing w:before="0" w:after="0" w:line="240" w:lineRule="auto"/>
              <w:jc w:val="center"/>
              <w:rPr>
                <w:rFonts w:cs="Arial"/>
                <w:sz w:val="18"/>
                <w:szCs w:val="18"/>
              </w:rPr>
            </w:pPr>
            <w:r w:rsidRPr="0066171D">
              <w:rPr>
                <w:rFonts w:cs="Arial"/>
                <w:sz w:val="18"/>
                <w:szCs w:val="18"/>
              </w:rPr>
              <w:t>2</w:t>
            </w:r>
          </w:p>
        </w:tc>
      </w:tr>
      <w:tr w:rsidR="00CF51A2" w:rsidRPr="0066171D" w14:paraId="4DD047DE" w14:textId="77777777">
        <w:trPr>
          <w:jc w:val="center"/>
        </w:trPr>
        <w:tc>
          <w:tcPr>
            <w:tcW w:w="3016" w:type="dxa"/>
            <w:vAlign w:val="center"/>
          </w:tcPr>
          <w:p w14:paraId="09B7B30F" w14:textId="77777777" w:rsidR="00CF51A2" w:rsidRPr="0066171D" w:rsidRDefault="00CF51A2">
            <w:pPr>
              <w:spacing w:before="0" w:after="0" w:line="240" w:lineRule="auto"/>
              <w:rPr>
                <w:rFonts w:cs="Arial"/>
                <w:sz w:val="18"/>
                <w:szCs w:val="18"/>
              </w:rPr>
            </w:pPr>
            <w:r w:rsidRPr="0066171D">
              <w:rPr>
                <w:rFonts w:cs="Arial"/>
                <w:sz w:val="18"/>
                <w:szCs w:val="18"/>
              </w:rPr>
              <w:t>Chromium Cr</w:t>
            </w:r>
            <w:r w:rsidRPr="0066171D">
              <w:rPr>
                <w:rFonts w:cs="Arial"/>
                <w:sz w:val="18"/>
                <w:szCs w:val="18"/>
                <w:vertAlign w:val="superscript"/>
              </w:rPr>
              <w:t>+6</w:t>
            </w:r>
          </w:p>
        </w:tc>
        <w:tc>
          <w:tcPr>
            <w:tcW w:w="1556" w:type="dxa"/>
            <w:vMerge/>
          </w:tcPr>
          <w:p w14:paraId="675D0C94" w14:textId="77777777" w:rsidR="00CF51A2" w:rsidRPr="0066171D" w:rsidRDefault="00CF51A2">
            <w:pPr>
              <w:spacing w:before="0" w:after="0" w:line="240" w:lineRule="auto"/>
              <w:jc w:val="center"/>
              <w:rPr>
                <w:rFonts w:cs="Arial"/>
                <w:bCs/>
                <w:sz w:val="18"/>
                <w:szCs w:val="18"/>
              </w:rPr>
            </w:pPr>
          </w:p>
        </w:tc>
        <w:tc>
          <w:tcPr>
            <w:tcW w:w="697" w:type="dxa"/>
            <w:vMerge/>
            <w:vAlign w:val="center"/>
          </w:tcPr>
          <w:p w14:paraId="77B88A90" w14:textId="77777777" w:rsidR="00CF51A2" w:rsidRPr="0066171D" w:rsidRDefault="00CF51A2">
            <w:pPr>
              <w:spacing w:before="0" w:after="0" w:line="240" w:lineRule="auto"/>
              <w:jc w:val="center"/>
              <w:rPr>
                <w:rFonts w:cs="Arial"/>
                <w:bCs/>
                <w:sz w:val="18"/>
                <w:szCs w:val="18"/>
              </w:rPr>
            </w:pPr>
          </w:p>
        </w:tc>
        <w:tc>
          <w:tcPr>
            <w:tcW w:w="2835" w:type="dxa"/>
            <w:vAlign w:val="center"/>
          </w:tcPr>
          <w:p w14:paraId="7DA8BFBA" w14:textId="77777777" w:rsidR="00CF51A2" w:rsidRPr="0066171D" w:rsidRDefault="00CF51A2">
            <w:pPr>
              <w:spacing w:before="0" w:after="0" w:line="240" w:lineRule="auto"/>
              <w:jc w:val="center"/>
              <w:rPr>
                <w:rFonts w:cs="Arial"/>
                <w:sz w:val="18"/>
                <w:szCs w:val="18"/>
              </w:rPr>
            </w:pPr>
            <w:r w:rsidRPr="0066171D">
              <w:rPr>
                <w:rFonts w:cs="Arial"/>
                <w:sz w:val="18"/>
                <w:szCs w:val="18"/>
              </w:rPr>
              <w:t>0.5</w:t>
            </w:r>
          </w:p>
        </w:tc>
      </w:tr>
      <w:tr w:rsidR="00CF51A2" w:rsidRPr="0066171D" w14:paraId="4291CB51" w14:textId="77777777">
        <w:trPr>
          <w:jc w:val="center"/>
        </w:trPr>
        <w:tc>
          <w:tcPr>
            <w:tcW w:w="3016" w:type="dxa"/>
            <w:vAlign w:val="center"/>
          </w:tcPr>
          <w:p w14:paraId="4A61EEE2" w14:textId="77777777" w:rsidR="00CF51A2" w:rsidRPr="0066171D" w:rsidRDefault="00CF51A2">
            <w:pPr>
              <w:spacing w:before="0" w:after="0" w:line="240" w:lineRule="auto"/>
              <w:rPr>
                <w:rFonts w:cs="Arial"/>
                <w:sz w:val="18"/>
                <w:szCs w:val="18"/>
              </w:rPr>
            </w:pPr>
            <w:r w:rsidRPr="0066171D">
              <w:rPr>
                <w:rFonts w:cs="Arial"/>
                <w:sz w:val="18"/>
                <w:szCs w:val="18"/>
              </w:rPr>
              <w:t>Lead (Pb)</w:t>
            </w:r>
          </w:p>
        </w:tc>
        <w:tc>
          <w:tcPr>
            <w:tcW w:w="1556" w:type="dxa"/>
            <w:vMerge/>
          </w:tcPr>
          <w:p w14:paraId="2A1628C6" w14:textId="77777777" w:rsidR="00CF51A2" w:rsidRPr="0066171D" w:rsidRDefault="00CF51A2">
            <w:pPr>
              <w:spacing w:before="0" w:after="0" w:line="240" w:lineRule="auto"/>
              <w:jc w:val="center"/>
              <w:rPr>
                <w:rFonts w:cs="Arial"/>
                <w:bCs/>
                <w:sz w:val="18"/>
                <w:szCs w:val="18"/>
              </w:rPr>
            </w:pPr>
          </w:p>
        </w:tc>
        <w:tc>
          <w:tcPr>
            <w:tcW w:w="697" w:type="dxa"/>
            <w:vMerge/>
            <w:vAlign w:val="center"/>
          </w:tcPr>
          <w:p w14:paraId="2F26F126" w14:textId="77777777" w:rsidR="00CF51A2" w:rsidRPr="0066171D" w:rsidRDefault="00CF51A2">
            <w:pPr>
              <w:spacing w:before="0" w:after="0" w:line="240" w:lineRule="auto"/>
              <w:jc w:val="center"/>
              <w:rPr>
                <w:rFonts w:cs="Arial"/>
                <w:bCs/>
                <w:sz w:val="18"/>
                <w:szCs w:val="18"/>
              </w:rPr>
            </w:pPr>
          </w:p>
        </w:tc>
        <w:tc>
          <w:tcPr>
            <w:tcW w:w="2835" w:type="dxa"/>
            <w:vAlign w:val="center"/>
          </w:tcPr>
          <w:p w14:paraId="03FE01A5" w14:textId="77777777" w:rsidR="00CF51A2" w:rsidRPr="0066171D" w:rsidRDefault="00CF51A2">
            <w:pPr>
              <w:spacing w:before="0" w:after="0" w:line="240" w:lineRule="auto"/>
              <w:jc w:val="center"/>
              <w:rPr>
                <w:rFonts w:cs="Arial"/>
                <w:sz w:val="18"/>
                <w:szCs w:val="18"/>
              </w:rPr>
            </w:pPr>
            <w:r w:rsidRPr="0066171D">
              <w:rPr>
                <w:rFonts w:cs="Arial"/>
                <w:sz w:val="18"/>
                <w:szCs w:val="18"/>
              </w:rPr>
              <w:t>2</w:t>
            </w:r>
          </w:p>
        </w:tc>
      </w:tr>
      <w:tr w:rsidR="00CF51A2" w:rsidRPr="0066171D" w14:paraId="21C67AD5" w14:textId="77777777">
        <w:trPr>
          <w:jc w:val="center"/>
        </w:trPr>
        <w:tc>
          <w:tcPr>
            <w:tcW w:w="3016" w:type="dxa"/>
            <w:vAlign w:val="center"/>
          </w:tcPr>
          <w:p w14:paraId="6E31BAFD" w14:textId="77777777" w:rsidR="00CF51A2" w:rsidRPr="0066171D" w:rsidRDefault="00CF51A2">
            <w:pPr>
              <w:spacing w:before="0" w:after="0" w:line="240" w:lineRule="auto"/>
              <w:rPr>
                <w:rFonts w:cs="Arial"/>
                <w:sz w:val="18"/>
                <w:szCs w:val="18"/>
              </w:rPr>
            </w:pPr>
            <w:r w:rsidRPr="0066171D">
              <w:rPr>
                <w:rFonts w:cs="Arial"/>
                <w:sz w:val="18"/>
                <w:szCs w:val="18"/>
              </w:rPr>
              <w:t>Total Cyanide (Cn</w:t>
            </w:r>
            <w:r w:rsidRPr="0066171D">
              <w:rPr>
                <w:rFonts w:cs="Arial"/>
                <w:sz w:val="18"/>
                <w:szCs w:val="18"/>
                <w:vertAlign w:val="superscript"/>
              </w:rPr>
              <w:t>-</w:t>
            </w:r>
            <w:r w:rsidRPr="0066171D">
              <w:rPr>
                <w:rFonts w:cs="Arial"/>
                <w:sz w:val="18"/>
                <w:szCs w:val="18"/>
              </w:rPr>
              <w:t>)</w:t>
            </w:r>
          </w:p>
        </w:tc>
        <w:tc>
          <w:tcPr>
            <w:tcW w:w="1556" w:type="dxa"/>
            <w:vMerge/>
          </w:tcPr>
          <w:p w14:paraId="04DF7094" w14:textId="77777777" w:rsidR="00CF51A2" w:rsidRPr="0066171D" w:rsidRDefault="00CF51A2">
            <w:pPr>
              <w:spacing w:before="0" w:after="0" w:line="240" w:lineRule="auto"/>
              <w:jc w:val="center"/>
              <w:rPr>
                <w:rFonts w:cs="Arial"/>
                <w:bCs/>
                <w:sz w:val="18"/>
                <w:szCs w:val="18"/>
              </w:rPr>
            </w:pPr>
          </w:p>
        </w:tc>
        <w:tc>
          <w:tcPr>
            <w:tcW w:w="697" w:type="dxa"/>
            <w:vMerge/>
            <w:vAlign w:val="center"/>
          </w:tcPr>
          <w:p w14:paraId="0AEE8A34" w14:textId="77777777" w:rsidR="00CF51A2" w:rsidRPr="0066171D" w:rsidRDefault="00CF51A2">
            <w:pPr>
              <w:spacing w:before="0" w:after="0" w:line="240" w:lineRule="auto"/>
              <w:jc w:val="center"/>
              <w:rPr>
                <w:rFonts w:cs="Arial"/>
                <w:bCs/>
                <w:sz w:val="18"/>
                <w:szCs w:val="18"/>
              </w:rPr>
            </w:pPr>
          </w:p>
        </w:tc>
        <w:tc>
          <w:tcPr>
            <w:tcW w:w="2835" w:type="dxa"/>
            <w:vAlign w:val="center"/>
          </w:tcPr>
          <w:p w14:paraId="7C389559" w14:textId="77777777" w:rsidR="00CF51A2" w:rsidRPr="0066171D" w:rsidRDefault="00CF51A2">
            <w:pPr>
              <w:spacing w:before="0" w:after="0" w:line="240" w:lineRule="auto"/>
              <w:jc w:val="center"/>
              <w:rPr>
                <w:rFonts w:cs="Arial"/>
                <w:sz w:val="18"/>
                <w:szCs w:val="18"/>
              </w:rPr>
            </w:pPr>
            <w:r w:rsidRPr="0066171D">
              <w:rPr>
                <w:rFonts w:cs="Arial"/>
                <w:sz w:val="18"/>
                <w:szCs w:val="18"/>
              </w:rPr>
              <w:t>1</w:t>
            </w:r>
          </w:p>
        </w:tc>
      </w:tr>
      <w:tr w:rsidR="00CF51A2" w:rsidRPr="0066171D" w14:paraId="62339216" w14:textId="77777777">
        <w:trPr>
          <w:jc w:val="center"/>
        </w:trPr>
        <w:tc>
          <w:tcPr>
            <w:tcW w:w="3016" w:type="dxa"/>
            <w:vAlign w:val="center"/>
          </w:tcPr>
          <w:p w14:paraId="56630ED3" w14:textId="77777777" w:rsidR="00CF51A2" w:rsidRPr="0066171D" w:rsidRDefault="00CF51A2">
            <w:pPr>
              <w:spacing w:before="0" w:after="0" w:line="240" w:lineRule="auto"/>
              <w:rPr>
                <w:rFonts w:cs="Arial"/>
                <w:sz w:val="18"/>
                <w:szCs w:val="18"/>
              </w:rPr>
            </w:pPr>
            <w:r w:rsidRPr="0066171D">
              <w:rPr>
                <w:rFonts w:cs="Arial"/>
                <w:sz w:val="18"/>
                <w:szCs w:val="18"/>
              </w:rPr>
              <w:t>Cadmium (Cd)</w:t>
            </w:r>
          </w:p>
        </w:tc>
        <w:tc>
          <w:tcPr>
            <w:tcW w:w="1556" w:type="dxa"/>
            <w:vMerge/>
          </w:tcPr>
          <w:p w14:paraId="313C9F80" w14:textId="77777777" w:rsidR="00CF51A2" w:rsidRPr="0066171D" w:rsidRDefault="00CF51A2">
            <w:pPr>
              <w:spacing w:before="0" w:after="0" w:line="240" w:lineRule="auto"/>
              <w:jc w:val="center"/>
              <w:rPr>
                <w:rFonts w:cs="Arial"/>
                <w:bCs/>
                <w:sz w:val="18"/>
                <w:szCs w:val="18"/>
              </w:rPr>
            </w:pPr>
          </w:p>
        </w:tc>
        <w:tc>
          <w:tcPr>
            <w:tcW w:w="697" w:type="dxa"/>
            <w:vMerge/>
            <w:vAlign w:val="center"/>
          </w:tcPr>
          <w:p w14:paraId="7DBFCC16" w14:textId="77777777" w:rsidR="00CF51A2" w:rsidRPr="0066171D" w:rsidRDefault="00CF51A2">
            <w:pPr>
              <w:spacing w:before="0" w:after="0" w:line="240" w:lineRule="auto"/>
              <w:jc w:val="center"/>
              <w:rPr>
                <w:rFonts w:cs="Arial"/>
                <w:bCs/>
                <w:sz w:val="18"/>
                <w:szCs w:val="18"/>
              </w:rPr>
            </w:pPr>
          </w:p>
        </w:tc>
        <w:tc>
          <w:tcPr>
            <w:tcW w:w="2835" w:type="dxa"/>
            <w:vAlign w:val="center"/>
          </w:tcPr>
          <w:p w14:paraId="420558FC" w14:textId="77777777" w:rsidR="00CF51A2" w:rsidRPr="0066171D" w:rsidRDefault="00CF51A2">
            <w:pPr>
              <w:spacing w:before="0" w:after="0" w:line="240" w:lineRule="auto"/>
              <w:jc w:val="center"/>
              <w:rPr>
                <w:rFonts w:cs="Arial"/>
                <w:sz w:val="18"/>
                <w:szCs w:val="18"/>
              </w:rPr>
            </w:pPr>
            <w:r w:rsidRPr="0066171D">
              <w:rPr>
                <w:rFonts w:cs="Arial"/>
                <w:sz w:val="18"/>
                <w:szCs w:val="18"/>
              </w:rPr>
              <w:t>0.1</w:t>
            </w:r>
          </w:p>
        </w:tc>
      </w:tr>
      <w:tr w:rsidR="00CF51A2" w:rsidRPr="0066171D" w14:paraId="51D1BF89" w14:textId="77777777">
        <w:trPr>
          <w:jc w:val="center"/>
        </w:trPr>
        <w:tc>
          <w:tcPr>
            <w:tcW w:w="3016" w:type="dxa"/>
            <w:vAlign w:val="center"/>
          </w:tcPr>
          <w:p w14:paraId="6F784E53" w14:textId="77777777" w:rsidR="00CF51A2" w:rsidRPr="0066171D" w:rsidRDefault="00CF51A2">
            <w:pPr>
              <w:spacing w:before="0" w:after="0" w:line="240" w:lineRule="auto"/>
              <w:rPr>
                <w:rFonts w:cs="Arial"/>
                <w:sz w:val="18"/>
                <w:szCs w:val="18"/>
              </w:rPr>
            </w:pPr>
            <w:r w:rsidRPr="0066171D">
              <w:rPr>
                <w:rFonts w:cs="Arial"/>
                <w:sz w:val="18"/>
                <w:szCs w:val="18"/>
              </w:rPr>
              <w:t>Iron (Fe)</w:t>
            </w:r>
          </w:p>
        </w:tc>
        <w:tc>
          <w:tcPr>
            <w:tcW w:w="1556" w:type="dxa"/>
            <w:vMerge/>
          </w:tcPr>
          <w:p w14:paraId="7561BB6A" w14:textId="77777777" w:rsidR="00CF51A2" w:rsidRPr="0066171D" w:rsidRDefault="00CF51A2">
            <w:pPr>
              <w:spacing w:before="0" w:after="0" w:line="240" w:lineRule="auto"/>
              <w:jc w:val="center"/>
              <w:rPr>
                <w:rFonts w:cs="Arial"/>
                <w:bCs/>
                <w:sz w:val="18"/>
                <w:szCs w:val="18"/>
              </w:rPr>
            </w:pPr>
          </w:p>
        </w:tc>
        <w:tc>
          <w:tcPr>
            <w:tcW w:w="697" w:type="dxa"/>
            <w:vMerge/>
            <w:vAlign w:val="center"/>
          </w:tcPr>
          <w:p w14:paraId="415FB5B0" w14:textId="77777777" w:rsidR="00CF51A2" w:rsidRPr="0066171D" w:rsidRDefault="00CF51A2">
            <w:pPr>
              <w:spacing w:before="0" w:after="0" w:line="240" w:lineRule="auto"/>
              <w:jc w:val="center"/>
              <w:rPr>
                <w:rFonts w:cs="Arial"/>
                <w:bCs/>
                <w:sz w:val="18"/>
                <w:szCs w:val="18"/>
              </w:rPr>
            </w:pPr>
          </w:p>
        </w:tc>
        <w:tc>
          <w:tcPr>
            <w:tcW w:w="2835" w:type="dxa"/>
            <w:vAlign w:val="center"/>
          </w:tcPr>
          <w:p w14:paraId="0FC9F53C" w14:textId="77777777" w:rsidR="00CF51A2" w:rsidRPr="0066171D" w:rsidRDefault="00CF51A2">
            <w:pPr>
              <w:spacing w:before="0" w:after="0" w:line="240" w:lineRule="auto"/>
              <w:jc w:val="center"/>
              <w:rPr>
                <w:rFonts w:cs="Arial"/>
                <w:sz w:val="18"/>
                <w:szCs w:val="18"/>
              </w:rPr>
            </w:pPr>
            <w:r w:rsidRPr="0066171D">
              <w:rPr>
                <w:rFonts w:cs="Arial"/>
                <w:sz w:val="18"/>
                <w:szCs w:val="18"/>
              </w:rPr>
              <w:t>10</w:t>
            </w:r>
          </w:p>
        </w:tc>
      </w:tr>
      <w:tr w:rsidR="00CF51A2" w:rsidRPr="0066171D" w14:paraId="783E9508" w14:textId="77777777">
        <w:trPr>
          <w:jc w:val="center"/>
        </w:trPr>
        <w:tc>
          <w:tcPr>
            <w:tcW w:w="3016" w:type="dxa"/>
            <w:vAlign w:val="center"/>
          </w:tcPr>
          <w:p w14:paraId="76ADC235" w14:textId="77777777" w:rsidR="00CF51A2" w:rsidRPr="0066171D" w:rsidRDefault="00CF51A2">
            <w:pPr>
              <w:spacing w:before="0" w:after="0" w:line="240" w:lineRule="auto"/>
              <w:rPr>
                <w:rFonts w:cs="Arial"/>
                <w:sz w:val="18"/>
                <w:szCs w:val="18"/>
              </w:rPr>
            </w:pPr>
            <w:r w:rsidRPr="0066171D">
              <w:rPr>
                <w:rFonts w:cs="Arial"/>
                <w:sz w:val="18"/>
                <w:szCs w:val="18"/>
              </w:rPr>
              <w:t>Floride (F</w:t>
            </w:r>
            <w:r w:rsidRPr="0066171D">
              <w:rPr>
                <w:rFonts w:cs="Arial"/>
                <w:sz w:val="18"/>
                <w:szCs w:val="18"/>
                <w:vertAlign w:val="superscript"/>
              </w:rPr>
              <w:t>-</w:t>
            </w:r>
            <w:r w:rsidRPr="0066171D">
              <w:rPr>
                <w:rFonts w:cs="Arial"/>
                <w:sz w:val="18"/>
                <w:szCs w:val="18"/>
              </w:rPr>
              <w:t>)</w:t>
            </w:r>
          </w:p>
        </w:tc>
        <w:tc>
          <w:tcPr>
            <w:tcW w:w="1556" w:type="dxa"/>
            <w:vMerge/>
          </w:tcPr>
          <w:p w14:paraId="03006A7C" w14:textId="77777777" w:rsidR="00CF51A2" w:rsidRPr="0066171D" w:rsidRDefault="00CF51A2">
            <w:pPr>
              <w:spacing w:before="0" w:after="0" w:line="240" w:lineRule="auto"/>
              <w:jc w:val="center"/>
              <w:rPr>
                <w:rFonts w:cs="Arial"/>
                <w:bCs/>
                <w:sz w:val="18"/>
                <w:szCs w:val="18"/>
              </w:rPr>
            </w:pPr>
          </w:p>
        </w:tc>
        <w:tc>
          <w:tcPr>
            <w:tcW w:w="697" w:type="dxa"/>
            <w:vMerge/>
            <w:vAlign w:val="center"/>
          </w:tcPr>
          <w:p w14:paraId="4201DB02" w14:textId="77777777" w:rsidR="00CF51A2" w:rsidRPr="0066171D" w:rsidRDefault="00CF51A2">
            <w:pPr>
              <w:spacing w:before="0" w:after="0" w:line="240" w:lineRule="auto"/>
              <w:jc w:val="center"/>
              <w:rPr>
                <w:rFonts w:cs="Arial"/>
                <w:bCs/>
                <w:sz w:val="18"/>
                <w:szCs w:val="18"/>
              </w:rPr>
            </w:pPr>
          </w:p>
        </w:tc>
        <w:tc>
          <w:tcPr>
            <w:tcW w:w="2835" w:type="dxa"/>
            <w:vAlign w:val="center"/>
          </w:tcPr>
          <w:p w14:paraId="5C3BABE7" w14:textId="77777777" w:rsidR="00CF51A2" w:rsidRPr="0066171D" w:rsidRDefault="00CF51A2">
            <w:pPr>
              <w:spacing w:before="0" w:after="0" w:line="240" w:lineRule="auto"/>
              <w:jc w:val="center"/>
              <w:rPr>
                <w:rFonts w:cs="Arial"/>
                <w:sz w:val="18"/>
                <w:szCs w:val="18"/>
              </w:rPr>
            </w:pPr>
            <w:r w:rsidRPr="0066171D">
              <w:rPr>
                <w:rFonts w:cs="Arial"/>
                <w:sz w:val="18"/>
                <w:szCs w:val="18"/>
              </w:rPr>
              <w:t>15</w:t>
            </w:r>
          </w:p>
        </w:tc>
      </w:tr>
      <w:tr w:rsidR="00CF51A2" w:rsidRPr="0066171D" w14:paraId="61FC4BF6" w14:textId="77777777">
        <w:trPr>
          <w:jc w:val="center"/>
        </w:trPr>
        <w:tc>
          <w:tcPr>
            <w:tcW w:w="3016" w:type="dxa"/>
            <w:vAlign w:val="center"/>
          </w:tcPr>
          <w:p w14:paraId="13E84520" w14:textId="77777777" w:rsidR="00CF51A2" w:rsidRPr="0066171D" w:rsidRDefault="00CF51A2">
            <w:pPr>
              <w:spacing w:before="0" w:after="0" w:line="240" w:lineRule="auto"/>
              <w:rPr>
                <w:rFonts w:cs="Arial"/>
                <w:sz w:val="18"/>
                <w:szCs w:val="18"/>
              </w:rPr>
            </w:pPr>
            <w:r w:rsidRPr="0066171D">
              <w:rPr>
                <w:rFonts w:cs="Arial"/>
                <w:sz w:val="18"/>
                <w:szCs w:val="18"/>
              </w:rPr>
              <w:t>Copper (Cu)</w:t>
            </w:r>
          </w:p>
        </w:tc>
        <w:tc>
          <w:tcPr>
            <w:tcW w:w="1556" w:type="dxa"/>
            <w:vMerge/>
          </w:tcPr>
          <w:p w14:paraId="50B0A1C8" w14:textId="77777777" w:rsidR="00CF51A2" w:rsidRPr="0066171D" w:rsidRDefault="00CF51A2">
            <w:pPr>
              <w:spacing w:before="0" w:after="0" w:line="240" w:lineRule="auto"/>
              <w:jc w:val="center"/>
              <w:rPr>
                <w:rFonts w:cs="Arial"/>
                <w:bCs/>
                <w:sz w:val="18"/>
                <w:szCs w:val="18"/>
              </w:rPr>
            </w:pPr>
          </w:p>
        </w:tc>
        <w:tc>
          <w:tcPr>
            <w:tcW w:w="697" w:type="dxa"/>
            <w:vMerge/>
            <w:vAlign w:val="center"/>
          </w:tcPr>
          <w:p w14:paraId="233B6899" w14:textId="77777777" w:rsidR="00CF51A2" w:rsidRPr="0066171D" w:rsidRDefault="00CF51A2">
            <w:pPr>
              <w:spacing w:before="0" w:after="0" w:line="240" w:lineRule="auto"/>
              <w:jc w:val="center"/>
              <w:rPr>
                <w:rFonts w:cs="Arial"/>
                <w:bCs/>
                <w:sz w:val="18"/>
                <w:szCs w:val="18"/>
              </w:rPr>
            </w:pPr>
          </w:p>
        </w:tc>
        <w:tc>
          <w:tcPr>
            <w:tcW w:w="2835" w:type="dxa"/>
            <w:vAlign w:val="center"/>
          </w:tcPr>
          <w:p w14:paraId="3928817C" w14:textId="77777777" w:rsidR="00CF51A2" w:rsidRPr="0066171D" w:rsidRDefault="00CF51A2">
            <w:pPr>
              <w:spacing w:before="0" w:after="0" w:line="240" w:lineRule="auto"/>
              <w:jc w:val="center"/>
              <w:rPr>
                <w:rFonts w:cs="Arial"/>
                <w:sz w:val="18"/>
                <w:szCs w:val="18"/>
              </w:rPr>
            </w:pPr>
            <w:r w:rsidRPr="0066171D">
              <w:rPr>
                <w:rFonts w:cs="Arial"/>
                <w:sz w:val="18"/>
                <w:szCs w:val="18"/>
              </w:rPr>
              <w:t>3</w:t>
            </w:r>
          </w:p>
        </w:tc>
      </w:tr>
      <w:tr w:rsidR="00CF51A2" w:rsidRPr="0066171D" w14:paraId="5B592D10" w14:textId="77777777">
        <w:trPr>
          <w:jc w:val="center"/>
        </w:trPr>
        <w:tc>
          <w:tcPr>
            <w:tcW w:w="3016" w:type="dxa"/>
            <w:vAlign w:val="center"/>
          </w:tcPr>
          <w:p w14:paraId="26FAF502" w14:textId="77777777" w:rsidR="00CF51A2" w:rsidRPr="0066171D" w:rsidRDefault="00CF51A2">
            <w:pPr>
              <w:spacing w:before="0" w:after="0" w:line="240" w:lineRule="auto"/>
              <w:rPr>
                <w:rFonts w:cs="Arial"/>
                <w:sz w:val="18"/>
                <w:szCs w:val="18"/>
              </w:rPr>
            </w:pPr>
            <w:r w:rsidRPr="0066171D">
              <w:rPr>
                <w:rFonts w:cs="Arial"/>
                <w:sz w:val="18"/>
                <w:szCs w:val="18"/>
              </w:rPr>
              <w:t>Zinc (Zn)</w:t>
            </w:r>
          </w:p>
        </w:tc>
        <w:tc>
          <w:tcPr>
            <w:tcW w:w="1556" w:type="dxa"/>
            <w:vMerge/>
          </w:tcPr>
          <w:p w14:paraId="04962300" w14:textId="77777777" w:rsidR="00CF51A2" w:rsidRPr="0066171D" w:rsidRDefault="00CF51A2">
            <w:pPr>
              <w:spacing w:before="0" w:after="0" w:line="240" w:lineRule="auto"/>
              <w:jc w:val="center"/>
              <w:rPr>
                <w:rFonts w:cs="Arial"/>
                <w:bCs/>
                <w:sz w:val="18"/>
                <w:szCs w:val="18"/>
              </w:rPr>
            </w:pPr>
          </w:p>
        </w:tc>
        <w:tc>
          <w:tcPr>
            <w:tcW w:w="697" w:type="dxa"/>
            <w:vMerge/>
            <w:vAlign w:val="center"/>
          </w:tcPr>
          <w:p w14:paraId="0EC95F3D" w14:textId="77777777" w:rsidR="00CF51A2" w:rsidRPr="0066171D" w:rsidRDefault="00CF51A2">
            <w:pPr>
              <w:spacing w:before="0" w:after="0" w:line="240" w:lineRule="auto"/>
              <w:jc w:val="center"/>
              <w:rPr>
                <w:rFonts w:cs="Arial"/>
                <w:bCs/>
                <w:sz w:val="18"/>
                <w:szCs w:val="18"/>
              </w:rPr>
            </w:pPr>
          </w:p>
        </w:tc>
        <w:tc>
          <w:tcPr>
            <w:tcW w:w="2835" w:type="dxa"/>
            <w:vAlign w:val="center"/>
          </w:tcPr>
          <w:p w14:paraId="5E576F64" w14:textId="77777777" w:rsidR="00CF51A2" w:rsidRPr="0066171D" w:rsidRDefault="00CF51A2">
            <w:pPr>
              <w:spacing w:before="0" w:after="0" w:line="240" w:lineRule="auto"/>
              <w:jc w:val="center"/>
              <w:rPr>
                <w:rFonts w:cs="Arial"/>
                <w:sz w:val="18"/>
                <w:szCs w:val="18"/>
              </w:rPr>
            </w:pPr>
            <w:r w:rsidRPr="0066171D">
              <w:rPr>
                <w:rFonts w:cs="Arial"/>
                <w:sz w:val="18"/>
                <w:szCs w:val="18"/>
              </w:rPr>
              <w:t>5</w:t>
            </w:r>
          </w:p>
        </w:tc>
      </w:tr>
      <w:tr w:rsidR="00CF51A2" w:rsidRPr="0066171D" w14:paraId="04223CF4" w14:textId="77777777">
        <w:trPr>
          <w:jc w:val="center"/>
        </w:trPr>
        <w:tc>
          <w:tcPr>
            <w:tcW w:w="3016" w:type="dxa"/>
            <w:vAlign w:val="center"/>
          </w:tcPr>
          <w:p w14:paraId="0722A192" w14:textId="77777777" w:rsidR="00CF51A2" w:rsidRPr="0066171D" w:rsidRDefault="00CF51A2">
            <w:pPr>
              <w:spacing w:before="0" w:after="0" w:line="240" w:lineRule="auto"/>
              <w:rPr>
                <w:rFonts w:cs="Arial"/>
                <w:sz w:val="18"/>
                <w:szCs w:val="18"/>
              </w:rPr>
            </w:pPr>
            <w:r w:rsidRPr="0066171D">
              <w:rPr>
                <w:rFonts w:cs="Arial"/>
                <w:sz w:val="18"/>
                <w:szCs w:val="18"/>
              </w:rPr>
              <w:t>Mercury (Hg)</w:t>
            </w:r>
          </w:p>
        </w:tc>
        <w:tc>
          <w:tcPr>
            <w:tcW w:w="1556" w:type="dxa"/>
            <w:vMerge/>
          </w:tcPr>
          <w:p w14:paraId="569D20F3" w14:textId="77777777" w:rsidR="00CF51A2" w:rsidRPr="0066171D" w:rsidRDefault="00CF51A2">
            <w:pPr>
              <w:spacing w:before="0" w:after="0" w:line="240" w:lineRule="auto"/>
              <w:jc w:val="center"/>
              <w:rPr>
                <w:rFonts w:cs="Arial"/>
                <w:bCs/>
                <w:sz w:val="18"/>
                <w:szCs w:val="18"/>
              </w:rPr>
            </w:pPr>
          </w:p>
        </w:tc>
        <w:tc>
          <w:tcPr>
            <w:tcW w:w="697" w:type="dxa"/>
            <w:vMerge/>
            <w:vAlign w:val="center"/>
          </w:tcPr>
          <w:p w14:paraId="6505EBFB" w14:textId="77777777" w:rsidR="00CF51A2" w:rsidRPr="0066171D" w:rsidRDefault="00CF51A2">
            <w:pPr>
              <w:spacing w:before="0" w:after="0" w:line="240" w:lineRule="auto"/>
              <w:jc w:val="center"/>
              <w:rPr>
                <w:rFonts w:cs="Arial"/>
                <w:bCs/>
                <w:sz w:val="18"/>
                <w:szCs w:val="18"/>
              </w:rPr>
            </w:pPr>
          </w:p>
        </w:tc>
        <w:tc>
          <w:tcPr>
            <w:tcW w:w="2835" w:type="dxa"/>
            <w:vAlign w:val="center"/>
          </w:tcPr>
          <w:p w14:paraId="2F3AF6FE" w14:textId="77777777" w:rsidR="00CF51A2" w:rsidRPr="0066171D" w:rsidRDefault="00CF51A2">
            <w:pPr>
              <w:spacing w:before="0" w:after="0" w:line="240" w:lineRule="auto"/>
              <w:jc w:val="center"/>
              <w:rPr>
                <w:rFonts w:cs="Arial"/>
                <w:sz w:val="18"/>
                <w:szCs w:val="18"/>
              </w:rPr>
            </w:pPr>
            <w:r w:rsidRPr="0066171D">
              <w:rPr>
                <w:rFonts w:cs="Arial"/>
                <w:sz w:val="18"/>
                <w:szCs w:val="18"/>
              </w:rPr>
              <w:t>0.05</w:t>
            </w:r>
          </w:p>
        </w:tc>
      </w:tr>
      <w:tr w:rsidR="00CF51A2" w:rsidRPr="0066171D" w14:paraId="1B3F12CC" w14:textId="77777777">
        <w:trPr>
          <w:jc w:val="center"/>
        </w:trPr>
        <w:tc>
          <w:tcPr>
            <w:tcW w:w="3016" w:type="dxa"/>
            <w:vAlign w:val="center"/>
          </w:tcPr>
          <w:p w14:paraId="3089057A" w14:textId="77777777" w:rsidR="00CF51A2" w:rsidRPr="0066171D" w:rsidRDefault="00CF51A2">
            <w:pPr>
              <w:spacing w:before="0" w:after="0" w:line="240" w:lineRule="auto"/>
              <w:rPr>
                <w:rFonts w:cs="Arial"/>
                <w:sz w:val="18"/>
                <w:szCs w:val="18"/>
              </w:rPr>
            </w:pPr>
            <w:r w:rsidRPr="0066171D">
              <w:rPr>
                <w:rFonts w:cs="Arial"/>
                <w:sz w:val="18"/>
                <w:szCs w:val="18"/>
              </w:rPr>
              <w:t>Sulphate (SO</w:t>
            </w:r>
            <w:r w:rsidRPr="0066171D">
              <w:rPr>
                <w:rFonts w:cs="Arial"/>
                <w:sz w:val="18"/>
                <w:szCs w:val="18"/>
                <w:vertAlign w:val="subscript"/>
              </w:rPr>
              <w:t>4</w:t>
            </w:r>
            <w:r w:rsidRPr="0066171D">
              <w:rPr>
                <w:rFonts w:cs="Arial"/>
                <w:sz w:val="18"/>
                <w:szCs w:val="18"/>
                <w:vertAlign w:val="superscript"/>
              </w:rPr>
              <w:t>-2</w:t>
            </w:r>
            <w:r w:rsidRPr="0066171D">
              <w:rPr>
                <w:rFonts w:cs="Arial"/>
                <w:sz w:val="18"/>
                <w:szCs w:val="18"/>
              </w:rPr>
              <w:t>)</w:t>
            </w:r>
          </w:p>
        </w:tc>
        <w:tc>
          <w:tcPr>
            <w:tcW w:w="1556" w:type="dxa"/>
            <w:vMerge/>
          </w:tcPr>
          <w:p w14:paraId="13A3F2F0" w14:textId="77777777" w:rsidR="00CF51A2" w:rsidRPr="0066171D" w:rsidRDefault="00CF51A2">
            <w:pPr>
              <w:spacing w:before="0" w:after="0" w:line="240" w:lineRule="auto"/>
              <w:jc w:val="center"/>
              <w:rPr>
                <w:rFonts w:cs="Arial"/>
                <w:bCs/>
                <w:sz w:val="18"/>
                <w:szCs w:val="18"/>
              </w:rPr>
            </w:pPr>
          </w:p>
        </w:tc>
        <w:tc>
          <w:tcPr>
            <w:tcW w:w="697" w:type="dxa"/>
            <w:vMerge/>
            <w:vAlign w:val="center"/>
          </w:tcPr>
          <w:p w14:paraId="13AB9DF5" w14:textId="77777777" w:rsidR="00CF51A2" w:rsidRPr="0066171D" w:rsidRDefault="00CF51A2">
            <w:pPr>
              <w:spacing w:before="0" w:after="0" w:line="240" w:lineRule="auto"/>
              <w:jc w:val="center"/>
              <w:rPr>
                <w:rFonts w:cs="Arial"/>
                <w:bCs/>
                <w:sz w:val="18"/>
                <w:szCs w:val="18"/>
              </w:rPr>
            </w:pPr>
          </w:p>
        </w:tc>
        <w:tc>
          <w:tcPr>
            <w:tcW w:w="2835" w:type="dxa"/>
            <w:vAlign w:val="center"/>
          </w:tcPr>
          <w:p w14:paraId="39D77F65" w14:textId="77777777" w:rsidR="00CF51A2" w:rsidRPr="0066171D" w:rsidRDefault="00CF51A2">
            <w:pPr>
              <w:spacing w:before="0" w:after="0" w:line="240" w:lineRule="auto"/>
              <w:jc w:val="center"/>
              <w:rPr>
                <w:rFonts w:cs="Arial"/>
                <w:sz w:val="18"/>
                <w:szCs w:val="18"/>
              </w:rPr>
            </w:pPr>
            <w:r w:rsidRPr="0066171D">
              <w:rPr>
                <w:rFonts w:cs="Arial"/>
                <w:sz w:val="18"/>
                <w:szCs w:val="18"/>
              </w:rPr>
              <w:t>1,500</w:t>
            </w:r>
          </w:p>
        </w:tc>
      </w:tr>
      <w:tr w:rsidR="00CF51A2" w:rsidRPr="0066171D" w14:paraId="547B97D1" w14:textId="77777777">
        <w:trPr>
          <w:jc w:val="center"/>
        </w:trPr>
        <w:tc>
          <w:tcPr>
            <w:tcW w:w="3016" w:type="dxa"/>
            <w:vAlign w:val="center"/>
          </w:tcPr>
          <w:p w14:paraId="5DC0CC10" w14:textId="77777777" w:rsidR="00CF51A2" w:rsidRPr="0066171D" w:rsidRDefault="00CF51A2">
            <w:pPr>
              <w:spacing w:before="0" w:after="0" w:line="240" w:lineRule="auto"/>
              <w:rPr>
                <w:rFonts w:cs="Arial"/>
                <w:sz w:val="18"/>
                <w:szCs w:val="18"/>
              </w:rPr>
            </w:pPr>
            <w:r w:rsidRPr="0066171D">
              <w:rPr>
                <w:rFonts w:cs="Arial"/>
                <w:sz w:val="18"/>
                <w:szCs w:val="18"/>
              </w:rPr>
              <w:t>Total Kjeldahl Nitrogen (TKN)</w:t>
            </w:r>
          </w:p>
        </w:tc>
        <w:tc>
          <w:tcPr>
            <w:tcW w:w="1556" w:type="dxa"/>
            <w:vMerge/>
          </w:tcPr>
          <w:p w14:paraId="4861653E" w14:textId="77777777" w:rsidR="00CF51A2" w:rsidRPr="0066171D" w:rsidRDefault="00CF51A2">
            <w:pPr>
              <w:spacing w:before="0" w:after="0" w:line="240" w:lineRule="auto"/>
              <w:jc w:val="center"/>
              <w:rPr>
                <w:rFonts w:cs="Arial"/>
                <w:bCs/>
                <w:sz w:val="18"/>
                <w:szCs w:val="18"/>
              </w:rPr>
            </w:pPr>
          </w:p>
        </w:tc>
        <w:tc>
          <w:tcPr>
            <w:tcW w:w="697" w:type="dxa"/>
            <w:vMerge/>
            <w:vAlign w:val="center"/>
          </w:tcPr>
          <w:p w14:paraId="5B75D6C9" w14:textId="77777777" w:rsidR="00CF51A2" w:rsidRPr="0066171D" w:rsidRDefault="00CF51A2">
            <w:pPr>
              <w:spacing w:before="0" w:after="0" w:line="240" w:lineRule="auto"/>
              <w:jc w:val="center"/>
              <w:rPr>
                <w:rFonts w:cs="Arial"/>
                <w:bCs/>
                <w:sz w:val="18"/>
                <w:szCs w:val="18"/>
              </w:rPr>
            </w:pPr>
          </w:p>
        </w:tc>
        <w:tc>
          <w:tcPr>
            <w:tcW w:w="2835" w:type="dxa"/>
            <w:vAlign w:val="center"/>
          </w:tcPr>
          <w:p w14:paraId="52BDC000" w14:textId="77777777" w:rsidR="00CF51A2" w:rsidRPr="0066171D" w:rsidRDefault="00CF51A2">
            <w:pPr>
              <w:spacing w:before="0" w:after="0" w:line="240" w:lineRule="auto"/>
              <w:jc w:val="center"/>
              <w:rPr>
                <w:rFonts w:cs="Arial"/>
                <w:sz w:val="18"/>
                <w:szCs w:val="18"/>
              </w:rPr>
            </w:pPr>
            <w:r w:rsidRPr="0066171D">
              <w:rPr>
                <w:rFonts w:cs="Arial"/>
                <w:sz w:val="18"/>
                <w:szCs w:val="18"/>
              </w:rPr>
              <w:t>20</w:t>
            </w:r>
          </w:p>
        </w:tc>
      </w:tr>
      <w:tr w:rsidR="00CF51A2" w:rsidRPr="0066171D" w14:paraId="1E667A26" w14:textId="77777777">
        <w:trPr>
          <w:jc w:val="center"/>
        </w:trPr>
        <w:tc>
          <w:tcPr>
            <w:tcW w:w="3016" w:type="dxa"/>
            <w:vAlign w:val="center"/>
          </w:tcPr>
          <w:p w14:paraId="247C0245" w14:textId="77777777" w:rsidR="00CF51A2" w:rsidRPr="0066171D" w:rsidRDefault="00CF51A2">
            <w:pPr>
              <w:spacing w:before="0" w:after="0" w:line="240" w:lineRule="auto"/>
              <w:rPr>
                <w:rFonts w:cs="Arial"/>
                <w:sz w:val="18"/>
                <w:szCs w:val="18"/>
              </w:rPr>
            </w:pPr>
            <w:r w:rsidRPr="0066171D">
              <w:rPr>
                <w:rFonts w:cs="Arial"/>
                <w:sz w:val="18"/>
                <w:szCs w:val="18"/>
              </w:rPr>
              <w:t>Fish Biological Experiment (TDF)</w:t>
            </w:r>
          </w:p>
          <w:p w14:paraId="446FE6A2" w14:textId="77777777" w:rsidR="00CF51A2" w:rsidRPr="0066171D" w:rsidRDefault="00CF51A2">
            <w:pPr>
              <w:spacing w:before="0" w:after="0" w:line="240" w:lineRule="auto"/>
              <w:rPr>
                <w:rFonts w:cs="Arial"/>
                <w:sz w:val="18"/>
                <w:szCs w:val="18"/>
              </w:rPr>
            </w:pPr>
            <w:r w:rsidRPr="0066171D">
              <w:rPr>
                <w:rFonts w:cs="Arial"/>
                <w:sz w:val="18"/>
                <w:szCs w:val="18"/>
              </w:rPr>
              <w:t>(Toxicity Dilution Factor)</w:t>
            </w:r>
          </w:p>
        </w:tc>
        <w:tc>
          <w:tcPr>
            <w:tcW w:w="1556" w:type="dxa"/>
            <w:vMerge/>
          </w:tcPr>
          <w:p w14:paraId="13EFBF54" w14:textId="77777777" w:rsidR="00CF51A2" w:rsidRPr="0066171D" w:rsidRDefault="00CF51A2">
            <w:pPr>
              <w:spacing w:before="0" w:after="0" w:line="240" w:lineRule="auto"/>
              <w:jc w:val="center"/>
              <w:rPr>
                <w:rFonts w:cs="Arial"/>
                <w:bCs/>
                <w:sz w:val="18"/>
                <w:szCs w:val="18"/>
              </w:rPr>
            </w:pPr>
          </w:p>
        </w:tc>
        <w:tc>
          <w:tcPr>
            <w:tcW w:w="697" w:type="dxa"/>
            <w:vAlign w:val="center"/>
          </w:tcPr>
          <w:p w14:paraId="6F8BB142" w14:textId="77777777" w:rsidR="00CF51A2" w:rsidRPr="0066171D" w:rsidRDefault="00CF51A2">
            <w:pPr>
              <w:spacing w:before="0" w:after="0" w:line="240" w:lineRule="auto"/>
              <w:jc w:val="center"/>
              <w:rPr>
                <w:rFonts w:cs="Arial"/>
                <w:bCs/>
                <w:sz w:val="18"/>
                <w:szCs w:val="18"/>
              </w:rPr>
            </w:pPr>
            <w:r w:rsidRPr="0066171D">
              <w:rPr>
                <w:rFonts w:cs="Arial"/>
                <w:bCs/>
                <w:sz w:val="18"/>
                <w:szCs w:val="18"/>
              </w:rPr>
              <w:t>-</w:t>
            </w:r>
          </w:p>
        </w:tc>
        <w:tc>
          <w:tcPr>
            <w:tcW w:w="2835" w:type="dxa"/>
            <w:vAlign w:val="center"/>
          </w:tcPr>
          <w:p w14:paraId="5D1C3692" w14:textId="77777777" w:rsidR="00CF51A2" w:rsidRPr="0066171D" w:rsidRDefault="00CF51A2">
            <w:pPr>
              <w:spacing w:before="0" w:after="0" w:line="240" w:lineRule="auto"/>
              <w:jc w:val="center"/>
              <w:rPr>
                <w:rFonts w:cs="Arial"/>
                <w:sz w:val="18"/>
                <w:szCs w:val="18"/>
              </w:rPr>
            </w:pPr>
            <w:r w:rsidRPr="0066171D">
              <w:rPr>
                <w:rFonts w:cs="Arial"/>
                <w:sz w:val="18"/>
                <w:szCs w:val="18"/>
              </w:rPr>
              <w:t>10</w:t>
            </w:r>
          </w:p>
        </w:tc>
      </w:tr>
      <w:tr w:rsidR="00CF51A2" w:rsidRPr="0066171D" w14:paraId="46AB83C4" w14:textId="77777777">
        <w:trPr>
          <w:jc w:val="center"/>
        </w:trPr>
        <w:tc>
          <w:tcPr>
            <w:tcW w:w="3016" w:type="dxa"/>
            <w:vAlign w:val="center"/>
          </w:tcPr>
          <w:p w14:paraId="5C68C7FD" w14:textId="77777777" w:rsidR="00CF51A2" w:rsidRPr="0066171D" w:rsidRDefault="00CF51A2">
            <w:pPr>
              <w:spacing w:before="0" w:after="0" w:line="240" w:lineRule="auto"/>
              <w:rPr>
                <w:rFonts w:cs="Arial"/>
                <w:sz w:val="18"/>
                <w:szCs w:val="18"/>
              </w:rPr>
            </w:pPr>
            <w:r w:rsidRPr="0066171D">
              <w:rPr>
                <w:rFonts w:cs="Arial"/>
                <w:sz w:val="18"/>
                <w:szCs w:val="18"/>
              </w:rPr>
              <w:t>Colour</w:t>
            </w:r>
          </w:p>
        </w:tc>
        <w:tc>
          <w:tcPr>
            <w:tcW w:w="1556" w:type="dxa"/>
            <w:vMerge/>
          </w:tcPr>
          <w:p w14:paraId="3ACD19FD" w14:textId="77777777" w:rsidR="00CF51A2" w:rsidRPr="0066171D" w:rsidRDefault="00CF51A2">
            <w:pPr>
              <w:spacing w:before="0" w:after="0" w:line="240" w:lineRule="auto"/>
              <w:jc w:val="center"/>
              <w:rPr>
                <w:rFonts w:cs="Arial"/>
                <w:bCs/>
                <w:sz w:val="18"/>
                <w:szCs w:val="18"/>
              </w:rPr>
            </w:pPr>
          </w:p>
        </w:tc>
        <w:tc>
          <w:tcPr>
            <w:tcW w:w="697" w:type="dxa"/>
            <w:vAlign w:val="center"/>
          </w:tcPr>
          <w:p w14:paraId="696ADA05" w14:textId="77777777" w:rsidR="00CF51A2" w:rsidRPr="0066171D" w:rsidRDefault="00CF51A2">
            <w:pPr>
              <w:spacing w:before="0" w:after="0" w:line="240" w:lineRule="auto"/>
              <w:jc w:val="center"/>
              <w:rPr>
                <w:rFonts w:cs="Arial"/>
                <w:bCs/>
                <w:sz w:val="18"/>
                <w:szCs w:val="18"/>
              </w:rPr>
            </w:pPr>
            <w:r w:rsidRPr="0066171D">
              <w:rPr>
                <w:rFonts w:cs="Arial"/>
                <w:bCs/>
                <w:sz w:val="18"/>
                <w:szCs w:val="18"/>
              </w:rPr>
              <w:t>Pt-Co</w:t>
            </w:r>
          </w:p>
        </w:tc>
        <w:tc>
          <w:tcPr>
            <w:tcW w:w="2835" w:type="dxa"/>
            <w:vAlign w:val="center"/>
          </w:tcPr>
          <w:p w14:paraId="433AED39" w14:textId="77777777" w:rsidR="00CF51A2" w:rsidRPr="0066171D" w:rsidRDefault="00CF51A2">
            <w:pPr>
              <w:spacing w:before="0" w:after="0" w:line="240" w:lineRule="auto"/>
              <w:jc w:val="center"/>
              <w:rPr>
                <w:rFonts w:cs="Arial"/>
                <w:sz w:val="18"/>
                <w:szCs w:val="18"/>
              </w:rPr>
            </w:pPr>
            <w:r w:rsidRPr="0066171D">
              <w:rPr>
                <w:rFonts w:cs="Arial"/>
                <w:sz w:val="18"/>
                <w:szCs w:val="18"/>
              </w:rPr>
              <w:t>280</w:t>
            </w:r>
          </w:p>
        </w:tc>
      </w:tr>
      <w:tr w:rsidR="00CF51A2" w:rsidRPr="0066171D" w14:paraId="14A1B0DA" w14:textId="77777777">
        <w:trPr>
          <w:jc w:val="center"/>
        </w:trPr>
        <w:tc>
          <w:tcPr>
            <w:tcW w:w="3016" w:type="dxa"/>
            <w:vAlign w:val="center"/>
          </w:tcPr>
          <w:p w14:paraId="3CEACACC" w14:textId="77777777" w:rsidR="00CF51A2" w:rsidRPr="0066171D" w:rsidRDefault="00CF51A2">
            <w:pPr>
              <w:spacing w:before="0" w:after="0" w:line="240" w:lineRule="auto"/>
              <w:rPr>
                <w:rFonts w:cs="Arial"/>
                <w:sz w:val="18"/>
                <w:szCs w:val="18"/>
              </w:rPr>
            </w:pPr>
            <w:r w:rsidRPr="0066171D">
              <w:rPr>
                <w:rFonts w:cs="Arial"/>
                <w:sz w:val="18"/>
                <w:szCs w:val="18"/>
              </w:rPr>
              <w:t>pH</w:t>
            </w:r>
          </w:p>
        </w:tc>
        <w:tc>
          <w:tcPr>
            <w:tcW w:w="1556" w:type="dxa"/>
            <w:vMerge/>
          </w:tcPr>
          <w:p w14:paraId="1672D0B9" w14:textId="77777777" w:rsidR="00CF51A2" w:rsidRPr="0066171D" w:rsidRDefault="00CF51A2">
            <w:pPr>
              <w:spacing w:before="0" w:after="0" w:line="240" w:lineRule="auto"/>
              <w:jc w:val="center"/>
              <w:rPr>
                <w:rFonts w:cs="Arial"/>
                <w:bCs/>
                <w:sz w:val="18"/>
                <w:szCs w:val="18"/>
              </w:rPr>
            </w:pPr>
          </w:p>
        </w:tc>
        <w:tc>
          <w:tcPr>
            <w:tcW w:w="697" w:type="dxa"/>
            <w:vAlign w:val="center"/>
          </w:tcPr>
          <w:p w14:paraId="4DBE102A" w14:textId="77777777" w:rsidR="00CF51A2" w:rsidRPr="0066171D" w:rsidRDefault="00CF51A2">
            <w:pPr>
              <w:spacing w:before="0" w:after="0" w:line="240" w:lineRule="auto"/>
              <w:jc w:val="center"/>
              <w:rPr>
                <w:rFonts w:cs="Arial"/>
                <w:bCs/>
                <w:sz w:val="18"/>
                <w:szCs w:val="18"/>
              </w:rPr>
            </w:pPr>
            <w:r w:rsidRPr="0066171D">
              <w:rPr>
                <w:rFonts w:cs="Arial"/>
                <w:bCs/>
                <w:sz w:val="18"/>
                <w:szCs w:val="18"/>
              </w:rPr>
              <w:t>-</w:t>
            </w:r>
          </w:p>
        </w:tc>
        <w:tc>
          <w:tcPr>
            <w:tcW w:w="2835" w:type="dxa"/>
            <w:vAlign w:val="center"/>
          </w:tcPr>
          <w:p w14:paraId="0F7EF5A0" w14:textId="77777777" w:rsidR="00CF51A2" w:rsidRPr="0066171D" w:rsidRDefault="00CF51A2">
            <w:pPr>
              <w:spacing w:before="0" w:after="0" w:line="240" w:lineRule="auto"/>
              <w:jc w:val="center"/>
              <w:rPr>
                <w:rFonts w:cs="Arial"/>
                <w:sz w:val="18"/>
                <w:szCs w:val="18"/>
              </w:rPr>
            </w:pPr>
            <w:r w:rsidRPr="0066171D">
              <w:rPr>
                <w:rFonts w:cs="Arial"/>
                <w:sz w:val="18"/>
                <w:szCs w:val="18"/>
              </w:rPr>
              <w:t>6-9</w:t>
            </w:r>
          </w:p>
        </w:tc>
      </w:tr>
    </w:tbl>
    <w:p w14:paraId="11BC7C59" w14:textId="44BAED41" w:rsidR="000B294E" w:rsidRPr="0066171D" w:rsidRDefault="00E31A4A" w:rsidP="00E31A4A">
      <w:pPr>
        <w:jc w:val="both"/>
        <w:rPr>
          <w:lang w:eastAsia="en-US"/>
        </w:rPr>
      </w:pPr>
      <w:r w:rsidRPr="0066171D">
        <w:rPr>
          <w:lang w:eastAsia="en-US"/>
        </w:rPr>
        <w:t xml:space="preserve">During the operation phase of the Project, </w:t>
      </w:r>
      <w:r w:rsidR="00B0053D" w:rsidRPr="0066171D">
        <w:rPr>
          <w:lang w:eastAsia="en-US"/>
        </w:rPr>
        <w:t xml:space="preserve">generated </w:t>
      </w:r>
      <w:r w:rsidRPr="0066171D">
        <w:rPr>
          <w:lang w:eastAsia="en-US"/>
        </w:rPr>
        <w:t>domestic</w:t>
      </w:r>
      <w:r w:rsidR="00AF7750" w:rsidRPr="0066171D">
        <w:rPr>
          <w:lang w:eastAsia="en-US"/>
        </w:rPr>
        <w:t xml:space="preserve"> and industrial </w:t>
      </w:r>
      <w:r w:rsidRPr="0066171D">
        <w:rPr>
          <w:lang w:eastAsia="en-US"/>
        </w:rPr>
        <w:t>WW</w:t>
      </w:r>
      <w:r w:rsidR="00B0053D" w:rsidRPr="0066171D">
        <w:rPr>
          <w:lang w:eastAsia="en-US"/>
        </w:rPr>
        <w:t xml:space="preserve"> of BOIZ Area will be treated </w:t>
      </w:r>
      <w:r w:rsidR="00B23149" w:rsidRPr="0066171D">
        <w:rPr>
          <w:lang w:eastAsia="en-US"/>
        </w:rPr>
        <w:t>in the WWTP as Project</w:t>
      </w:r>
      <w:r w:rsidRPr="0066171D">
        <w:rPr>
          <w:lang w:eastAsia="en-US"/>
        </w:rPr>
        <w:t>.</w:t>
      </w:r>
      <w:r w:rsidR="00CB5812" w:rsidRPr="0066171D">
        <w:rPr>
          <w:lang w:eastAsia="en-US"/>
        </w:rPr>
        <w:t xml:space="preserve"> A</w:t>
      </w:r>
      <w:r w:rsidRPr="0066171D">
        <w:rPr>
          <w:lang w:eastAsia="en-US"/>
        </w:rPr>
        <w:t xml:space="preserve">ccording to the calculation in </w:t>
      </w:r>
      <w:r w:rsidR="00B23149" w:rsidRPr="0066171D">
        <w:rPr>
          <w:lang w:eastAsia="en-US"/>
        </w:rPr>
        <w:t xml:space="preserve"> </w:t>
      </w:r>
      <w:r w:rsidR="00B23149" w:rsidRPr="0066171D">
        <w:rPr>
          <w:rStyle w:val="TextChar"/>
        </w:rPr>
        <w:fldChar w:fldCharType="begin"/>
      </w:r>
      <w:r w:rsidR="00B23149" w:rsidRPr="0066171D">
        <w:rPr>
          <w:rStyle w:val="TextChar"/>
        </w:rPr>
        <w:instrText xml:space="preserve"> REF AppendixI \h  \* MERGEFORMAT </w:instrText>
      </w:r>
      <w:r w:rsidR="00B23149" w:rsidRPr="0066171D">
        <w:rPr>
          <w:rStyle w:val="TextChar"/>
        </w:rPr>
      </w:r>
      <w:r w:rsidR="00B23149" w:rsidRPr="0066171D">
        <w:rPr>
          <w:rStyle w:val="TextChar"/>
        </w:rPr>
        <w:fldChar w:fldCharType="separate"/>
      </w:r>
      <w:r w:rsidR="0066171D" w:rsidRPr="0066171D">
        <w:rPr>
          <w:rStyle w:val="TextChar"/>
        </w:rPr>
        <w:t>Appendix-I</w:t>
      </w:r>
      <w:r w:rsidR="00B23149" w:rsidRPr="0066171D">
        <w:rPr>
          <w:rStyle w:val="TextChar"/>
        </w:rPr>
        <w:fldChar w:fldCharType="end"/>
      </w:r>
      <w:r w:rsidRPr="0066171D">
        <w:rPr>
          <w:lang w:eastAsia="en-US"/>
        </w:rPr>
        <w:t>, 1 m</w:t>
      </w:r>
      <w:r w:rsidRPr="0066171D">
        <w:rPr>
          <w:vertAlign w:val="superscript"/>
          <w:lang w:eastAsia="en-US"/>
        </w:rPr>
        <w:t>3</w:t>
      </w:r>
      <w:r w:rsidRPr="0066171D">
        <w:rPr>
          <w:lang w:eastAsia="en-US"/>
        </w:rPr>
        <w:t xml:space="preserve">/day </w:t>
      </w:r>
      <w:r w:rsidR="00CB5812" w:rsidRPr="0066171D">
        <w:rPr>
          <w:lang w:eastAsia="en-US"/>
        </w:rPr>
        <w:t xml:space="preserve">of </w:t>
      </w:r>
      <w:r w:rsidRPr="0066171D">
        <w:rPr>
          <w:lang w:eastAsia="en-US"/>
        </w:rPr>
        <w:t xml:space="preserve">domestic water will be generated from </w:t>
      </w:r>
      <w:r w:rsidR="00381556" w:rsidRPr="0066171D">
        <w:rPr>
          <w:lang w:eastAsia="en-US"/>
        </w:rPr>
        <w:t>WWTP employees</w:t>
      </w:r>
      <w:r w:rsidRPr="0066171D">
        <w:rPr>
          <w:lang w:eastAsia="en-US"/>
        </w:rPr>
        <w:t xml:space="preserve">. </w:t>
      </w:r>
      <w:r w:rsidR="005D0202" w:rsidRPr="0066171D">
        <w:rPr>
          <w:lang w:eastAsia="en-US"/>
        </w:rPr>
        <w:t xml:space="preserve">According to the </w:t>
      </w:r>
      <w:r w:rsidR="00651DD7" w:rsidRPr="0066171D">
        <w:rPr>
          <w:lang w:eastAsia="en-US"/>
        </w:rPr>
        <w:t>P</w:t>
      </w:r>
      <w:r w:rsidR="005D0202" w:rsidRPr="0066171D">
        <w:rPr>
          <w:lang w:eastAsia="en-US"/>
        </w:rPr>
        <w:t xml:space="preserve">roject design </w:t>
      </w:r>
      <w:r w:rsidR="00651DD7" w:rsidRPr="0066171D">
        <w:rPr>
          <w:lang w:eastAsia="en-US"/>
        </w:rPr>
        <w:t>data</w:t>
      </w:r>
      <w:r w:rsidR="005D0202" w:rsidRPr="0066171D">
        <w:rPr>
          <w:lang w:eastAsia="en-US"/>
        </w:rPr>
        <w:t xml:space="preserve">, which also takes into account the </w:t>
      </w:r>
      <w:r w:rsidR="00D812CA" w:rsidRPr="0066171D">
        <w:rPr>
          <w:lang w:eastAsia="en-US"/>
        </w:rPr>
        <w:t>WW</w:t>
      </w:r>
      <w:r w:rsidR="005D0202" w:rsidRPr="0066171D">
        <w:rPr>
          <w:lang w:eastAsia="en-US"/>
        </w:rPr>
        <w:t xml:space="preserve"> generating facilities and other employees in the </w:t>
      </w:r>
      <w:r w:rsidR="00D812CA" w:rsidRPr="0066171D">
        <w:rPr>
          <w:lang w:eastAsia="en-US"/>
        </w:rPr>
        <w:t>B</w:t>
      </w:r>
      <w:r w:rsidR="005D0202" w:rsidRPr="0066171D">
        <w:rPr>
          <w:lang w:eastAsia="en-US"/>
        </w:rPr>
        <w:t>OIZ area</w:t>
      </w:r>
      <w:r w:rsidR="00651DD7" w:rsidRPr="0066171D">
        <w:rPr>
          <w:lang w:eastAsia="en-US"/>
        </w:rPr>
        <w:t xml:space="preserve">, </w:t>
      </w:r>
      <w:r w:rsidR="00DC4148" w:rsidRPr="0066171D">
        <w:rPr>
          <w:lang w:eastAsia="en-US"/>
        </w:rPr>
        <w:t>WW flowrate design details of the project</w:t>
      </w:r>
      <w:r w:rsidR="00BF47AC" w:rsidRPr="0066171D">
        <w:rPr>
          <w:lang w:eastAsia="en-US"/>
        </w:rPr>
        <w:t xml:space="preserve"> (see </w:t>
      </w:r>
      <w:r w:rsidR="00BF47AC" w:rsidRPr="0066171D">
        <w:rPr>
          <w:lang w:eastAsia="en-US"/>
        </w:rPr>
        <w:fldChar w:fldCharType="begin"/>
      </w:r>
      <w:r w:rsidR="00BF47AC" w:rsidRPr="0066171D">
        <w:rPr>
          <w:lang w:eastAsia="en-US"/>
        </w:rPr>
        <w:instrText xml:space="preserve"> REF _Ref189046810 \h </w:instrText>
      </w:r>
      <w:r w:rsidR="00BF47AC" w:rsidRPr="0066171D">
        <w:rPr>
          <w:lang w:eastAsia="en-US"/>
        </w:rPr>
      </w:r>
      <w:r w:rsidR="00BF47AC" w:rsidRPr="0066171D">
        <w:rPr>
          <w:lang w:eastAsia="en-US"/>
        </w:rPr>
        <w:fldChar w:fldCharType="separate"/>
      </w:r>
      <w:r w:rsidR="0066171D" w:rsidRPr="0066171D">
        <w:t xml:space="preserve">Table </w:t>
      </w:r>
      <w:r w:rsidR="0066171D">
        <w:rPr>
          <w:noProof/>
        </w:rPr>
        <w:t>2</w:t>
      </w:r>
      <w:r w:rsidR="0066171D" w:rsidRPr="0066171D">
        <w:noBreakHyphen/>
      </w:r>
      <w:r w:rsidR="0066171D">
        <w:rPr>
          <w:noProof/>
        </w:rPr>
        <w:t>3</w:t>
      </w:r>
      <w:r w:rsidR="00BF47AC" w:rsidRPr="0066171D">
        <w:rPr>
          <w:lang w:eastAsia="en-US"/>
        </w:rPr>
        <w:fldChar w:fldCharType="end"/>
      </w:r>
      <w:r w:rsidR="00BF47AC" w:rsidRPr="0066171D">
        <w:rPr>
          <w:lang w:eastAsia="en-US"/>
        </w:rPr>
        <w:t>)</w:t>
      </w:r>
      <w:r w:rsidR="00DC4148" w:rsidRPr="0066171D">
        <w:rPr>
          <w:lang w:eastAsia="en-US"/>
        </w:rPr>
        <w:t xml:space="preserve"> will have 1,500 m</w:t>
      </w:r>
      <w:r w:rsidR="00DC4148" w:rsidRPr="0066171D">
        <w:rPr>
          <w:vertAlign w:val="superscript"/>
          <w:lang w:eastAsia="en-US"/>
        </w:rPr>
        <w:t>3</w:t>
      </w:r>
      <w:r w:rsidR="00DC4148" w:rsidRPr="0066171D">
        <w:rPr>
          <w:lang w:eastAsia="en-US"/>
        </w:rPr>
        <w:t xml:space="preserve">/day WW treatment capacity. </w:t>
      </w:r>
      <w:r w:rsidR="00863A3A" w:rsidRPr="0066171D">
        <w:rPr>
          <w:lang w:eastAsia="en-US"/>
        </w:rPr>
        <w:t>Although</w:t>
      </w:r>
      <w:r w:rsidRPr="0066171D">
        <w:rPr>
          <w:lang w:eastAsia="en-US"/>
        </w:rPr>
        <w:t xml:space="preserve"> wastewater generated from the </w:t>
      </w:r>
      <w:r w:rsidR="00863A3A" w:rsidRPr="0066171D">
        <w:rPr>
          <w:lang w:eastAsia="en-US"/>
        </w:rPr>
        <w:t xml:space="preserve">operation </w:t>
      </w:r>
      <w:r w:rsidRPr="0066171D">
        <w:rPr>
          <w:lang w:eastAsia="en-US"/>
        </w:rPr>
        <w:t xml:space="preserve">activities of the Project is </w:t>
      </w:r>
      <w:r w:rsidR="00863A3A" w:rsidRPr="0066171D">
        <w:rPr>
          <w:lang w:eastAsia="en-US"/>
        </w:rPr>
        <w:t>low</w:t>
      </w:r>
      <w:r w:rsidRPr="0066171D">
        <w:rPr>
          <w:lang w:eastAsia="en-US"/>
        </w:rPr>
        <w:t xml:space="preserve">, </w:t>
      </w:r>
      <w:r w:rsidR="000B294E" w:rsidRPr="0066171D">
        <w:rPr>
          <w:lang w:eastAsia="en-US"/>
        </w:rPr>
        <w:t xml:space="preserve">the impact significance of the Project in terms of wastewater management is assessed as </w:t>
      </w:r>
      <w:r w:rsidR="000B294E" w:rsidRPr="0066171D">
        <w:rPr>
          <w:b/>
          <w:bCs/>
          <w:i/>
          <w:iCs/>
          <w:lang w:eastAsia="en-US"/>
        </w:rPr>
        <w:t>high</w:t>
      </w:r>
      <w:r w:rsidR="000B294E" w:rsidRPr="0066171D">
        <w:rPr>
          <w:lang w:eastAsia="en-US"/>
        </w:rPr>
        <w:t xml:space="preserve"> in line with WB ESS-1 and 3 due to the requirement to implement the Effluent Management Plan for the wastewater management of the entire BOIZ Area.</w:t>
      </w:r>
    </w:p>
    <w:p w14:paraId="34C1D798" w14:textId="38A5F062" w:rsidR="008C6355" w:rsidRPr="0066171D" w:rsidRDefault="00994212" w:rsidP="00994212">
      <w:pPr>
        <w:pStyle w:val="Balk3"/>
        <w:rPr>
          <w:noProof w:val="0"/>
          <w:lang w:val="en-GB"/>
        </w:rPr>
      </w:pPr>
      <w:bookmarkStart w:id="254" w:name="_Toc208406469"/>
      <w:r w:rsidRPr="0066171D">
        <w:rPr>
          <w:noProof w:val="0"/>
          <w:lang w:val="en-GB"/>
        </w:rPr>
        <w:t>Waste Management</w:t>
      </w:r>
      <w:bookmarkEnd w:id="254"/>
    </w:p>
    <w:p w14:paraId="68E0117F" w14:textId="15D0B6F5" w:rsidR="00994212" w:rsidRPr="0066171D" w:rsidRDefault="002121DD" w:rsidP="00791C15">
      <w:pPr>
        <w:jc w:val="both"/>
        <w:rPr>
          <w:lang w:eastAsia="en-US"/>
        </w:rPr>
      </w:pPr>
      <w:r w:rsidRPr="0066171D">
        <w:rPr>
          <w:lang w:eastAsia="en-US"/>
        </w:rPr>
        <w:t xml:space="preserve">This section assesses the waste management risks and impacts of all phases of the Project. The related measures on waste to prevent, minimise or mitigate the potential risks and consequential impacts that may arise are in the Chapter </w:t>
      </w:r>
      <w:r w:rsidR="00791C15" w:rsidRPr="0066171D">
        <w:rPr>
          <w:lang w:eastAsia="en-US"/>
        </w:rPr>
        <w:fldChar w:fldCharType="begin"/>
      </w:r>
      <w:r w:rsidR="00791C15" w:rsidRPr="0066171D">
        <w:rPr>
          <w:lang w:eastAsia="en-US"/>
        </w:rPr>
        <w:instrText xml:space="preserve"> REF _Ref189066977 \w \h  \* MERGEFORMAT </w:instrText>
      </w:r>
      <w:r w:rsidR="00791C15" w:rsidRPr="0066171D">
        <w:rPr>
          <w:lang w:eastAsia="en-US"/>
        </w:rPr>
      </w:r>
      <w:r w:rsidR="00791C15" w:rsidRPr="0066171D">
        <w:rPr>
          <w:lang w:eastAsia="en-US"/>
        </w:rPr>
        <w:fldChar w:fldCharType="separate"/>
      </w:r>
      <w:r w:rsidR="0066171D">
        <w:rPr>
          <w:lang w:eastAsia="en-US"/>
        </w:rPr>
        <w:t>8</w:t>
      </w:r>
      <w:r w:rsidR="00791C15" w:rsidRPr="0066171D">
        <w:rPr>
          <w:lang w:eastAsia="en-US"/>
        </w:rPr>
        <w:fldChar w:fldCharType="end"/>
      </w:r>
      <w:r w:rsidR="00791C15" w:rsidRPr="0066171D">
        <w:rPr>
          <w:lang w:eastAsia="en-US"/>
        </w:rPr>
        <w:t>.</w:t>
      </w:r>
    </w:p>
    <w:p w14:paraId="770C15B7" w14:textId="77777777" w:rsidR="00994212" w:rsidRPr="0066171D" w:rsidRDefault="00994212" w:rsidP="00994212">
      <w:pPr>
        <w:pStyle w:val="Balk4"/>
        <w:rPr>
          <w:noProof w:val="0"/>
          <w:lang w:val="en-GB"/>
        </w:rPr>
      </w:pPr>
      <w:bookmarkStart w:id="255" w:name="_Toc208406470"/>
      <w:r w:rsidRPr="0066171D">
        <w:rPr>
          <w:noProof w:val="0"/>
          <w:lang w:val="en-GB"/>
        </w:rPr>
        <w:lastRenderedPageBreak/>
        <w:t>Pre-Construction Phase</w:t>
      </w:r>
      <w:bookmarkEnd w:id="255"/>
    </w:p>
    <w:p w14:paraId="778B4B9D" w14:textId="70204260" w:rsidR="007C1082" w:rsidRPr="0066171D" w:rsidRDefault="007C1082" w:rsidP="007C1082">
      <w:pPr>
        <w:jc w:val="both"/>
        <w:rPr>
          <w:lang w:eastAsia="en-US"/>
        </w:rPr>
      </w:pPr>
      <w:r w:rsidRPr="0066171D">
        <w:rPr>
          <w:lang w:eastAsia="en-US"/>
        </w:rPr>
        <w:t xml:space="preserve">Waste Management Plan will be prepared by the Contractor and monitored by the PMU to make Project waste management effective at the pre-construction phase of the Project and implemented throughout the lifetime of the Project. </w:t>
      </w:r>
      <w:r w:rsidRPr="0066171D">
        <w:t>Pollution Prevention Plan</w:t>
      </w:r>
      <w:r w:rsidRPr="0066171D">
        <w:rPr>
          <w:lang w:eastAsia="en-US"/>
        </w:rPr>
        <w:t xml:space="preserve"> and </w:t>
      </w:r>
      <w:r w:rsidRPr="0066171D">
        <w:t>Sludge Management Plan</w:t>
      </w:r>
      <w:r w:rsidRPr="0066171D">
        <w:rPr>
          <w:lang w:eastAsia="en-US"/>
        </w:rPr>
        <w:t xml:space="preserve"> will be prepared and monitored by the PMU to make Project waste management effective before the operation phase of the Project and implemented throughout the lifetime of the Project. Since these management plans will be prepared by the Contactor and PMU before the construction and operation phases of the Project, the impact significance value is assessed as </w:t>
      </w:r>
      <w:r w:rsidRPr="0066171D">
        <w:rPr>
          <w:b/>
          <w:bCs/>
          <w:i/>
          <w:iCs/>
          <w:lang w:eastAsia="en-US"/>
        </w:rPr>
        <w:t xml:space="preserve">high </w:t>
      </w:r>
      <w:r w:rsidRPr="0066171D">
        <w:rPr>
          <w:lang w:eastAsia="en-US"/>
        </w:rPr>
        <w:t>in line with the WB ESS-1. The purposes of these plans for the Project are follows:</w:t>
      </w:r>
    </w:p>
    <w:p w14:paraId="35E0B228" w14:textId="77777777" w:rsidR="007C1082" w:rsidRPr="0066171D" w:rsidRDefault="007C1082" w:rsidP="007C1082">
      <w:pPr>
        <w:pStyle w:val="ListeParagraf"/>
        <w:numPr>
          <w:ilvl w:val="0"/>
          <w:numId w:val="61"/>
        </w:numPr>
        <w:rPr>
          <w:noProof w:val="0"/>
          <w:lang w:val="en-GB"/>
        </w:rPr>
      </w:pPr>
      <w:r w:rsidRPr="0066171D">
        <w:rPr>
          <w:noProof w:val="0"/>
          <w:lang w:val="en-GB"/>
        </w:rPr>
        <w:t>Pollution Prevention Plan is to reduce, eliminate, or prevent pollution at its source before recycling, treatment, or disposal.</w:t>
      </w:r>
    </w:p>
    <w:p w14:paraId="081F8692" w14:textId="77777777" w:rsidR="007C1082" w:rsidRPr="0066171D" w:rsidRDefault="007C1082" w:rsidP="007C1082">
      <w:pPr>
        <w:pStyle w:val="ListeParagraf"/>
        <w:numPr>
          <w:ilvl w:val="0"/>
          <w:numId w:val="61"/>
        </w:numPr>
        <w:rPr>
          <w:noProof w:val="0"/>
          <w:lang w:val="en-GB"/>
        </w:rPr>
      </w:pPr>
      <w:r w:rsidRPr="0066171D">
        <w:rPr>
          <w:noProof w:val="0"/>
          <w:lang w:val="en-GB"/>
        </w:rPr>
        <w:t>Waste Management Plan covers the management of waste in the hierarchy of waste reduction, reuse, recycling, recovery, and disposal.</w:t>
      </w:r>
    </w:p>
    <w:p w14:paraId="25AA12DB" w14:textId="3C7A40F1" w:rsidR="00994212" w:rsidRPr="0066171D" w:rsidRDefault="007C1082" w:rsidP="007C1082">
      <w:pPr>
        <w:jc w:val="both"/>
        <w:rPr>
          <w:lang w:eastAsia="en-US"/>
        </w:rPr>
      </w:pPr>
      <w:r w:rsidRPr="0066171D">
        <w:t>Sludge Management Plan includes the management of waste sludge from the process after its generation in the WWTP to its disposal.</w:t>
      </w:r>
    </w:p>
    <w:p w14:paraId="08A21B54" w14:textId="77777777" w:rsidR="00994212" w:rsidRPr="0066171D" w:rsidRDefault="00994212" w:rsidP="00994212">
      <w:pPr>
        <w:pStyle w:val="Balk4"/>
        <w:ind w:left="862" w:hanging="862"/>
        <w:rPr>
          <w:noProof w:val="0"/>
          <w:lang w:val="en-GB"/>
        </w:rPr>
      </w:pPr>
      <w:bookmarkStart w:id="256" w:name="_Ref189219575"/>
      <w:bookmarkStart w:id="257" w:name="_Ref189221362"/>
      <w:bookmarkStart w:id="258" w:name="_Toc208406471"/>
      <w:r w:rsidRPr="0066171D">
        <w:rPr>
          <w:noProof w:val="0"/>
          <w:lang w:val="en-GB"/>
        </w:rPr>
        <w:t>Construction Phase</w:t>
      </w:r>
      <w:bookmarkEnd w:id="256"/>
      <w:bookmarkEnd w:id="257"/>
      <w:bookmarkEnd w:id="258"/>
    </w:p>
    <w:p w14:paraId="2633B5F8" w14:textId="4A09E93F" w:rsidR="00317C85" w:rsidRPr="0066171D" w:rsidRDefault="00317C85" w:rsidP="00401339">
      <w:pPr>
        <w:jc w:val="both"/>
        <w:rPr>
          <w:lang w:eastAsia="en-US"/>
        </w:rPr>
      </w:pPr>
      <w:r w:rsidRPr="0066171D">
        <w:rPr>
          <w:lang w:eastAsia="en-US"/>
        </w:rPr>
        <w:t xml:space="preserve">Waste calculations of the construction phase of the Project is in </w:t>
      </w:r>
      <w:r w:rsidRPr="0066171D">
        <w:rPr>
          <w:rStyle w:val="TextChar"/>
        </w:rPr>
        <w:fldChar w:fldCharType="begin"/>
      </w:r>
      <w:r w:rsidRPr="0066171D">
        <w:rPr>
          <w:rStyle w:val="TextChar"/>
        </w:rPr>
        <w:instrText xml:space="preserve"> REF AppendixI \h  \* MERGEFORMAT </w:instrText>
      </w:r>
      <w:r w:rsidRPr="0066171D">
        <w:rPr>
          <w:rStyle w:val="TextChar"/>
        </w:rPr>
      </w:r>
      <w:r w:rsidRPr="0066171D">
        <w:rPr>
          <w:rStyle w:val="TextChar"/>
        </w:rPr>
        <w:fldChar w:fldCharType="separate"/>
      </w:r>
      <w:r w:rsidR="0066171D" w:rsidRPr="0066171D">
        <w:rPr>
          <w:rStyle w:val="TextChar"/>
        </w:rPr>
        <w:t>Appendix-I</w:t>
      </w:r>
      <w:r w:rsidRPr="0066171D">
        <w:rPr>
          <w:rStyle w:val="TextChar"/>
        </w:rPr>
        <w:fldChar w:fldCharType="end"/>
      </w:r>
      <w:r w:rsidRPr="0066171D">
        <w:rPr>
          <w:lang w:eastAsia="en-US"/>
        </w:rPr>
        <w:t xml:space="preserve">. Potential waste to be generated during the construction activities are domestic solid wastes, packaging waste, hazardous waste, waste batteries and accumulators, medical wastes and waste oils. If waste management is not provided efficiently, there may be a potential risk of soil contamination. In this regard, it should be ensured that all waste types will be managed in accordance with the related national regulations during the construction phase of the Project. In this context, considering the waste management in the Project Area, the significance of waste impact in the AoI of the Project is assessed as </w:t>
      </w:r>
      <w:r w:rsidR="00524169" w:rsidRPr="0066171D">
        <w:rPr>
          <w:b/>
          <w:bCs/>
          <w:i/>
          <w:iCs/>
          <w:lang w:eastAsia="en-US"/>
        </w:rPr>
        <w:t>high</w:t>
      </w:r>
      <w:r w:rsidR="003A248F" w:rsidRPr="0066171D">
        <w:t xml:space="preserve"> </w:t>
      </w:r>
      <w:r w:rsidR="003A248F" w:rsidRPr="0066171D">
        <w:rPr>
          <w:lang w:eastAsia="en-US"/>
        </w:rPr>
        <w:t>in line with the WB ESS-1 and 3</w:t>
      </w:r>
      <w:r w:rsidRPr="0066171D">
        <w:rPr>
          <w:lang w:eastAsia="en-US"/>
        </w:rPr>
        <w:t>.</w:t>
      </w:r>
    </w:p>
    <w:p w14:paraId="4BFED602" w14:textId="77777777" w:rsidR="00994212" w:rsidRPr="0066171D" w:rsidRDefault="00994212" w:rsidP="00994212">
      <w:pPr>
        <w:pStyle w:val="Balk4"/>
        <w:rPr>
          <w:noProof w:val="0"/>
          <w:lang w:val="en-GB"/>
        </w:rPr>
      </w:pPr>
      <w:bookmarkStart w:id="259" w:name="_Ref189219580"/>
      <w:bookmarkStart w:id="260" w:name="_Ref189221366"/>
      <w:bookmarkStart w:id="261" w:name="_Toc208406472"/>
      <w:r w:rsidRPr="0066171D">
        <w:rPr>
          <w:noProof w:val="0"/>
          <w:lang w:val="en-GB"/>
        </w:rPr>
        <w:t>Operation Phase</w:t>
      </w:r>
      <w:bookmarkEnd w:id="259"/>
      <w:bookmarkEnd w:id="260"/>
      <w:bookmarkEnd w:id="261"/>
    </w:p>
    <w:p w14:paraId="26D98AA2" w14:textId="4E844D1C" w:rsidR="009123CA" w:rsidRPr="0066171D" w:rsidRDefault="00F407B8" w:rsidP="009123CA">
      <w:pPr>
        <w:jc w:val="both"/>
        <w:rPr>
          <w:lang w:eastAsia="en-US"/>
        </w:rPr>
      </w:pPr>
      <w:r w:rsidRPr="0066171D">
        <w:rPr>
          <w:lang w:eastAsia="en-US"/>
        </w:rPr>
        <w:t xml:space="preserve">In addition to other wastes that </w:t>
      </w:r>
      <w:r w:rsidR="00BC4F51" w:rsidRPr="0066171D">
        <w:rPr>
          <w:lang w:eastAsia="en-US"/>
        </w:rPr>
        <w:t xml:space="preserve">are expected to </w:t>
      </w:r>
      <w:r w:rsidRPr="0066171D">
        <w:rPr>
          <w:lang w:eastAsia="en-US"/>
        </w:rPr>
        <w:t xml:space="preserve">occur during operation, </w:t>
      </w:r>
      <w:r w:rsidR="00937E59" w:rsidRPr="0066171D">
        <w:rPr>
          <w:lang w:eastAsia="en-US"/>
        </w:rPr>
        <w:t>dried</w:t>
      </w:r>
      <w:r w:rsidR="009123CA" w:rsidRPr="0066171D">
        <w:rPr>
          <w:lang w:eastAsia="en-US"/>
        </w:rPr>
        <w:t xml:space="preserve"> waste sludge, which constitutes </w:t>
      </w:r>
      <w:r w:rsidR="004A5375" w:rsidRPr="0066171D">
        <w:rPr>
          <w:lang w:eastAsia="en-US"/>
        </w:rPr>
        <w:t xml:space="preserve">large </w:t>
      </w:r>
      <w:r w:rsidR="00155567" w:rsidRPr="0066171D">
        <w:rPr>
          <w:lang w:eastAsia="en-US"/>
        </w:rPr>
        <w:t xml:space="preserve">quantity of </w:t>
      </w:r>
      <w:r w:rsidR="009123CA" w:rsidRPr="0066171D">
        <w:rPr>
          <w:lang w:eastAsia="en-US"/>
        </w:rPr>
        <w:t xml:space="preserve">the total waste </w:t>
      </w:r>
      <w:r w:rsidR="00155567" w:rsidRPr="0066171D">
        <w:rPr>
          <w:lang w:eastAsia="en-US"/>
        </w:rPr>
        <w:t xml:space="preserve">to be </w:t>
      </w:r>
      <w:r w:rsidR="009123CA" w:rsidRPr="0066171D">
        <w:rPr>
          <w:lang w:eastAsia="en-US"/>
        </w:rPr>
        <w:t xml:space="preserve">produced </w:t>
      </w:r>
      <w:r w:rsidR="00155567" w:rsidRPr="0066171D">
        <w:rPr>
          <w:lang w:eastAsia="en-US"/>
        </w:rPr>
        <w:t xml:space="preserve">during </w:t>
      </w:r>
      <w:r w:rsidR="004C45C0" w:rsidRPr="0066171D">
        <w:rPr>
          <w:lang w:eastAsia="en-US"/>
        </w:rPr>
        <w:t xml:space="preserve">the </w:t>
      </w:r>
      <w:r w:rsidR="00155567" w:rsidRPr="0066171D">
        <w:rPr>
          <w:lang w:eastAsia="en-US"/>
        </w:rPr>
        <w:t xml:space="preserve">operation phase of the </w:t>
      </w:r>
      <w:r w:rsidR="004C45C0" w:rsidRPr="0066171D">
        <w:rPr>
          <w:lang w:eastAsia="en-US"/>
        </w:rPr>
        <w:t>Project</w:t>
      </w:r>
      <w:r w:rsidR="009123CA" w:rsidRPr="0066171D">
        <w:rPr>
          <w:lang w:eastAsia="en-US"/>
        </w:rPr>
        <w:t xml:space="preserve">, is the most important subject in terms of waste management of the Project. The </w:t>
      </w:r>
      <w:r w:rsidR="0071240B" w:rsidRPr="0066171D">
        <w:rPr>
          <w:lang w:eastAsia="en-US"/>
        </w:rPr>
        <w:t>all-waste</w:t>
      </w:r>
      <w:r w:rsidR="009123CA" w:rsidRPr="0066171D">
        <w:rPr>
          <w:lang w:eastAsia="en-US"/>
        </w:rPr>
        <w:t xml:space="preserve"> quantity calculations </w:t>
      </w:r>
      <w:r w:rsidR="00233373" w:rsidRPr="0066171D">
        <w:rPr>
          <w:lang w:eastAsia="en-US"/>
        </w:rPr>
        <w:t xml:space="preserve">of the operation phase of the Project </w:t>
      </w:r>
      <w:r w:rsidR="009123CA" w:rsidRPr="0066171D">
        <w:rPr>
          <w:lang w:eastAsia="en-US"/>
        </w:rPr>
        <w:t xml:space="preserve">can be seen in </w:t>
      </w:r>
      <w:r w:rsidR="001E7BCD" w:rsidRPr="0066171D">
        <w:rPr>
          <w:rStyle w:val="TextChar"/>
        </w:rPr>
        <w:fldChar w:fldCharType="begin"/>
      </w:r>
      <w:r w:rsidR="001E7BCD" w:rsidRPr="0066171D">
        <w:rPr>
          <w:rStyle w:val="TextChar"/>
        </w:rPr>
        <w:instrText xml:space="preserve"> REF AppendixI \h  \* MERGEFORMAT </w:instrText>
      </w:r>
      <w:r w:rsidR="001E7BCD" w:rsidRPr="0066171D">
        <w:rPr>
          <w:rStyle w:val="TextChar"/>
        </w:rPr>
      </w:r>
      <w:r w:rsidR="001E7BCD" w:rsidRPr="0066171D">
        <w:rPr>
          <w:rStyle w:val="TextChar"/>
        </w:rPr>
        <w:fldChar w:fldCharType="separate"/>
      </w:r>
      <w:r w:rsidR="0066171D" w:rsidRPr="0066171D">
        <w:rPr>
          <w:rStyle w:val="TextChar"/>
        </w:rPr>
        <w:t>Appendix-I</w:t>
      </w:r>
      <w:r w:rsidR="001E7BCD" w:rsidRPr="0066171D">
        <w:rPr>
          <w:rStyle w:val="TextChar"/>
        </w:rPr>
        <w:fldChar w:fldCharType="end"/>
      </w:r>
      <w:r w:rsidR="009123CA" w:rsidRPr="0066171D">
        <w:rPr>
          <w:lang w:eastAsia="en-US"/>
        </w:rPr>
        <w:t>.</w:t>
      </w:r>
    </w:p>
    <w:p w14:paraId="1E79793B" w14:textId="1AFDD783" w:rsidR="00A05096" w:rsidRPr="0066171D" w:rsidRDefault="00A05096" w:rsidP="00A05096">
      <w:pPr>
        <w:jc w:val="both"/>
        <w:rPr>
          <w:lang w:eastAsia="en-US"/>
        </w:rPr>
      </w:pPr>
      <w:r w:rsidRPr="0066171D">
        <w:rPr>
          <w:lang w:eastAsia="en-US"/>
        </w:rPr>
        <w:t>After stabilization and dewatering, the excess dried sludge will be analysed to determine compliance with the local legislation. In line with the analyses of the waste sludge generated, BOIZ plans to transfer the dried waste sludge, which will have more than approximately 70% solid content, to the waste disposal company Süreko Waste Management Inc</w:t>
      </w:r>
      <w:r w:rsidR="00EF325B" w:rsidRPr="0066171D">
        <w:rPr>
          <w:lang w:eastAsia="en-US"/>
        </w:rPr>
        <w:t>.</w:t>
      </w:r>
    </w:p>
    <w:p w14:paraId="66BA274F" w14:textId="5019BCBB" w:rsidR="00994212" w:rsidRPr="0066171D" w:rsidRDefault="00FC00B1" w:rsidP="009123CA">
      <w:pPr>
        <w:jc w:val="both"/>
        <w:rPr>
          <w:lang w:eastAsia="en-US"/>
        </w:rPr>
      </w:pPr>
      <w:r w:rsidRPr="0066171D">
        <w:rPr>
          <w:lang w:eastAsia="en-US"/>
        </w:rPr>
        <w:lastRenderedPageBreak/>
        <w:t xml:space="preserve">In this direction, </w:t>
      </w:r>
      <w:r w:rsidR="008F5C64" w:rsidRPr="0066171D">
        <w:rPr>
          <w:lang w:eastAsia="en-US"/>
        </w:rPr>
        <w:t>S</w:t>
      </w:r>
      <w:r w:rsidRPr="0066171D">
        <w:rPr>
          <w:lang w:eastAsia="en-US"/>
        </w:rPr>
        <w:t xml:space="preserve">ludge </w:t>
      </w:r>
      <w:r w:rsidR="008F5C64" w:rsidRPr="0066171D">
        <w:rPr>
          <w:lang w:eastAsia="en-US"/>
        </w:rPr>
        <w:t>W</w:t>
      </w:r>
      <w:r w:rsidRPr="0066171D">
        <w:rPr>
          <w:lang w:eastAsia="en-US"/>
        </w:rPr>
        <w:t xml:space="preserve">aste </w:t>
      </w:r>
      <w:r w:rsidR="008F5C64" w:rsidRPr="0066171D">
        <w:rPr>
          <w:lang w:eastAsia="en-US"/>
        </w:rPr>
        <w:t>M</w:t>
      </w:r>
      <w:r w:rsidRPr="0066171D">
        <w:rPr>
          <w:lang w:eastAsia="en-US"/>
        </w:rPr>
        <w:t xml:space="preserve">anagement </w:t>
      </w:r>
      <w:r w:rsidR="008F5C64" w:rsidRPr="0066171D">
        <w:rPr>
          <w:lang w:eastAsia="en-US"/>
        </w:rPr>
        <w:t>P</w:t>
      </w:r>
      <w:r w:rsidRPr="0066171D">
        <w:rPr>
          <w:lang w:eastAsia="en-US"/>
        </w:rPr>
        <w:t xml:space="preserve">lan will be prepared together with the </w:t>
      </w:r>
      <w:r w:rsidR="008F5C64" w:rsidRPr="0066171D">
        <w:rPr>
          <w:lang w:eastAsia="en-US"/>
        </w:rPr>
        <w:t>W</w:t>
      </w:r>
      <w:r w:rsidRPr="0066171D">
        <w:rPr>
          <w:lang w:eastAsia="en-US"/>
        </w:rPr>
        <w:t xml:space="preserve">aste </w:t>
      </w:r>
      <w:r w:rsidR="008F5C64" w:rsidRPr="0066171D">
        <w:rPr>
          <w:lang w:eastAsia="en-US"/>
        </w:rPr>
        <w:t>M</w:t>
      </w:r>
      <w:r w:rsidRPr="0066171D">
        <w:rPr>
          <w:lang w:eastAsia="en-US"/>
        </w:rPr>
        <w:t xml:space="preserve">anagement </w:t>
      </w:r>
      <w:r w:rsidR="008F5C64" w:rsidRPr="0066171D">
        <w:rPr>
          <w:lang w:eastAsia="en-US"/>
        </w:rPr>
        <w:t>P</w:t>
      </w:r>
      <w:r w:rsidRPr="0066171D">
        <w:rPr>
          <w:lang w:eastAsia="en-US"/>
        </w:rPr>
        <w:t xml:space="preserve">lan. </w:t>
      </w:r>
      <w:r w:rsidR="004F4353" w:rsidRPr="0066171D">
        <w:rPr>
          <w:lang w:eastAsia="en-US"/>
        </w:rPr>
        <w:t xml:space="preserve">Sludge Management Plan includes the management of waste sludge from the process after its generation in the WWTP to its disposal. </w:t>
      </w:r>
      <w:r w:rsidR="009123CA" w:rsidRPr="0066171D">
        <w:rPr>
          <w:lang w:eastAsia="en-US"/>
        </w:rPr>
        <w:t xml:space="preserve">Consequently, considering the waste management in the operation phase of the Project, the waste impact significance in the AoI of the Project is assessed as </w:t>
      </w:r>
      <w:r w:rsidR="009123CA" w:rsidRPr="0066171D">
        <w:rPr>
          <w:b/>
          <w:bCs/>
          <w:i/>
          <w:iCs/>
          <w:lang w:eastAsia="en-US"/>
        </w:rPr>
        <w:t>high</w:t>
      </w:r>
      <w:r w:rsidR="009123CA" w:rsidRPr="0066171D">
        <w:rPr>
          <w:lang w:eastAsia="en-US"/>
        </w:rPr>
        <w:t xml:space="preserve"> in line with the WB ESS-1 and 3.</w:t>
      </w:r>
    </w:p>
    <w:p w14:paraId="519C7BB8" w14:textId="5E467BA8" w:rsidR="00994212" w:rsidRPr="0066171D" w:rsidRDefault="00994212" w:rsidP="00994212">
      <w:pPr>
        <w:pStyle w:val="Balk3"/>
        <w:rPr>
          <w:noProof w:val="0"/>
          <w:lang w:val="en-GB"/>
        </w:rPr>
      </w:pPr>
      <w:bookmarkStart w:id="262" w:name="_Toc208406473"/>
      <w:r w:rsidRPr="0066171D">
        <w:rPr>
          <w:noProof w:val="0"/>
          <w:lang w:val="en-GB"/>
        </w:rPr>
        <w:t>Natural Disaster Potential</w:t>
      </w:r>
      <w:bookmarkEnd w:id="262"/>
    </w:p>
    <w:p w14:paraId="72E7DC93" w14:textId="3BC06CC8" w:rsidR="00994212" w:rsidRPr="0066171D" w:rsidRDefault="00357FDA" w:rsidP="00357FDA">
      <w:pPr>
        <w:jc w:val="both"/>
        <w:rPr>
          <w:lang w:eastAsia="en-US"/>
        </w:rPr>
      </w:pPr>
      <w:r w:rsidRPr="0066171D">
        <w:rPr>
          <w:lang w:eastAsia="en-US"/>
        </w:rPr>
        <w:t>According to Section</w:t>
      </w:r>
      <w:r w:rsidR="00F46050" w:rsidRPr="0066171D">
        <w:rPr>
          <w:lang w:eastAsia="en-US"/>
        </w:rPr>
        <w:t xml:space="preserve"> </w:t>
      </w:r>
      <w:r w:rsidR="00F46050" w:rsidRPr="0066171D">
        <w:rPr>
          <w:lang w:eastAsia="en-US"/>
        </w:rPr>
        <w:fldChar w:fldCharType="begin"/>
      </w:r>
      <w:r w:rsidR="00F46050" w:rsidRPr="0066171D">
        <w:rPr>
          <w:lang w:eastAsia="en-US"/>
        </w:rPr>
        <w:instrText xml:space="preserve"> REF _Ref189129858 \w \h </w:instrText>
      </w:r>
      <w:r w:rsidR="00F46050" w:rsidRPr="0066171D">
        <w:rPr>
          <w:lang w:eastAsia="en-US"/>
        </w:rPr>
      </w:r>
      <w:r w:rsidR="00F46050" w:rsidRPr="0066171D">
        <w:rPr>
          <w:lang w:eastAsia="en-US"/>
        </w:rPr>
        <w:fldChar w:fldCharType="separate"/>
      </w:r>
      <w:r w:rsidR="0066171D">
        <w:rPr>
          <w:lang w:eastAsia="en-US"/>
        </w:rPr>
        <w:t>5.11</w:t>
      </w:r>
      <w:r w:rsidR="00F46050" w:rsidRPr="0066171D">
        <w:rPr>
          <w:lang w:eastAsia="en-US"/>
        </w:rPr>
        <w:fldChar w:fldCharType="end"/>
      </w:r>
      <w:r w:rsidRPr="0066171D">
        <w:rPr>
          <w:lang w:eastAsia="en-US"/>
        </w:rPr>
        <w:t xml:space="preserve">, where the natural disaster potential of the region in which the Project Area is located, the relevant risk significance is assessed as </w:t>
      </w:r>
      <w:r w:rsidRPr="0066171D">
        <w:rPr>
          <w:b/>
          <w:bCs/>
          <w:i/>
          <w:iCs/>
          <w:lang w:eastAsia="en-US"/>
        </w:rPr>
        <w:t>low</w:t>
      </w:r>
      <w:r w:rsidRPr="0066171D">
        <w:rPr>
          <w:lang w:eastAsia="en-US"/>
        </w:rPr>
        <w:t xml:space="preserve"> in line with the WB ESS-1.</w:t>
      </w:r>
    </w:p>
    <w:p w14:paraId="14E7FCB3" w14:textId="7F8AC1FC" w:rsidR="00994212" w:rsidRPr="0066171D" w:rsidRDefault="00087D29" w:rsidP="00087D29">
      <w:pPr>
        <w:pStyle w:val="Balk3"/>
        <w:rPr>
          <w:noProof w:val="0"/>
          <w:lang w:val="en-GB"/>
        </w:rPr>
      </w:pPr>
      <w:bookmarkStart w:id="263" w:name="_Toc208406474"/>
      <w:r w:rsidRPr="0066171D">
        <w:rPr>
          <w:noProof w:val="0"/>
          <w:lang w:val="en-GB"/>
        </w:rPr>
        <w:t>Biodiversity and Protected Areas</w:t>
      </w:r>
      <w:bookmarkEnd w:id="263"/>
    </w:p>
    <w:p w14:paraId="7996D6FD" w14:textId="634BE891" w:rsidR="008863A8" w:rsidRPr="0066171D" w:rsidRDefault="008863A8" w:rsidP="00FF5B43">
      <w:pPr>
        <w:jc w:val="both"/>
        <w:rPr>
          <w:rFonts w:eastAsia="Cambria"/>
          <w:lang w:eastAsia="en-US"/>
        </w:rPr>
      </w:pPr>
      <w:r w:rsidRPr="0066171D">
        <w:rPr>
          <w:rFonts w:eastAsia="Cambria"/>
          <w:lang w:eastAsia="en-US"/>
        </w:rPr>
        <w:t>This section assesses the risks on biodiversity and impacts of all phases of the Project. The related measures on biodiversity to prevent, minimise or mitigate the potential risks and consequential impacts that may arise are in the Chapter</w:t>
      </w:r>
      <w:r w:rsidR="00DF1EE0" w:rsidRPr="0066171D">
        <w:rPr>
          <w:rFonts w:eastAsia="Cambria"/>
          <w:lang w:eastAsia="en-US"/>
        </w:rPr>
        <w:t xml:space="preserve"> </w:t>
      </w:r>
      <w:r w:rsidR="00DF1EE0" w:rsidRPr="0066171D">
        <w:rPr>
          <w:rFonts w:eastAsia="Cambria"/>
          <w:lang w:eastAsia="en-US"/>
        </w:rPr>
        <w:fldChar w:fldCharType="begin"/>
      </w:r>
      <w:r w:rsidR="00DF1EE0" w:rsidRPr="0066171D">
        <w:rPr>
          <w:rFonts w:eastAsia="Cambria"/>
          <w:lang w:eastAsia="en-US"/>
        </w:rPr>
        <w:instrText xml:space="preserve"> REF _Ref189066977 \w \h </w:instrText>
      </w:r>
      <w:r w:rsidR="00DF1EE0" w:rsidRPr="0066171D">
        <w:rPr>
          <w:rFonts w:eastAsia="Cambria"/>
          <w:lang w:eastAsia="en-US"/>
        </w:rPr>
      </w:r>
      <w:r w:rsidR="00DF1EE0" w:rsidRPr="0066171D">
        <w:rPr>
          <w:rFonts w:eastAsia="Cambria"/>
          <w:lang w:eastAsia="en-US"/>
        </w:rPr>
        <w:fldChar w:fldCharType="separate"/>
      </w:r>
      <w:r w:rsidR="0066171D">
        <w:rPr>
          <w:rFonts w:eastAsia="Cambria"/>
          <w:lang w:eastAsia="en-US"/>
        </w:rPr>
        <w:t>8</w:t>
      </w:r>
      <w:r w:rsidR="00DF1EE0" w:rsidRPr="0066171D">
        <w:rPr>
          <w:rFonts w:eastAsia="Cambria"/>
          <w:lang w:eastAsia="en-US"/>
        </w:rPr>
        <w:fldChar w:fldCharType="end"/>
      </w:r>
      <w:r w:rsidRPr="0066171D">
        <w:rPr>
          <w:rFonts w:eastAsia="Cambria"/>
          <w:lang w:eastAsia="en-US"/>
        </w:rPr>
        <w:t>.</w:t>
      </w:r>
    </w:p>
    <w:p w14:paraId="74810C87" w14:textId="4CF73559" w:rsidR="00087D29" w:rsidRPr="0066171D" w:rsidRDefault="00087D29" w:rsidP="00087D29">
      <w:pPr>
        <w:pStyle w:val="Balk4"/>
        <w:rPr>
          <w:noProof w:val="0"/>
          <w:lang w:val="en-GB"/>
        </w:rPr>
      </w:pPr>
      <w:bookmarkStart w:id="264" w:name="_Ref189219770"/>
      <w:bookmarkStart w:id="265" w:name="_Toc208406475"/>
      <w:r w:rsidRPr="0066171D">
        <w:rPr>
          <w:noProof w:val="0"/>
          <w:lang w:val="en-GB"/>
        </w:rPr>
        <w:t>Pre-Construction, Construction and Operation Phases</w:t>
      </w:r>
      <w:bookmarkEnd w:id="264"/>
      <w:bookmarkEnd w:id="265"/>
    </w:p>
    <w:p w14:paraId="549935F5" w14:textId="77777777" w:rsidR="002A125E" w:rsidRPr="0066171D" w:rsidRDefault="002A125E" w:rsidP="00DB04B0">
      <w:pPr>
        <w:jc w:val="both"/>
        <w:rPr>
          <w:lang w:eastAsia="en-US"/>
        </w:rPr>
      </w:pPr>
      <w:r w:rsidRPr="0066171D">
        <w:rPr>
          <w:lang w:eastAsia="en-US"/>
        </w:rPr>
        <w:t>There is a vulnerable species (</w:t>
      </w:r>
      <w:r w:rsidRPr="0066171D">
        <w:rPr>
          <w:i/>
          <w:lang w:eastAsia="en-US"/>
        </w:rPr>
        <w:t>Testudo graeca</w:t>
      </w:r>
      <w:r w:rsidRPr="0066171D">
        <w:rPr>
          <w:lang w:eastAsia="en-US"/>
        </w:rPr>
        <w:t xml:space="preserve">) within the project area. Risk and impact for flora species in and around the Project Area can be listed as habitat loss and dust production due to topsoil stripping. Soil stripping activities during the pre-construction phase pose a risk to reptile and amphibian species. Vibration and sound generated by construction activities are expected to affect all fauna, especially bats, birds, and mammals, in and around the Project Area. In addition, the Project Area is surrounded by fields and industrial areas. Therefore, the species is currently under pressure. All of the species including </w:t>
      </w:r>
      <w:r w:rsidRPr="0066171D">
        <w:rPr>
          <w:i/>
          <w:lang w:eastAsia="en-US"/>
        </w:rPr>
        <w:t>Testudo graeca</w:t>
      </w:r>
      <w:r w:rsidRPr="0066171D">
        <w:rPr>
          <w:lang w:eastAsia="en-US"/>
        </w:rPr>
        <w:t xml:space="preserve"> (whose population and distribution is widespread in every region except the Eastern Black Sea region in Türkiye) in the Project Area have a wide distribution and are not in danger of extinction. Therefore, they are expected to be minimally affected by the Project.</w:t>
      </w:r>
    </w:p>
    <w:p w14:paraId="30823313" w14:textId="16EBEC3C" w:rsidR="00087D29" w:rsidRPr="0066171D" w:rsidRDefault="002A125E" w:rsidP="00DB04B0">
      <w:pPr>
        <w:jc w:val="both"/>
        <w:rPr>
          <w:lang w:eastAsia="en-US"/>
        </w:rPr>
      </w:pPr>
      <w:r w:rsidRPr="0066171D">
        <w:rPr>
          <w:lang w:eastAsia="en-US"/>
        </w:rPr>
        <w:t xml:space="preserve">Hence, the significance of the Project’s impact during the pre-construction and construction phase on biodiversity and protected areas is assessed as </w:t>
      </w:r>
      <w:r w:rsidRPr="0066171D">
        <w:rPr>
          <w:b/>
          <w:lang w:eastAsia="en-US"/>
        </w:rPr>
        <w:t>medium</w:t>
      </w:r>
      <w:r w:rsidRPr="0066171D">
        <w:rPr>
          <w:lang w:eastAsia="en-US"/>
        </w:rPr>
        <w:t>.</w:t>
      </w:r>
      <w:r w:rsidR="00DB04B0" w:rsidRPr="0066171D">
        <w:t xml:space="preserve"> </w:t>
      </w:r>
      <w:r w:rsidR="00DB04B0" w:rsidRPr="0066171D">
        <w:rPr>
          <w:lang w:eastAsia="en-US"/>
        </w:rPr>
        <w:t xml:space="preserve">During the operation phase of the Project, the discharge of treated water to the environment and Nif Stream will have </w:t>
      </w:r>
      <w:r w:rsidR="00DB04B0" w:rsidRPr="0066171D">
        <w:rPr>
          <w:b/>
          <w:bCs/>
          <w:lang w:eastAsia="en-US"/>
        </w:rPr>
        <w:t>positive impacts</w:t>
      </w:r>
      <w:r w:rsidR="00DB04B0" w:rsidRPr="0066171D">
        <w:rPr>
          <w:lang w:eastAsia="en-US"/>
        </w:rPr>
        <w:t xml:space="preserve"> on aquatic fauna.</w:t>
      </w:r>
    </w:p>
    <w:p w14:paraId="73EB2735" w14:textId="229DE752" w:rsidR="00087D29" w:rsidRPr="0066171D" w:rsidRDefault="00087D29" w:rsidP="00087D29">
      <w:pPr>
        <w:pStyle w:val="Balk3"/>
        <w:rPr>
          <w:noProof w:val="0"/>
          <w:lang w:val="en-GB"/>
        </w:rPr>
      </w:pPr>
      <w:bookmarkStart w:id="266" w:name="_Ref189219592"/>
      <w:bookmarkStart w:id="267" w:name="_Ref189221548"/>
      <w:bookmarkStart w:id="268" w:name="_Toc208406476"/>
      <w:r w:rsidRPr="0066171D">
        <w:rPr>
          <w:noProof w:val="0"/>
          <w:lang w:val="en-GB"/>
        </w:rPr>
        <w:t>Pesticide Use and Management</w:t>
      </w:r>
      <w:bookmarkEnd w:id="266"/>
      <w:bookmarkEnd w:id="267"/>
      <w:bookmarkEnd w:id="268"/>
    </w:p>
    <w:p w14:paraId="09B0AFE6" w14:textId="40FCB849" w:rsidR="00D65DFE" w:rsidRPr="0066171D" w:rsidRDefault="00D65DFE" w:rsidP="00D65DFE">
      <w:pPr>
        <w:jc w:val="both"/>
        <w:rPr>
          <w:lang w:eastAsia="en-US"/>
        </w:rPr>
      </w:pPr>
      <w:r w:rsidRPr="0066171D">
        <w:rPr>
          <w:lang w:eastAsia="en-US"/>
        </w:rPr>
        <w:t xml:space="preserve">The Project Area and AoI of the Project are classified nitrate sensitive area in the national legislation (see </w:t>
      </w:r>
      <w:r w:rsidR="00630464" w:rsidRPr="0066171D">
        <w:rPr>
          <w:rStyle w:val="TextChar"/>
        </w:rPr>
        <w:fldChar w:fldCharType="begin"/>
      </w:r>
      <w:r w:rsidR="00630464" w:rsidRPr="0066171D">
        <w:rPr>
          <w:rStyle w:val="TextChar"/>
        </w:rPr>
        <w:instrText xml:space="preserve"> REF _Ref189122755 \h  \* MERGEFORMAT </w:instrText>
      </w:r>
      <w:r w:rsidR="00630464" w:rsidRPr="0066171D">
        <w:rPr>
          <w:rStyle w:val="TextChar"/>
        </w:rPr>
      </w:r>
      <w:r w:rsidR="00630464" w:rsidRPr="0066171D">
        <w:rPr>
          <w:rStyle w:val="TextChar"/>
        </w:rPr>
        <w:fldChar w:fldCharType="separate"/>
      </w:r>
      <w:r w:rsidR="0066171D" w:rsidRPr="0066171D">
        <w:rPr>
          <w:rStyle w:val="TextChar"/>
        </w:rPr>
        <w:t>Figure 5</w:t>
      </w:r>
      <w:r w:rsidR="0066171D" w:rsidRPr="0066171D">
        <w:rPr>
          <w:rStyle w:val="TextChar"/>
        </w:rPr>
        <w:noBreakHyphen/>
        <w:t>6</w:t>
      </w:r>
      <w:r w:rsidR="00630464" w:rsidRPr="0066171D">
        <w:rPr>
          <w:rStyle w:val="TextChar"/>
        </w:rPr>
        <w:fldChar w:fldCharType="end"/>
      </w:r>
      <w:r w:rsidRPr="0066171D">
        <w:rPr>
          <w:lang w:eastAsia="en-US"/>
        </w:rPr>
        <w:t xml:space="preserve"> in Section </w:t>
      </w:r>
      <w:r w:rsidR="004A1167" w:rsidRPr="0066171D">
        <w:rPr>
          <w:lang w:eastAsia="en-US"/>
        </w:rPr>
        <w:fldChar w:fldCharType="begin"/>
      </w:r>
      <w:r w:rsidR="004A1167" w:rsidRPr="0066171D">
        <w:rPr>
          <w:lang w:eastAsia="en-US"/>
        </w:rPr>
        <w:instrText xml:space="preserve"> REF _Ref189122543 \r \h </w:instrText>
      </w:r>
      <w:r w:rsidR="004A1167" w:rsidRPr="0066171D">
        <w:rPr>
          <w:lang w:eastAsia="en-US"/>
        </w:rPr>
      </w:r>
      <w:r w:rsidR="004A1167" w:rsidRPr="0066171D">
        <w:rPr>
          <w:lang w:eastAsia="en-US"/>
        </w:rPr>
        <w:fldChar w:fldCharType="separate"/>
      </w:r>
      <w:r w:rsidR="0066171D">
        <w:rPr>
          <w:lang w:eastAsia="en-US"/>
        </w:rPr>
        <w:t>5.5</w:t>
      </w:r>
      <w:r w:rsidR="004A1167" w:rsidRPr="0066171D">
        <w:rPr>
          <w:lang w:eastAsia="en-US"/>
        </w:rPr>
        <w:fldChar w:fldCharType="end"/>
      </w:r>
      <w:r w:rsidRPr="0066171D">
        <w:rPr>
          <w:lang w:eastAsia="en-US"/>
        </w:rPr>
        <w:t>). Consequently, considering the pesticide use and management throughout lifetime of the Project, the relevant impact significance in the AoI of the Project is assessed as high.</w:t>
      </w:r>
    </w:p>
    <w:p w14:paraId="5A58D34F" w14:textId="5E52A5D5" w:rsidR="00D65DFE" w:rsidRPr="0066171D" w:rsidRDefault="00D65DFE" w:rsidP="00D65DFE">
      <w:pPr>
        <w:jc w:val="both"/>
        <w:rPr>
          <w:lang w:eastAsia="en-US"/>
        </w:rPr>
      </w:pPr>
      <w:r w:rsidRPr="0066171D">
        <w:rPr>
          <w:lang w:eastAsia="en-US"/>
        </w:rPr>
        <w:t xml:space="preserve">All the Project activities should avoid the use of pesticides with the potential for surface water, groundwater and soil contamination. In case of pesticide use throughout the lifetime of the </w:t>
      </w:r>
      <w:r w:rsidRPr="0066171D">
        <w:rPr>
          <w:lang w:eastAsia="en-US"/>
        </w:rPr>
        <w:lastRenderedPageBreak/>
        <w:t xml:space="preserve">Project, to ensure compliance with WB ESS-3 and ESS-4, the following items shall be taken into consideration, which is also specified in the Chapter </w:t>
      </w:r>
      <w:r w:rsidR="00DB3AB1" w:rsidRPr="0066171D">
        <w:rPr>
          <w:lang w:eastAsia="en-US"/>
        </w:rPr>
        <w:fldChar w:fldCharType="begin"/>
      </w:r>
      <w:r w:rsidR="00DB3AB1" w:rsidRPr="0066171D">
        <w:rPr>
          <w:lang w:eastAsia="en-US"/>
        </w:rPr>
        <w:instrText xml:space="preserve"> REF _Ref189066977 \r \h </w:instrText>
      </w:r>
      <w:r w:rsidR="00DB3AB1" w:rsidRPr="0066171D">
        <w:rPr>
          <w:lang w:eastAsia="en-US"/>
        </w:rPr>
      </w:r>
      <w:r w:rsidR="00DB3AB1" w:rsidRPr="0066171D">
        <w:rPr>
          <w:lang w:eastAsia="en-US"/>
        </w:rPr>
        <w:fldChar w:fldCharType="separate"/>
      </w:r>
      <w:r w:rsidR="0066171D">
        <w:rPr>
          <w:lang w:eastAsia="en-US"/>
        </w:rPr>
        <w:t>8</w:t>
      </w:r>
      <w:r w:rsidR="00DB3AB1" w:rsidRPr="0066171D">
        <w:rPr>
          <w:lang w:eastAsia="en-US"/>
        </w:rPr>
        <w:fldChar w:fldCharType="end"/>
      </w:r>
      <w:r w:rsidRPr="0066171D">
        <w:rPr>
          <w:lang w:eastAsia="en-US"/>
        </w:rPr>
        <w:t>.</w:t>
      </w:r>
    </w:p>
    <w:p w14:paraId="1CAF65DA" w14:textId="567458B7" w:rsidR="00D65DFE" w:rsidRPr="0066171D" w:rsidRDefault="00D65DFE" w:rsidP="00DB3AB1">
      <w:pPr>
        <w:pStyle w:val="ListeParagraf"/>
        <w:numPr>
          <w:ilvl w:val="2"/>
          <w:numId w:val="7"/>
        </w:numPr>
        <w:ind w:left="568" w:hanging="284"/>
        <w:rPr>
          <w:noProof w:val="0"/>
          <w:lang w:val="en-GB"/>
        </w:rPr>
      </w:pPr>
      <w:r w:rsidRPr="0066171D">
        <w:rPr>
          <w:noProof w:val="0"/>
          <w:lang w:val="en-GB"/>
        </w:rPr>
        <w:t>where practicable, avoiding or minimizing the use of persistent organic pollutants (POPs) in pesticides formulation.</w:t>
      </w:r>
    </w:p>
    <w:p w14:paraId="0FE3221B" w14:textId="5AA874EC" w:rsidR="00D65DFE" w:rsidRPr="0066171D" w:rsidRDefault="00D65DFE" w:rsidP="00DB3AB1">
      <w:pPr>
        <w:pStyle w:val="ListeParagraf"/>
        <w:numPr>
          <w:ilvl w:val="2"/>
          <w:numId w:val="7"/>
        </w:numPr>
        <w:ind w:left="568" w:hanging="284"/>
        <w:rPr>
          <w:noProof w:val="0"/>
          <w:lang w:val="en-GB"/>
        </w:rPr>
      </w:pPr>
      <w:r w:rsidRPr="0066171D">
        <w:rPr>
          <w:noProof w:val="0"/>
          <w:lang w:val="en-GB"/>
        </w:rPr>
        <w:t>Following safety guidelines for the storage, transport, and distribution of pesticides to minimize the potential for misuse, spills, and accidental human exposure.</w:t>
      </w:r>
    </w:p>
    <w:p w14:paraId="3B5DF969" w14:textId="623D4B02" w:rsidR="00087D29" w:rsidRPr="0066171D" w:rsidRDefault="00D65DFE" w:rsidP="00DB3AB1">
      <w:pPr>
        <w:pStyle w:val="ListeParagraf"/>
        <w:numPr>
          <w:ilvl w:val="2"/>
          <w:numId w:val="7"/>
        </w:numPr>
        <w:ind w:left="568" w:hanging="284"/>
        <w:rPr>
          <w:noProof w:val="0"/>
          <w:lang w:val="en-GB"/>
        </w:rPr>
      </w:pPr>
      <w:r w:rsidRPr="0066171D">
        <w:rPr>
          <w:noProof w:val="0"/>
          <w:lang w:val="en-GB"/>
        </w:rPr>
        <w:t>Usage of pesticides containing the chemicals listed in The Rotterdam Convention on the Prior Informed Consent Procedure for Certain Hazardous Chemicals and Pesticides in International Trade, Annex III, will be avoided.</w:t>
      </w:r>
    </w:p>
    <w:p w14:paraId="74425A64" w14:textId="54CD98B2" w:rsidR="00087D29" w:rsidRPr="0066171D" w:rsidRDefault="00087D29" w:rsidP="00087D29">
      <w:pPr>
        <w:pStyle w:val="Balk2"/>
        <w:rPr>
          <w:lang w:eastAsia="en-US"/>
        </w:rPr>
      </w:pPr>
      <w:bookmarkStart w:id="269" w:name="_Toc208406477"/>
      <w:r w:rsidRPr="0066171D">
        <w:rPr>
          <w:lang w:eastAsia="en-US"/>
        </w:rPr>
        <w:t>Social Impacts of the Project</w:t>
      </w:r>
      <w:bookmarkEnd w:id="269"/>
    </w:p>
    <w:p w14:paraId="0A15DE5E" w14:textId="77777777" w:rsidR="00434273" w:rsidRPr="0066171D" w:rsidRDefault="00434273" w:rsidP="00704285">
      <w:pPr>
        <w:jc w:val="both"/>
        <w:rPr>
          <w:lang w:eastAsia="en-US"/>
        </w:rPr>
      </w:pPr>
      <w:r w:rsidRPr="0066171D">
        <w:rPr>
          <w:lang w:eastAsia="en-US"/>
        </w:rPr>
        <w:t>It is foreseen that no accommodation facilities will need to be established during the construction activities of the Project. However, containers can be placed on the Project area for those who will work on the Project to rest, eat and for sanitary facilities. These containers will meet standards for worker accommodation prepared by International Finance Corporation (IFC) and European Bank for Reconstruction and Development (EBRD) and approved by the WB.</w:t>
      </w:r>
    </w:p>
    <w:p w14:paraId="040070C1" w14:textId="1523525E" w:rsidR="00434273" w:rsidRPr="0066171D" w:rsidRDefault="00434273" w:rsidP="00704285">
      <w:pPr>
        <w:jc w:val="both"/>
        <w:rPr>
          <w:lang w:eastAsia="en-US"/>
        </w:rPr>
      </w:pPr>
      <w:r w:rsidRPr="0066171D">
        <w:rPr>
          <w:lang w:eastAsia="en-US"/>
        </w:rPr>
        <w:t>No negative impact is expected from the Project in terms of population level in settlements expected to be affected during the construction phase of the Project, as stated in the "</w:t>
      </w:r>
      <w:r w:rsidR="00926DAD" w:rsidRPr="0066171D">
        <w:t xml:space="preserve"> </w:t>
      </w:r>
      <w:r w:rsidR="00926DAD" w:rsidRPr="0066171D">
        <w:rPr>
          <w:lang w:eastAsia="en-US"/>
        </w:rPr>
        <w:t>Bagyurdu</w:t>
      </w:r>
      <w:r w:rsidRPr="0066171D">
        <w:rPr>
          <w:lang w:eastAsia="en-US"/>
        </w:rPr>
        <w:t xml:space="preserve"> Organized Industrial Zone </w:t>
      </w:r>
      <w:r w:rsidR="00926DAD" w:rsidRPr="0066171D">
        <w:rPr>
          <w:lang w:eastAsia="en-US"/>
        </w:rPr>
        <w:t>Wastewater Treatment Plant</w:t>
      </w:r>
      <w:r w:rsidRPr="0066171D">
        <w:rPr>
          <w:lang w:eastAsia="en-US"/>
        </w:rPr>
        <w:t xml:space="preserve"> Project". The general evaluation of the project can be summarized as follows.</w:t>
      </w:r>
    </w:p>
    <w:p w14:paraId="1FF2485C" w14:textId="2D25A9A7" w:rsidR="00434273" w:rsidRPr="0066171D" w:rsidRDefault="00434273" w:rsidP="00704285">
      <w:pPr>
        <w:pStyle w:val="ListeParagraf"/>
        <w:numPr>
          <w:ilvl w:val="2"/>
          <w:numId w:val="7"/>
        </w:numPr>
        <w:ind w:left="568" w:hanging="284"/>
        <w:rPr>
          <w:noProof w:val="0"/>
          <w:lang w:val="en-GB"/>
        </w:rPr>
      </w:pPr>
      <w:r w:rsidRPr="0066171D">
        <w:rPr>
          <w:noProof w:val="0"/>
          <w:lang w:val="en-GB"/>
        </w:rPr>
        <w:t>All Project activities will be carried out in the area allocated to the OIZ,</w:t>
      </w:r>
    </w:p>
    <w:p w14:paraId="2CCEC202" w14:textId="781C4A20" w:rsidR="00434273" w:rsidRPr="0066171D" w:rsidRDefault="00434273" w:rsidP="00704285">
      <w:pPr>
        <w:pStyle w:val="ListeParagraf"/>
        <w:numPr>
          <w:ilvl w:val="2"/>
          <w:numId w:val="7"/>
        </w:numPr>
        <w:ind w:left="568" w:hanging="284"/>
        <w:rPr>
          <w:noProof w:val="0"/>
          <w:lang w:val="en-GB"/>
        </w:rPr>
      </w:pPr>
      <w:r w:rsidRPr="0066171D">
        <w:rPr>
          <w:noProof w:val="0"/>
          <w:lang w:val="en-GB"/>
        </w:rPr>
        <w:t>The scale of the impacts will be negligible and there will be no distinction between women and men, different ethnic groups, or social classes,</w:t>
      </w:r>
    </w:p>
    <w:p w14:paraId="12F59AFD" w14:textId="17AD36B0" w:rsidR="00434273" w:rsidRPr="0066171D" w:rsidRDefault="00434273" w:rsidP="00704285">
      <w:pPr>
        <w:pStyle w:val="ListeParagraf"/>
        <w:numPr>
          <w:ilvl w:val="2"/>
          <w:numId w:val="7"/>
        </w:numPr>
        <w:ind w:left="568" w:hanging="284"/>
        <w:rPr>
          <w:noProof w:val="0"/>
          <w:lang w:val="en-GB"/>
        </w:rPr>
      </w:pPr>
      <w:r w:rsidRPr="0066171D">
        <w:rPr>
          <w:noProof w:val="0"/>
          <w:lang w:val="en-GB"/>
        </w:rPr>
        <w:t>National legislation and World Bank ESSs will be implemented on fair employment, equal access, and employment opportunities for women.</w:t>
      </w:r>
    </w:p>
    <w:p w14:paraId="734785FB" w14:textId="72902E7A" w:rsidR="00434273" w:rsidRPr="0066171D" w:rsidRDefault="00434273" w:rsidP="00704285">
      <w:pPr>
        <w:pStyle w:val="ListeParagraf"/>
        <w:numPr>
          <w:ilvl w:val="0"/>
          <w:numId w:val="7"/>
        </w:numPr>
        <w:ind w:left="568" w:hanging="284"/>
        <w:rPr>
          <w:noProof w:val="0"/>
          <w:lang w:val="en-GB"/>
        </w:rPr>
      </w:pPr>
      <w:r w:rsidRPr="0066171D">
        <w:rPr>
          <w:noProof w:val="0"/>
          <w:lang w:val="en-GB"/>
        </w:rPr>
        <w:t>The social impacts of the project have thus been assessed as low and negligible:</w:t>
      </w:r>
    </w:p>
    <w:p w14:paraId="19EBDADF" w14:textId="358434E1" w:rsidR="00434273" w:rsidRPr="0066171D" w:rsidRDefault="00434273" w:rsidP="00704285">
      <w:pPr>
        <w:pStyle w:val="ListeParagraf"/>
        <w:numPr>
          <w:ilvl w:val="2"/>
          <w:numId w:val="7"/>
        </w:numPr>
        <w:ind w:left="568" w:hanging="284"/>
        <w:rPr>
          <w:noProof w:val="0"/>
          <w:lang w:val="en-GB"/>
        </w:rPr>
      </w:pPr>
      <w:r w:rsidRPr="0066171D">
        <w:rPr>
          <w:noProof w:val="0"/>
          <w:lang w:val="en-GB"/>
        </w:rPr>
        <w:t xml:space="preserve">Project </w:t>
      </w:r>
      <w:r w:rsidR="00A04E2C" w:rsidRPr="0066171D">
        <w:rPr>
          <w:noProof w:val="0"/>
          <w:lang w:val="en-GB"/>
        </w:rPr>
        <w:t>activities</w:t>
      </w:r>
      <w:r w:rsidRPr="0066171D">
        <w:rPr>
          <w:noProof w:val="0"/>
          <w:lang w:val="en-GB"/>
        </w:rPr>
        <w:t xml:space="preserve"> will not cause any labour flow that will create security problems or cause demographic effects,</w:t>
      </w:r>
    </w:p>
    <w:p w14:paraId="08384F71" w14:textId="54DE352A" w:rsidR="00434273" w:rsidRPr="0066171D" w:rsidRDefault="00434273" w:rsidP="00704285">
      <w:pPr>
        <w:pStyle w:val="ListeParagraf"/>
        <w:numPr>
          <w:ilvl w:val="2"/>
          <w:numId w:val="7"/>
        </w:numPr>
        <w:ind w:left="568" w:hanging="284"/>
        <w:rPr>
          <w:noProof w:val="0"/>
          <w:lang w:val="en-GB"/>
        </w:rPr>
      </w:pPr>
      <w:r w:rsidRPr="0066171D">
        <w:rPr>
          <w:noProof w:val="0"/>
          <w:lang w:val="en-GB"/>
        </w:rPr>
        <w:t>Necessary precautions will be taken in case heavy vehicles use the transportation roads near the district due to project activities.</w:t>
      </w:r>
    </w:p>
    <w:p w14:paraId="734C5EE4" w14:textId="2A8BDFA6" w:rsidR="00434273" w:rsidRPr="0066171D" w:rsidRDefault="00434273" w:rsidP="00704285">
      <w:pPr>
        <w:pStyle w:val="ListeParagraf"/>
        <w:numPr>
          <w:ilvl w:val="2"/>
          <w:numId w:val="7"/>
        </w:numPr>
        <w:ind w:left="568" w:hanging="284"/>
        <w:rPr>
          <w:noProof w:val="0"/>
          <w:lang w:val="en-GB"/>
        </w:rPr>
      </w:pPr>
      <w:r w:rsidRPr="0066171D">
        <w:rPr>
          <w:noProof w:val="0"/>
          <w:lang w:val="en-GB"/>
        </w:rPr>
        <w:t>No additional land will be acquired within the scope of the project.</w:t>
      </w:r>
    </w:p>
    <w:p w14:paraId="3CF50D9A" w14:textId="53E13D8C" w:rsidR="00087D29" w:rsidRPr="0066171D" w:rsidRDefault="00434273" w:rsidP="00E40BC4">
      <w:pPr>
        <w:pStyle w:val="ListeParagraf"/>
        <w:numPr>
          <w:ilvl w:val="0"/>
          <w:numId w:val="24"/>
        </w:numPr>
        <w:ind w:left="568" w:hanging="284"/>
        <w:rPr>
          <w:noProof w:val="0"/>
          <w:lang w:val="en-GB"/>
        </w:rPr>
      </w:pPr>
      <w:r w:rsidRPr="0066171D">
        <w:rPr>
          <w:noProof w:val="0"/>
          <w:lang w:val="en-GB"/>
        </w:rPr>
        <w:t>The potential social impacts of the project are assessed in detail under the following sub-headings.</w:t>
      </w:r>
    </w:p>
    <w:p w14:paraId="43FC3A7F" w14:textId="4EBCF11A" w:rsidR="00087D29" w:rsidRPr="0066171D" w:rsidRDefault="00087D29" w:rsidP="00087D29">
      <w:pPr>
        <w:pStyle w:val="Balk3"/>
        <w:rPr>
          <w:noProof w:val="0"/>
          <w:lang w:val="en-GB"/>
        </w:rPr>
      </w:pPr>
      <w:bookmarkStart w:id="270" w:name="_Ref189066165"/>
      <w:bookmarkStart w:id="271" w:name="_Ref189066173"/>
      <w:bookmarkStart w:id="272" w:name="_Toc208406478"/>
      <w:r w:rsidRPr="0066171D">
        <w:rPr>
          <w:noProof w:val="0"/>
          <w:lang w:val="en-GB"/>
        </w:rPr>
        <w:t>Population/Demography</w:t>
      </w:r>
      <w:bookmarkEnd w:id="270"/>
      <w:bookmarkEnd w:id="271"/>
      <w:bookmarkEnd w:id="272"/>
    </w:p>
    <w:p w14:paraId="3EA0CEF7" w14:textId="2E9EAA2C" w:rsidR="002E27AD" w:rsidRPr="0066171D" w:rsidRDefault="002E27AD" w:rsidP="0044060B">
      <w:pPr>
        <w:jc w:val="both"/>
        <w:rPr>
          <w:lang w:eastAsia="en-US"/>
        </w:rPr>
      </w:pPr>
      <w:r w:rsidRPr="002E27AD">
        <w:rPr>
          <w:lang w:eastAsia="en-US"/>
        </w:rPr>
        <w:t xml:space="preserve">While WWTP construction works are planned to start in </w:t>
      </w:r>
      <w:r w:rsidR="003A23F6">
        <w:rPr>
          <w:lang w:eastAsia="en-US"/>
        </w:rPr>
        <w:t>October</w:t>
      </w:r>
      <w:r w:rsidRPr="002E27AD">
        <w:rPr>
          <w:lang w:eastAsia="en-US"/>
        </w:rPr>
        <w:t xml:space="preserve"> 2025, the total planned period including commissioning is two (2) years. 50 workers are stipulated to work during the peak period of Sub-Project construction. In the operation phase of the Sub-Project, four (4) people </w:t>
      </w:r>
      <w:r w:rsidRPr="002E27AD">
        <w:rPr>
          <w:lang w:eastAsia="en-US"/>
        </w:rPr>
        <w:lastRenderedPageBreak/>
        <w:t>are expected to be employed.</w:t>
      </w:r>
      <w:r w:rsidR="002933BD">
        <w:rPr>
          <w:lang w:eastAsia="en-US"/>
        </w:rPr>
        <w:t xml:space="preserve"> The potential impact of the project on population and demography will be low. </w:t>
      </w:r>
      <w:r w:rsidR="00A73365">
        <w:rPr>
          <w:lang w:eastAsia="en-US"/>
        </w:rPr>
        <w:t>However,</w:t>
      </w:r>
      <w:r w:rsidR="002933BD">
        <w:rPr>
          <w:lang w:eastAsia="en-US"/>
        </w:rPr>
        <w:t xml:space="preserve"> the necessary mitigations, especially regarding ESS 2, ESS 4 and ESS 10, as mentioned under section 8, will be taken and monitored.</w:t>
      </w:r>
    </w:p>
    <w:p w14:paraId="57B0A2C4" w14:textId="33A38BC7" w:rsidR="00087D29" w:rsidRPr="0066171D" w:rsidRDefault="00087D29" w:rsidP="007537F5">
      <w:pPr>
        <w:pStyle w:val="Balk4"/>
        <w:rPr>
          <w:noProof w:val="0"/>
          <w:lang w:val="en-GB"/>
        </w:rPr>
      </w:pPr>
      <w:bookmarkStart w:id="273" w:name="_Toc208406479"/>
      <w:r w:rsidRPr="0066171D">
        <w:rPr>
          <w:noProof w:val="0"/>
          <w:lang w:val="en-GB"/>
        </w:rPr>
        <w:t>Construction Phase</w:t>
      </w:r>
      <w:bookmarkEnd w:id="273"/>
    </w:p>
    <w:p w14:paraId="7745D896" w14:textId="28083FBB" w:rsidR="003313CA" w:rsidRPr="0066171D" w:rsidRDefault="003313CA" w:rsidP="00680328">
      <w:pPr>
        <w:jc w:val="both"/>
        <w:rPr>
          <w:lang w:eastAsia="en-US"/>
        </w:rPr>
      </w:pPr>
      <w:r w:rsidRPr="003313CA">
        <w:rPr>
          <w:lang w:eastAsia="en-US"/>
        </w:rPr>
        <w:t>The project is expected to generate local employment opportunities during the construction phase, contributing positively to the local economy.</w:t>
      </w:r>
    </w:p>
    <w:p w14:paraId="48AC5C5E" w14:textId="6E5B4002" w:rsidR="00087D29" w:rsidRPr="0066171D" w:rsidRDefault="00087D29" w:rsidP="007537F5">
      <w:pPr>
        <w:pStyle w:val="Balk4"/>
        <w:rPr>
          <w:noProof w:val="0"/>
          <w:lang w:val="en-GB"/>
        </w:rPr>
      </w:pPr>
      <w:bookmarkStart w:id="274" w:name="_Toc208406480"/>
      <w:r w:rsidRPr="0066171D">
        <w:rPr>
          <w:noProof w:val="0"/>
          <w:lang w:val="en-GB"/>
        </w:rPr>
        <w:t>Operation Phase</w:t>
      </w:r>
      <w:bookmarkEnd w:id="274"/>
    </w:p>
    <w:p w14:paraId="38A4006A" w14:textId="73B010B6" w:rsidR="008230E2" w:rsidRPr="0066171D" w:rsidRDefault="008230E2" w:rsidP="00680328">
      <w:pPr>
        <w:jc w:val="both"/>
        <w:rPr>
          <w:lang w:eastAsia="en-US"/>
        </w:rPr>
      </w:pPr>
      <w:r w:rsidRPr="008230E2">
        <w:rPr>
          <w:lang w:eastAsia="en-US"/>
        </w:rPr>
        <w:t>Although hiring will decrease during the operation, the project is expected to have a positive economic impact on the local community as it plans to hire locally.</w:t>
      </w:r>
    </w:p>
    <w:p w14:paraId="553BDAA1" w14:textId="2898E9E3" w:rsidR="007537F5" w:rsidRPr="0066171D" w:rsidRDefault="007537F5" w:rsidP="007537F5">
      <w:pPr>
        <w:pStyle w:val="Balk3"/>
        <w:rPr>
          <w:noProof w:val="0"/>
          <w:lang w:val="en-GB"/>
        </w:rPr>
      </w:pPr>
      <w:bookmarkStart w:id="275" w:name="_Ref189219755"/>
      <w:bookmarkStart w:id="276" w:name="_Toc208406481"/>
      <w:r w:rsidRPr="0066171D">
        <w:rPr>
          <w:noProof w:val="0"/>
          <w:lang w:val="en-GB"/>
        </w:rPr>
        <w:t>Cultural Heritage</w:t>
      </w:r>
      <w:bookmarkEnd w:id="275"/>
      <w:bookmarkEnd w:id="276"/>
    </w:p>
    <w:p w14:paraId="45D71ECA" w14:textId="76D6AB22" w:rsidR="007537F5" w:rsidRPr="0066171D" w:rsidRDefault="007125DC" w:rsidP="00680328">
      <w:pPr>
        <w:jc w:val="both"/>
        <w:rPr>
          <w:lang w:eastAsia="en-US"/>
        </w:rPr>
      </w:pPr>
      <w:r w:rsidRPr="0066171D">
        <w:rPr>
          <w:lang w:eastAsia="en-US"/>
        </w:rPr>
        <w:t xml:space="preserve">No impact is expected on any tangible or intangible cultural heritage during the construction or operation of the project. However, the Chance Find Procedure to be applied during construction works is given in </w:t>
      </w:r>
      <w:r w:rsidR="00680328" w:rsidRPr="0066171D">
        <w:rPr>
          <w:rStyle w:val="TextChar"/>
        </w:rPr>
        <w:fldChar w:fldCharType="begin"/>
      </w:r>
      <w:r w:rsidR="00680328" w:rsidRPr="0066171D">
        <w:rPr>
          <w:rStyle w:val="TextChar"/>
        </w:rPr>
        <w:instrText xml:space="preserve"> REF AppendixJ \h  \* MERGEFORMAT </w:instrText>
      </w:r>
      <w:r w:rsidR="00680328" w:rsidRPr="0066171D">
        <w:rPr>
          <w:rStyle w:val="TextChar"/>
        </w:rPr>
      </w:r>
      <w:r w:rsidR="00680328" w:rsidRPr="0066171D">
        <w:rPr>
          <w:rStyle w:val="TextChar"/>
        </w:rPr>
        <w:fldChar w:fldCharType="separate"/>
      </w:r>
      <w:r w:rsidR="0066171D" w:rsidRPr="0066171D">
        <w:rPr>
          <w:rStyle w:val="TextChar"/>
        </w:rPr>
        <w:t>Appendix-J</w:t>
      </w:r>
      <w:r w:rsidR="00680328" w:rsidRPr="0066171D">
        <w:rPr>
          <w:rStyle w:val="TextChar"/>
        </w:rPr>
        <w:fldChar w:fldCharType="end"/>
      </w:r>
      <w:r w:rsidRPr="0066171D">
        <w:rPr>
          <w:lang w:eastAsia="en-US"/>
        </w:rPr>
        <w:t>.</w:t>
      </w:r>
    </w:p>
    <w:p w14:paraId="678BE2B7" w14:textId="14A316E8" w:rsidR="007537F5" w:rsidRPr="0066171D" w:rsidRDefault="002D6610" w:rsidP="002D6610">
      <w:pPr>
        <w:pStyle w:val="Balk3"/>
        <w:rPr>
          <w:noProof w:val="0"/>
          <w:lang w:val="en-GB"/>
        </w:rPr>
      </w:pPr>
      <w:bookmarkStart w:id="277" w:name="_Toc208406482"/>
      <w:r w:rsidRPr="0066171D">
        <w:rPr>
          <w:noProof w:val="0"/>
          <w:lang w:val="en-GB"/>
        </w:rPr>
        <w:t>Economy/ Employment</w:t>
      </w:r>
      <w:bookmarkEnd w:id="277"/>
    </w:p>
    <w:p w14:paraId="07F0FE00" w14:textId="6F983DA6" w:rsidR="007537F5" w:rsidRPr="0066171D" w:rsidRDefault="00FF5775" w:rsidP="00A04E2C">
      <w:pPr>
        <w:jc w:val="both"/>
        <w:rPr>
          <w:lang w:eastAsia="en-US"/>
        </w:rPr>
      </w:pPr>
      <w:r w:rsidRPr="36C258B1">
        <w:rPr>
          <w:lang w:eastAsia="en-US"/>
        </w:rPr>
        <w:t>The project will not have a negative impact on the local economy and employment. In addition, the Project will aim to employ workers particularly from settlements within the Area of Impact, prioritizing local employment when business and employment opportunities arise</w:t>
      </w:r>
      <w:r w:rsidR="00AA0187" w:rsidRPr="36C258B1">
        <w:rPr>
          <w:lang w:eastAsia="en-US"/>
        </w:rPr>
        <w:t>, and it will be ensured that that women will have equal employment opportunities in the Project.</w:t>
      </w:r>
    </w:p>
    <w:p w14:paraId="1D968347" w14:textId="77777777" w:rsidR="005F7AF3" w:rsidRPr="0066171D" w:rsidRDefault="005F7AF3" w:rsidP="005F7AF3">
      <w:pPr>
        <w:pStyle w:val="Balk4"/>
        <w:rPr>
          <w:noProof w:val="0"/>
          <w:lang w:val="en-GB"/>
        </w:rPr>
      </w:pPr>
      <w:bookmarkStart w:id="278" w:name="_Ref189219698"/>
      <w:bookmarkStart w:id="279" w:name="_Toc208406483"/>
      <w:r w:rsidRPr="0066171D">
        <w:rPr>
          <w:noProof w:val="0"/>
          <w:lang w:val="en-GB"/>
        </w:rPr>
        <w:t>Construction Phase</w:t>
      </w:r>
      <w:bookmarkEnd w:id="278"/>
      <w:bookmarkEnd w:id="279"/>
    </w:p>
    <w:p w14:paraId="323704AC" w14:textId="2D8C77B2" w:rsidR="005F7AF3" w:rsidRPr="0066171D" w:rsidRDefault="007E0091" w:rsidP="00106319">
      <w:pPr>
        <w:jc w:val="both"/>
        <w:rPr>
          <w:lang w:eastAsia="en-US"/>
        </w:rPr>
      </w:pPr>
      <w:r w:rsidRPr="36C258B1">
        <w:rPr>
          <w:lang w:eastAsia="en-US"/>
        </w:rPr>
        <w:t xml:space="preserve">Although the contractor will be responsible for hiring workers during the construction period, the </w:t>
      </w:r>
      <w:r w:rsidR="00963B36" w:rsidRPr="36C258B1">
        <w:rPr>
          <w:lang w:eastAsia="en-US"/>
        </w:rPr>
        <w:t>neighbourhood</w:t>
      </w:r>
      <w:r w:rsidRPr="36C258B1">
        <w:rPr>
          <w:lang w:eastAsia="en-US"/>
        </w:rPr>
        <w:t xml:space="preserve"> head will be notified prior to hiring in order to inform </w:t>
      </w:r>
      <w:r w:rsidR="00963B36" w:rsidRPr="36C258B1">
        <w:rPr>
          <w:lang w:eastAsia="en-US"/>
        </w:rPr>
        <w:t>neighbourhood</w:t>
      </w:r>
      <w:r w:rsidRPr="36C258B1">
        <w:rPr>
          <w:lang w:eastAsia="en-US"/>
        </w:rPr>
        <w:t xml:space="preserve">residents of job opportunities. </w:t>
      </w:r>
      <w:r w:rsidR="006A56F9" w:rsidRPr="36C258B1">
        <w:rPr>
          <w:lang w:eastAsia="en-US"/>
        </w:rPr>
        <w:t>Priority in hiring for construction work should be given to those with the necessary technical qualifications. When hiring locally, attention will be paid to this matter, and unqualified workers will not be hired.</w:t>
      </w:r>
      <w:r w:rsidR="00D35E24" w:rsidRPr="0066171D">
        <w:rPr>
          <w:lang w:eastAsia="en-US"/>
        </w:rPr>
        <w:t xml:space="preserve"> The </w:t>
      </w:r>
      <w:r w:rsidR="00160EEA">
        <w:rPr>
          <w:lang w:eastAsia="en-US"/>
        </w:rPr>
        <w:t>OIZ, as the project owner,</w:t>
      </w:r>
      <w:r w:rsidR="00D35E24" w:rsidRPr="0066171D">
        <w:rPr>
          <w:lang w:eastAsia="en-US"/>
        </w:rPr>
        <w:t xml:space="preserve"> is responsible for ensuring minimum legal labour standards (</w:t>
      </w:r>
      <w:r w:rsidR="00F22D2E" w:rsidRPr="0066171D">
        <w:rPr>
          <w:lang w:eastAsia="en-US"/>
        </w:rPr>
        <w:t xml:space="preserve">prohibition of </w:t>
      </w:r>
      <w:r w:rsidR="00D35E24" w:rsidRPr="0066171D">
        <w:rPr>
          <w:lang w:eastAsia="en-US"/>
        </w:rPr>
        <w:t xml:space="preserve">child/forced labour, non-discrimination, working hours, minimum wage) national labour legislation, ILO conventions and the </w:t>
      </w:r>
      <w:r w:rsidR="00B623A5" w:rsidRPr="0066171D">
        <w:rPr>
          <w:lang w:eastAsia="en-US"/>
        </w:rPr>
        <w:t>Labo</w:t>
      </w:r>
      <w:r w:rsidR="00244A9F" w:rsidRPr="0066171D">
        <w:rPr>
          <w:lang w:eastAsia="en-US"/>
        </w:rPr>
        <w:t>u</w:t>
      </w:r>
      <w:r w:rsidR="00B623A5" w:rsidRPr="0066171D">
        <w:rPr>
          <w:lang w:eastAsia="en-US"/>
        </w:rPr>
        <w:t>r Management Procedures</w:t>
      </w:r>
      <w:r w:rsidR="00D35E24" w:rsidRPr="0066171D">
        <w:rPr>
          <w:lang w:eastAsia="en-US"/>
        </w:rPr>
        <w:t xml:space="preserve"> of </w:t>
      </w:r>
      <w:r w:rsidR="00B623A5" w:rsidRPr="0066171D">
        <w:rPr>
          <w:lang w:eastAsia="en-US"/>
        </w:rPr>
        <w:t>TOIZsP</w:t>
      </w:r>
      <w:r w:rsidR="00160EEA">
        <w:rPr>
          <w:rStyle w:val="DipnotBavurusu"/>
          <w:lang w:eastAsia="en-US"/>
        </w:rPr>
        <w:footnoteReference w:id="13"/>
      </w:r>
      <w:r w:rsidR="00106319" w:rsidRPr="0066171D">
        <w:rPr>
          <w:lang w:eastAsia="en-US"/>
        </w:rPr>
        <w:t>.</w:t>
      </w:r>
      <w:r w:rsidR="00D35E24" w:rsidRPr="0066171D">
        <w:rPr>
          <w:lang w:eastAsia="en-US"/>
        </w:rPr>
        <w:t xml:space="preserve"> </w:t>
      </w:r>
      <w:r w:rsidR="00E70C03" w:rsidRPr="36C258B1">
        <w:rPr>
          <w:lang w:eastAsia="en-US"/>
        </w:rPr>
        <w:t>Contra</w:t>
      </w:r>
      <w:r w:rsidR="635D00AA" w:rsidRPr="36C258B1">
        <w:rPr>
          <w:lang w:eastAsia="en-US"/>
        </w:rPr>
        <w:t>c</w:t>
      </w:r>
      <w:r w:rsidR="00E70C03" w:rsidRPr="36C258B1">
        <w:rPr>
          <w:lang w:eastAsia="en-US"/>
        </w:rPr>
        <w:t xml:space="preserve">tors will be required to prepare Labour Management Plan in accordance with the LMP of the </w:t>
      </w:r>
      <w:r w:rsidR="00C669A8" w:rsidRPr="36C258B1">
        <w:rPr>
          <w:lang w:eastAsia="en-US"/>
        </w:rPr>
        <w:t>OIZ. Precautions</w:t>
      </w:r>
      <w:r w:rsidR="00D35E24" w:rsidRPr="0066171D">
        <w:rPr>
          <w:lang w:eastAsia="en-US"/>
        </w:rPr>
        <w:t xml:space="preserve"> and mitigation measures that will regulate the necessary working conditions for these potential risk areas are included in the section "</w:t>
      </w:r>
      <w:r w:rsidR="00A04E2C" w:rsidRPr="0066171D">
        <w:rPr>
          <w:lang w:eastAsia="en-US"/>
        </w:rPr>
        <w:fldChar w:fldCharType="begin"/>
      </w:r>
      <w:r w:rsidR="00A04E2C" w:rsidRPr="0066171D">
        <w:rPr>
          <w:lang w:eastAsia="en-US"/>
        </w:rPr>
        <w:instrText xml:space="preserve"> REF _Ref189065974 \w \h </w:instrText>
      </w:r>
      <w:r w:rsidR="00A04E2C" w:rsidRPr="0066171D">
        <w:rPr>
          <w:lang w:eastAsia="en-US"/>
        </w:rPr>
      </w:r>
      <w:r w:rsidR="00A04E2C" w:rsidRPr="0066171D">
        <w:rPr>
          <w:lang w:eastAsia="en-US"/>
        </w:rPr>
        <w:fldChar w:fldCharType="separate"/>
      </w:r>
      <w:r w:rsidR="0066171D">
        <w:rPr>
          <w:lang w:eastAsia="en-US"/>
        </w:rPr>
        <w:t>8.2</w:t>
      </w:r>
      <w:r w:rsidR="00A04E2C" w:rsidRPr="0066171D">
        <w:rPr>
          <w:lang w:eastAsia="en-US"/>
        </w:rPr>
        <w:fldChar w:fldCharType="end"/>
      </w:r>
      <w:r w:rsidR="00A04E2C" w:rsidRPr="0066171D">
        <w:rPr>
          <w:lang w:eastAsia="en-US"/>
        </w:rPr>
        <w:t xml:space="preserve"> </w:t>
      </w:r>
      <w:r w:rsidR="00A04E2C" w:rsidRPr="0066171D">
        <w:rPr>
          <w:lang w:eastAsia="en-US"/>
        </w:rPr>
        <w:fldChar w:fldCharType="begin"/>
      </w:r>
      <w:r w:rsidR="00A04E2C" w:rsidRPr="0066171D">
        <w:rPr>
          <w:lang w:eastAsia="en-US"/>
        </w:rPr>
        <w:instrText xml:space="preserve"> REF _Ref189065974 \h </w:instrText>
      </w:r>
      <w:r w:rsidR="00A04E2C" w:rsidRPr="0066171D">
        <w:rPr>
          <w:lang w:eastAsia="en-US"/>
        </w:rPr>
      </w:r>
      <w:r w:rsidR="00A04E2C" w:rsidRPr="0066171D">
        <w:rPr>
          <w:lang w:eastAsia="en-US"/>
        </w:rPr>
        <w:fldChar w:fldCharType="separate"/>
      </w:r>
      <w:r w:rsidR="0066171D" w:rsidRPr="0066171D">
        <w:rPr>
          <w:lang w:eastAsia="en-US"/>
        </w:rPr>
        <w:t>Mitigation Plan for the Construction Phase of the Project</w:t>
      </w:r>
      <w:r w:rsidR="00A04E2C" w:rsidRPr="0066171D">
        <w:rPr>
          <w:lang w:eastAsia="en-US"/>
        </w:rPr>
        <w:fldChar w:fldCharType="end"/>
      </w:r>
      <w:r w:rsidR="00D35E24" w:rsidRPr="0066171D">
        <w:rPr>
          <w:lang w:eastAsia="en-US"/>
        </w:rPr>
        <w:t>"</w:t>
      </w:r>
      <w:r w:rsidR="00880F98" w:rsidRPr="0066171D">
        <w:rPr>
          <w:lang w:eastAsia="en-US"/>
        </w:rPr>
        <w:t>.</w:t>
      </w:r>
    </w:p>
    <w:p w14:paraId="03BB1813" w14:textId="77777777" w:rsidR="005F7AF3" w:rsidRPr="0066171D" w:rsidRDefault="005F7AF3" w:rsidP="005F7AF3">
      <w:pPr>
        <w:pStyle w:val="Balk4"/>
        <w:rPr>
          <w:noProof w:val="0"/>
          <w:lang w:val="en-GB"/>
        </w:rPr>
      </w:pPr>
      <w:bookmarkStart w:id="280" w:name="_Ref189219703"/>
      <w:bookmarkStart w:id="281" w:name="_Toc208406484"/>
      <w:r w:rsidRPr="0066171D">
        <w:rPr>
          <w:noProof w:val="0"/>
          <w:lang w:val="en-GB"/>
        </w:rPr>
        <w:lastRenderedPageBreak/>
        <w:t>Operation Phase</w:t>
      </w:r>
      <w:bookmarkEnd w:id="280"/>
      <w:bookmarkEnd w:id="281"/>
    </w:p>
    <w:p w14:paraId="008C6DC0" w14:textId="15E62AA7" w:rsidR="002D6610" w:rsidRPr="0066171D" w:rsidRDefault="004B7135" w:rsidP="00A04E2C">
      <w:pPr>
        <w:jc w:val="both"/>
        <w:rPr>
          <w:lang w:eastAsia="en-US"/>
        </w:rPr>
      </w:pPr>
      <w:r w:rsidRPr="36C258B1">
        <w:rPr>
          <w:lang w:eastAsia="en-US"/>
        </w:rPr>
        <w:t xml:space="preserve">When employment opportunities arise during the operation process, timely information will be provided to Halilbeyli </w:t>
      </w:r>
      <w:r w:rsidR="00106319" w:rsidRPr="36C258B1">
        <w:rPr>
          <w:lang w:eastAsia="en-US"/>
        </w:rPr>
        <w:t>neighbourhood</w:t>
      </w:r>
      <w:r w:rsidRPr="36C258B1">
        <w:rPr>
          <w:lang w:eastAsia="en-US"/>
        </w:rPr>
        <w:t xml:space="preserve"> close to the Project area.</w:t>
      </w:r>
    </w:p>
    <w:p w14:paraId="0548D3EB" w14:textId="4F3DBCCF" w:rsidR="005F7AF3" w:rsidRPr="0066171D" w:rsidRDefault="00D0104E" w:rsidP="008514F4">
      <w:pPr>
        <w:pStyle w:val="Balk3"/>
        <w:rPr>
          <w:noProof w:val="0"/>
          <w:lang w:val="en-GB"/>
        </w:rPr>
      </w:pPr>
      <w:bookmarkStart w:id="282" w:name="_Ref189219708"/>
      <w:bookmarkStart w:id="283" w:name="_Toc208406485"/>
      <w:r w:rsidRPr="0066171D">
        <w:rPr>
          <w:noProof w:val="0"/>
          <w:lang w:val="en-GB"/>
        </w:rPr>
        <w:t>Vulnerable/ Disadvantaged Groups</w:t>
      </w:r>
      <w:bookmarkEnd w:id="282"/>
      <w:bookmarkEnd w:id="283"/>
    </w:p>
    <w:p w14:paraId="5D8BE40C" w14:textId="755F6059" w:rsidR="00466F85" w:rsidRDefault="00466F85" w:rsidP="00466F85">
      <w:pPr>
        <w:jc w:val="both"/>
        <w:rPr>
          <w:lang w:eastAsia="en-US"/>
        </w:rPr>
      </w:pPr>
      <w:r>
        <w:rPr>
          <w:lang w:eastAsia="en-US"/>
        </w:rPr>
        <w:t>Based on consultations with the Halilbeyli Neighbourhood Headman, vulnerable groups within the Project’s Area of Influence (AoI) include seasonal migrants, persons with physical or mental disabilities, female heads of households, and refugees. The potential impacts of the Project on these groups have been assessed as follows:</w:t>
      </w:r>
    </w:p>
    <w:p w14:paraId="73FDD3A2" w14:textId="343E1C73" w:rsidR="00466F85" w:rsidRPr="004C2D3A" w:rsidRDefault="00466F85" w:rsidP="00466F85">
      <w:pPr>
        <w:jc w:val="both"/>
        <w:rPr>
          <w:i/>
          <w:u w:val="single"/>
        </w:rPr>
      </w:pPr>
      <w:r w:rsidRPr="004C2D3A">
        <w:rPr>
          <w:i/>
          <w:u w:val="single"/>
        </w:rPr>
        <w:t>1. Seasonal Migrants (approx. 100 individuals)</w:t>
      </w:r>
    </w:p>
    <w:p w14:paraId="63AE46D6" w14:textId="14ED1D67" w:rsidR="00466F85" w:rsidRDefault="00466F85" w:rsidP="00466F85">
      <w:pPr>
        <w:jc w:val="both"/>
        <w:rPr>
          <w:lang w:eastAsia="en-US"/>
        </w:rPr>
      </w:pPr>
      <w:r>
        <w:rPr>
          <w:lang w:eastAsia="en-US"/>
        </w:rPr>
        <w:t>Potential Impacts: Seasonal migrants, often employed in low-wage, temporary jobs, may face reduced access to water, sanitation, and electricity during the construction phase due to temporary service disruptions. They are also more likely to experience unstable employment and may not benefit equally from project-related job opportunities.</w:t>
      </w:r>
    </w:p>
    <w:p w14:paraId="4D12F837" w14:textId="1BD68850" w:rsidR="00466F85" w:rsidRDefault="00466F85" w:rsidP="00466F85">
      <w:pPr>
        <w:jc w:val="both"/>
        <w:rPr>
          <w:lang w:eastAsia="en-US"/>
        </w:rPr>
      </w:pPr>
      <w:r>
        <w:rPr>
          <w:lang w:eastAsia="en-US"/>
        </w:rPr>
        <w:t>Social Implications: Disruption in basic services or exclusion from employment opportunities could increase their economic vulnerability and strain relations with permanent residents.</w:t>
      </w:r>
    </w:p>
    <w:p w14:paraId="1F50A791" w14:textId="2BBBBC54" w:rsidR="00466F85" w:rsidRPr="004C2D3A" w:rsidRDefault="00466F85" w:rsidP="00466F85">
      <w:pPr>
        <w:jc w:val="both"/>
        <w:rPr>
          <w:i/>
          <w:u w:val="single"/>
        </w:rPr>
      </w:pPr>
      <w:r w:rsidRPr="004C2D3A">
        <w:rPr>
          <w:i/>
          <w:u w:val="single"/>
        </w:rPr>
        <w:t>2. Physically/Mentally Disabled Individuals (4 persons)</w:t>
      </w:r>
    </w:p>
    <w:p w14:paraId="521B8A13" w14:textId="60F183A5" w:rsidR="00466F85" w:rsidRDefault="00466F85" w:rsidP="00466F85">
      <w:pPr>
        <w:jc w:val="both"/>
        <w:rPr>
          <w:lang w:eastAsia="en-US"/>
        </w:rPr>
      </w:pPr>
      <w:r>
        <w:rPr>
          <w:lang w:eastAsia="en-US"/>
        </w:rPr>
        <w:t>Potential Impacts: Disabled individuals are at greater risk of accidents or injuries due to unmarked construction zones, noise, dust, and limited mobility support. Lack of accessible infrastructure and safety measures during construction could further marginalize them.</w:t>
      </w:r>
    </w:p>
    <w:p w14:paraId="07BBC3D6" w14:textId="64465A54" w:rsidR="00466F85" w:rsidRDefault="00466F85" w:rsidP="00466F85">
      <w:pPr>
        <w:jc w:val="both"/>
        <w:rPr>
          <w:lang w:eastAsia="en-US"/>
        </w:rPr>
      </w:pPr>
      <w:r>
        <w:rPr>
          <w:lang w:eastAsia="en-US"/>
        </w:rPr>
        <w:t>Social Implications: Inadequate adaptation of safety practices may lead to social exclusion and reinforce barriers in accessing communal areas and services.</w:t>
      </w:r>
    </w:p>
    <w:p w14:paraId="4308E55C" w14:textId="77777777" w:rsidR="00466F85" w:rsidRPr="004C2D3A" w:rsidRDefault="00466F85" w:rsidP="00466F85">
      <w:pPr>
        <w:jc w:val="both"/>
        <w:rPr>
          <w:i/>
          <w:u w:val="single"/>
        </w:rPr>
      </w:pPr>
      <w:r w:rsidRPr="004C2D3A">
        <w:rPr>
          <w:i/>
          <w:u w:val="single"/>
        </w:rPr>
        <w:t>3. Female Heads of Households (10 individuals)</w:t>
      </w:r>
    </w:p>
    <w:p w14:paraId="05AA650C" w14:textId="7855971B" w:rsidR="00466F85" w:rsidRDefault="00466F85" w:rsidP="00466F85">
      <w:pPr>
        <w:jc w:val="both"/>
        <w:rPr>
          <w:lang w:eastAsia="en-US"/>
        </w:rPr>
      </w:pPr>
      <w:r>
        <w:rPr>
          <w:lang w:eastAsia="en-US"/>
        </w:rPr>
        <w:t>Potential Impacts: Female-headed households often have fewer resources and limited social support. Construction-related disruptions (e.g., increased traffic, reduced access to communal services) may disproportionately affect them by increasing daily caregiving and household management burdens. Additionally, women may have less access to project-related employment opportunities.</w:t>
      </w:r>
    </w:p>
    <w:p w14:paraId="32490089" w14:textId="4560B174" w:rsidR="00466F85" w:rsidRDefault="00466F85" w:rsidP="00466F85">
      <w:pPr>
        <w:jc w:val="both"/>
        <w:rPr>
          <w:lang w:eastAsia="en-US"/>
        </w:rPr>
      </w:pPr>
      <w:r>
        <w:rPr>
          <w:lang w:eastAsia="en-US"/>
        </w:rPr>
        <w:t>Social Implications: Heightened economic vulnerability and limited participation in consultations could deepen gender inequalities within the community.</w:t>
      </w:r>
    </w:p>
    <w:p w14:paraId="35A646EF" w14:textId="77777777" w:rsidR="00466F85" w:rsidRPr="004C2D3A" w:rsidRDefault="00466F85" w:rsidP="36C258B1">
      <w:pPr>
        <w:jc w:val="both"/>
        <w:rPr>
          <w:i/>
          <w:iCs/>
          <w:u w:val="single"/>
        </w:rPr>
      </w:pPr>
      <w:r w:rsidRPr="004C2D3A">
        <w:rPr>
          <w:i/>
          <w:iCs/>
          <w:u w:val="single"/>
        </w:rPr>
        <w:t>4. Refugees (50 individuals)</w:t>
      </w:r>
    </w:p>
    <w:p w14:paraId="46FC1D62" w14:textId="252354A4" w:rsidR="00466F85" w:rsidRDefault="00A67DD0" w:rsidP="00466F85">
      <w:pPr>
        <w:jc w:val="both"/>
        <w:rPr>
          <w:lang w:eastAsia="en-US"/>
        </w:rPr>
      </w:pPr>
      <w:r w:rsidRPr="00A67DD0">
        <w:rPr>
          <w:lang w:eastAsia="en-US"/>
        </w:rPr>
        <w:t>During the meeting with the head of Halilbeyli Neighborhood, it was stated that Syrian refugee families live in the neighborhood.</w:t>
      </w:r>
    </w:p>
    <w:p w14:paraId="0C237B77" w14:textId="49630880" w:rsidR="00466F85" w:rsidRDefault="00466F85" w:rsidP="00466F85">
      <w:pPr>
        <w:jc w:val="both"/>
        <w:rPr>
          <w:lang w:eastAsia="en-US"/>
        </w:rPr>
      </w:pPr>
      <w:r>
        <w:rPr>
          <w:lang w:eastAsia="en-US"/>
        </w:rPr>
        <w:lastRenderedPageBreak/>
        <w:t>Potential Impacts: Refugees are particularly vulnerable to social marginalization and discrimination. They may face barriers in accessing project-related benefits (such as employment) due to lack of legal documentation or social acceptance. Increased competition for local resources during construction could exacerbate tensions between refugees and host communities.</w:t>
      </w:r>
    </w:p>
    <w:p w14:paraId="2A889A81" w14:textId="12C42DE9" w:rsidR="00466F85" w:rsidRDefault="00466F85" w:rsidP="00A04E2C">
      <w:pPr>
        <w:jc w:val="both"/>
        <w:rPr>
          <w:lang w:eastAsia="en-US"/>
        </w:rPr>
      </w:pPr>
      <w:r>
        <w:rPr>
          <w:lang w:eastAsia="en-US"/>
        </w:rPr>
        <w:t>Social Implications: If not managed through inclusive engagement, refugees could become further marginalized, leading to community-level tensions and reduced social cohesion.</w:t>
      </w:r>
    </w:p>
    <w:p w14:paraId="2BBE99C0" w14:textId="24388C42" w:rsidR="008514F4" w:rsidRPr="0066171D" w:rsidRDefault="008514F4" w:rsidP="008514F4">
      <w:pPr>
        <w:pStyle w:val="Balk3"/>
        <w:rPr>
          <w:noProof w:val="0"/>
          <w:lang w:val="en-GB"/>
        </w:rPr>
      </w:pPr>
      <w:bookmarkStart w:id="284" w:name="_Toc208406486"/>
      <w:bookmarkStart w:id="285" w:name="_Toc208406487"/>
      <w:bookmarkStart w:id="286" w:name="_Toc208406488"/>
      <w:bookmarkStart w:id="287" w:name="_Toc208406489"/>
      <w:bookmarkStart w:id="288" w:name="_Toc208406490"/>
      <w:bookmarkStart w:id="289" w:name="_Toc208406491"/>
      <w:bookmarkEnd w:id="284"/>
      <w:bookmarkEnd w:id="285"/>
      <w:bookmarkEnd w:id="286"/>
      <w:bookmarkEnd w:id="287"/>
      <w:bookmarkEnd w:id="288"/>
      <w:r w:rsidRPr="0066171D">
        <w:rPr>
          <w:noProof w:val="0"/>
          <w:lang w:val="en-GB"/>
        </w:rPr>
        <w:t>Land Requirement</w:t>
      </w:r>
      <w:bookmarkEnd w:id="289"/>
    </w:p>
    <w:p w14:paraId="7679DF70" w14:textId="13E0CB91" w:rsidR="00F97F97" w:rsidRPr="0066171D" w:rsidRDefault="00F97F97" w:rsidP="0004191E">
      <w:pPr>
        <w:jc w:val="both"/>
        <w:rPr>
          <w:lang w:eastAsia="en-US"/>
        </w:rPr>
      </w:pPr>
      <w:r w:rsidRPr="36C258B1">
        <w:rPr>
          <w:lang w:eastAsia="en-US"/>
        </w:rPr>
        <w:t xml:space="preserve">The facility will be constructed on Parcel No. 110/1 in Halilbeyli </w:t>
      </w:r>
      <w:r w:rsidR="00963B36" w:rsidRPr="36C258B1">
        <w:rPr>
          <w:lang w:eastAsia="en-US"/>
        </w:rPr>
        <w:t>Neighbourhood</w:t>
      </w:r>
      <w:r w:rsidRPr="36C258B1">
        <w:rPr>
          <w:lang w:eastAsia="en-US"/>
        </w:rPr>
        <w:t>.. The land was fully expropriated in 2007 from a single owner and is entirely owned by BOIZ. It is designated for wastewater treatment use in the BOIZ spatial plan. No resettlement or additional land acquisition is required.</w:t>
      </w:r>
    </w:p>
    <w:p w14:paraId="3DFFC68C" w14:textId="66DE7B6E" w:rsidR="008514F4" w:rsidRPr="0066171D" w:rsidRDefault="008514F4" w:rsidP="008514F4">
      <w:pPr>
        <w:pStyle w:val="Balk3"/>
        <w:rPr>
          <w:noProof w:val="0"/>
          <w:lang w:val="en-GB"/>
        </w:rPr>
      </w:pPr>
      <w:bookmarkStart w:id="290" w:name="_Toc208406492"/>
      <w:r w:rsidRPr="0066171D">
        <w:rPr>
          <w:noProof w:val="0"/>
          <w:lang w:val="en-GB"/>
        </w:rPr>
        <w:t>Working Conditions and Labour Management</w:t>
      </w:r>
      <w:bookmarkEnd w:id="290"/>
    </w:p>
    <w:p w14:paraId="61C82E4F" w14:textId="5E411D65" w:rsidR="00C16D8D" w:rsidRPr="0066171D" w:rsidRDefault="00C16D8D" w:rsidP="00C16D8D">
      <w:pPr>
        <w:jc w:val="both"/>
      </w:pPr>
      <w:r w:rsidRPr="0066171D">
        <w:t>BOIZ has a Human Resources Policy. OIZ declares in the HR policy that the OIZ acts will carry out in accordance with the laws and regulations, legislation and instructions regarding Occupational Health and Safety, and in accordance with national legislation in the business opening processes.</w:t>
      </w:r>
    </w:p>
    <w:p w14:paraId="57A581F6" w14:textId="77777777" w:rsidR="00C16D8D" w:rsidRPr="0066171D" w:rsidRDefault="00C16D8D" w:rsidP="00C16D8D">
      <w:pPr>
        <w:jc w:val="both"/>
      </w:pPr>
      <w:r w:rsidRPr="0066171D">
        <w:t>However, the HR policy does not include the issues of non-discrimination, prevention of child labour and forced labour, GBV, and ethical rules, and will be expanded and revised by including these issues.</w:t>
      </w:r>
    </w:p>
    <w:p w14:paraId="03779E7A" w14:textId="23C6DE48" w:rsidR="00C16D8D" w:rsidRPr="0066171D" w:rsidRDefault="00C16D8D" w:rsidP="00C16D8D">
      <w:pPr>
        <w:jc w:val="both"/>
        <w:rPr>
          <w:rFonts w:eastAsia="Cambria"/>
          <w:lang w:eastAsia="en-US"/>
        </w:rPr>
      </w:pPr>
      <w:r w:rsidRPr="0066171D">
        <w:t xml:space="preserve">This revision requirement will be realized as regulations that will ensure the conditions of </w:t>
      </w:r>
      <w:r w:rsidRPr="0066171D">
        <w:rPr>
          <w:rFonts w:eastAsia="Cambria"/>
          <w:lang w:eastAsia="en-US"/>
        </w:rPr>
        <w:t>WB ESS 1: Assessment and Management of Environmental and Social Risks and Impacts, ESS 2: Labo</w:t>
      </w:r>
      <w:r w:rsidR="00244A9F" w:rsidRPr="0066171D">
        <w:rPr>
          <w:rFonts w:eastAsia="Cambria"/>
          <w:lang w:eastAsia="en-US"/>
        </w:rPr>
        <w:t>u</w:t>
      </w:r>
      <w:r w:rsidRPr="0066171D">
        <w:rPr>
          <w:rFonts w:eastAsia="Cambria"/>
          <w:lang w:eastAsia="en-US"/>
        </w:rPr>
        <w:t>r and Working Conditions, ESS 4 Community Health, Safety and Security, Turkish Legislation and TOIZ</w:t>
      </w:r>
      <w:r w:rsidR="00941420" w:rsidRPr="0066171D">
        <w:rPr>
          <w:rFonts w:eastAsia="Cambria"/>
          <w:lang w:eastAsia="en-US"/>
        </w:rPr>
        <w:t>s</w:t>
      </w:r>
      <w:r w:rsidRPr="0066171D">
        <w:rPr>
          <w:rFonts w:eastAsia="Cambria"/>
          <w:lang w:eastAsia="en-US"/>
        </w:rPr>
        <w:t>P</w:t>
      </w:r>
      <w:r w:rsidR="00941420" w:rsidRPr="0066171D">
        <w:rPr>
          <w:rFonts w:eastAsia="Cambria"/>
          <w:lang w:eastAsia="en-US"/>
        </w:rPr>
        <w:t>’s</w:t>
      </w:r>
      <w:r w:rsidRPr="0066171D">
        <w:rPr>
          <w:rFonts w:eastAsia="Cambria"/>
          <w:lang w:eastAsia="en-US"/>
        </w:rPr>
        <w:t xml:space="preserve"> Labour Management Procedure.</w:t>
      </w:r>
    </w:p>
    <w:p w14:paraId="1F075536" w14:textId="03119652" w:rsidR="00C16D8D" w:rsidRPr="0066171D" w:rsidRDefault="00C16D8D" w:rsidP="00C16D8D">
      <w:pPr>
        <w:jc w:val="both"/>
      </w:pPr>
      <w:r w:rsidRPr="0066171D">
        <w:t>With these regulations, BOIZ will develop a policy document that will provide at least the following conditions on Working Conditions and Labo</w:t>
      </w:r>
      <w:r w:rsidR="00244A9F" w:rsidRPr="0066171D">
        <w:t>u</w:t>
      </w:r>
      <w:r w:rsidRPr="0066171D">
        <w:t>r Management.</w:t>
      </w:r>
    </w:p>
    <w:p w14:paraId="775CB681" w14:textId="77777777" w:rsidR="00C16D8D" w:rsidRPr="0066171D" w:rsidRDefault="00C16D8D" w:rsidP="00E40BC4">
      <w:pPr>
        <w:numPr>
          <w:ilvl w:val="0"/>
          <w:numId w:val="26"/>
        </w:numPr>
        <w:spacing w:after="120"/>
        <w:ind w:left="568" w:hanging="284"/>
        <w:contextualSpacing/>
        <w:jc w:val="both"/>
        <w:rPr>
          <w:rFonts w:eastAsia="Calibri" w:cs="Arial"/>
          <w:color w:val="000000"/>
          <w:szCs w:val="22"/>
          <w:lang w:eastAsia="en-US"/>
        </w:rPr>
      </w:pPr>
      <w:r w:rsidRPr="0066171D">
        <w:rPr>
          <w:rFonts w:eastAsia="Calibri" w:cs="Arial"/>
          <w:color w:val="000000"/>
          <w:szCs w:val="22"/>
          <w:lang w:eastAsia="en-US"/>
        </w:rPr>
        <w:t>Informing and raising awareness of employees by using training tools and communication channels,</w:t>
      </w:r>
    </w:p>
    <w:p w14:paraId="3AD2746A" w14:textId="77777777" w:rsidR="00C16D8D" w:rsidRPr="0066171D" w:rsidRDefault="00C16D8D" w:rsidP="00E40BC4">
      <w:pPr>
        <w:numPr>
          <w:ilvl w:val="0"/>
          <w:numId w:val="26"/>
        </w:numPr>
        <w:spacing w:after="120"/>
        <w:ind w:left="568" w:hanging="284"/>
        <w:contextualSpacing/>
        <w:jc w:val="both"/>
        <w:rPr>
          <w:rFonts w:eastAsia="Calibri" w:cs="Arial"/>
          <w:color w:val="000000"/>
          <w:szCs w:val="22"/>
          <w:lang w:eastAsia="en-US"/>
        </w:rPr>
      </w:pPr>
      <w:r w:rsidRPr="0066171D">
        <w:rPr>
          <w:rFonts w:eastAsia="Calibri" w:cs="Arial"/>
          <w:color w:val="000000"/>
          <w:szCs w:val="22"/>
          <w:lang w:eastAsia="en-US"/>
        </w:rPr>
        <w:t>To create and maintain a safe and healthy working environment to prevent work-related injuries and health deterioration in occupational health and safety management processes,</w:t>
      </w:r>
    </w:p>
    <w:p w14:paraId="36C8E298" w14:textId="77777777" w:rsidR="00C16D8D" w:rsidRPr="0066171D" w:rsidRDefault="00C16D8D" w:rsidP="00E40BC4">
      <w:pPr>
        <w:numPr>
          <w:ilvl w:val="0"/>
          <w:numId w:val="26"/>
        </w:numPr>
        <w:spacing w:after="120"/>
        <w:ind w:left="568" w:hanging="284"/>
        <w:contextualSpacing/>
        <w:jc w:val="both"/>
        <w:rPr>
          <w:rFonts w:eastAsia="Calibri" w:cs="Arial"/>
          <w:color w:val="000000"/>
          <w:szCs w:val="22"/>
          <w:lang w:eastAsia="en-US"/>
        </w:rPr>
      </w:pPr>
      <w:r w:rsidRPr="0066171D">
        <w:rPr>
          <w:rFonts w:eastAsia="Calibri" w:cs="Arial"/>
          <w:color w:val="000000"/>
          <w:szCs w:val="22"/>
          <w:lang w:eastAsia="en-US"/>
        </w:rPr>
        <w:t>Ensuring that occupational health and safety management processes include and implement measures appropriate to Project risks,</w:t>
      </w:r>
    </w:p>
    <w:p w14:paraId="53A9C420" w14:textId="77777777" w:rsidR="00C16D8D" w:rsidRPr="0066171D" w:rsidRDefault="00C16D8D" w:rsidP="00E40BC4">
      <w:pPr>
        <w:numPr>
          <w:ilvl w:val="0"/>
          <w:numId w:val="26"/>
        </w:numPr>
        <w:spacing w:after="120"/>
        <w:ind w:left="568" w:hanging="284"/>
        <w:contextualSpacing/>
        <w:jc w:val="both"/>
        <w:rPr>
          <w:rFonts w:eastAsia="Calibri" w:cs="Arial"/>
          <w:color w:val="000000"/>
          <w:szCs w:val="22"/>
          <w:lang w:eastAsia="en-US"/>
        </w:rPr>
      </w:pPr>
      <w:r w:rsidRPr="0066171D">
        <w:rPr>
          <w:rFonts w:eastAsia="Calibri" w:cs="Arial"/>
          <w:color w:val="000000"/>
          <w:szCs w:val="22"/>
          <w:lang w:eastAsia="en-US"/>
        </w:rPr>
        <w:t>Creating sustainable management programs to determine occupational health and safety targets,</w:t>
      </w:r>
    </w:p>
    <w:p w14:paraId="32D5D079" w14:textId="77777777" w:rsidR="00C16D8D" w:rsidRPr="0066171D" w:rsidRDefault="00C16D8D" w:rsidP="00E40BC4">
      <w:pPr>
        <w:numPr>
          <w:ilvl w:val="0"/>
          <w:numId w:val="26"/>
        </w:numPr>
        <w:spacing w:after="120"/>
        <w:ind w:left="568" w:hanging="284"/>
        <w:contextualSpacing/>
        <w:jc w:val="both"/>
        <w:rPr>
          <w:rFonts w:eastAsia="Calibri" w:cs="Arial"/>
          <w:color w:val="000000"/>
          <w:szCs w:val="22"/>
          <w:lang w:eastAsia="en-US"/>
        </w:rPr>
      </w:pPr>
      <w:r w:rsidRPr="0066171D">
        <w:rPr>
          <w:rFonts w:eastAsia="Calibri" w:cs="Arial"/>
          <w:color w:val="000000"/>
          <w:szCs w:val="22"/>
          <w:lang w:eastAsia="en-US"/>
        </w:rPr>
        <w:lastRenderedPageBreak/>
        <w:t>Monitoring and managing all service and activity processes,</w:t>
      </w:r>
    </w:p>
    <w:p w14:paraId="4FAB8B6C" w14:textId="77777777" w:rsidR="00C16D8D" w:rsidRPr="0066171D" w:rsidRDefault="00C16D8D" w:rsidP="00E40BC4">
      <w:pPr>
        <w:numPr>
          <w:ilvl w:val="0"/>
          <w:numId w:val="26"/>
        </w:numPr>
        <w:spacing w:after="120"/>
        <w:ind w:left="568" w:hanging="284"/>
        <w:contextualSpacing/>
        <w:jc w:val="both"/>
        <w:rPr>
          <w:rFonts w:eastAsia="Calibri" w:cs="Arial"/>
          <w:color w:val="000000"/>
          <w:szCs w:val="22"/>
          <w:lang w:eastAsia="en-US"/>
        </w:rPr>
      </w:pPr>
      <w:r w:rsidRPr="0066171D">
        <w:rPr>
          <w:rFonts w:eastAsia="Calibri" w:cs="Arial"/>
          <w:color w:val="000000"/>
          <w:szCs w:val="22"/>
          <w:lang w:eastAsia="en-US"/>
        </w:rPr>
        <w:t>To eliminate hazards and reduce occupational health and safety risks for a safe and healthy working environment,</w:t>
      </w:r>
    </w:p>
    <w:p w14:paraId="0310836F" w14:textId="77777777" w:rsidR="00C16D8D" w:rsidRPr="0066171D" w:rsidRDefault="00C16D8D" w:rsidP="00E40BC4">
      <w:pPr>
        <w:numPr>
          <w:ilvl w:val="0"/>
          <w:numId w:val="26"/>
        </w:numPr>
        <w:spacing w:after="120"/>
        <w:ind w:left="568" w:hanging="284"/>
        <w:contextualSpacing/>
        <w:jc w:val="both"/>
        <w:rPr>
          <w:rFonts w:eastAsia="Calibri" w:cs="Arial"/>
          <w:color w:val="000000"/>
          <w:szCs w:val="22"/>
          <w:lang w:eastAsia="en-US"/>
        </w:rPr>
      </w:pPr>
      <w:r w:rsidRPr="0066171D">
        <w:rPr>
          <w:rFonts w:eastAsia="Calibri" w:cs="Arial"/>
          <w:color w:val="000000"/>
          <w:szCs w:val="22"/>
          <w:lang w:eastAsia="en-US"/>
        </w:rPr>
        <w:t>Covid -19 etc. To take all necessary precautions within the framework of legal conditions and legislation to prevent the spread of the disease during epidemic disease processes and to inform employees, visitors, and other relevant parties about these measures,</w:t>
      </w:r>
    </w:p>
    <w:p w14:paraId="2B8EDA98" w14:textId="77777777" w:rsidR="00C16D8D" w:rsidRPr="0066171D" w:rsidRDefault="00C16D8D" w:rsidP="00E40BC4">
      <w:pPr>
        <w:numPr>
          <w:ilvl w:val="0"/>
          <w:numId w:val="26"/>
        </w:numPr>
        <w:spacing w:after="120"/>
        <w:ind w:left="568" w:hanging="284"/>
        <w:contextualSpacing/>
        <w:jc w:val="both"/>
        <w:rPr>
          <w:rFonts w:eastAsia="Calibri" w:cs="Arial"/>
          <w:color w:val="000000"/>
          <w:szCs w:val="22"/>
          <w:lang w:eastAsia="en-US"/>
        </w:rPr>
      </w:pPr>
      <w:r w:rsidRPr="0066171D">
        <w:rPr>
          <w:rFonts w:eastAsia="Calibri" w:cs="Arial"/>
          <w:color w:val="000000"/>
          <w:szCs w:val="22"/>
          <w:lang w:eastAsia="en-US"/>
        </w:rPr>
        <w:t>To ensure continuous improvement in occupational health and safety management system applications,</w:t>
      </w:r>
    </w:p>
    <w:p w14:paraId="2264C593" w14:textId="77777777" w:rsidR="00C16D8D" w:rsidRPr="0066171D" w:rsidRDefault="00C16D8D" w:rsidP="00E40BC4">
      <w:pPr>
        <w:numPr>
          <w:ilvl w:val="0"/>
          <w:numId w:val="26"/>
        </w:numPr>
        <w:spacing w:after="120"/>
        <w:ind w:left="568" w:hanging="284"/>
        <w:contextualSpacing/>
        <w:jc w:val="both"/>
        <w:rPr>
          <w:rFonts w:eastAsia="Calibri" w:cs="Arial"/>
          <w:color w:val="000000"/>
          <w:szCs w:val="22"/>
          <w:lang w:eastAsia="en-US"/>
        </w:rPr>
      </w:pPr>
      <w:r w:rsidRPr="0066171D">
        <w:rPr>
          <w:rFonts w:eastAsia="Calibri" w:cs="Arial"/>
          <w:color w:val="000000"/>
          <w:szCs w:val="22"/>
          <w:lang w:eastAsia="en-US"/>
        </w:rPr>
        <w:t>To ensure the participation and consultancy support of our employees and employee representatives in our occupational health and safety management processes.</w:t>
      </w:r>
    </w:p>
    <w:p w14:paraId="0EFC6668" w14:textId="77777777" w:rsidR="00C16D8D" w:rsidRPr="0066171D" w:rsidRDefault="00C16D8D" w:rsidP="00E40BC4">
      <w:pPr>
        <w:numPr>
          <w:ilvl w:val="0"/>
          <w:numId w:val="26"/>
        </w:numPr>
        <w:spacing w:after="120"/>
        <w:ind w:left="568" w:hanging="284"/>
        <w:contextualSpacing/>
        <w:jc w:val="both"/>
        <w:rPr>
          <w:rFonts w:eastAsia="Calibri" w:cs="Arial"/>
          <w:color w:val="000000"/>
          <w:szCs w:val="22"/>
          <w:lang w:eastAsia="en-US"/>
        </w:rPr>
      </w:pPr>
      <w:r w:rsidRPr="0066171D">
        <w:rPr>
          <w:rFonts w:eastAsia="Calibri" w:cs="Arial"/>
          <w:color w:val="000000"/>
          <w:szCs w:val="22"/>
          <w:lang w:eastAsia="en-US"/>
        </w:rPr>
        <w:t>Developing processes that are sensitive to local employment, women's employment and equality of opportunity, and carrying out appropriate complaint mechanisms and stakeholder participation processes.</w:t>
      </w:r>
    </w:p>
    <w:p w14:paraId="03F15AA2" w14:textId="77777777" w:rsidR="00C16D8D" w:rsidRPr="0066171D" w:rsidRDefault="00C16D8D" w:rsidP="00E40BC4">
      <w:pPr>
        <w:numPr>
          <w:ilvl w:val="0"/>
          <w:numId w:val="27"/>
        </w:numPr>
        <w:spacing w:after="120"/>
        <w:ind w:left="568" w:hanging="284"/>
        <w:contextualSpacing/>
        <w:jc w:val="both"/>
        <w:rPr>
          <w:rFonts w:eastAsia="Cambria" w:cs="Arial"/>
          <w:color w:val="000000"/>
          <w:szCs w:val="22"/>
          <w:lang w:eastAsia="en-US"/>
        </w:rPr>
      </w:pPr>
      <w:r w:rsidRPr="0066171D">
        <w:rPr>
          <w:rFonts w:eastAsia="Cambria" w:cs="Arial"/>
          <w:color w:val="000000"/>
          <w:szCs w:val="22"/>
          <w:lang w:eastAsia="en-US"/>
        </w:rPr>
        <w:t>Moreover, Project Owner shall take the following measures:</w:t>
      </w:r>
    </w:p>
    <w:p w14:paraId="5D2EAAD4" w14:textId="77777777" w:rsidR="00C16D8D" w:rsidRPr="0066171D" w:rsidRDefault="00C16D8D" w:rsidP="00E40BC4">
      <w:pPr>
        <w:numPr>
          <w:ilvl w:val="0"/>
          <w:numId w:val="27"/>
        </w:numPr>
        <w:spacing w:after="120"/>
        <w:ind w:left="568" w:hanging="284"/>
        <w:contextualSpacing/>
        <w:jc w:val="both"/>
        <w:rPr>
          <w:rFonts w:eastAsia="Calibri" w:cs="Arial"/>
          <w:color w:val="000000"/>
          <w:szCs w:val="22"/>
          <w:lang w:eastAsia="en-US"/>
        </w:rPr>
      </w:pPr>
      <w:r w:rsidRPr="0066171D">
        <w:rPr>
          <w:rFonts w:eastAsia="Calibri" w:cs="Arial"/>
          <w:color w:val="000000"/>
          <w:szCs w:val="22"/>
          <w:lang w:eastAsia="en-US"/>
        </w:rPr>
        <w:t>Not use or employ children during the construction and operation phases under 18 years of age,</w:t>
      </w:r>
    </w:p>
    <w:p w14:paraId="625C66C6" w14:textId="77777777" w:rsidR="00C16D8D" w:rsidRPr="0066171D" w:rsidRDefault="00C16D8D" w:rsidP="00E40BC4">
      <w:pPr>
        <w:numPr>
          <w:ilvl w:val="0"/>
          <w:numId w:val="27"/>
        </w:numPr>
        <w:spacing w:after="120"/>
        <w:ind w:left="568" w:hanging="284"/>
        <w:contextualSpacing/>
        <w:jc w:val="both"/>
        <w:rPr>
          <w:rFonts w:eastAsia="Calibri" w:cs="Arial"/>
          <w:color w:val="000000"/>
          <w:szCs w:val="22"/>
          <w:lang w:eastAsia="en-US"/>
        </w:rPr>
      </w:pPr>
      <w:r w:rsidRPr="0066171D">
        <w:rPr>
          <w:rFonts w:eastAsia="Calibri" w:cs="Arial"/>
          <w:color w:val="000000"/>
          <w:szCs w:val="22"/>
          <w:lang w:eastAsia="en-US"/>
        </w:rPr>
        <w:t>Not use or employ forced labour and ensure a Human Resources Policy in compliance with the European Convention on Human Rights and the Turkish Constitution,</w:t>
      </w:r>
    </w:p>
    <w:p w14:paraId="0DDF9904" w14:textId="77777777" w:rsidR="00C16D8D" w:rsidRPr="0066171D" w:rsidRDefault="00C16D8D" w:rsidP="00E40BC4">
      <w:pPr>
        <w:numPr>
          <w:ilvl w:val="0"/>
          <w:numId w:val="27"/>
        </w:numPr>
        <w:spacing w:after="120"/>
        <w:ind w:left="568" w:hanging="284"/>
        <w:contextualSpacing/>
        <w:jc w:val="both"/>
        <w:rPr>
          <w:rFonts w:eastAsia="Calibri" w:cs="Arial"/>
          <w:color w:val="000000"/>
          <w:szCs w:val="22"/>
          <w:lang w:eastAsia="en-US"/>
        </w:rPr>
      </w:pPr>
      <w:r w:rsidRPr="0066171D">
        <w:rPr>
          <w:rFonts w:eastAsia="Calibri" w:cs="Arial"/>
          <w:color w:val="000000"/>
          <w:szCs w:val="22"/>
          <w:lang w:eastAsia="en-US"/>
        </w:rPr>
        <w:t>Elimination of discrimination based on language, race, sex, political opinion, philosophical belief, and religion in labour relations,</w:t>
      </w:r>
    </w:p>
    <w:p w14:paraId="55FDF52F" w14:textId="77777777" w:rsidR="00C16D8D" w:rsidRPr="0066171D" w:rsidRDefault="00C16D8D" w:rsidP="00E40BC4">
      <w:pPr>
        <w:numPr>
          <w:ilvl w:val="0"/>
          <w:numId w:val="27"/>
        </w:numPr>
        <w:spacing w:after="120"/>
        <w:ind w:left="568" w:hanging="284"/>
        <w:contextualSpacing/>
        <w:jc w:val="both"/>
        <w:rPr>
          <w:rFonts w:eastAsia="Calibri" w:cs="Arial"/>
          <w:color w:val="000000"/>
          <w:szCs w:val="22"/>
          <w:lang w:eastAsia="en-US"/>
        </w:rPr>
      </w:pPr>
      <w:r w:rsidRPr="0066171D">
        <w:rPr>
          <w:rFonts w:eastAsia="Calibri" w:cs="Arial"/>
          <w:color w:val="000000"/>
          <w:szCs w:val="22"/>
          <w:lang w:eastAsia="en-US"/>
        </w:rPr>
        <w:t>Ensuring workers' access to the right to collective bargaining (Law No. 6356 on Trade Unions and 4857 Labour Law on Collective Bargaining),</w:t>
      </w:r>
    </w:p>
    <w:p w14:paraId="0AB3F7E6" w14:textId="77777777" w:rsidR="00C16D8D" w:rsidRPr="0066171D" w:rsidRDefault="00C16D8D" w:rsidP="00E40BC4">
      <w:pPr>
        <w:numPr>
          <w:ilvl w:val="0"/>
          <w:numId w:val="27"/>
        </w:numPr>
        <w:spacing w:after="120"/>
        <w:ind w:left="568" w:hanging="284"/>
        <w:contextualSpacing/>
        <w:jc w:val="both"/>
        <w:rPr>
          <w:rFonts w:eastAsia="Calibri" w:cs="Arial"/>
          <w:color w:val="000000"/>
          <w:szCs w:val="22"/>
          <w:lang w:eastAsia="en-US"/>
        </w:rPr>
      </w:pPr>
      <w:r w:rsidRPr="0066171D">
        <w:rPr>
          <w:rFonts w:eastAsia="Calibri" w:cs="Arial"/>
          <w:color w:val="000000"/>
          <w:szCs w:val="22"/>
          <w:lang w:eastAsia="en-US"/>
        </w:rPr>
        <w:t>Ensure access to an effectively functioning Workers’ grievance mechanism.</w:t>
      </w:r>
    </w:p>
    <w:p w14:paraId="3539F4A4" w14:textId="77777777" w:rsidR="00C16D8D" w:rsidRPr="0066171D" w:rsidRDefault="00C16D8D" w:rsidP="00E40BC4">
      <w:pPr>
        <w:numPr>
          <w:ilvl w:val="0"/>
          <w:numId w:val="27"/>
        </w:numPr>
        <w:spacing w:after="120"/>
        <w:ind w:left="568" w:hanging="284"/>
        <w:contextualSpacing/>
        <w:jc w:val="both"/>
        <w:rPr>
          <w:rFonts w:eastAsia="Calibri" w:cs="Arial"/>
          <w:color w:val="000000"/>
          <w:szCs w:val="22"/>
          <w:lang w:eastAsia="en-US"/>
        </w:rPr>
      </w:pPr>
      <w:r w:rsidRPr="0066171D">
        <w:rPr>
          <w:rFonts w:eastAsia="Calibri" w:cs="Arial"/>
          <w:color w:val="000000"/>
          <w:szCs w:val="22"/>
          <w:lang w:eastAsia="en-US"/>
        </w:rPr>
        <w:t>Ensure workers are provided with written contracts containing i.e. job description, working hours, information about their rights and duties, code of conduct and information of workers’ GM.</w:t>
      </w:r>
    </w:p>
    <w:p w14:paraId="0B6B195D" w14:textId="77777777" w:rsidR="00C16D8D" w:rsidRPr="0066171D" w:rsidRDefault="00C16D8D" w:rsidP="00E40BC4">
      <w:pPr>
        <w:numPr>
          <w:ilvl w:val="0"/>
          <w:numId w:val="27"/>
        </w:numPr>
        <w:spacing w:after="120"/>
        <w:ind w:left="568" w:hanging="284"/>
        <w:contextualSpacing/>
        <w:jc w:val="both"/>
        <w:rPr>
          <w:rFonts w:eastAsia="Cambria" w:cs="Arial"/>
          <w:color w:val="000000"/>
          <w:szCs w:val="22"/>
          <w:lang w:eastAsia="en-US"/>
        </w:rPr>
      </w:pPr>
      <w:r w:rsidRPr="0066171D">
        <w:rPr>
          <w:rFonts w:eastAsia="Cambria" w:cs="Arial"/>
          <w:color w:val="000000"/>
          <w:szCs w:val="22"/>
          <w:lang w:eastAsia="en-US"/>
        </w:rPr>
        <w:t>In order to reduce the possible impacts on the neighbourhoods, facilities such as food, sanitary facilities and resting areas will be provided within the Project Area in accordance with the use of the employees.</w:t>
      </w:r>
    </w:p>
    <w:p w14:paraId="26B8B9D6" w14:textId="01995CED" w:rsidR="00C16D8D" w:rsidRPr="0066171D" w:rsidRDefault="00C16D8D" w:rsidP="00E40BC4">
      <w:pPr>
        <w:numPr>
          <w:ilvl w:val="0"/>
          <w:numId w:val="27"/>
        </w:numPr>
        <w:spacing w:after="120"/>
        <w:ind w:left="568" w:hanging="284"/>
        <w:contextualSpacing/>
        <w:jc w:val="both"/>
        <w:rPr>
          <w:rFonts w:eastAsia="Cambria" w:cs="Arial"/>
          <w:color w:val="000000"/>
          <w:szCs w:val="22"/>
          <w:lang w:eastAsia="en-US"/>
        </w:rPr>
      </w:pPr>
      <w:r w:rsidRPr="0066171D">
        <w:rPr>
          <w:rFonts w:eastAsia="Cambria" w:cs="Arial"/>
          <w:color w:val="000000"/>
          <w:szCs w:val="22"/>
          <w:lang w:eastAsia="en-US"/>
        </w:rPr>
        <w:t xml:space="preserve">Review and approve Contractor's LMP based on the TOIZsP's </w:t>
      </w:r>
      <w:r w:rsidR="00106319" w:rsidRPr="0066171D">
        <w:rPr>
          <w:rFonts w:eastAsia="Cambria" w:cs="Arial"/>
          <w:color w:val="000000"/>
          <w:szCs w:val="22"/>
          <w:lang w:eastAsia="en-US"/>
        </w:rPr>
        <w:t>Labo</w:t>
      </w:r>
      <w:r w:rsidR="00244A9F" w:rsidRPr="0066171D">
        <w:rPr>
          <w:rFonts w:eastAsia="Cambria" w:cs="Arial"/>
          <w:color w:val="000000"/>
          <w:szCs w:val="22"/>
          <w:lang w:eastAsia="en-US"/>
        </w:rPr>
        <w:t>u</w:t>
      </w:r>
      <w:r w:rsidR="00106319" w:rsidRPr="0066171D">
        <w:rPr>
          <w:rFonts w:eastAsia="Cambria" w:cs="Arial"/>
          <w:color w:val="000000"/>
          <w:szCs w:val="22"/>
          <w:lang w:eastAsia="en-US"/>
        </w:rPr>
        <w:t>r Management Procedures</w:t>
      </w:r>
      <w:r w:rsidRPr="0066171D">
        <w:rPr>
          <w:rFonts w:eastAsia="Cambria" w:cs="Arial"/>
          <w:color w:val="000000"/>
          <w:szCs w:val="22"/>
          <w:lang w:eastAsia="en-US"/>
        </w:rPr>
        <w:t>.</w:t>
      </w:r>
    </w:p>
    <w:p w14:paraId="17BE114C" w14:textId="77777777" w:rsidR="00C16D8D" w:rsidRPr="0066171D" w:rsidRDefault="00C16D8D" w:rsidP="00C16D8D">
      <w:pPr>
        <w:jc w:val="both"/>
        <w:rPr>
          <w:rFonts w:eastAsia="Cambria"/>
        </w:rPr>
      </w:pPr>
      <w:r w:rsidRPr="0066171D">
        <w:rPr>
          <w:rFonts w:eastAsia="Cambria"/>
        </w:rPr>
        <w:t>Contractor's Responsibilities:</w:t>
      </w:r>
    </w:p>
    <w:p w14:paraId="71AA602E" w14:textId="181DAE22" w:rsidR="00C16D8D" w:rsidRPr="0066171D" w:rsidRDefault="00C16D8D" w:rsidP="00E40BC4">
      <w:pPr>
        <w:numPr>
          <w:ilvl w:val="0"/>
          <w:numId w:val="27"/>
        </w:numPr>
        <w:spacing w:after="120"/>
        <w:ind w:left="568" w:hanging="284"/>
        <w:contextualSpacing/>
        <w:jc w:val="both"/>
        <w:rPr>
          <w:rFonts w:eastAsia="Calibri" w:cs="Arial"/>
          <w:color w:val="000000"/>
          <w:szCs w:val="22"/>
          <w:lang w:eastAsia="en-US"/>
        </w:rPr>
      </w:pPr>
      <w:r w:rsidRPr="0066171D">
        <w:rPr>
          <w:rFonts w:eastAsia="Calibri" w:cs="Arial"/>
          <w:color w:val="000000"/>
          <w:szCs w:val="22"/>
          <w:lang w:eastAsia="en-US"/>
        </w:rPr>
        <w:t>Child and Forced Labo</w:t>
      </w:r>
      <w:r w:rsidR="00244A9F" w:rsidRPr="0066171D">
        <w:rPr>
          <w:rFonts w:eastAsia="Calibri" w:cs="Arial"/>
          <w:color w:val="000000"/>
          <w:szCs w:val="22"/>
          <w:lang w:eastAsia="en-US"/>
        </w:rPr>
        <w:t>u</w:t>
      </w:r>
      <w:r w:rsidRPr="0066171D">
        <w:rPr>
          <w:rFonts w:eastAsia="Calibri" w:cs="Arial"/>
          <w:color w:val="000000"/>
          <w:szCs w:val="22"/>
          <w:lang w:eastAsia="en-US"/>
        </w:rPr>
        <w:t>r:</w:t>
      </w:r>
    </w:p>
    <w:p w14:paraId="3038C12B" w14:textId="77777777" w:rsidR="00C16D8D" w:rsidRPr="0066171D" w:rsidRDefault="00C16D8D" w:rsidP="00E40BC4">
      <w:pPr>
        <w:numPr>
          <w:ilvl w:val="0"/>
          <w:numId w:val="28"/>
        </w:numPr>
        <w:spacing w:after="120"/>
        <w:ind w:left="993"/>
        <w:contextualSpacing/>
        <w:jc w:val="both"/>
        <w:rPr>
          <w:rFonts w:eastAsia="Calibri" w:cs="Arial"/>
          <w:color w:val="000000"/>
          <w:szCs w:val="22"/>
          <w:lang w:eastAsia="en-US"/>
        </w:rPr>
      </w:pPr>
      <w:r w:rsidRPr="0066171D">
        <w:rPr>
          <w:rFonts w:eastAsia="Calibri" w:cs="Arial"/>
          <w:color w:val="000000"/>
          <w:szCs w:val="22"/>
          <w:lang w:eastAsia="en-US"/>
        </w:rPr>
        <w:t>Not use or employ children under 18 years of age during the construction phase.</w:t>
      </w:r>
    </w:p>
    <w:p w14:paraId="0C575D39" w14:textId="77777777" w:rsidR="00C16D8D" w:rsidRPr="0066171D" w:rsidRDefault="00C16D8D" w:rsidP="00E40BC4">
      <w:pPr>
        <w:numPr>
          <w:ilvl w:val="0"/>
          <w:numId w:val="28"/>
        </w:numPr>
        <w:spacing w:after="120"/>
        <w:ind w:left="993"/>
        <w:contextualSpacing/>
        <w:jc w:val="both"/>
        <w:rPr>
          <w:rFonts w:eastAsia="Calibri" w:cs="Arial"/>
          <w:color w:val="000000"/>
          <w:szCs w:val="22"/>
          <w:lang w:eastAsia="en-US"/>
        </w:rPr>
      </w:pPr>
      <w:r w:rsidRPr="0066171D">
        <w:rPr>
          <w:rFonts w:eastAsia="Calibri" w:cs="Arial"/>
          <w:color w:val="000000"/>
          <w:szCs w:val="22"/>
          <w:lang w:eastAsia="en-US"/>
        </w:rPr>
        <w:t>Not use or employ forced labour and ensure a Human Resources Policy in compliance with the European Convention on Human Rights and the Turkish Constitution.</w:t>
      </w:r>
    </w:p>
    <w:p w14:paraId="0EA01BF1" w14:textId="77777777" w:rsidR="00C16D8D" w:rsidRPr="0066171D" w:rsidRDefault="00C16D8D" w:rsidP="00E40BC4">
      <w:pPr>
        <w:numPr>
          <w:ilvl w:val="0"/>
          <w:numId w:val="27"/>
        </w:numPr>
        <w:spacing w:after="120"/>
        <w:ind w:left="568" w:hanging="284"/>
        <w:contextualSpacing/>
        <w:jc w:val="both"/>
        <w:rPr>
          <w:rFonts w:eastAsia="Calibri" w:cs="Arial"/>
          <w:color w:val="000000"/>
          <w:szCs w:val="22"/>
          <w:lang w:eastAsia="en-US"/>
        </w:rPr>
      </w:pPr>
      <w:r w:rsidRPr="0066171D">
        <w:rPr>
          <w:rFonts w:eastAsia="Calibri" w:cs="Arial"/>
          <w:color w:val="000000"/>
          <w:szCs w:val="22"/>
          <w:lang w:eastAsia="en-US"/>
        </w:rPr>
        <w:t>Collective Bargaining:</w:t>
      </w:r>
    </w:p>
    <w:p w14:paraId="2F5CA3ED" w14:textId="45AE0845" w:rsidR="00C16D8D" w:rsidRPr="0066171D" w:rsidRDefault="00C16D8D" w:rsidP="00E40BC4">
      <w:pPr>
        <w:numPr>
          <w:ilvl w:val="0"/>
          <w:numId w:val="28"/>
        </w:numPr>
        <w:spacing w:after="120"/>
        <w:ind w:left="993"/>
        <w:contextualSpacing/>
        <w:jc w:val="both"/>
        <w:rPr>
          <w:rFonts w:eastAsia="Calibri" w:cs="Arial"/>
          <w:color w:val="000000"/>
          <w:szCs w:val="22"/>
          <w:lang w:eastAsia="en-US"/>
        </w:rPr>
      </w:pPr>
      <w:r w:rsidRPr="0066171D">
        <w:rPr>
          <w:rFonts w:eastAsia="Calibri" w:cs="Arial"/>
          <w:color w:val="000000"/>
          <w:szCs w:val="22"/>
          <w:lang w:eastAsia="en-US"/>
        </w:rPr>
        <w:t>Ensure workers' access to the right to collective bargaining, as stipulated by Law No. 6356 on Trade Unions and 4857 Labo</w:t>
      </w:r>
      <w:r w:rsidR="00244A9F" w:rsidRPr="0066171D">
        <w:rPr>
          <w:rFonts w:eastAsia="Calibri" w:cs="Arial"/>
          <w:color w:val="000000"/>
          <w:szCs w:val="22"/>
          <w:lang w:eastAsia="en-US"/>
        </w:rPr>
        <w:t>u</w:t>
      </w:r>
      <w:r w:rsidRPr="0066171D">
        <w:rPr>
          <w:rFonts w:eastAsia="Calibri" w:cs="Arial"/>
          <w:color w:val="000000"/>
          <w:szCs w:val="22"/>
          <w:lang w:eastAsia="en-US"/>
        </w:rPr>
        <w:t>r Law on Collective Bargaining.</w:t>
      </w:r>
    </w:p>
    <w:p w14:paraId="1009777E" w14:textId="77777777" w:rsidR="00C16D8D" w:rsidRPr="0066171D" w:rsidRDefault="00C16D8D" w:rsidP="00E40BC4">
      <w:pPr>
        <w:numPr>
          <w:ilvl w:val="0"/>
          <w:numId w:val="27"/>
        </w:numPr>
        <w:spacing w:after="120"/>
        <w:ind w:left="568" w:hanging="284"/>
        <w:contextualSpacing/>
        <w:jc w:val="both"/>
        <w:rPr>
          <w:rFonts w:eastAsia="Calibri" w:cs="Arial"/>
          <w:color w:val="000000"/>
          <w:szCs w:val="22"/>
          <w:lang w:eastAsia="en-US"/>
        </w:rPr>
      </w:pPr>
      <w:r w:rsidRPr="0066171D">
        <w:rPr>
          <w:rFonts w:eastAsia="Calibri" w:cs="Arial"/>
          <w:color w:val="000000"/>
          <w:szCs w:val="22"/>
          <w:lang w:eastAsia="en-US"/>
        </w:rPr>
        <w:t>Employment Contracts:</w:t>
      </w:r>
    </w:p>
    <w:p w14:paraId="5639DFAF" w14:textId="77777777" w:rsidR="00C16D8D" w:rsidRPr="0066171D" w:rsidRDefault="00C16D8D" w:rsidP="00E40BC4">
      <w:pPr>
        <w:numPr>
          <w:ilvl w:val="0"/>
          <w:numId w:val="28"/>
        </w:numPr>
        <w:spacing w:after="120"/>
        <w:ind w:left="993"/>
        <w:contextualSpacing/>
        <w:jc w:val="both"/>
        <w:rPr>
          <w:rFonts w:eastAsia="Calibri" w:cs="Arial"/>
          <w:color w:val="000000"/>
          <w:szCs w:val="22"/>
          <w:lang w:eastAsia="en-US"/>
        </w:rPr>
      </w:pPr>
      <w:r w:rsidRPr="0066171D">
        <w:rPr>
          <w:rFonts w:eastAsia="Calibri" w:cs="Arial"/>
          <w:color w:val="000000"/>
          <w:szCs w:val="22"/>
          <w:lang w:eastAsia="en-US"/>
        </w:rPr>
        <w:lastRenderedPageBreak/>
        <w:t>Provide all workers with written contracts that include job descriptions, working hours, information about their rights and duties, code of conduct, and information on the workers' grievance mechanism.</w:t>
      </w:r>
    </w:p>
    <w:p w14:paraId="05471E49" w14:textId="4BDB38A9" w:rsidR="00C16D8D" w:rsidRPr="0066171D" w:rsidRDefault="00C16D8D" w:rsidP="00E40BC4">
      <w:pPr>
        <w:numPr>
          <w:ilvl w:val="0"/>
          <w:numId w:val="27"/>
        </w:numPr>
        <w:spacing w:after="120"/>
        <w:ind w:left="568" w:hanging="284"/>
        <w:contextualSpacing/>
        <w:jc w:val="both"/>
        <w:rPr>
          <w:rFonts w:eastAsia="Calibri" w:cs="Arial"/>
          <w:color w:val="000000"/>
          <w:szCs w:val="22"/>
          <w:lang w:eastAsia="en-US"/>
        </w:rPr>
      </w:pPr>
      <w:r w:rsidRPr="0066171D">
        <w:rPr>
          <w:rFonts w:eastAsia="Calibri" w:cs="Arial"/>
          <w:color w:val="000000"/>
          <w:szCs w:val="22"/>
          <w:lang w:eastAsia="en-US"/>
        </w:rPr>
        <w:t>Labo</w:t>
      </w:r>
      <w:r w:rsidR="0022405C" w:rsidRPr="0066171D">
        <w:rPr>
          <w:rFonts w:eastAsia="Calibri" w:cs="Arial"/>
          <w:color w:val="000000"/>
          <w:szCs w:val="22"/>
          <w:lang w:eastAsia="en-US"/>
        </w:rPr>
        <w:t>u</w:t>
      </w:r>
      <w:r w:rsidRPr="0066171D">
        <w:rPr>
          <w:rFonts w:eastAsia="Calibri" w:cs="Arial"/>
          <w:color w:val="000000"/>
          <w:szCs w:val="22"/>
          <w:lang w:eastAsia="en-US"/>
        </w:rPr>
        <w:t>r Management Plan</w:t>
      </w:r>
      <w:r w:rsidR="00D40BC6" w:rsidRPr="0066171D">
        <w:rPr>
          <w:rFonts w:eastAsia="Calibri" w:cs="Arial"/>
          <w:color w:val="000000"/>
          <w:szCs w:val="22"/>
          <w:lang w:eastAsia="en-US"/>
        </w:rPr>
        <w:t xml:space="preserve"> (LMP)</w:t>
      </w:r>
      <w:r w:rsidRPr="0066171D">
        <w:rPr>
          <w:rFonts w:eastAsia="Calibri" w:cs="Arial"/>
          <w:color w:val="000000"/>
          <w:szCs w:val="22"/>
          <w:lang w:eastAsia="en-US"/>
        </w:rPr>
        <w:t>:</w:t>
      </w:r>
    </w:p>
    <w:p w14:paraId="5BF5AD45" w14:textId="259A5C32" w:rsidR="00C16D8D" w:rsidRPr="0066171D" w:rsidRDefault="00C16D8D" w:rsidP="008514F4">
      <w:pPr>
        <w:numPr>
          <w:ilvl w:val="0"/>
          <w:numId w:val="28"/>
        </w:numPr>
        <w:spacing w:after="120"/>
        <w:ind w:left="993"/>
        <w:contextualSpacing/>
        <w:jc w:val="both"/>
        <w:rPr>
          <w:rFonts w:eastAsia="Calibri" w:cs="Arial"/>
          <w:color w:val="000000"/>
          <w:szCs w:val="22"/>
          <w:lang w:eastAsia="en-US"/>
        </w:rPr>
      </w:pPr>
      <w:r w:rsidRPr="0066171D">
        <w:rPr>
          <w:rFonts w:eastAsia="Calibri" w:cs="Arial"/>
          <w:color w:val="000000"/>
          <w:szCs w:val="22"/>
          <w:lang w:eastAsia="en-US"/>
        </w:rPr>
        <w:t>Prepare and implement a comprehensive LM</w:t>
      </w:r>
      <w:r w:rsidR="00D40BC6" w:rsidRPr="0066171D">
        <w:rPr>
          <w:rFonts w:eastAsia="Calibri" w:cs="Arial"/>
          <w:color w:val="000000"/>
          <w:szCs w:val="22"/>
          <w:lang w:eastAsia="en-US"/>
        </w:rPr>
        <w:t>P</w:t>
      </w:r>
      <w:r w:rsidRPr="0066171D">
        <w:rPr>
          <w:rFonts w:eastAsia="Calibri" w:cs="Arial"/>
          <w:color w:val="000000"/>
          <w:szCs w:val="22"/>
          <w:lang w:eastAsia="en-US"/>
        </w:rPr>
        <w:t xml:space="preserve"> in line with the Labo</w:t>
      </w:r>
      <w:r w:rsidR="0022405C" w:rsidRPr="0066171D">
        <w:rPr>
          <w:rFonts w:eastAsia="Calibri" w:cs="Arial"/>
          <w:color w:val="000000"/>
          <w:szCs w:val="22"/>
          <w:lang w:eastAsia="en-US"/>
        </w:rPr>
        <w:t>u</w:t>
      </w:r>
      <w:r w:rsidRPr="0066171D">
        <w:rPr>
          <w:rFonts w:eastAsia="Calibri" w:cs="Arial"/>
          <w:color w:val="000000"/>
          <w:szCs w:val="22"/>
          <w:lang w:eastAsia="en-US"/>
        </w:rPr>
        <w:t>r Management Procedures of the OIZ project, addressing all aspects of labour management, including but not limited to the prevention of child and forced labour, non-discrimination, and the provision of adequate working conditions</w:t>
      </w:r>
      <w:r w:rsidR="002F6A5A" w:rsidRPr="0066171D">
        <w:rPr>
          <w:rFonts w:eastAsia="Calibri" w:cs="Arial"/>
          <w:color w:val="000000"/>
          <w:szCs w:val="22"/>
          <w:lang w:eastAsia="en-US"/>
        </w:rPr>
        <w:t>, issuing written contracts to workers and providing access to a Workers’ Grievance Mechanism</w:t>
      </w:r>
      <w:r w:rsidRPr="0066171D">
        <w:rPr>
          <w:rFonts w:eastAsia="Calibri" w:cs="Arial"/>
          <w:color w:val="000000"/>
          <w:szCs w:val="22"/>
          <w:lang w:eastAsia="en-US"/>
        </w:rPr>
        <w:t>.</w:t>
      </w:r>
    </w:p>
    <w:p w14:paraId="1870CA0B" w14:textId="77777777" w:rsidR="008514F4" w:rsidRPr="0066171D" w:rsidRDefault="008514F4" w:rsidP="008514F4">
      <w:pPr>
        <w:pStyle w:val="Balk4"/>
        <w:rPr>
          <w:noProof w:val="0"/>
          <w:lang w:val="en-GB"/>
        </w:rPr>
      </w:pPr>
      <w:bookmarkStart w:id="291" w:name="_Ref189219682"/>
      <w:bookmarkStart w:id="292" w:name="_Toc208406493"/>
      <w:r w:rsidRPr="0066171D">
        <w:rPr>
          <w:noProof w:val="0"/>
          <w:lang w:val="en-GB"/>
        </w:rPr>
        <w:t>Construction Phase</w:t>
      </w:r>
      <w:bookmarkEnd w:id="291"/>
      <w:bookmarkEnd w:id="292"/>
    </w:p>
    <w:p w14:paraId="7468F8E0" w14:textId="43D67184" w:rsidR="00746A0E" w:rsidRPr="0066171D" w:rsidRDefault="00746A0E" w:rsidP="00E46A9A">
      <w:pPr>
        <w:jc w:val="both"/>
        <w:rPr>
          <w:lang w:eastAsia="en-US"/>
        </w:rPr>
      </w:pPr>
      <w:r w:rsidRPr="0066171D">
        <w:rPr>
          <w:lang w:eastAsia="en-US"/>
        </w:rPr>
        <w:t xml:space="preserve">As stated under the </w:t>
      </w:r>
      <w:r w:rsidR="00C06BD4" w:rsidRPr="0066171D">
        <w:rPr>
          <w:lang w:eastAsia="en-US"/>
        </w:rPr>
        <w:fldChar w:fldCharType="begin"/>
      </w:r>
      <w:r w:rsidR="00C06BD4" w:rsidRPr="0066171D">
        <w:rPr>
          <w:lang w:eastAsia="en-US"/>
        </w:rPr>
        <w:instrText xml:space="preserve"> REF _Ref189066165 \w \h </w:instrText>
      </w:r>
      <w:r w:rsidR="00C06BD4" w:rsidRPr="0066171D">
        <w:rPr>
          <w:lang w:eastAsia="en-US"/>
        </w:rPr>
      </w:r>
      <w:r w:rsidR="00C06BD4" w:rsidRPr="0066171D">
        <w:rPr>
          <w:lang w:eastAsia="en-US"/>
        </w:rPr>
        <w:fldChar w:fldCharType="separate"/>
      </w:r>
      <w:r w:rsidR="0066171D">
        <w:rPr>
          <w:lang w:eastAsia="en-US"/>
        </w:rPr>
        <w:t>7.2.1</w:t>
      </w:r>
      <w:r w:rsidR="00C06BD4" w:rsidRPr="0066171D">
        <w:rPr>
          <w:lang w:eastAsia="en-US"/>
        </w:rPr>
        <w:fldChar w:fldCharType="end"/>
      </w:r>
      <w:r w:rsidR="00C06BD4" w:rsidRPr="0066171D">
        <w:rPr>
          <w:lang w:eastAsia="en-US"/>
        </w:rPr>
        <w:t xml:space="preserve"> </w:t>
      </w:r>
      <w:r w:rsidR="00C06BD4" w:rsidRPr="0066171D">
        <w:rPr>
          <w:lang w:eastAsia="en-US"/>
        </w:rPr>
        <w:fldChar w:fldCharType="begin"/>
      </w:r>
      <w:r w:rsidR="00C06BD4" w:rsidRPr="0066171D">
        <w:rPr>
          <w:lang w:eastAsia="en-US"/>
        </w:rPr>
        <w:instrText xml:space="preserve"> REF _Ref189066173 \h </w:instrText>
      </w:r>
      <w:r w:rsidR="00C06BD4" w:rsidRPr="0066171D">
        <w:rPr>
          <w:lang w:eastAsia="en-US"/>
        </w:rPr>
      </w:r>
      <w:r w:rsidR="00C06BD4" w:rsidRPr="0066171D">
        <w:rPr>
          <w:lang w:eastAsia="en-US"/>
        </w:rPr>
        <w:fldChar w:fldCharType="separate"/>
      </w:r>
      <w:r w:rsidR="0066171D" w:rsidRPr="0066171D">
        <w:t>Population/Demography</w:t>
      </w:r>
      <w:r w:rsidR="00C06BD4" w:rsidRPr="0066171D">
        <w:rPr>
          <w:lang w:eastAsia="en-US"/>
        </w:rPr>
        <w:fldChar w:fldCharType="end"/>
      </w:r>
      <w:r w:rsidRPr="0066171D">
        <w:rPr>
          <w:lang w:eastAsia="en-US"/>
        </w:rPr>
        <w:t xml:space="preserve"> section, number of workers to be employed will be low. It is planned that 50 workers will be work at the peak time of the construction. Therefore, employment process will not cause  any adverse impact due to the influx of workers.</w:t>
      </w:r>
    </w:p>
    <w:p w14:paraId="3A03D207" w14:textId="7A2093EB" w:rsidR="008514F4" w:rsidRPr="0066171D" w:rsidRDefault="00746A0E" w:rsidP="00E46A9A">
      <w:pPr>
        <w:jc w:val="both"/>
        <w:rPr>
          <w:lang w:eastAsia="en-US"/>
        </w:rPr>
      </w:pPr>
      <w:r w:rsidRPr="0066171D">
        <w:rPr>
          <w:lang w:eastAsia="en-US"/>
        </w:rPr>
        <w:t>During the construction process, OIZ will monitor work and working conditions to prevent the conditions of workers employed by subcontractors from being poor and falling below the international standards of the Project and will include the subcontractors' commitments in this regard in the contracts.</w:t>
      </w:r>
    </w:p>
    <w:p w14:paraId="3F9D1BB4" w14:textId="77777777" w:rsidR="008514F4" w:rsidRPr="0066171D" w:rsidRDefault="008514F4" w:rsidP="008514F4">
      <w:pPr>
        <w:pStyle w:val="Balk4"/>
        <w:rPr>
          <w:noProof w:val="0"/>
          <w:lang w:val="en-GB"/>
        </w:rPr>
      </w:pPr>
      <w:bookmarkStart w:id="293" w:name="_Ref189219688"/>
      <w:bookmarkStart w:id="294" w:name="_Toc208406494"/>
      <w:r w:rsidRPr="0066171D">
        <w:rPr>
          <w:noProof w:val="0"/>
          <w:lang w:val="en-GB"/>
        </w:rPr>
        <w:t>Operation Phase</w:t>
      </w:r>
      <w:bookmarkEnd w:id="293"/>
      <w:bookmarkEnd w:id="294"/>
    </w:p>
    <w:p w14:paraId="4F09423F" w14:textId="7EB9B7E5" w:rsidR="00D37D85" w:rsidRPr="0066171D" w:rsidRDefault="00D37D85" w:rsidP="00E46A9A">
      <w:pPr>
        <w:jc w:val="both"/>
        <w:rPr>
          <w:lang w:eastAsia="en-US"/>
        </w:rPr>
      </w:pPr>
      <w:r w:rsidRPr="0066171D">
        <w:rPr>
          <w:lang w:eastAsia="en-US"/>
        </w:rPr>
        <w:t xml:space="preserve">As stated under the </w:t>
      </w:r>
      <w:r w:rsidR="00C06BD4" w:rsidRPr="0066171D">
        <w:rPr>
          <w:lang w:eastAsia="en-US"/>
        </w:rPr>
        <w:fldChar w:fldCharType="begin"/>
      </w:r>
      <w:r w:rsidR="00C06BD4" w:rsidRPr="0066171D">
        <w:rPr>
          <w:lang w:eastAsia="en-US"/>
        </w:rPr>
        <w:instrText xml:space="preserve"> REF _Ref189066165 \w \h </w:instrText>
      </w:r>
      <w:r w:rsidR="00C06BD4" w:rsidRPr="0066171D">
        <w:rPr>
          <w:lang w:eastAsia="en-US"/>
        </w:rPr>
      </w:r>
      <w:r w:rsidR="00C06BD4" w:rsidRPr="0066171D">
        <w:rPr>
          <w:lang w:eastAsia="en-US"/>
        </w:rPr>
        <w:fldChar w:fldCharType="separate"/>
      </w:r>
      <w:r w:rsidR="0066171D">
        <w:rPr>
          <w:lang w:eastAsia="en-US"/>
        </w:rPr>
        <w:t>7.2.1</w:t>
      </w:r>
      <w:r w:rsidR="00C06BD4" w:rsidRPr="0066171D">
        <w:rPr>
          <w:lang w:eastAsia="en-US"/>
        </w:rPr>
        <w:fldChar w:fldCharType="end"/>
      </w:r>
      <w:r w:rsidR="00C06BD4" w:rsidRPr="0066171D">
        <w:rPr>
          <w:lang w:eastAsia="en-US"/>
        </w:rPr>
        <w:t xml:space="preserve"> </w:t>
      </w:r>
      <w:r w:rsidR="00C06BD4" w:rsidRPr="0066171D">
        <w:rPr>
          <w:lang w:eastAsia="en-US"/>
        </w:rPr>
        <w:fldChar w:fldCharType="begin"/>
      </w:r>
      <w:r w:rsidR="00C06BD4" w:rsidRPr="0066171D">
        <w:rPr>
          <w:lang w:eastAsia="en-US"/>
        </w:rPr>
        <w:instrText xml:space="preserve"> REF _Ref189066173 \h </w:instrText>
      </w:r>
      <w:r w:rsidR="00C06BD4" w:rsidRPr="0066171D">
        <w:rPr>
          <w:lang w:eastAsia="en-US"/>
        </w:rPr>
      </w:r>
      <w:r w:rsidR="00C06BD4" w:rsidRPr="0066171D">
        <w:rPr>
          <w:lang w:eastAsia="en-US"/>
        </w:rPr>
        <w:fldChar w:fldCharType="separate"/>
      </w:r>
      <w:r w:rsidR="0066171D" w:rsidRPr="0066171D">
        <w:t>Population/Demography</w:t>
      </w:r>
      <w:r w:rsidR="00C06BD4" w:rsidRPr="0066171D">
        <w:rPr>
          <w:lang w:eastAsia="en-US"/>
        </w:rPr>
        <w:fldChar w:fldCharType="end"/>
      </w:r>
      <w:r w:rsidRPr="0066171D">
        <w:rPr>
          <w:lang w:eastAsia="en-US"/>
        </w:rPr>
        <w:t xml:space="preserve"> section, number of workers to be employed will be low. It is expected that </w:t>
      </w:r>
      <w:r w:rsidR="002559D9" w:rsidRPr="0066171D">
        <w:rPr>
          <w:lang w:eastAsia="en-US"/>
        </w:rPr>
        <w:t>4</w:t>
      </w:r>
      <w:r w:rsidRPr="0066171D">
        <w:rPr>
          <w:lang w:eastAsia="en-US"/>
        </w:rPr>
        <w:t xml:space="preserve"> workers will be recruited. Therefore, employment process will not  cause any adverse impact due to the influx of workers.</w:t>
      </w:r>
    </w:p>
    <w:p w14:paraId="0A3D1DC9" w14:textId="73789450" w:rsidR="008514F4" w:rsidRPr="0066171D" w:rsidRDefault="00D37D85" w:rsidP="00E46A9A">
      <w:pPr>
        <w:jc w:val="both"/>
        <w:rPr>
          <w:lang w:eastAsia="en-US"/>
        </w:rPr>
      </w:pPr>
      <w:r w:rsidRPr="0066171D">
        <w:rPr>
          <w:lang w:eastAsia="en-US"/>
        </w:rPr>
        <w:t>During the operation process, Working Conditions and Labour Management impacts will be negligible. However, OIZ will develop HR policy and ensure that the Working Conditions and Labo</w:t>
      </w:r>
      <w:r w:rsidR="00244A9F" w:rsidRPr="0066171D">
        <w:rPr>
          <w:lang w:eastAsia="en-US"/>
        </w:rPr>
        <w:t>u</w:t>
      </w:r>
      <w:r w:rsidRPr="0066171D">
        <w:rPr>
          <w:lang w:eastAsia="en-US"/>
        </w:rPr>
        <w:t>r Management regulations it implements and undertakes are implemented for all employees.</w:t>
      </w:r>
    </w:p>
    <w:p w14:paraId="202509FA" w14:textId="04CC6BFA" w:rsidR="008514F4" w:rsidRPr="0066171D" w:rsidRDefault="008514F4" w:rsidP="008514F4">
      <w:pPr>
        <w:pStyle w:val="Balk4"/>
        <w:rPr>
          <w:noProof w:val="0"/>
          <w:lang w:val="en-GB"/>
        </w:rPr>
      </w:pPr>
      <w:bookmarkStart w:id="295" w:name="_Toc208406495"/>
      <w:r w:rsidRPr="0066171D">
        <w:rPr>
          <w:noProof w:val="0"/>
          <w:lang w:val="en-GB"/>
        </w:rPr>
        <w:t>Training</w:t>
      </w:r>
      <w:bookmarkEnd w:id="295"/>
    </w:p>
    <w:p w14:paraId="22B74B93" w14:textId="54A051FB" w:rsidR="00AA601D" w:rsidRPr="0066171D" w:rsidRDefault="00AA601D" w:rsidP="00E46A9A">
      <w:pPr>
        <w:jc w:val="both"/>
        <w:rPr>
          <w:lang w:eastAsia="en-US"/>
        </w:rPr>
      </w:pPr>
      <w:r w:rsidRPr="0066171D">
        <w:rPr>
          <w:lang w:eastAsia="en-US"/>
        </w:rPr>
        <w:t>OHS training required by WB ESS conditions will be provided for the personnel who will work on the Project. Within the scope of these trainings, CoC, Gender-Based Violence (GBV), Sexual Exploitation, Abuse and Sexual Harassment (SEA/SH), Workers’ grievance mechanism, public health and safety trainings will be planned, included in the training plan, and provided by the experts in the related issues. On the other hand, training on E&amp;S documents including ESMP</w:t>
      </w:r>
      <w:r w:rsidR="00F70EAC" w:rsidRPr="0066171D">
        <w:rPr>
          <w:lang w:eastAsia="en-US"/>
        </w:rPr>
        <w:t xml:space="preserve"> and</w:t>
      </w:r>
      <w:r w:rsidRPr="0066171D">
        <w:rPr>
          <w:lang w:eastAsia="en-US"/>
        </w:rPr>
        <w:t xml:space="preserve"> LMP is the responsibility of the Environmental and Social Consultants.</w:t>
      </w:r>
    </w:p>
    <w:p w14:paraId="26603701" w14:textId="6CDB04D1" w:rsidR="008514F4" w:rsidRPr="0066171D" w:rsidRDefault="00AA601D" w:rsidP="00E46A9A">
      <w:pPr>
        <w:jc w:val="both"/>
        <w:rPr>
          <w:lang w:eastAsia="en-US"/>
        </w:rPr>
      </w:pPr>
      <w:r w:rsidRPr="0066171D">
        <w:rPr>
          <w:lang w:eastAsia="en-US"/>
        </w:rPr>
        <w:lastRenderedPageBreak/>
        <w:t>All training records will be kept on file. These records will include a description of the training, the number of hours of training provided, training attendance records, and results of evaluations.</w:t>
      </w:r>
    </w:p>
    <w:p w14:paraId="48E16257" w14:textId="66F3D755" w:rsidR="008514F4" w:rsidRPr="0066171D" w:rsidRDefault="008514F4" w:rsidP="008514F4">
      <w:pPr>
        <w:pStyle w:val="Balk3"/>
        <w:rPr>
          <w:noProof w:val="0"/>
          <w:lang w:val="en-GB"/>
        </w:rPr>
      </w:pPr>
      <w:bookmarkStart w:id="296" w:name="_Toc208406496"/>
      <w:r w:rsidRPr="0066171D">
        <w:rPr>
          <w:noProof w:val="0"/>
          <w:lang w:val="en-GB"/>
        </w:rPr>
        <w:t>Community Health and Safety</w:t>
      </w:r>
      <w:bookmarkEnd w:id="296"/>
    </w:p>
    <w:p w14:paraId="09867821" w14:textId="77777777" w:rsidR="008514F4" w:rsidRPr="0066171D" w:rsidRDefault="008514F4" w:rsidP="008514F4">
      <w:pPr>
        <w:pStyle w:val="Balk4"/>
        <w:rPr>
          <w:noProof w:val="0"/>
          <w:lang w:val="en-GB"/>
        </w:rPr>
      </w:pPr>
      <w:bookmarkStart w:id="297" w:name="_Ref189219719"/>
      <w:bookmarkStart w:id="298" w:name="_Toc208406497"/>
      <w:r w:rsidRPr="0066171D">
        <w:rPr>
          <w:noProof w:val="0"/>
          <w:lang w:val="en-GB"/>
        </w:rPr>
        <w:t>Construction Phase</w:t>
      </w:r>
      <w:bookmarkEnd w:id="297"/>
      <w:bookmarkEnd w:id="298"/>
    </w:p>
    <w:p w14:paraId="2AED02EF" w14:textId="3D5DE17D" w:rsidR="00E04266" w:rsidRDefault="00E04266" w:rsidP="00E04266">
      <w:pPr>
        <w:jc w:val="both"/>
        <w:rPr>
          <w:lang w:eastAsia="en-US"/>
        </w:rPr>
      </w:pPr>
      <w:r>
        <w:rPr>
          <w:lang w:eastAsia="en-US"/>
        </w:rPr>
        <w:t>As highlighted under WB ESF ESS4, project activities, equipment, and infrastructure can increase community exposure to risks and impacts. This standard (ESS4) addresses the health, safety, and security risks and impacts on project-affected communities and the corresponding responsibility of Borrowers to avoid or minimize such risks and impacts, with particular attention to vulnerable people.</w:t>
      </w:r>
    </w:p>
    <w:p w14:paraId="610E0606" w14:textId="224E3D7B" w:rsidR="00E04266" w:rsidRDefault="00E04266" w:rsidP="00E04266">
      <w:pPr>
        <w:jc w:val="both"/>
        <w:rPr>
          <w:lang w:eastAsia="en-US"/>
        </w:rPr>
      </w:pPr>
      <w:r>
        <w:rPr>
          <w:lang w:eastAsia="en-US"/>
        </w:rPr>
        <w:t>During the construction phase, it is expected that limited and temporary impacts will occur in the Project AoI.</w:t>
      </w:r>
    </w:p>
    <w:p w14:paraId="04AC0895" w14:textId="727053E0" w:rsidR="00E04266" w:rsidRDefault="00E04266" w:rsidP="00E04266">
      <w:pPr>
        <w:jc w:val="both"/>
        <w:rPr>
          <w:lang w:eastAsia="en-US"/>
        </w:rPr>
      </w:pPr>
      <w:r>
        <w:rPr>
          <w:lang w:eastAsia="en-US"/>
        </w:rPr>
        <w:t>Dust and exhaust gases from construction vehicles will remain at a negligible level with the implementation of manageable and mitigating measures.</w:t>
      </w:r>
    </w:p>
    <w:p w14:paraId="50B38A07" w14:textId="32A89F1D" w:rsidR="00E04266" w:rsidRDefault="00E04266" w:rsidP="00E04266">
      <w:pPr>
        <w:jc w:val="both"/>
        <w:rPr>
          <w:lang w:eastAsia="en-US"/>
        </w:rPr>
      </w:pPr>
      <w:r>
        <w:rPr>
          <w:lang w:eastAsia="en-US"/>
        </w:rPr>
        <w:t>Low level noise and vibration effects are likely to occur due to construction activities in the Project footprint. None of these impacts resulting from construction activities will spread to residential areas or agricultural activity areas around OIZ. These impacts, which have been described in detail within the scope of environmental impacts (Chapter 7), will occur in the Project footprint and as a temporary impact within the OIZ where the Project Area is located.</w:t>
      </w:r>
    </w:p>
    <w:p w14:paraId="0644B69F" w14:textId="5525240A" w:rsidR="00E04266" w:rsidRDefault="00E04266" w:rsidP="36C258B1">
      <w:pPr>
        <w:jc w:val="both"/>
        <w:rPr>
          <w:lang w:eastAsia="en-US"/>
        </w:rPr>
      </w:pPr>
      <w:r w:rsidRPr="36C258B1">
        <w:rPr>
          <w:lang w:eastAsia="en-US"/>
        </w:rPr>
        <w:t xml:space="preserve">During construction, there will be no worker accommodation at the construction site, </w:t>
      </w:r>
      <w:r w:rsidR="32658D79" w:rsidRPr="36C258B1">
        <w:rPr>
          <w:lang w:eastAsia="en-US"/>
        </w:rPr>
        <w:t xml:space="preserve">and </w:t>
      </w:r>
    </w:p>
    <w:p w14:paraId="6283C279" w14:textId="31EE2EE0" w:rsidR="00E04266" w:rsidRDefault="00E04266" w:rsidP="00E04266">
      <w:pPr>
        <w:jc w:val="both"/>
        <w:rPr>
          <w:lang w:eastAsia="en-US"/>
        </w:rPr>
      </w:pPr>
      <w:r w:rsidRPr="36C258B1">
        <w:rPr>
          <w:lang w:eastAsia="en-US"/>
        </w:rPr>
        <w:t xml:space="preserve"> no public health risks of communicable diseases or transmission (e.g. HIV/AIDS, etc.) are anticipated for project workers or communities.</w:t>
      </w:r>
    </w:p>
    <w:p w14:paraId="70BCF257" w14:textId="72811C7C" w:rsidR="00E04266" w:rsidRDefault="00E04266" w:rsidP="00E04266">
      <w:pPr>
        <w:jc w:val="both"/>
        <w:rPr>
          <w:lang w:eastAsia="en-US"/>
        </w:rPr>
      </w:pPr>
      <w:r>
        <w:rPr>
          <w:lang w:eastAsia="en-US"/>
        </w:rPr>
        <w:t>During the pre-construction period, PMU will be trained on stakeholder engagement issues including GBV, SEA/SH and GM. PMU is also responsible for providing trainings to contractor workers in these areas. Awareness raising activities will be organised for workers and security personnel to prevent cultural issues arising from the rude behaviour of workers and/or security personnel towards local communities in relation to gender-based violence (GBV) and sexual exploitation and abuse / sexual harassment.</w:t>
      </w:r>
    </w:p>
    <w:p w14:paraId="5B2B2A44" w14:textId="2AFF7AA0" w:rsidR="00E04266" w:rsidRDefault="00E04266" w:rsidP="00E04266">
      <w:pPr>
        <w:jc w:val="both"/>
        <w:rPr>
          <w:lang w:eastAsia="en-US"/>
        </w:rPr>
      </w:pPr>
      <w:r>
        <w:rPr>
          <w:lang w:eastAsia="en-US"/>
        </w:rPr>
        <w:t>There have been no reports of spills or environmental pollution since the establishment of BOIZ. The site includes a documented Emergency Plan in accordance with the Regulation on Emergencies in Workplaces. The WWTP construction does not pose risks of communicable diseases or significant safety issues for the community.</w:t>
      </w:r>
    </w:p>
    <w:p w14:paraId="36E4EEA1" w14:textId="1CD90931" w:rsidR="003F2034" w:rsidRDefault="003F2034" w:rsidP="00E04266">
      <w:pPr>
        <w:jc w:val="both"/>
        <w:rPr>
          <w:lang w:eastAsia="en-US"/>
        </w:rPr>
      </w:pPr>
      <w:r w:rsidRPr="003F2034">
        <w:rPr>
          <w:lang w:eastAsia="en-US"/>
        </w:rPr>
        <w:t>The O</w:t>
      </w:r>
      <w:r>
        <w:rPr>
          <w:lang w:eastAsia="en-US"/>
        </w:rPr>
        <w:t>IZ</w:t>
      </w:r>
      <w:r w:rsidRPr="003F2034">
        <w:rPr>
          <w:lang w:eastAsia="en-US"/>
        </w:rPr>
        <w:t xml:space="preserve"> has its own security personnel and provides security within the ESS4 framework. No new security personnel will be hired for the project. However, the “Community Health, Safety, </w:t>
      </w:r>
      <w:r w:rsidRPr="003F2034">
        <w:rPr>
          <w:lang w:eastAsia="en-US"/>
        </w:rPr>
        <w:lastRenderedPageBreak/>
        <w:t>and Security Management Plan” and the “Transportation and Traffic Management Plan,” which will be prepared in accordance with ESS4, will be developed and implemented by the PMU for the operational phase of the project.</w:t>
      </w:r>
    </w:p>
    <w:p w14:paraId="1BCE4D4C" w14:textId="2201559C" w:rsidR="00E04266" w:rsidRDefault="00E04266" w:rsidP="00E04266">
      <w:pPr>
        <w:jc w:val="both"/>
        <w:rPr>
          <w:lang w:eastAsia="en-US"/>
        </w:rPr>
      </w:pPr>
      <w:r>
        <w:rPr>
          <w:lang w:eastAsia="en-US"/>
        </w:rPr>
        <w:t>Therefore, Project impacts on Community Health and Safety (CHS) will be negligible.</w:t>
      </w:r>
    </w:p>
    <w:p w14:paraId="5790D725" w14:textId="22ACA8B0" w:rsidR="008514F4" w:rsidRPr="0066171D" w:rsidRDefault="008514F4" w:rsidP="008514F4">
      <w:pPr>
        <w:pStyle w:val="Balk4"/>
        <w:rPr>
          <w:noProof w:val="0"/>
          <w:lang w:val="en-GB"/>
        </w:rPr>
      </w:pPr>
      <w:bookmarkStart w:id="299" w:name="_Toc208406498"/>
      <w:bookmarkStart w:id="300" w:name="_Toc208406499"/>
      <w:bookmarkStart w:id="301" w:name="_Toc208406500"/>
      <w:bookmarkStart w:id="302" w:name="_Toc208406501"/>
      <w:bookmarkStart w:id="303" w:name="_Toc208406502"/>
      <w:bookmarkStart w:id="304" w:name="_Toc208406503"/>
      <w:bookmarkStart w:id="305" w:name="_Toc208406504"/>
      <w:bookmarkStart w:id="306" w:name="_Toc208406505"/>
      <w:bookmarkStart w:id="307" w:name="_Ref189219722"/>
      <w:bookmarkStart w:id="308" w:name="_Toc208406506"/>
      <w:bookmarkEnd w:id="299"/>
      <w:bookmarkEnd w:id="300"/>
      <w:bookmarkEnd w:id="301"/>
      <w:bookmarkEnd w:id="302"/>
      <w:bookmarkEnd w:id="303"/>
      <w:bookmarkEnd w:id="304"/>
      <w:bookmarkEnd w:id="305"/>
      <w:bookmarkEnd w:id="306"/>
      <w:r w:rsidRPr="0066171D">
        <w:rPr>
          <w:noProof w:val="0"/>
          <w:lang w:val="en-GB"/>
        </w:rPr>
        <w:t>Operation Phase</w:t>
      </w:r>
      <w:bookmarkEnd w:id="307"/>
      <w:bookmarkEnd w:id="308"/>
    </w:p>
    <w:p w14:paraId="6BBA6043" w14:textId="2B544214" w:rsidR="008514F4" w:rsidRPr="0066171D" w:rsidRDefault="00DC2FA8" w:rsidP="008514F4">
      <w:pPr>
        <w:rPr>
          <w:lang w:eastAsia="en-US"/>
        </w:rPr>
      </w:pPr>
      <w:r w:rsidRPr="0066171D">
        <w:rPr>
          <w:lang w:eastAsia="en-US"/>
        </w:rPr>
        <w:t>No negative impact on CHS is expected during the operation process.</w:t>
      </w:r>
    </w:p>
    <w:p w14:paraId="2A012163" w14:textId="58C60A89" w:rsidR="008514F4" w:rsidRPr="0066171D" w:rsidRDefault="008514F4" w:rsidP="008514F4">
      <w:pPr>
        <w:pStyle w:val="Balk3"/>
        <w:rPr>
          <w:noProof w:val="0"/>
          <w:lang w:val="en-GB"/>
        </w:rPr>
      </w:pPr>
      <w:bookmarkStart w:id="309" w:name="_Toc208406507"/>
      <w:r w:rsidRPr="0066171D">
        <w:rPr>
          <w:noProof w:val="0"/>
          <w:lang w:val="en-GB"/>
        </w:rPr>
        <w:t>Occupational Health and Safety</w:t>
      </w:r>
      <w:bookmarkEnd w:id="309"/>
    </w:p>
    <w:p w14:paraId="63071764" w14:textId="26BFF98A" w:rsidR="008514F4" w:rsidRPr="0066171D" w:rsidRDefault="008514F4" w:rsidP="008514F4">
      <w:pPr>
        <w:pStyle w:val="Balk4"/>
        <w:rPr>
          <w:noProof w:val="0"/>
          <w:lang w:val="en-GB"/>
        </w:rPr>
      </w:pPr>
      <w:bookmarkStart w:id="310" w:name="_Toc208406508"/>
      <w:r w:rsidRPr="0066171D">
        <w:rPr>
          <w:noProof w:val="0"/>
          <w:lang w:val="en-GB"/>
        </w:rPr>
        <w:t>Pre-Construction Phase</w:t>
      </w:r>
      <w:bookmarkEnd w:id="310"/>
    </w:p>
    <w:p w14:paraId="72E70799" w14:textId="77777777" w:rsidR="001B641F" w:rsidRPr="0066171D" w:rsidRDefault="001B641F" w:rsidP="001B641F">
      <w:pPr>
        <w:jc w:val="both"/>
        <w:rPr>
          <w:lang w:eastAsia="en-US"/>
        </w:rPr>
      </w:pPr>
      <w:r w:rsidRPr="0066171D">
        <w:rPr>
          <w:lang w:eastAsia="en-US"/>
        </w:rPr>
        <w:t>Occupational Health and Safety Management Plan and Emergency Preparedness and Response Plan (EPRP) will be developed by the Contractor at the pre-construction phase of the Project and implemented throughout the lifetime of the Project to effectively manage all potential OHS issues. These plans will be kept up to date to address these issues.</w:t>
      </w:r>
    </w:p>
    <w:p w14:paraId="5C9F024E" w14:textId="77777777" w:rsidR="008514F4" w:rsidRPr="0066171D" w:rsidRDefault="008514F4" w:rsidP="008514F4">
      <w:pPr>
        <w:pStyle w:val="Balk4"/>
        <w:rPr>
          <w:noProof w:val="0"/>
          <w:lang w:val="en-GB"/>
        </w:rPr>
      </w:pPr>
      <w:bookmarkStart w:id="311" w:name="_Ref189063849"/>
      <w:bookmarkStart w:id="312" w:name="_Toc208406509"/>
      <w:r w:rsidRPr="0066171D">
        <w:rPr>
          <w:noProof w:val="0"/>
          <w:lang w:val="en-GB"/>
        </w:rPr>
        <w:t>Construction Phase</w:t>
      </w:r>
      <w:bookmarkEnd w:id="311"/>
      <w:bookmarkEnd w:id="312"/>
    </w:p>
    <w:p w14:paraId="1A6D32C4" w14:textId="77777777" w:rsidR="00D44962" w:rsidRPr="0066171D" w:rsidRDefault="00D44962" w:rsidP="003B1FE6">
      <w:pPr>
        <w:jc w:val="both"/>
        <w:rPr>
          <w:rFonts w:eastAsia="Calibri" w:cs="Arial"/>
          <w:color w:val="000000"/>
          <w:szCs w:val="22"/>
          <w:lang w:eastAsia="en-US"/>
        </w:rPr>
      </w:pPr>
      <w:r w:rsidRPr="0066171D">
        <w:rPr>
          <w:rFonts w:eastAsia="Calibri" w:cs="Arial"/>
          <w:color w:val="000000"/>
          <w:szCs w:val="22"/>
          <w:lang w:eastAsia="en-US"/>
        </w:rPr>
        <w:t>The construction phase of the Project requires the use of equipment. Working on construction project brings with it physically demanding conditions for workers. There are main subjects such as working at height, working with chemicals, fire and explosion, noise, and vibration according to WB ESS 2. According to the Environmental, Health, and Safety (EHS) Guidelines, below issues will be applicable to the Project.</w:t>
      </w:r>
    </w:p>
    <w:p w14:paraId="6A415062" w14:textId="77777777" w:rsidR="00D44962" w:rsidRPr="0066171D" w:rsidRDefault="00D44962" w:rsidP="00EA7DF7">
      <w:pPr>
        <w:pStyle w:val="ListeParagraf"/>
        <w:numPr>
          <w:ilvl w:val="0"/>
          <w:numId w:val="52"/>
        </w:numPr>
        <w:ind w:left="568" w:hanging="284"/>
        <w:rPr>
          <w:noProof w:val="0"/>
          <w:lang w:val="en-GB"/>
        </w:rPr>
      </w:pPr>
      <w:r w:rsidRPr="0066171D">
        <w:rPr>
          <w:noProof w:val="0"/>
          <w:lang w:val="en-GB"/>
        </w:rPr>
        <w:t>General Facility Design and Operation,</w:t>
      </w:r>
    </w:p>
    <w:p w14:paraId="66B5AEDE" w14:textId="77777777" w:rsidR="00D44962" w:rsidRPr="0066171D" w:rsidRDefault="00D44962" w:rsidP="00EA7DF7">
      <w:pPr>
        <w:pStyle w:val="ListeParagraf"/>
        <w:numPr>
          <w:ilvl w:val="0"/>
          <w:numId w:val="52"/>
        </w:numPr>
        <w:ind w:left="568" w:hanging="284"/>
        <w:rPr>
          <w:noProof w:val="0"/>
          <w:lang w:val="en-GB"/>
        </w:rPr>
      </w:pPr>
      <w:r w:rsidRPr="0066171D">
        <w:rPr>
          <w:noProof w:val="0"/>
          <w:lang w:val="en-GB"/>
        </w:rPr>
        <w:t>Communication and Training,</w:t>
      </w:r>
    </w:p>
    <w:p w14:paraId="630270BC" w14:textId="77777777" w:rsidR="00D44962" w:rsidRPr="0066171D" w:rsidRDefault="00D44962" w:rsidP="00EA7DF7">
      <w:pPr>
        <w:pStyle w:val="ListeParagraf"/>
        <w:numPr>
          <w:ilvl w:val="0"/>
          <w:numId w:val="52"/>
        </w:numPr>
        <w:ind w:left="568" w:hanging="284"/>
        <w:rPr>
          <w:noProof w:val="0"/>
          <w:lang w:val="en-GB"/>
        </w:rPr>
      </w:pPr>
      <w:r w:rsidRPr="0066171D">
        <w:rPr>
          <w:noProof w:val="0"/>
          <w:lang w:val="en-GB"/>
        </w:rPr>
        <w:t>Physical Hazards,</w:t>
      </w:r>
    </w:p>
    <w:p w14:paraId="6FABC053" w14:textId="77777777" w:rsidR="00D44962" w:rsidRPr="0066171D" w:rsidRDefault="00D44962" w:rsidP="00EA7DF7">
      <w:pPr>
        <w:pStyle w:val="ListeParagraf"/>
        <w:numPr>
          <w:ilvl w:val="0"/>
          <w:numId w:val="52"/>
        </w:numPr>
        <w:ind w:left="568" w:hanging="284"/>
        <w:rPr>
          <w:noProof w:val="0"/>
          <w:lang w:val="en-GB"/>
        </w:rPr>
      </w:pPr>
      <w:r w:rsidRPr="0066171D">
        <w:rPr>
          <w:noProof w:val="0"/>
          <w:lang w:val="en-GB"/>
        </w:rPr>
        <w:t>Chemical Hazards,</w:t>
      </w:r>
    </w:p>
    <w:p w14:paraId="2AFE1CCD" w14:textId="77777777" w:rsidR="00D44962" w:rsidRPr="0066171D" w:rsidRDefault="00D44962" w:rsidP="00EA7DF7">
      <w:pPr>
        <w:pStyle w:val="ListeParagraf"/>
        <w:numPr>
          <w:ilvl w:val="0"/>
          <w:numId w:val="52"/>
        </w:numPr>
        <w:ind w:left="568" w:hanging="284"/>
        <w:rPr>
          <w:noProof w:val="0"/>
          <w:lang w:val="en-GB"/>
        </w:rPr>
      </w:pPr>
      <w:r w:rsidRPr="0066171D">
        <w:rPr>
          <w:noProof w:val="0"/>
          <w:lang w:val="en-GB"/>
        </w:rPr>
        <w:t>Personal Protective Equipment (PPE),</w:t>
      </w:r>
    </w:p>
    <w:p w14:paraId="71A3A6A2" w14:textId="77777777" w:rsidR="00D44962" w:rsidRPr="0066171D" w:rsidRDefault="00D44962" w:rsidP="00EA7DF7">
      <w:pPr>
        <w:pStyle w:val="ListeParagraf"/>
        <w:numPr>
          <w:ilvl w:val="0"/>
          <w:numId w:val="52"/>
        </w:numPr>
        <w:ind w:left="568" w:hanging="284"/>
        <w:rPr>
          <w:noProof w:val="0"/>
          <w:lang w:val="en-GB"/>
        </w:rPr>
      </w:pPr>
      <w:r w:rsidRPr="0066171D">
        <w:rPr>
          <w:noProof w:val="0"/>
          <w:lang w:val="en-GB"/>
        </w:rPr>
        <w:t>Monitoring.</w:t>
      </w:r>
    </w:p>
    <w:p w14:paraId="2E3C7D9A" w14:textId="39F6440D" w:rsidR="00D44962" w:rsidRPr="0066171D" w:rsidRDefault="00D44962" w:rsidP="00EA7DF7">
      <w:pPr>
        <w:jc w:val="both"/>
      </w:pPr>
      <w:r w:rsidRPr="0066171D">
        <w:rPr>
          <w:rFonts w:eastAsia="Calibri" w:cs="Arial"/>
          <w:color w:val="000000"/>
          <w:szCs w:val="22"/>
          <w:lang w:eastAsia="en-US"/>
        </w:rPr>
        <w:t xml:space="preserve">During the construction works, the contractor will prepare an Emergency Preparedness and Response Plan and Occupational Health and Safety Management Plan in accordance with Turkish legislation specified in </w:t>
      </w:r>
      <w:r w:rsidR="009C66F2" w:rsidRPr="0066171D">
        <w:rPr>
          <w:rStyle w:val="TextChar"/>
          <w:rFonts w:eastAsia="Calibri"/>
        </w:rPr>
        <w:fldChar w:fldCharType="begin"/>
      </w:r>
      <w:r w:rsidR="009C66F2" w:rsidRPr="0066171D">
        <w:rPr>
          <w:rStyle w:val="TextChar"/>
          <w:rFonts w:eastAsia="Calibri"/>
        </w:rPr>
        <w:instrText xml:space="preserve"> REF AppendixG \h  \* MERGEFORMAT </w:instrText>
      </w:r>
      <w:r w:rsidR="009C66F2" w:rsidRPr="0066171D">
        <w:rPr>
          <w:rStyle w:val="TextChar"/>
          <w:rFonts w:eastAsia="Calibri"/>
        </w:rPr>
      </w:r>
      <w:r w:rsidR="009C66F2" w:rsidRPr="0066171D">
        <w:rPr>
          <w:rStyle w:val="TextChar"/>
          <w:rFonts w:eastAsia="Calibri"/>
        </w:rPr>
        <w:fldChar w:fldCharType="separate"/>
      </w:r>
      <w:r w:rsidR="005D18C0" w:rsidRPr="005D18C0">
        <w:rPr>
          <w:rStyle w:val="TextChar"/>
        </w:rPr>
        <w:t>Appendix-G</w:t>
      </w:r>
      <w:r w:rsidR="009C66F2" w:rsidRPr="0066171D">
        <w:rPr>
          <w:rStyle w:val="TextChar"/>
          <w:rFonts w:eastAsia="Calibri"/>
        </w:rPr>
        <w:fldChar w:fldCharType="end"/>
      </w:r>
      <w:r w:rsidR="009C66F2" w:rsidRPr="0066171D">
        <w:rPr>
          <w:rFonts w:eastAsia="Calibri" w:cs="Arial"/>
          <w:color w:val="000000"/>
          <w:szCs w:val="22"/>
          <w:lang w:eastAsia="en-US"/>
        </w:rPr>
        <w:t xml:space="preserve"> </w:t>
      </w:r>
      <w:r w:rsidRPr="0066171D">
        <w:rPr>
          <w:rFonts w:eastAsia="Calibri" w:cs="Arial"/>
          <w:color w:val="000000"/>
          <w:szCs w:val="22"/>
          <w:lang w:eastAsia="en-US"/>
        </w:rPr>
        <w:t xml:space="preserve">and ILO standards, as well as </w:t>
      </w:r>
      <w:r w:rsidRPr="0066171D">
        <w:t>WBG EHS Guidelines.</w:t>
      </w:r>
    </w:p>
    <w:p w14:paraId="61AB5463" w14:textId="77777777" w:rsidR="00D44962" w:rsidRPr="0066171D" w:rsidRDefault="00D44962" w:rsidP="00EA7DF7">
      <w:pPr>
        <w:jc w:val="both"/>
      </w:pPr>
      <w:r w:rsidRPr="0066171D">
        <w:t>Measurements, evaluations and measures specified in these laws will be taken, reported and monitored regularly.</w:t>
      </w:r>
    </w:p>
    <w:p w14:paraId="04D132D5" w14:textId="65E3E0CA" w:rsidR="00D44962" w:rsidRPr="0066171D" w:rsidRDefault="00D44962" w:rsidP="00EA7DF7">
      <w:pPr>
        <w:jc w:val="both"/>
      </w:pPr>
      <w:r w:rsidRPr="0066171D">
        <w:t xml:space="preserve">In determining the framework for occupational health and safety of the project, the World Bank Environmental and Social Framework (WB ESF) and its applicable Environmental and Social </w:t>
      </w:r>
      <w:r w:rsidRPr="0066171D">
        <w:lastRenderedPageBreak/>
        <w:t>Standards (ESSs), particularly ESS2: Labor and Working Conditions and ESS4: Community Health and Safety, were taken into account.</w:t>
      </w:r>
    </w:p>
    <w:p w14:paraId="6F044E8F" w14:textId="6E2A3969" w:rsidR="0008609F" w:rsidRPr="0066171D" w:rsidRDefault="00D44962" w:rsidP="00EA7DF7">
      <w:pPr>
        <w:jc w:val="both"/>
        <w:rPr>
          <w:lang w:eastAsia="en-US"/>
        </w:rPr>
      </w:pPr>
      <w:r w:rsidRPr="0066171D">
        <w:t xml:space="preserve">The control hierarchy given in </w:t>
      </w:r>
      <w:r w:rsidR="00EA7DF7" w:rsidRPr="0066171D">
        <w:rPr>
          <w:rStyle w:val="TextChar"/>
        </w:rPr>
        <w:fldChar w:fldCharType="begin"/>
      </w:r>
      <w:r w:rsidR="00EA7DF7" w:rsidRPr="0066171D">
        <w:rPr>
          <w:rStyle w:val="TextChar"/>
        </w:rPr>
        <w:instrText xml:space="preserve"> REF _Ref189125579 \h  \* MERGEFORMAT </w:instrText>
      </w:r>
      <w:r w:rsidR="00EA7DF7" w:rsidRPr="0066171D">
        <w:rPr>
          <w:rStyle w:val="TextChar"/>
        </w:rPr>
      </w:r>
      <w:r w:rsidR="00EA7DF7" w:rsidRPr="0066171D">
        <w:rPr>
          <w:rStyle w:val="TextChar"/>
        </w:rPr>
        <w:fldChar w:fldCharType="separate"/>
      </w:r>
      <w:r w:rsidR="0066171D" w:rsidRPr="0066171D">
        <w:rPr>
          <w:rStyle w:val="TextChar"/>
        </w:rPr>
        <w:t>Figure 7</w:t>
      </w:r>
      <w:r w:rsidR="0066171D" w:rsidRPr="0066171D">
        <w:rPr>
          <w:rStyle w:val="TextChar"/>
        </w:rPr>
        <w:noBreakHyphen/>
        <w:t>1</w:t>
      </w:r>
      <w:r w:rsidR="00EA7DF7" w:rsidRPr="0066171D">
        <w:rPr>
          <w:rStyle w:val="TextChar"/>
        </w:rPr>
        <w:fldChar w:fldCharType="end"/>
      </w:r>
      <w:r w:rsidR="00EA7DF7" w:rsidRPr="0066171D">
        <w:t xml:space="preserve"> </w:t>
      </w:r>
      <w:r w:rsidRPr="0066171D">
        <w:t>is taken into account when applying control measures for the hazards that may arise as a result of project activities and the risks associated with them. Accordingly, preventing hazards at their source is a priority, and the use of personal protective equipment (PPE) is a control measure that should be applied last.</w:t>
      </w:r>
    </w:p>
    <w:p w14:paraId="5B284419" w14:textId="6D7D3F40" w:rsidR="008514F4" w:rsidRPr="0066171D" w:rsidRDefault="0008609F" w:rsidP="00350689">
      <w:pPr>
        <w:jc w:val="center"/>
        <w:rPr>
          <w:lang w:eastAsia="en-US"/>
        </w:rPr>
      </w:pPr>
      <w:r w:rsidRPr="0066171D">
        <w:rPr>
          <w:rFonts w:asciiTheme="minorHAnsi" w:hAnsiTheme="minorHAnsi" w:cstheme="minorHAnsi"/>
          <w:noProof/>
        </w:rPr>
        <w:drawing>
          <wp:inline distT="0" distB="0" distL="0" distR="0" wp14:anchorId="78F071FB" wp14:editId="1FD6839C">
            <wp:extent cx="5486400" cy="3200400"/>
            <wp:effectExtent l="0" t="19050" r="19050" b="57150"/>
            <wp:docPr id="85760165" name="Diy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14:paraId="17C1CBA1" w14:textId="6F8BA1CA" w:rsidR="00350689" w:rsidRPr="0066171D" w:rsidRDefault="00350689" w:rsidP="0008609F">
      <w:pPr>
        <w:pStyle w:val="ResimYazs"/>
        <w:spacing w:before="0"/>
        <w:rPr>
          <w:b w:val="0"/>
          <w:bCs w:val="0"/>
          <w:noProof w:val="0"/>
          <w:color w:val="auto"/>
          <w:lang w:val="en-GB"/>
        </w:rPr>
      </w:pPr>
      <w:bookmarkStart w:id="313" w:name="_Ref189125579"/>
      <w:bookmarkStart w:id="314" w:name="_Toc208407869"/>
      <w:bookmarkStart w:id="315" w:name="_Toc208921940"/>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7</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1</w:t>
      </w:r>
      <w:r w:rsidR="003349FF">
        <w:rPr>
          <w:noProof w:val="0"/>
          <w:color w:val="00B050"/>
          <w:lang w:val="en-GB"/>
        </w:rPr>
        <w:fldChar w:fldCharType="end"/>
      </w:r>
      <w:r w:rsidRPr="0066171D">
        <w:rPr>
          <w:noProof w:val="0"/>
          <w:color w:val="00B050"/>
          <w:lang w:val="en-GB"/>
        </w:rPr>
        <w:t>.</w:t>
      </w:r>
      <w:bookmarkEnd w:id="313"/>
      <w:r w:rsidRPr="0066171D">
        <w:rPr>
          <w:noProof w:val="0"/>
          <w:color w:val="00B050"/>
          <w:lang w:val="en-GB"/>
        </w:rPr>
        <w:t xml:space="preserve"> </w:t>
      </w:r>
      <w:r w:rsidRPr="0066171D">
        <w:rPr>
          <w:b w:val="0"/>
          <w:bCs w:val="0"/>
          <w:noProof w:val="0"/>
          <w:color w:val="auto"/>
          <w:lang w:val="en-GB"/>
        </w:rPr>
        <w:t>Hierarchy of the Controls</w:t>
      </w:r>
      <w:bookmarkEnd w:id="314"/>
      <w:bookmarkEnd w:id="315"/>
    </w:p>
    <w:p w14:paraId="59C66352" w14:textId="77777777" w:rsidR="002B2B68" w:rsidRPr="0066171D" w:rsidRDefault="002B2B68" w:rsidP="005B4D58">
      <w:pPr>
        <w:jc w:val="both"/>
        <w:rPr>
          <w:lang w:eastAsia="en-US"/>
        </w:rPr>
      </w:pPr>
      <w:r w:rsidRPr="0066171D">
        <w:rPr>
          <w:lang w:eastAsia="en-US"/>
        </w:rPr>
        <w:t>In addition to preparing its own OHS management plan, the Contractor will also ask their environmental and social experts to prepare an OHS management plan in line with the OHS requirements of the Project. These conditions will be added to the tender documents to be prepared for construction tenders. The OHS Plan for the construction phase will include, but is not limited to, the following measures, including sub-sections in this section to prevent accidents and risks:</w:t>
      </w:r>
    </w:p>
    <w:p w14:paraId="2ADD305C" w14:textId="77777777" w:rsidR="002B2B68" w:rsidRPr="0066171D" w:rsidRDefault="002B2B68" w:rsidP="00CF04F4">
      <w:pPr>
        <w:pStyle w:val="ListeParagraf"/>
        <w:numPr>
          <w:ilvl w:val="0"/>
          <w:numId w:val="53"/>
        </w:numPr>
        <w:spacing w:before="120"/>
        <w:ind w:left="568" w:hanging="284"/>
        <w:contextualSpacing w:val="0"/>
        <w:rPr>
          <w:noProof w:val="0"/>
          <w:lang w:val="en-GB"/>
        </w:rPr>
      </w:pPr>
      <w:r w:rsidRPr="0066171D">
        <w:rPr>
          <w:noProof w:val="0"/>
          <w:lang w:val="en-GB"/>
        </w:rPr>
        <w:t>All Project personnel will comply with environmental, health and safety policies and guidelines.</w:t>
      </w:r>
    </w:p>
    <w:p w14:paraId="0294FEA9" w14:textId="524F4E82" w:rsidR="002B2B68" w:rsidRPr="0066171D" w:rsidRDefault="002B2B68" w:rsidP="00CF04F4">
      <w:pPr>
        <w:pStyle w:val="ListeParagraf"/>
        <w:numPr>
          <w:ilvl w:val="0"/>
          <w:numId w:val="53"/>
        </w:numPr>
        <w:spacing w:before="120"/>
        <w:ind w:left="568" w:hanging="284"/>
        <w:contextualSpacing w:val="0"/>
        <w:rPr>
          <w:noProof w:val="0"/>
          <w:lang w:val="en-GB"/>
        </w:rPr>
      </w:pPr>
      <w:r w:rsidRPr="0066171D">
        <w:rPr>
          <w:noProof w:val="0"/>
          <w:lang w:val="en-GB"/>
        </w:rPr>
        <w:t xml:space="preserve">Before the start of the works, an OHS Management Plan will be </w:t>
      </w:r>
      <w:r w:rsidR="000B3A94" w:rsidRPr="0066171D">
        <w:rPr>
          <w:noProof w:val="0"/>
          <w:lang w:val="en-GB"/>
        </w:rPr>
        <w:t>prepared.</w:t>
      </w:r>
    </w:p>
    <w:p w14:paraId="28FA4694" w14:textId="77777777" w:rsidR="002B2B68" w:rsidRPr="0066171D" w:rsidRDefault="002B2B68" w:rsidP="00CF04F4">
      <w:pPr>
        <w:pStyle w:val="ListeParagraf"/>
        <w:numPr>
          <w:ilvl w:val="0"/>
          <w:numId w:val="53"/>
        </w:numPr>
        <w:spacing w:before="120"/>
        <w:ind w:left="568" w:hanging="284"/>
        <w:contextualSpacing w:val="0"/>
        <w:rPr>
          <w:noProof w:val="0"/>
          <w:lang w:val="en-GB"/>
        </w:rPr>
      </w:pPr>
      <w:r w:rsidRPr="0066171D">
        <w:rPr>
          <w:noProof w:val="0"/>
          <w:lang w:val="en-GB"/>
        </w:rPr>
        <w:t>These plans should include but not limited to followings:</w:t>
      </w:r>
    </w:p>
    <w:p w14:paraId="2472638D" w14:textId="77777777" w:rsidR="002B2B68" w:rsidRPr="0066171D" w:rsidRDefault="002B2B68" w:rsidP="00CF04F4">
      <w:pPr>
        <w:pStyle w:val="ListeParagraf"/>
        <w:numPr>
          <w:ilvl w:val="1"/>
          <w:numId w:val="53"/>
        </w:numPr>
        <w:spacing w:before="120"/>
        <w:ind w:left="1135" w:hanging="284"/>
        <w:contextualSpacing w:val="0"/>
        <w:rPr>
          <w:noProof w:val="0"/>
          <w:lang w:val="en-GB"/>
        </w:rPr>
      </w:pPr>
      <w:r w:rsidRPr="0066171D">
        <w:rPr>
          <w:noProof w:val="0"/>
          <w:lang w:val="en-GB"/>
        </w:rPr>
        <w:t>Personal hygiene (especially before and after mask usage),</w:t>
      </w:r>
    </w:p>
    <w:p w14:paraId="5361E326" w14:textId="77777777" w:rsidR="002B2B68" w:rsidRPr="0066171D" w:rsidRDefault="002B2B68" w:rsidP="00CF04F4">
      <w:pPr>
        <w:pStyle w:val="ListeParagraf"/>
        <w:numPr>
          <w:ilvl w:val="1"/>
          <w:numId w:val="53"/>
        </w:numPr>
        <w:spacing w:before="120"/>
        <w:ind w:left="1135" w:hanging="284"/>
        <w:contextualSpacing w:val="0"/>
        <w:rPr>
          <w:noProof w:val="0"/>
          <w:lang w:val="en-GB"/>
        </w:rPr>
      </w:pPr>
      <w:r w:rsidRPr="0066171D">
        <w:rPr>
          <w:noProof w:val="0"/>
          <w:lang w:val="en-GB"/>
        </w:rPr>
        <w:t>Mask usage, how to use it and its standards (TS EN 14683, TS EN 149, or TSE K 599 etc.),</w:t>
      </w:r>
    </w:p>
    <w:p w14:paraId="6D541B38" w14:textId="77777777" w:rsidR="002B2B68" w:rsidRPr="0066171D" w:rsidRDefault="002B2B68" w:rsidP="00CF04F4">
      <w:pPr>
        <w:pStyle w:val="ListeParagraf"/>
        <w:numPr>
          <w:ilvl w:val="1"/>
          <w:numId w:val="53"/>
        </w:numPr>
        <w:spacing w:before="120"/>
        <w:ind w:left="1135" w:hanging="284"/>
        <w:contextualSpacing w:val="0"/>
        <w:rPr>
          <w:noProof w:val="0"/>
          <w:lang w:val="en-GB"/>
        </w:rPr>
      </w:pPr>
      <w:r w:rsidRPr="0066171D">
        <w:rPr>
          <w:noProof w:val="0"/>
          <w:lang w:val="en-GB"/>
        </w:rPr>
        <w:lastRenderedPageBreak/>
        <w:t>Social distancing rule,</w:t>
      </w:r>
    </w:p>
    <w:p w14:paraId="4EA51B32" w14:textId="77777777" w:rsidR="002B2B68" w:rsidRPr="0066171D" w:rsidRDefault="002B2B68" w:rsidP="00CF04F4">
      <w:pPr>
        <w:pStyle w:val="ListeParagraf"/>
        <w:numPr>
          <w:ilvl w:val="1"/>
          <w:numId w:val="53"/>
        </w:numPr>
        <w:spacing w:before="120"/>
        <w:ind w:left="1135" w:hanging="284"/>
        <w:contextualSpacing w:val="0"/>
        <w:rPr>
          <w:noProof w:val="0"/>
          <w:lang w:val="en-GB"/>
        </w:rPr>
      </w:pPr>
      <w:r w:rsidRPr="0066171D">
        <w:rPr>
          <w:noProof w:val="0"/>
          <w:lang w:val="en-GB"/>
        </w:rPr>
        <w:t>Placing visual/written banners and posters in visible places to encourage and inform employees, visitors and related persons about respiratory hygiene and cough etiquette regarding potential measures to minimize contamination,</w:t>
      </w:r>
    </w:p>
    <w:p w14:paraId="2F111DB7" w14:textId="77777777" w:rsidR="002B2B68" w:rsidRPr="0066171D" w:rsidRDefault="002B2B68" w:rsidP="00CF04F4">
      <w:pPr>
        <w:pStyle w:val="ListeParagraf"/>
        <w:numPr>
          <w:ilvl w:val="1"/>
          <w:numId w:val="53"/>
        </w:numPr>
        <w:spacing w:before="120"/>
        <w:ind w:left="1135" w:hanging="284"/>
        <w:contextualSpacing w:val="0"/>
        <w:rPr>
          <w:noProof w:val="0"/>
          <w:lang w:val="en-GB"/>
        </w:rPr>
      </w:pPr>
      <w:r w:rsidRPr="0066171D">
        <w:rPr>
          <w:noProof w:val="0"/>
          <w:lang w:val="en-GB"/>
        </w:rPr>
        <w:t>Paying special attention to the implementation of cleaning and disinfection measures in common areas (toilets, halls, corridors, elevators, etc.),</w:t>
      </w:r>
    </w:p>
    <w:p w14:paraId="3EADB312" w14:textId="77777777" w:rsidR="002B2B68" w:rsidRPr="0066171D" w:rsidRDefault="002B2B68" w:rsidP="00CF04F4">
      <w:pPr>
        <w:pStyle w:val="ListeParagraf"/>
        <w:numPr>
          <w:ilvl w:val="1"/>
          <w:numId w:val="53"/>
        </w:numPr>
        <w:spacing w:before="120"/>
        <w:ind w:left="1135" w:hanging="284"/>
        <w:contextualSpacing w:val="0"/>
        <w:rPr>
          <w:noProof w:val="0"/>
          <w:lang w:val="en-GB"/>
        </w:rPr>
      </w:pPr>
      <w:r w:rsidRPr="0066171D">
        <w:rPr>
          <w:noProof w:val="0"/>
          <w:lang w:val="en-GB"/>
        </w:rPr>
        <w:t>Disposal of relevant wastes in line with the "COVID-19 Measures in the Management of Personal Hygiene Material Wastes such as Disposable Masks, Gloves",</w:t>
      </w:r>
    </w:p>
    <w:p w14:paraId="28BB9F38" w14:textId="77777777" w:rsidR="002B2B68" w:rsidRPr="0066171D" w:rsidRDefault="002B2B68" w:rsidP="00CF04F4">
      <w:pPr>
        <w:pStyle w:val="ListeParagraf"/>
        <w:numPr>
          <w:ilvl w:val="1"/>
          <w:numId w:val="53"/>
        </w:numPr>
        <w:spacing w:before="120"/>
        <w:ind w:left="1135" w:hanging="284"/>
        <w:contextualSpacing w:val="0"/>
        <w:rPr>
          <w:noProof w:val="0"/>
          <w:lang w:val="en-GB"/>
        </w:rPr>
      </w:pPr>
      <w:r w:rsidRPr="0066171D">
        <w:rPr>
          <w:noProof w:val="0"/>
          <w:lang w:val="en-GB"/>
        </w:rPr>
        <w:t>Updating the occupational health and safety training of employees and addressing additional topics in order to ensure a healthy and safe working life and due to the emergence of new risks arising from changing conditions about COVID-19 and/or other pandemic/communicable disease.</w:t>
      </w:r>
    </w:p>
    <w:p w14:paraId="40D7ED7A" w14:textId="5DD33F3E" w:rsidR="002B2B68" w:rsidRPr="0066171D" w:rsidRDefault="002B2B68" w:rsidP="00CF04F4">
      <w:pPr>
        <w:pStyle w:val="ListeParagraf"/>
        <w:numPr>
          <w:ilvl w:val="0"/>
          <w:numId w:val="53"/>
        </w:numPr>
        <w:spacing w:before="120"/>
        <w:ind w:left="568" w:hanging="284"/>
        <w:contextualSpacing w:val="0"/>
        <w:rPr>
          <w:noProof w:val="0"/>
          <w:lang w:val="en-GB"/>
        </w:rPr>
      </w:pPr>
      <w:r w:rsidRPr="0066171D">
        <w:rPr>
          <w:noProof w:val="0"/>
          <w:lang w:val="en-GB"/>
        </w:rPr>
        <w:t xml:space="preserve">In order to minimize the risks and dangers that may arise in terms of human health and safety (e.g. natural disasters, accidents, equipment failures, etc.), safe working environments will be created at </w:t>
      </w:r>
      <w:r w:rsidR="000B3A94" w:rsidRPr="0066171D">
        <w:rPr>
          <w:noProof w:val="0"/>
          <w:lang w:val="en-GB"/>
        </w:rPr>
        <w:t>work</w:t>
      </w:r>
      <w:r w:rsidRPr="0066171D">
        <w:rPr>
          <w:noProof w:val="0"/>
          <w:lang w:val="en-GB"/>
        </w:rPr>
        <w:t xml:space="preserve"> sites, and physical hazards and risks will be prevented.</w:t>
      </w:r>
    </w:p>
    <w:p w14:paraId="36BE3BC2" w14:textId="77777777" w:rsidR="002B2B68" w:rsidRPr="0066171D" w:rsidRDefault="002B2B68" w:rsidP="00CF04F4">
      <w:pPr>
        <w:pStyle w:val="ListeParagraf"/>
        <w:numPr>
          <w:ilvl w:val="0"/>
          <w:numId w:val="53"/>
        </w:numPr>
        <w:spacing w:before="120"/>
        <w:ind w:left="568" w:hanging="284"/>
        <w:contextualSpacing w:val="0"/>
        <w:rPr>
          <w:noProof w:val="0"/>
          <w:lang w:val="en-GB"/>
        </w:rPr>
      </w:pPr>
      <w:r w:rsidRPr="0066171D">
        <w:rPr>
          <w:noProof w:val="0"/>
          <w:lang w:val="en-GB"/>
        </w:rPr>
        <w:t>Within the scope of OHS measures and practices, the relevant plans, and procedures of the concerned Turkish legislation and the Project will be complied with.</w:t>
      </w:r>
    </w:p>
    <w:p w14:paraId="3B076488" w14:textId="77777777" w:rsidR="002B2B68" w:rsidRPr="0066171D" w:rsidRDefault="002B2B68" w:rsidP="00CF04F4">
      <w:pPr>
        <w:pStyle w:val="ListeParagraf"/>
        <w:numPr>
          <w:ilvl w:val="0"/>
          <w:numId w:val="53"/>
        </w:numPr>
        <w:spacing w:before="120"/>
        <w:ind w:left="568" w:hanging="284"/>
        <w:contextualSpacing w:val="0"/>
        <w:rPr>
          <w:noProof w:val="0"/>
          <w:lang w:val="en-GB"/>
        </w:rPr>
      </w:pPr>
      <w:r w:rsidRPr="0066171D">
        <w:rPr>
          <w:noProof w:val="0"/>
          <w:lang w:val="en-GB"/>
        </w:rPr>
        <w:t>Employees will be informed about the hazards that may arise from their work, thus creating a safer working environment.</w:t>
      </w:r>
    </w:p>
    <w:p w14:paraId="25A89431" w14:textId="77777777" w:rsidR="002B2B68" w:rsidRPr="0066171D" w:rsidRDefault="002B2B68" w:rsidP="00CF04F4">
      <w:pPr>
        <w:pStyle w:val="ListeParagraf"/>
        <w:numPr>
          <w:ilvl w:val="0"/>
          <w:numId w:val="53"/>
        </w:numPr>
        <w:spacing w:before="120"/>
        <w:ind w:left="568" w:hanging="284"/>
        <w:contextualSpacing w:val="0"/>
        <w:rPr>
          <w:noProof w:val="0"/>
          <w:lang w:val="en-GB"/>
        </w:rPr>
      </w:pPr>
      <w:r w:rsidRPr="0066171D">
        <w:rPr>
          <w:noProof w:val="0"/>
          <w:lang w:val="en-GB"/>
        </w:rPr>
        <w:t>Employees will be trained in accordance with the Regulation on the Procedures and Principles of Occupational Health and Safety Training. In this context, a training program will be prepared, training records will be kept, and evaluation activities will be carried out after the trainings.</w:t>
      </w:r>
    </w:p>
    <w:p w14:paraId="4F49ED06" w14:textId="77777777" w:rsidR="002B2B68" w:rsidRPr="0066171D" w:rsidRDefault="002B2B68" w:rsidP="00CF04F4">
      <w:pPr>
        <w:pStyle w:val="ListeParagraf"/>
        <w:numPr>
          <w:ilvl w:val="0"/>
          <w:numId w:val="53"/>
        </w:numPr>
        <w:spacing w:before="120"/>
        <w:ind w:left="568" w:hanging="284"/>
        <w:contextualSpacing w:val="0"/>
        <w:rPr>
          <w:noProof w:val="0"/>
          <w:lang w:val="en-GB"/>
        </w:rPr>
      </w:pPr>
      <w:r w:rsidRPr="0066171D">
        <w:rPr>
          <w:noProof w:val="0"/>
          <w:lang w:val="en-GB"/>
        </w:rPr>
        <w:t>All employees will be provided with personal protective equipment (PPE) and necessary training will be provided for their use.</w:t>
      </w:r>
    </w:p>
    <w:p w14:paraId="6216D51F" w14:textId="77777777" w:rsidR="002B2B68" w:rsidRPr="0066171D" w:rsidRDefault="002B2B68" w:rsidP="00CF04F4">
      <w:pPr>
        <w:pStyle w:val="ListeParagraf"/>
        <w:numPr>
          <w:ilvl w:val="0"/>
          <w:numId w:val="53"/>
        </w:numPr>
        <w:spacing w:before="120"/>
        <w:ind w:left="568" w:hanging="284"/>
        <w:contextualSpacing w:val="0"/>
        <w:rPr>
          <w:noProof w:val="0"/>
          <w:lang w:val="en-GB"/>
        </w:rPr>
      </w:pPr>
      <w:r w:rsidRPr="0066171D">
        <w:rPr>
          <w:noProof w:val="0"/>
          <w:lang w:val="en-GB"/>
        </w:rPr>
        <w:t>Work areas will be equipped with warning signs (e.g. "Danger", "Entry Forbidden" etc.) in accordance with the nature and potential risks of the work to be done in that area.</w:t>
      </w:r>
    </w:p>
    <w:p w14:paraId="20FAED37" w14:textId="77777777" w:rsidR="002B2B68" w:rsidRPr="0066171D" w:rsidRDefault="002B2B68" w:rsidP="00CF04F4">
      <w:pPr>
        <w:pStyle w:val="ListeParagraf"/>
        <w:numPr>
          <w:ilvl w:val="0"/>
          <w:numId w:val="53"/>
        </w:numPr>
        <w:spacing w:before="120"/>
        <w:ind w:left="568" w:hanging="284"/>
        <w:contextualSpacing w:val="0"/>
        <w:rPr>
          <w:noProof w:val="0"/>
          <w:lang w:val="en-GB"/>
        </w:rPr>
      </w:pPr>
      <w:r w:rsidRPr="0066171D">
        <w:rPr>
          <w:noProof w:val="0"/>
          <w:lang w:val="en-GB"/>
        </w:rPr>
        <w:t xml:space="preserve">Project personnel will include first aid trained personnel. In emergencies that require intervention, the personnel will be referred to the nearest health </w:t>
      </w:r>
      <w:r w:rsidR="000B3A94" w:rsidRPr="0066171D">
        <w:rPr>
          <w:noProof w:val="0"/>
          <w:lang w:val="en-GB"/>
        </w:rPr>
        <w:t>centre</w:t>
      </w:r>
      <w:r w:rsidRPr="0066171D">
        <w:rPr>
          <w:noProof w:val="0"/>
          <w:lang w:val="en-GB"/>
        </w:rPr>
        <w:t xml:space="preserve"> by appropriate vehicles. The Contractor will implement the adequacy of the technical requirements of the machinery, equipment, and tools to be used in the activities.</w:t>
      </w:r>
    </w:p>
    <w:p w14:paraId="556B207C" w14:textId="77777777" w:rsidR="002B2B68" w:rsidRPr="0066171D" w:rsidRDefault="002B2B68" w:rsidP="00CF04F4">
      <w:pPr>
        <w:pStyle w:val="ListeParagraf"/>
        <w:numPr>
          <w:ilvl w:val="0"/>
          <w:numId w:val="53"/>
        </w:numPr>
        <w:spacing w:before="120"/>
        <w:ind w:left="568" w:hanging="284"/>
        <w:contextualSpacing w:val="0"/>
        <w:rPr>
          <w:noProof w:val="0"/>
          <w:lang w:val="en-GB"/>
        </w:rPr>
      </w:pPr>
      <w:r w:rsidRPr="0066171D">
        <w:rPr>
          <w:noProof w:val="0"/>
          <w:lang w:val="en-GB"/>
        </w:rPr>
        <w:t>Moving parts of machinery and equipment shall be equipped with suitable protective systems (e.g. metal shields, etc.) that minimize the risk of injury or damage to the person using the machine or equipment. The machinery used during construction must be regularly inspected.</w:t>
      </w:r>
    </w:p>
    <w:p w14:paraId="09CA1628" w14:textId="77777777" w:rsidR="002B2B68" w:rsidRPr="0066171D" w:rsidRDefault="002B2B68" w:rsidP="00CF04F4">
      <w:pPr>
        <w:pStyle w:val="ListeParagraf"/>
        <w:numPr>
          <w:ilvl w:val="0"/>
          <w:numId w:val="53"/>
        </w:numPr>
        <w:spacing w:before="120"/>
        <w:ind w:left="568" w:hanging="284"/>
        <w:contextualSpacing w:val="0"/>
        <w:rPr>
          <w:noProof w:val="0"/>
          <w:lang w:val="en-GB"/>
        </w:rPr>
      </w:pPr>
      <w:r w:rsidRPr="0066171D">
        <w:rPr>
          <w:noProof w:val="0"/>
          <w:lang w:val="en-GB"/>
        </w:rPr>
        <w:lastRenderedPageBreak/>
        <w:t>Personal factors that can create and control risks during activities (e.g., long hair, use of jewellery and accessories, clothing, etc.) will be removed from the site with the regulations brought by the field management. Project personnel will be informed about the concerned legislation within the scope of the training program.</w:t>
      </w:r>
    </w:p>
    <w:p w14:paraId="28C0BF98" w14:textId="77777777" w:rsidR="002B2B68" w:rsidRPr="0066171D" w:rsidRDefault="002B2B68" w:rsidP="00CF04F4">
      <w:pPr>
        <w:pStyle w:val="ListeParagraf"/>
        <w:numPr>
          <w:ilvl w:val="0"/>
          <w:numId w:val="53"/>
        </w:numPr>
        <w:spacing w:before="120"/>
        <w:ind w:left="568" w:hanging="284"/>
        <w:contextualSpacing w:val="0"/>
        <w:rPr>
          <w:noProof w:val="0"/>
          <w:lang w:val="en-GB"/>
        </w:rPr>
      </w:pPr>
      <w:r w:rsidRPr="0066171D">
        <w:rPr>
          <w:noProof w:val="0"/>
          <w:lang w:val="en-GB"/>
        </w:rPr>
        <w:t>Drivers and operators will be trained to comply with traffic rules and to control the vehicles and equipment they use against the risks and dangers arising from vehicle traffic. Required traffic signs will be placed at the Project Area and its surroundings. Machine operators and other workers will be informed and warned about the related signs. Waste that will be generated within the scope of the construction phase of the Project will be managed within the scope of the Regulation on Waste Management and its negative effects on public health will be minimized.</w:t>
      </w:r>
    </w:p>
    <w:p w14:paraId="0582F381" w14:textId="77777777" w:rsidR="002B2B68" w:rsidRPr="0066171D" w:rsidRDefault="002B2B68" w:rsidP="00CF04F4">
      <w:pPr>
        <w:pStyle w:val="ListeParagraf"/>
        <w:numPr>
          <w:ilvl w:val="0"/>
          <w:numId w:val="53"/>
        </w:numPr>
        <w:spacing w:before="120"/>
        <w:ind w:left="568" w:hanging="284"/>
        <w:contextualSpacing w:val="0"/>
        <w:rPr>
          <w:noProof w:val="0"/>
          <w:lang w:val="en-GB"/>
        </w:rPr>
      </w:pPr>
      <w:r w:rsidRPr="0066171D">
        <w:rPr>
          <w:noProof w:val="0"/>
          <w:lang w:val="en-GB"/>
        </w:rPr>
        <w:t>The areas to be excavated will not be accessible except by authorized personnel. Loading and unloading activities are carried out together with the persons who will supervise the personnel who will carry out the activity.</w:t>
      </w:r>
    </w:p>
    <w:p w14:paraId="0BC441B5" w14:textId="11214C51" w:rsidR="002B2B68" w:rsidRPr="0066171D" w:rsidRDefault="002B2B68" w:rsidP="00CF04F4">
      <w:pPr>
        <w:pStyle w:val="ListeParagraf"/>
        <w:numPr>
          <w:ilvl w:val="0"/>
          <w:numId w:val="53"/>
        </w:numPr>
        <w:spacing w:before="120"/>
        <w:ind w:left="568" w:hanging="284"/>
        <w:contextualSpacing w:val="0"/>
        <w:rPr>
          <w:noProof w:val="0"/>
          <w:lang w:val="en-GB"/>
        </w:rPr>
      </w:pPr>
      <w:r w:rsidRPr="0066171D">
        <w:rPr>
          <w:noProof w:val="0"/>
          <w:lang w:val="en-GB"/>
        </w:rPr>
        <w:t xml:space="preserve">Persons and/or organizations with the necessary permits will be assigned to ensure the security of the Project Area. These persons and/or organizations will regularly monitor the facility and its surroundings. The private security practices within the scope of the Project and the authorities of the authorities will comply with the provisions of the Regulation on the Implementation of the Private Security Services Law. The </w:t>
      </w:r>
      <w:r w:rsidR="000B3A94" w:rsidRPr="0066171D">
        <w:rPr>
          <w:noProof w:val="0"/>
          <w:lang w:val="en-GB"/>
        </w:rPr>
        <w:t>B</w:t>
      </w:r>
      <w:r w:rsidRPr="0066171D">
        <w:rPr>
          <w:noProof w:val="0"/>
          <w:lang w:val="en-GB"/>
        </w:rPr>
        <w:t xml:space="preserve">OIZ will make reasonable inquiries to verify that the direct or contracted workers retained by the </w:t>
      </w:r>
      <w:r w:rsidR="000B3A94" w:rsidRPr="0066171D">
        <w:rPr>
          <w:noProof w:val="0"/>
          <w:lang w:val="en-GB"/>
        </w:rPr>
        <w:t>B</w:t>
      </w:r>
      <w:r w:rsidRPr="0066171D">
        <w:rPr>
          <w:noProof w:val="0"/>
          <w:lang w:val="en-GB"/>
        </w:rPr>
        <w:t>OIZ to provide security are not implicated in past abuses; train them adequately (or determine that they are properly trained) in the use of force and appropriate conduct toward workers and affected communities; and require them to act within the applicable law and any requirements.</w:t>
      </w:r>
      <w:r w:rsidRPr="0066171D">
        <w:rPr>
          <w:rStyle w:val="DipnotBavurusu"/>
          <w:noProof w:val="0"/>
          <w:lang w:val="en-GB"/>
        </w:rPr>
        <w:footnoteReference w:id="14"/>
      </w:r>
    </w:p>
    <w:p w14:paraId="031965D2" w14:textId="77777777" w:rsidR="002B2B68" w:rsidRPr="0066171D" w:rsidRDefault="002B2B68" w:rsidP="00CF04F4">
      <w:pPr>
        <w:pStyle w:val="ListeParagraf"/>
        <w:numPr>
          <w:ilvl w:val="0"/>
          <w:numId w:val="53"/>
        </w:numPr>
        <w:spacing w:before="120"/>
        <w:ind w:left="568" w:hanging="284"/>
        <w:contextualSpacing w:val="0"/>
        <w:rPr>
          <w:noProof w:val="0"/>
          <w:lang w:val="en-GB"/>
        </w:rPr>
      </w:pPr>
      <w:r w:rsidRPr="0066171D">
        <w:rPr>
          <w:noProof w:val="0"/>
          <w:lang w:val="en-GB"/>
        </w:rPr>
        <w:t>In addition to the security monitoring of the Project Area, a closed-circuit camera system to be installed at appropriate distances (e.g., 30-40 m) at the site boundary will be provided to provide security monitoring, day, and night monitoring at the entire field.</w:t>
      </w:r>
    </w:p>
    <w:p w14:paraId="0063CB16" w14:textId="5E1786A6" w:rsidR="002B2B68" w:rsidRPr="0066171D" w:rsidRDefault="002B2B68" w:rsidP="00CF04F4">
      <w:pPr>
        <w:pStyle w:val="ListeParagraf"/>
        <w:numPr>
          <w:ilvl w:val="0"/>
          <w:numId w:val="53"/>
        </w:numPr>
        <w:spacing w:before="120"/>
        <w:ind w:left="568" w:hanging="284"/>
        <w:contextualSpacing w:val="0"/>
        <w:rPr>
          <w:noProof w:val="0"/>
          <w:lang w:val="en-GB"/>
        </w:rPr>
      </w:pPr>
      <w:r w:rsidRPr="0066171D">
        <w:rPr>
          <w:noProof w:val="0"/>
          <w:lang w:val="en-GB"/>
        </w:rPr>
        <w:t xml:space="preserve">Since the works will be carried out in areas close to the public, public access to these areas will be restricted in any way. If it is necessary to dig a ditch for the night, the area will be adequately illuminated by the </w:t>
      </w:r>
      <w:r w:rsidR="000B3A94" w:rsidRPr="0066171D">
        <w:rPr>
          <w:noProof w:val="0"/>
          <w:lang w:val="en-GB"/>
        </w:rPr>
        <w:t>B</w:t>
      </w:r>
      <w:r w:rsidRPr="0066171D">
        <w:rPr>
          <w:noProof w:val="0"/>
          <w:lang w:val="en-GB"/>
        </w:rPr>
        <w:t>OIZ, the required signs will be placed, and the area will be surrounded by barriers.</w:t>
      </w:r>
    </w:p>
    <w:p w14:paraId="0F72BB67" w14:textId="77777777" w:rsidR="002B2B68" w:rsidRPr="0066171D" w:rsidRDefault="002B2B68" w:rsidP="00CF04F4">
      <w:pPr>
        <w:pStyle w:val="ListeParagraf"/>
        <w:numPr>
          <w:ilvl w:val="0"/>
          <w:numId w:val="53"/>
        </w:numPr>
        <w:spacing w:before="120"/>
        <w:ind w:left="568" w:hanging="284"/>
        <w:contextualSpacing w:val="0"/>
        <w:rPr>
          <w:noProof w:val="0"/>
          <w:lang w:val="en-GB"/>
        </w:rPr>
      </w:pPr>
      <w:r w:rsidRPr="0066171D">
        <w:rPr>
          <w:noProof w:val="0"/>
          <w:lang w:val="en-GB"/>
        </w:rPr>
        <w:t>An adequate OHS organizational structure will be established as defined in local legislation and the required number of OHS officers should be assigned to be on site during working hours.</w:t>
      </w:r>
    </w:p>
    <w:p w14:paraId="3F8C0F91" w14:textId="77777777" w:rsidR="002B2B68" w:rsidRPr="0066171D" w:rsidRDefault="002B2B68" w:rsidP="00CF04F4">
      <w:pPr>
        <w:pStyle w:val="ListeParagraf"/>
        <w:numPr>
          <w:ilvl w:val="0"/>
          <w:numId w:val="53"/>
        </w:numPr>
        <w:spacing w:before="120"/>
        <w:ind w:left="568" w:hanging="284"/>
        <w:contextualSpacing w:val="0"/>
        <w:rPr>
          <w:noProof w:val="0"/>
          <w:lang w:val="en-GB"/>
        </w:rPr>
      </w:pPr>
      <w:r w:rsidRPr="0066171D">
        <w:rPr>
          <w:noProof w:val="0"/>
          <w:lang w:val="en-GB"/>
        </w:rPr>
        <w:lastRenderedPageBreak/>
        <w:t>Before starting work, a risk assessment will be prepared, implemented, and personnel will be trained on possible risks by OHS Personnel.</w:t>
      </w:r>
    </w:p>
    <w:p w14:paraId="7B3DFD3F" w14:textId="77777777" w:rsidR="002B2B68" w:rsidRPr="0066171D" w:rsidRDefault="002B2B68" w:rsidP="00CF04F4">
      <w:pPr>
        <w:pStyle w:val="ListeParagraf"/>
        <w:numPr>
          <w:ilvl w:val="0"/>
          <w:numId w:val="53"/>
        </w:numPr>
        <w:spacing w:before="120"/>
        <w:ind w:left="568" w:hanging="284"/>
        <w:contextualSpacing w:val="0"/>
        <w:rPr>
          <w:noProof w:val="0"/>
          <w:lang w:val="en-GB"/>
        </w:rPr>
      </w:pPr>
      <w:r w:rsidRPr="0066171D">
        <w:rPr>
          <w:noProof w:val="0"/>
          <w:lang w:val="en-GB"/>
        </w:rPr>
        <w:t>OHS Personnel will inspect the site on a daily basis and if any additional risks are observed, relevant plans and trainings will be renewed.</w:t>
      </w:r>
    </w:p>
    <w:p w14:paraId="14295658" w14:textId="6210F794" w:rsidR="002B2B68" w:rsidRPr="0066171D" w:rsidRDefault="002B2B68" w:rsidP="00CF04F4">
      <w:pPr>
        <w:pStyle w:val="ListeParagraf"/>
        <w:numPr>
          <w:ilvl w:val="0"/>
          <w:numId w:val="53"/>
        </w:numPr>
        <w:spacing w:before="120"/>
        <w:ind w:left="568" w:hanging="284"/>
        <w:contextualSpacing w:val="0"/>
        <w:rPr>
          <w:noProof w:val="0"/>
          <w:lang w:val="en-GB"/>
        </w:rPr>
      </w:pPr>
      <w:r w:rsidRPr="0066171D">
        <w:rPr>
          <w:noProof w:val="0"/>
          <w:lang w:val="en-GB"/>
        </w:rPr>
        <w:t xml:space="preserve">The </w:t>
      </w:r>
      <w:r w:rsidR="00C160A3" w:rsidRPr="0066171D">
        <w:rPr>
          <w:noProof w:val="0"/>
          <w:lang w:val="en-GB"/>
        </w:rPr>
        <w:t>B</w:t>
      </w:r>
      <w:r w:rsidRPr="0066171D">
        <w:rPr>
          <w:noProof w:val="0"/>
          <w:lang w:val="en-GB"/>
        </w:rPr>
        <w:t>OIZ will ensure that contractors have ethical codes / Code of Conduct (CoC)s and this CoCs will be signed by employees together with their written contracts at the beginning of the work. Employees should be trained/informed about the rules applicable in the field, especially for interacting with the local community.</w:t>
      </w:r>
    </w:p>
    <w:p w14:paraId="10E23C92" w14:textId="77777777" w:rsidR="002B2B68" w:rsidRPr="0066171D" w:rsidRDefault="002B2B68" w:rsidP="00CF04F4">
      <w:pPr>
        <w:pStyle w:val="ListeParagraf"/>
        <w:numPr>
          <w:ilvl w:val="0"/>
          <w:numId w:val="53"/>
        </w:numPr>
        <w:spacing w:before="120"/>
        <w:ind w:left="568" w:hanging="284"/>
        <w:contextualSpacing w:val="0"/>
        <w:rPr>
          <w:noProof w:val="0"/>
          <w:lang w:val="en-GB"/>
        </w:rPr>
      </w:pPr>
      <w:r w:rsidRPr="0066171D">
        <w:rPr>
          <w:noProof w:val="0"/>
          <w:lang w:val="en-GB"/>
        </w:rPr>
        <w:t>Wastes will not be disposed of at the construction site or disposed of in a way that is harmful to health.</w:t>
      </w:r>
    </w:p>
    <w:p w14:paraId="523A7545" w14:textId="77777777" w:rsidR="002B2B68" w:rsidRPr="0066171D" w:rsidRDefault="002B2B68" w:rsidP="00CF04F4">
      <w:pPr>
        <w:pStyle w:val="ListeParagraf"/>
        <w:numPr>
          <w:ilvl w:val="0"/>
          <w:numId w:val="53"/>
        </w:numPr>
        <w:spacing w:before="120"/>
        <w:ind w:left="568" w:hanging="284"/>
        <w:contextualSpacing w:val="0"/>
        <w:rPr>
          <w:rStyle w:val="ui-provider"/>
          <w:noProof w:val="0"/>
          <w:lang w:val="en-GB"/>
        </w:rPr>
      </w:pPr>
      <w:r w:rsidRPr="0066171D">
        <w:rPr>
          <w:rStyle w:val="ui-provider"/>
          <w:noProof w:val="0"/>
          <w:lang w:val="en-GB"/>
        </w:rPr>
        <w:t>Sub-Contractors must implement the safety guidelines, such as:</w:t>
      </w:r>
    </w:p>
    <w:p w14:paraId="27B1B5CE" w14:textId="77777777" w:rsidR="002B2B68" w:rsidRPr="0066171D" w:rsidRDefault="002B2B68" w:rsidP="00CF04F4">
      <w:pPr>
        <w:pStyle w:val="ListeParagraf"/>
        <w:numPr>
          <w:ilvl w:val="1"/>
          <w:numId w:val="53"/>
        </w:numPr>
        <w:spacing w:before="120"/>
        <w:ind w:left="1135" w:hanging="284"/>
        <w:contextualSpacing w:val="0"/>
        <w:rPr>
          <w:noProof w:val="0"/>
          <w:lang w:val="en-GB"/>
        </w:rPr>
      </w:pPr>
      <w:r w:rsidRPr="0066171D">
        <w:rPr>
          <w:noProof w:val="0"/>
          <w:lang w:val="en-GB"/>
        </w:rPr>
        <w:t>All sub-contractors must ensure compliance with health and safety documents and equipment.</w:t>
      </w:r>
    </w:p>
    <w:p w14:paraId="67985C3A" w14:textId="77777777" w:rsidR="002B2B68" w:rsidRPr="0066171D" w:rsidRDefault="002B2B68" w:rsidP="00CF04F4">
      <w:pPr>
        <w:pStyle w:val="ListeParagraf"/>
        <w:numPr>
          <w:ilvl w:val="1"/>
          <w:numId w:val="53"/>
        </w:numPr>
        <w:spacing w:before="120"/>
        <w:ind w:left="1135" w:hanging="284"/>
        <w:contextualSpacing w:val="0"/>
        <w:rPr>
          <w:noProof w:val="0"/>
          <w:lang w:val="en-GB"/>
        </w:rPr>
      </w:pPr>
      <w:r w:rsidRPr="0066171D">
        <w:rPr>
          <w:noProof w:val="0"/>
          <w:lang w:val="en-GB"/>
        </w:rPr>
        <w:t>Prior to commencement of work, subcontractors' employees will be given informative training on the facility's health and safety rules.</w:t>
      </w:r>
    </w:p>
    <w:p w14:paraId="38EAB8A8" w14:textId="5B170658" w:rsidR="00FD15D5" w:rsidRPr="0066171D" w:rsidRDefault="002B2B68" w:rsidP="005B4D58">
      <w:pPr>
        <w:jc w:val="both"/>
        <w:rPr>
          <w:lang w:eastAsia="en-US"/>
        </w:rPr>
      </w:pPr>
      <w:r w:rsidRPr="0066171D">
        <w:t>The contractor is responsible for the project's OHS management practices or OHS rules in accordance with the OHS rules in the legislation.</w:t>
      </w:r>
    </w:p>
    <w:p w14:paraId="59406E95" w14:textId="2793A62F" w:rsidR="003C2544" w:rsidRPr="0066171D" w:rsidRDefault="004324E5" w:rsidP="004324E5">
      <w:pPr>
        <w:pStyle w:val="Balk5"/>
        <w:rPr>
          <w:noProof w:val="0"/>
          <w:lang w:val="en-GB"/>
        </w:rPr>
      </w:pPr>
      <w:bookmarkStart w:id="316" w:name="_Toc208406510"/>
      <w:r w:rsidRPr="0066171D">
        <w:rPr>
          <w:noProof w:val="0"/>
          <w:lang w:val="en-GB"/>
        </w:rPr>
        <w:t>Working at Height</w:t>
      </w:r>
      <w:bookmarkEnd w:id="316"/>
    </w:p>
    <w:p w14:paraId="388FBD66" w14:textId="04F5EE1A" w:rsidR="00973385" w:rsidRPr="0066171D" w:rsidRDefault="00973385" w:rsidP="003B58D7">
      <w:pPr>
        <w:jc w:val="both"/>
      </w:pPr>
      <w:r w:rsidRPr="0066171D">
        <w:rPr>
          <w:lang w:eastAsia="en-US"/>
        </w:rPr>
        <w:t xml:space="preserve">Fall prevention and protection measures should be implemented whenever a worker is exposed to the hazard of falling more than </w:t>
      </w:r>
      <w:r w:rsidR="00092519">
        <w:rPr>
          <w:lang w:eastAsia="en-US"/>
        </w:rPr>
        <w:t xml:space="preserve">1.2 </w:t>
      </w:r>
      <w:r w:rsidRPr="0066171D">
        <w:rPr>
          <w:lang w:eastAsia="en-US"/>
        </w:rPr>
        <w:t xml:space="preserve"> meters; into operating machinery; into water or other liquid; into hazardous substances; or through an opening in a work surface. Fall prevention / protection measures may also be warranted on a case-specific basis when there are risks of falling from lesser heights. According to the </w:t>
      </w:r>
      <w:r w:rsidR="004145C3" w:rsidRPr="0066171D">
        <w:rPr>
          <w:lang w:eastAsia="en-US"/>
        </w:rPr>
        <w:t>WBG</w:t>
      </w:r>
      <w:r w:rsidRPr="0066171D">
        <w:rPr>
          <w:lang w:eastAsia="en-US"/>
        </w:rPr>
        <w:t xml:space="preserve"> Guidelines, fall prevention that may include are listed below.</w:t>
      </w:r>
    </w:p>
    <w:p w14:paraId="7D61D1F6" w14:textId="77777777" w:rsidR="00973385" w:rsidRPr="0066171D" w:rsidRDefault="00973385" w:rsidP="006027C4">
      <w:pPr>
        <w:pStyle w:val="ListeParagraf"/>
        <w:numPr>
          <w:ilvl w:val="0"/>
          <w:numId w:val="54"/>
        </w:numPr>
        <w:ind w:left="568" w:hanging="284"/>
        <w:rPr>
          <w:noProof w:val="0"/>
          <w:lang w:val="en-GB"/>
        </w:rPr>
      </w:pPr>
      <w:r w:rsidRPr="0066171D">
        <w:rPr>
          <w:noProof w:val="0"/>
          <w:lang w:val="en-GB"/>
        </w:rPr>
        <w:t>Installation of guardrails with mid-rails and toe boards at the edge of any fall hazard area,</w:t>
      </w:r>
    </w:p>
    <w:p w14:paraId="2CC0B764" w14:textId="77777777" w:rsidR="00973385" w:rsidRPr="0066171D" w:rsidRDefault="00973385" w:rsidP="006027C4">
      <w:pPr>
        <w:pStyle w:val="ListeParagraf"/>
        <w:numPr>
          <w:ilvl w:val="0"/>
          <w:numId w:val="54"/>
        </w:numPr>
        <w:ind w:left="568" w:hanging="284"/>
        <w:rPr>
          <w:noProof w:val="0"/>
          <w:lang w:val="en-GB"/>
        </w:rPr>
      </w:pPr>
      <w:r w:rsidRPr="0066171D">
        <w:rPr>
          <w:noProof w:val="0"/>
          <w:lang w:val="en-GB"/>
        </w:rPr>
        <w:t>Proper use of ladders and scaffolds by trained employees,</w:t>
      </w:r>
    </w:p>
    <w:p w14:paraId="784835E4" w14:textId="77777777" w:rsidR="00973385" w:rsidRPr="0066171D" w:rsidRDefault="00973385" w:rsidP="006027C4">
      <w:pPr>
        <w:pStyle w:val="ListeParagraf"/>
        <w:numPr>
          <w:ilvl w:val="0"/>
          <w:numId w:val="54"/>
        </w:numPr>
        <w:ind w:left="568" w:hanging="284"/>
        <w:rPr>
          <w:noProof w:val="0"/>
          <w:lang w:val="en-GB"/>
        </w:rPr>
      </w:pPr>
      <w:r w:rsidRPr="0066171D">
        <w:rPr>
          <w:noProof w:val="0"/>
          <w:lang w:val="en-GB"/>
        </w:rPr>
        <w:t>Use of fall prevention devices, including safety belt and, lanyard travel limiting devices to prevent access to fall hazard area, or fall protection devices such as full body harnesses used in conjunction with shock absorbing lanyards or self- retracting inertial fall arrest devices attached to fixed anchor point or horizontal lifelines,</w:t>
      </w:r>
    </w:p>
    <w:p w14:paraId="05485F5F" w14:textId="77777777" w:rsidR="00973385" w:rsidRPr="0066171D" w:rsidRDefault="00973385" w:rsidP="006027C4">
      <w:pPr>
        <w:pStyle w:val="ListeParagraf"/>
        <w:numPr>
          <w:ilvl w:val="0"/>
          <w:numId w:val="54"/>
        </w:numPr>
        <w:ind w:left="568" w:hanging="284"/>
        <w:rPr>
          <w:noProof w:val="0"/>
          <w:lang w:val="en-GB"/>
        </w:rPr>
      </w:pPr>
      <w:r w:rsidRPr="0066171D">
        <w:rPr>
          <w:noProof w:val="0"/>
          <w:lang w:val="en-GB"/>
        </w:rPr>
        <w:t>Appropriate training in use, serviceability, and integrity of the necessary PPE,</w:t>
      </w:r>
    </w:p>
    <w:p w14:paraId="447F7696" w14:textId="77777777" w:rsidR="00973385" w:rsidRPr="0066171D" w:rsidRDefault="00973385" w:rsidP="006027C4">
      <w:pPr>
        <w:pStyle w:val="ListeParagraf"/>
        <w:numPr>
          <w:ilvl w:val="0"/>
          <w:numId w:val="54"/>
        </w:numPr>
        <w:ind w:left="568" w:hanging="284"/>
        <w:rPr>
          <w:noProof w:val="0"/>
          <w:lang w:val="en-GB"/>
        </w:rPr>
      </w:pPr>
      <w:r w:rsidRPr="0066171D">
        <w:rPr>
          <w:noProof w:val="0"/>
          <w:lang w:val="en-GB"/>
        </w:rPr>
        <w:t>Inclusion of rescue and/or recovery plans, and equipment to respond to workers after an arrested fall.</w:t>
      </w:r>
    </w:p>
    <w:p w14:paraId="68F51F5F" w14:textId="77777777" w:rsidR="00973385" w:rsidRPr="0066171D" w:rsidRDefault="00973385" w:rsidP="003B58D7">
      <w:pPr>
        <w:ind w:left="360"/>
        <w:jc w:val="both"/>
      </w:pPr>
      <w:r w:rsidRPr="0066171D">
        <w:t>Also, all employees who work at height need relevant training in working on different pieces of personal protective equipment, and such work must be planned appropriately. Safety approaches and precautions should be adopted, such as:</w:t>
      </w:r>
    </w:p>
    <w:p w14:paraId="1EC17946" w14:textId="77777777" w:rsidR="00973385" w:rsidRPr="0066171D" w:rsidRDefault="00973385" w:rsidP="006027C4">
      <w:pPr>
        <w:pStyle w:val="ListeParagraf"/>
        <w:numPr>
          <w:ilvl w:val="1"/>
          <w:numId w:val="53"/>
        </w:numPr>
        <w:ind w:left="1135" w:hanging="284"/>
        <w:rPr>
          <w:noProof w:val="0"/>
          <w:lang w:val="en-GB"/>
        </w:rPr>
      </w:pPr>
      <w:r w:rsidRPr="0066171D">
        <w:rPr>
          <w:noProof w:val="0"/>
          <w:lang w:val="en-GB"/>
        </w:rPr>
        <w:lastRenderedPageBreak/>
        <w:t xml:space="preserve">Where practical, avoid the need to work at height. </w:t>
      </w:r>
    </w:p>
    <w:p w14:paraId="7F562C45" w14:textId="77777777" w:rsidR="00973385" w:rsidRPr="0066171D" w:rsidRDefault="00973385" w:rsidP="006027C4">
      <w:pPr>
        <w:pStyle w:val="ListeParagraf"/>
        <w:numPr>
          <w:ilvl w:val="1"/>
          <w:numId w:val="53"/>
        </w:numPr>
        <w:ind w:left="1135" w:hanging="284"/>
        <w:rPr>
          <w:noProof w:val="0"/>
          <w:lang w:val="en-GB"/>
        </w:rPr>
      </w:pPr>
      <w:r w:rsidRPr="0066171D">
        <w:rPr>
          <w:noProof w:val="0"/>
          <w:lang w:val="en-GB"/>
        </w:rPr>
        <w:t xml:space="preserve">Put collective measures in place where working at height can’t be avoided to prevent falls. Such as the use of equipment to provide an extra level of safety to reduce the risk of a fall—for example, a scaffold with a double guard-rail or edge protection. Minimize the consequences of a fall by providing a safety net. </w:t>
      </w:r>
    </w:p>
    <w:p w14:paraId="27ED5BF6" w14:textId="77777777" w:rsidR="00973385" w:rsidRPr="0066171D" w:rsidRDefault="00973385" w:rsidP="006027C4">
      <w:pPr>
        <w:pStyle w:val="ListeParagraf"/>
        <w:numPr>
          <w:ilvl w:val="1"/>
          <w:numId w:val="53"/>
        </w:numPr>
        <w:ind w:left="1135" w:hanging="284"/>
        <w:rPr>
          <w:noProof w:val="0"/>
          <w:lang w:val="en-GB"/>
        </w:rPr>
      </w:pPr>
      <w:r w:rsidRPr="0066171D">
        <w:rPr>
          <w:noProof w:val="0"/>
          <w:lang w:val="en-GB"/>
        </w:rPr>
        <w:t>Never stand behind large operating plant machinery and never stand under suspended loads.</w:t>
      </w:r>
    </w:p>
    <w:p w14:paraId="434EF999" w14:textId="637B7C62" w:rsidR="0005342A" w:rsidRPr="0066171D" w:rsidRDefault="00973385">
      <w:pPr>
        <w:pStyle w:val="ListeParagraf"/>
        <w:numPr>
          <w:ilvl w:val="1"/>
          <w:numId w:val="53"/>
        </w:numPr>
        <w:ind w:left="1135" w:hanging="284"/>
        <w:rPr>
          <w:noProof w:val="0"/>
          <w:lang w:val="en-GB"/>
        </w:rPr>
      </w:pPr>
      <w:r w:rsidRPr="0066171D">
        <w:rPr>
          <w:noProof w:val="0"/>
          <w:lang w:val="en-GB"/>
        </w:rPr>
        <w:t xml:space="preserve">Avoid working close to moving </w:t>
      </w:r>
      <w:r w:rsidR="0005342A" w:rsidRPr="0066171D">
        <w:rPr>
          <w:noProof w:val="0"/>
          <w:lang w:val="en-GB"/>
        </w:rPr>
        <w:t>objects</w:t>
      </w:r>
      <w:r w:rsidRPr="0066171D">
        <w:rPr>
          <w:noProof w:val="0"/>
          <w:lang w:val="en-GB"/>
        </w:rPr>
        <w:t xml:space="preserve"> and be careful of their surroundings, especially if they do not have lights or beepers.</w:t>
      </w:r>
    </w:p>
    <w:p w14:paraId="77845378" w14:textId="0173674F" w:rsidR="004324E5" w:rsidRPr="0066171D" w:rsidRDefault="00973385">
      <w:pPr>
        <w:pStyle w:val="ListeParagraf"/>
        <w:numPr>
          <w:ilvl w:val="1"/>
          <w:numId w:val="53"/>
        </w:numPr>
        <w:ind w:left="1135" w:hanging="284"/>
        <w:rPr>
          <w:noProof w:val="0"/>
          <w:lang w:val="en-GB"/>
        </w:rPr>
      </w:pPr>
      <w:r w:rsidRPr="0066171D">
        <w:rPr>
          <w:noProof w:val="0"/>
          <w:lang w:val="en-GB"/>
        </w:rPr>
        <w:t>Always ensure you have a banksman to guide plant vehicles.</w:t>
      </w:r>
    </w:p>
    <w:p w14:paraId="024E0FB5" w14:textId="351D1815" w:rsidR="004324E5" w:rsidRPr="0066171D" w:rsidRDefault="00AE3F3E" w:rsidP="00AE3F3E">
      <w:pPr>
        <w:pStyle w:val="Balk5"/>
        <w:ind w:left="1009" w:hanging="1009"/>
        <w:rPr>
          <w:noProof w:val="0"/>
          <w:lang w:val="en-GB"/>
        </w:rPr>
      </w:pPr>
      <w:bookmarkStart w:id="317" w:name="_Toc208406511"/>
      <w:r w:rsidRPr="0066171D">
        <w:rPr>
          <w:noProof w:val="0"/>
          <w:lang w:val="en-GB"/>
        </w:rPr>
        <w:t>Working with Chemicals</w:t>
      </w:r>
      <w:bookmarkEnd w:id="317"/>
    </w:p>
    <w:p w14:paraId="4708C6C0" w14:textId="77777777" w:rsidR="002979B7" w:rsidRPr="0066171D" w:rsidRDefault="002979B7" w:rsidP="00D03E30">
      <w:pPr>
        <w:jc w:val="both"/>
      </w:pPr>
      <w:r w:rsidRPr="0066171D">
        <w:rPr>
          <w:lang w:eastAsia="en-US"/>
        </w:rPr>
        <w:t>The following precautions regarding chemicals should be taken during the construction phase of the Project.</w:t>
      </w:r>
    </w:p>
    <w:p w14:paraId="36BD8067" w14:textId="77777777" w:rsidR="002979B7" w:rsidRPr="0066171D" w:rsidRDefault="002979B7" w:rsidP="00D03E30">
      <w:pPr>
        <w:pStyle w:val="ListeParagraf"/>
        <w:numPr>
          <w:ilvl w:val="0"/>
          <w:numId w:val="55"/>
        </w:numPr>
        <w:spacing w:before="120"/>
        <w:ind w:left="568" w:hanging="284"/>
        <w:rPr>
          <w:noProof w:val="0"/>
          <w:lang w:val="en-GB"/>
        </w:rPr>
      </w:pPr>
      <w:r w:rsidRPr="0066171D">
        <w:rPr>
          <w:noProof w:val="0"/>
          <w:lang w:val="en-GB"/>
        </w:rPr>
        <w:t>Where a worker may be exposed to any chemical, physical or biological hazard that could adversely affect his or her health, appropriate preventive measures will be taken, including:</w:t>
      </w:r>
    </w:p>
    <w:p w14:paraId="1EF3C24A" w14:textId="77777777" w:rsidR="002979B7" w:rsidRPr="0066171D" w:rsidRDefault="002979B7" w:rsidP="00D03E30">
      <w:pPr>
        <w:pStyle w:val="ListeParagraf"/>
        <w:numPr>
          <w:ilvl w:val="1"/>
          <w:numId w:val="53"/>
        </w:numPr>
        <w:spacing w:before="120"/>
        <w:ind w:left="1135" w:hanging="284"/>
        <w:contextualSpacing w:val="0"/>
        <w:rPr>
          <w:noProof w:val="0"/>
          <w:lang w:val="en-GB" w:eastAsia="tr-TR"/>
        </w:rPr>
      </w:pPr>
      <w:r w:rsidRPr="0066171D">
        <w:rPr>
          <w:noProof w:val="0"/>
          <w:lang w:val="en-GB" w:eastAsia="tr-TR"/>
        </w:rPr>
        <w:t>Replacing dangerous goods with harmless or less dangerous goods, if possible,</w:t>
      </w:r>
    </w:p>
    <w:p w14:paraId="087166AE" w14:textId="77777777" w:rsidR="002979B7" w:rsidRPr="0066171D" w:rsidRDefault="002979B7" w:rsidP="00D03E30">
      <w:pPr>
        <w:pStyle w:val="ListeParagraf"/>
        <w:numPr>
          <w:ilvl w:val="1"/>
          <w:numId w:val="53"/>
        </w:numPr>
        <w:spacing w:before="120"/>
        <w:ind w:left="1135" w:hanging="284"/>
        <w:contextualSpacing w:val="0"/>
        <w:rPr>
          <w:noProof w:val="0"/>
          <w:lang w:val="en-GB" w:eastAsia="tr-TR"/>
        </w:rPr>
      </w:pPr>
      <w:r w:rsidRPr="0066171D">
        <w:rPr>
          <w:noProof w:val="0"/>
          <w:lang w:val="en-GB" w:eastAsia="tr-TR"/>
        </w:rPr>
        <w:t>Taking technical measures to the plant, machinery, equipment, or process,</w:t>
      </w:r>
    </w:p>
    <w:p w14:paraId="017CD3DE" w14:textId="77777777" w:rsidR="002979B7" w:rsidRPr="0066171D" w:rsidRDefault="002979B7" w:rsidP="00D03E30">
      <w:pPr>
        <w:pStyle w:val="ListeParagraf"/>
        <w:numPr>
          <w:ilvl w:val="1"/>
          <w:numId w:val="53"/>
        </w:numPr>
        <w:spacing w:before="120"/>
        <w:ind w:left="1135" w:hanging="284"/>
        <w:contextualSpacing w:val="0"/>
        <w:rPr>
          <w:noProof w:val="0"/>
          <w:lang w:val="en-GB"/>
        </w:rPr>
      </w:pPr>
      <w:r w:rsidRPr="0066171D">
        <w:rPr>
          <w:noProof w:val="0"/>
          <w:lang w:val="en-GB" w:eastAsia="tr-TR"/>
        </w:rPr>
        <w:t>Taking other effective measures, including the use of PPE and protective clothing, when it is not possible to comply with the above measures,</w:t>
      </w:r>
    </w:p>
    <w:p w14:paraId="11A9CD3A" w14:textId="2CD89709" w:rsidR="00AE3F3E" w:rsidRPr="0066171D" w:rsidRDefault="002979B7" w:rsidP="00D03E30">
      <w:pPr>
        <w:jc w:val="both"/>
        <w:rPr>
          <w:lang w:eastAsia="en-US"/>
        </w:rPr>
      </w:pPr>
      <w:r w:rsidRPr="0066171D">
        <w:t>Adequate precautions shall be taken to protect against danger when workers must enter any area where a toxic or harmful substance may be present or where there may be a lack of oxygen or a flammable atmosphere.</w:t>
      </w:r>
    </w:p>
    <w:p w14:paraId="4DA3676F" w14:textId="617BD340" w:rsidR="00AE3F3E" w:rsidRPr="0066171D" w:rsidRDefault="00AE3F3E" w:rsidP="00AE3F3E">
      <w:pPr>
        <w:pStyle w:val="Balk5"/>
        <w:rPr>
          <w:noProof w:val="0"/>
          <w:lang w:val="en-GB"/>
        </w:rPr>
      </w:pPr>
      <w:bookmarkStart w:id="318" w:name="_Toc208406512"/>
      <w:r w:rsidRPr="0066171D">
        <w:rPr>
          <w:noProof w:val="0"/>
          <w:lang w:val="en-GB"/>
        </w:rPr>
        <w:t>Rotating and Moving Equipment</w:t>
      </w:r>
      <w:bookmarkEnd w:id="318"/>
    </w:p>
    <w:p w14:paraId="12F9107F" w14:textId="7E30F13F" w:rsidR="005D370E" w:rsidRPr="0066171D" w:rsidRDefault="005D370E" w:rsidP="00193E11">
      <w:pPr>
        <w:jc w:val="both"/>
        <w:rPr>
          <w:lang w:eastAsia="en-US"/>
        </w:rPr>
      </w:pPr>
      <w:r w:rsidRPr="0066171D">
        <w:rPr>
          <w:lang w:eastAsia="en-US"/>
        </w:rPr>
        <w:t xml:space="preserve">Injury or death can occur from being trapped, entangled, or struck by machinery parts due to unexpected starting of equipment or unobvious movement during operations. The protective measures recommended in the </w:t>
      </w:r>
      <w:r w:rsidR="004145C3" w:rsidRPr="0066171D">
        <w:rPr>
          <w:lang w:eastAsia="en-US"/>
        </w:rPr>
        <w:t>WBG</w:t>
      </w:r>
      <w:r w:rsidRPr="0066171D">
        <w:rPr>
          <w:lang w:eastAsia="en-US"/>
        </w:rPr>
        <w:t xml:space="preserve"> Guidelines are listed below.</w:t>
      </w:r>
    </w:p>
    <w:p w14:paraId="77FA89E3" w14:textId="77777777" w:rsidR="005D370E" w:rsidRPr="0066171D" w:rsidRDefault="005D370E" w:rsidP="00193E11">
      <w:pPr>
        <w:pStyle w:val="ListeParagraf"/>
        <w:numPr>
          <w:ilvl w:val="0"/>
          <w:numId w:val="56"/>
        </w:numPr>
        <w:spacing w:before="120"/>
        <w:ind w:left="568" w:hanging="284"/>
        <w:rPr>
          <w:noProof w:val="0"/>
          <w:lang w:val="en-GB"/>
        </w:rPr>
      </w:pPr>
      <w:r w:rsidRPr="0066171D">
        <w:rPr>
          <w:noProof w:val="0"/>
          <w:lang w:val="en-GB"/>
        </w:rPr>
        <w:t>Designing machines to eliminate trap hazards and ensuring that extremities are kept out of harm’s way under normal operating conditions. Examples of proper design considerations include two-hand operated machines to prevent amputations, or the availability of emergency stops dedicated to the machine and placed in strategic locations. Where a machine or equipment has an exposed moving part or exposed pinch point that may endanger the safety of any worker, the machine or equipment should be equipped with, and protected by, a guard or other device that prevents access to the moving part or pinch point. Guards should be designed and installed in conformance with appropriate machine safety standards,</w:t>
      </w:r>
    </w:p>
    <w:p w14:paraId="1608324A" w14:textId="77777777" w:rsidR="008F321D" w:rsidRPr="0066171D" w:rsidRDefault="005D370E">
      <w:pPr>
        <w:pStyle w:val="ListeParagraf"/>
        <w:numPr>
          <w:ilvl w:val="0"/>
          <w:numId w:val="56"/>
        </w:numPr>
        <w:spacing w:before="120"/>
        <w:ind w:left="568" w:hanging="284"/>
        <w:rPr>
          <w:noProof w:val="0"/>
          <w:lang w:val="en-GB"/>
        </w:rPr>
      </w:pPr>
      <w:r w:rsidRPr="0066171D">
        <w:rPr>
          <w:noProof w:val="0"/>
          <w:lang w:val="en-GB"/>
        </w:rPr>
        <w:lastRenderedPageBreak/>
        <w:t>Turning off, disconnecting, isolating, and de-energizing (Locked Out and Tagged Out) machinery with exposed or guarded moving parts, or in which energy can be stored (e.g. compressed air, electrical components) during servicing or maintenance, in conformance with a standard such as CSA Z460 Lockout or equivalent ISO or ANSI standard,</w:t>
      </w:r>
    </w:p>
    <w:p w14:paraId="5BC6A7FE" w14:textId="7EBC39F4" w:rsidR="00AE3F3E" w:rsidRPr="0066171D" w:rsidRDefault="005D370E">
      <w:pPr>
        <w:pStyle w:val="ListeParagraf"/>
        <w:numPr>
          <w:ilvl w:val="0"/>
          <w:numId w:val="56"/>
        </w:numPr>
        <w:spacing w:before="120"/>
        <w:ind w:left="568" w:hanging="284"/>
        <w:rPr>
          <w:noProof w:val="0"/>
          <w:lang w:val="en-GB"/>
        </w:rPr>
      </w:pPr>
      <w:r w:rsidRPr="0066171D">
        <w:rPr>
          <w:noProof w:val="0"/>
          <w:lang w:val="en-GB"/>
        </w:rPr>
        <w:t>Designing and installing equipment, where feasible, to enable routine service, such as lubrication, without removal of the guarding devices or mechanisms.</w:t>
      </w:r>
    </w:p>
    <w:p w14:paraId="60CEDA52" w14:textId="6536DC3E" w:rsidR="00AE3F3E" w:rsidRPr="0066171D" w:rsidRDefault="00AE3F3E" w:rsidP="00AE3F3E">
      <w:pPr>
        <w:pStyle w:val="Balk5"/>
        <w:rPr>
          <w:noProof w:val="0"/>
          <w:lang w:val="en-GB"/>
        </w:rPr>
      </w:pPr>
      <w:bookmarkStart w:id="319" w:name="_Toc208406513"/>
      <w:r w:rsidRPr="0066171D">
        <w:rPr>
          <w:noProof w:val="0"/>
          <w:lang w:val="en-GB"/>
        </w:rPr>
        <w:t>Electrical</w:t>
      </w:r>
      <w:bookmarkEnd w:id="319"/>
    </w:p>
    <w:p w14:paraId="51C91673" w14:textId="1B71E68F" w:rsidR="00552A95" w:rsidRPr="0066171D" w:rsidRDefault="00552A95" w:rsidP="00ED1E88">
      <w:pPr>
        <w:jc w:val="both"/>
        <w:rPr>
          <w:lang w:eastAsia="en-US"/>
        </w:rPr>
      </w:pPr>
      <w:r w:rsidRPr="0066171D">
        <w:rPr>
          <w:lang w:eastAsia="en-US"/>
        </w:rPr>
        <w:t>Exposed or faulty electrical devices, such as circuit breakers,</w:t>
      </w:r>
      <w:r w:rsidRPr="0066171D">
        <w:t xml:space="preserve"> </w:t>
      </w:r>
      <w:r w:rsidRPr="0066171D">
        <w:rPr>
          <w:lang w:eastAsia="en-US"/>
        </w:rPr>
        <w:t xml:space="preserve">panels, cables, cords and hand tools, can pose a serious risk to workers. Overhead wires can be struck by metal devices, such as poles or ladders, and by vehicles with metal booms. Vehicles or grounded metal objects brought into close proximity with overhead wires can result in arcing between the wires and the object, without actual contact. The recommended actions in the </w:t>
      </w:r>
      <w:r w:rsidR="004145C3" w:rsidRPr="0066171D">
        <w:rPr>
          <w:lang w:eastAsia="en-US"/>
        </w:rPr>
        <w:t>WBG</w:t>
      </w:r>
      <w:r w:rsidRPr="0066171D">
        <w:rPr>
          <w:lang w:eastAsia="en-US"/>
        </w:rPr>
        <w:t xml:space="preserve"> Guidelines are listed below.</w:t>
      </w:r>
    </w:p>
    <w:p w14:paraId="2A6F1424" w14:textId="77777777" w:rsidR="00552A95" w:rsidRPr="0066171D" w:rsidRDefault="00552A95" w:rsidP="00ED1E88">
      <w:pPr>
        <w:pStyle w:val="ListeParagraf"/>
        <w:numPr>
          <w:ilvl w:val="0"/>
          <w:numId w:val="56"/>
        </w:numPr>
        <w:spacing w:before="120"/>
        <w:ind w:left="568" w:hanging="284"/>
        <w:rPr>
          <w:noProof w:val="0"/>
          <w:lang w:val="en-GB"/>
        </w:rPr>
      </w:pPr>
      <w:r w:rsidRPr="0066171D">
        <w:rPr>
          <w:noProof w:val="0"/>
          <w:lang w:val="en-GB"/>
        </w:rPr>
        <w:t>Marking all energized electrical devices and lines with warning signs,</w:t>
      </w:r>
    </w:p>
    <w:p w14:paraId="0264852B" w14:textId="77777777" w:rsidR="00552A95" w:rsidRPr="0066171D" w:rsidRDefault="00552A95" w:rsidP="00ED1E88">
      <w:pPr>
        <w:pStyle w:val="ListeParagraf"/>
        <w:numPr>
          <w:ilvl w:val="0"/>
          <w:numId w:val="56"/>
        </w:numPr>
        <w:spacing w:before="120"/>
        <w:ind w:left="568" w:hanging="284"/>
        <w:rPr>
          <w:noProof w:val="0"/>
          <w:lang w:val="en-GB"/>
        </w:rPr>
      </w:pPr>
      <w:r w:rsidRPr="0066171D">
        <w:rPr>
          <w:noProof w:val="0"/>
          <w:lang w:val="en-GB"/>
        </w:rPr>
        <w:t>Locking out (de-charging and leaving open with a controlled locking device) and tagging out (warning sign placed on the lock) devices during service or maintenance,</w:t>
      </w:r>
    </w:p>
    <w:p w14:paraId="65557F29" w14:textId="77777777" w:rsidR="00552A95" w:rsidRPr="0066171D" w:rsidRDefault="00552A95" w:rsidP="00ED1E88">
      <w:pPr>
        <w:pStyle w:val="ListeParagraf"/>
        <w:numPr>
          <w:ilvl w:val="0"/>
          <w:numId w:val="56"/>
        </w:numPr>
        <w:spacing w:before="120"/>
        <w:ind w:left="568" w:hanging="284"/>
        <w:rPr>
          <w:noProof w:val="0"/>
          <w:lang w:val="en-GB"/>
        </w:rPr>
      </w:pPr>
      <w:r w:rsidRPr="0066171D">
        <w:rPr>
          <w:noProof w:val="0"/>
          <w:lang w:val="en-GB"/>
        </w:rPr>
        <w:t>Checking all electrical cords, cables, and hand power tools for frayed or exposed cords and following manufacturer recommendations for maximum permitted operating voltage f the portable hand tools,</w:t>
      </w:r>
    </w:p>
    <w:p w14:paraId="1BFC3F1C" w14:textId="77777777" w:rsidR="00552A95" w:rsidRPr="0066171D" w:rsidRDefault="00552A95" w:rsidP="00ED1E88">
      <w:pPr>
        <w:pStyle w:val="ListeParagraf"/>
        <w:numPr>
          <w:ilvl w:val="0"/>
          <w:numId w:val="56"/>
        </w:numPr>
        <w:spacing w:before="120"/>
        <w:ind w:left="568" w:hanging="284"/>
        <w:rPr>
          <w:noProof w:val="0"/>
          <w:lang w:val="en-GB"/>
        </w:rPr>
      </w:pPr>
      <w:r w:rsidRPr="0066171D">
        <w:rPr>
          <w:noProof w:val="0"/>
          <w:lang w:val="en-GB"/>
        </w:rPr>
        <w:t>Double insulating / grounding all electrical equipment used in environments that are, or may become, wet; using equipment with ground fault interrupter (GFI) protected circuits,</w:t>
      </w:r>
    </w:p>
    <w:p w14:paraId="370DDF47" w14:textId="77777777" w:rsidR="00552A95" w:rsidRPr="0066171D" w:rsidRDefault="00552A95" w:rsidP="00ED1E88">
      <w:pPr>
        <w:pStyle w:val="ListeParagraf"/>
        <w:numPr>
          <w:ilvl w:val="0"/>
          <w:numId w:val="56"/>
        </w:numPr>
        <w:spacing w:before="120"/>
        <w:ind w:left="568" w:hanging="284"/>
        <w:rPr>
          <w:noProof w:val="0"/>
          <w:lang w:val="en-GB"/>
        </w:rPr>
      </w:pPr>
      <w:r w:rsidRPr="0066171D">
        <w:rPr>
          <w:noProof w:val="0"/>
          <w:lang w:val="en-GB"/>
        </w:rPr>
        <w:t>Protecting power cords and extension cords against damage from traffic by shielding or suspending above traffic areas,</w:t>
      </w:r>
    </w:p>
    <w:p w14:paraId="2A3B72EC" w14:textId="13D0131B" w:rsidR="00552A95" w:rsidRPr="0066171D" w:rsidRDefault="00552A95" w:rsidP="00ED1E88">
      <w:pPr>
        <w:pStyle w:val="ListeParagraf"/>
        <w:numPr>
          <w:ilvl w:val="0"/>
          <w:numId w:val="56"/>
        </w:numPr>
        <w:spacing w:before="120"/>
        <w:ind w:left="568" w:hanging="284"/>
        <w:rPr>
          <w:noProof w:val="0"/>
          <w:lang w:val="en-GB"/>
        </w:rPr>
      </w:pPr>
      <w:r w:rsidRPr="0066171D">
        <w:rPr>
          <w:noProof w:val="0"/>
          <w:lang w:val="en-GB"/>
        </w:rPr>
        <w:t xml:space="preserve">Appropriate labelling of service rooms housing high voltage </w:t>
      </w:r>
      <w:r w:rsidR="00F95E9F" w:rsidRPr="0066171D">
        <w:rPr>
          <w:noProof w:val="0"/>
          <w:lang w:val="en-GB"/>
        </w:rPr>
        <w:t>equipment (</w:t>
      </w:r>
      <w:r w:rsidRPr="0066171D">
        <w:rPr>
          <w:noProof w:val="0"/>
          <w:lang w:val="en-GB"/>
        </w:rPr>
        <w:t>electrical hazard’) and where entry is controlled or prohibited,</w:t>
      </w:r>
    </w:p>
    <w:p w14:paraId="45B49031" w14:textId="77777777" w:rsidR="00552A95" w:rsidRPr="0066171D" w:rsidRDefault="00552A95" w:rsidP="00ED1E88">
      <w:pPr>
        <w:pStyle w:val="ListeParagraf"/>
        <w:numPr>
          <w:ilvl w:val="0"/>
          <w:numId w:val="56"/>
        </w:numPr>
        <w:spacing w:before="120"/>
        <w:ind w:left="568" w:hanging="284"/>
        <w:rPr>
          <w:noProof w:val="0"/>
          <w:lang w:val="en-GB"/>
        </w:rPr>
      </w:pPr>
      <w:r w:rsidRPr="0066171D">
        <w:rPr>
          <w:noProof w:val="0"/>
          <w:lang w:val="en-GB"/>
        </w:rPr>
        <w:t>Establishing “No Approach” zones around or under high voltage power lines in conformance with WBG EHS Guidelines.</w:t>
      </w:r>
    </w:p>
    <w:p w14:paraId="623FD9EB" w14:textId="77777777" w:rsidR="0039034A" w:rsidRPr="0066171D" w:rsidRDefault="00552A95" w:rsidP="00ED1E88">
      <w:pPr>
        <w:pStyle w:val="ListeParagraf"/>
        <w:numPr>
          <w:ilvl w:val="0"/>
          <w:numId w:val="56"/>
        </w:numPr>
        <w:spacing w:before="120"/>
        <w:ind w:left="568" w:hanging="284"/>
        <w:rPr>
          <w:noProof w:val="0"/>
          <w:lang w:val="en-GB"/>
        </w:rPr>
      </w:pPr>
      <w:r w:rsidRPr="0066171D">
        <w:rPr>
          <w:noProof w:val="0"/>
          <w:lang w:val="en-GB"/>
        </w:rPr>
        <w:t>Rubber tired construction or other vehicles that come into direct contact with, or arcing between, high voltage wires may need to be taken out of service for periods of 48 hours and have the tires replaced to prevent catastrophic tire and wheel assembly failure, potentially causing serious injury or death,</w:t>
      </w:r>
    </w:p>
    <w:p w14:paraId="5300FC92" w14:textId="2E3C8179" w:rsidR="00AE3F3E" w:rsidRPr="0066171D" w:rsidRDefault="00552A95" w:rsidP="00ED1E88">
      <w:pPr>
        <w:pStyle w:val="ListeParagraf"/>
        <w:numPr>
          <w:ilvl w:val="0"/>
          <w:numId w:val="56"/>
        </w:numPr>
        <w:spacing w:before="120"/>
        <w:ind w:left="568" w:hanging="284"/>
        <w:rPr>
          <w:noProof w:val="0"/>
          <w:lang w:val="en-GB"/>
        </w:rPr>
      </w:pPr>
      <w:r w:rsidRPr="0066171D">
        <w:rPr>
          <w:noProof w:val="0"/>
          <w:lang w:val="en-GB"/>
        </w:rPr>
        <w:t>Conducting detailed identification and marking of all buried electrical wiring prior to any excavation work.</w:t>
      </w:r>
    </w:p>
    <w:p w14:paraId="07EC5AE8" w14:textId="7B2305ED" w:rsidR="00AE3F3E" w:rsidRPr="0066171D" w:rsidRDefault="00AE3F3E" w:rsidP="00AE3F3E">
      <w:pPr>
        <w:pStyle w:val="Balk5"/>
        <w:rPr>
          <w:noProof w:val="0"/>
          <w:lang w:val="en-GB"/>
        </w:rPr>
      </w:pPr>
      <w:bookmarkStart w:id="320" w:name="_Toc208406514"/>
      <w:r w:rsidRPr="0066171D">
        <w:rPr>
          <w:noProof w:val="0"/>
          <w:lang w:val="en-GB"/>
        </w:rPr>
        <w:t>Eye Hazards</w:t>
      </w:r>
      <w:bookmarkEnd w:id="320"/>
    </w:p>
    <w:p w14:paraId="0BA44167" w14:textId="4C5A2964" w:rsidR="002A5496" w:rsidRPr="0066171D" w:rsidRDefault="002A5496" w:rsidP="00282A2A">
      <w:pPr>
        <w:jc w:val="both"/>
        <w:rPr>
          <w:lang w:eastAsia="en-US"/>
        </w:rPr>
      </w:pPr>
      <w:r w:rsidRPr="0066171D">
        <w:rPr>
          <w:lang w:eastAsia="en-US"/>
        </w:rPr>
        <w:t xml:space="preserve">Solid particles from a wide variety of industrial operations, and / or a liquid chemical spray may strike a worker in the eye causing an eye injury or permanent blindness. The recommended measures in the </w:t>
      </w:r>
      <w:r w:rsidR="004145C3" w:rsidRPr="0066171D">
        <w:rPr>
          <w:lang w:eastAsia="en-US"/>
        </w:rPr>
        <w:t>WBG</w:t>
      </w:r>
      <w:r w:rsidRPr="0066171D">
        <w:rPr>
          <w:lang w:eastAsia="en-US"/>
        </w:rPr>
        <w:t xml:space="preserve"> Guidelines are listed below.</w:t>
      </w:r>
    </w:p>
    <w:p w14:paraId="376DC37E" w14:textId="68989ECA" w:rsidR="002A5496" w:rsidRPr="0066171D" w:rsidRDefault="002A5496" w:rsidP="00282A2A">
      <w:pPr>
        <w:pStyle w:val="ListeParagraf"/>
        <w:numPr>
          <w:ilvl w:val="0"/>
          <w:numId w:val="56"/>
        </w:numPr>
        <w:spacing w:before="120"/>
        <w:ind w:left="568" w:hanging="284"/>
        <w:rPr>
          <w:noProof w:val="0"/>
          <w:lang w:val="en-GB"/>
        </w:rPr>
      </w:pPr>
      <w:r w:rsidRPr="0066171D">
        <w:rPr>
          <w:noProof w:val="0"/>
          <w:lang w:val="en-GB"/>
        </w:rPr>
        <w:lastRenderedPageBreak/>
        <w:t xml:space="preserve">Use of machine guards or splash shields and/or face and eye protection devices, such as safety glasses with side shields, goggles, and/or a full-face shield. Specific Safe Operating Procedures (SOPs) may be required for </w:t>
      </w:r>
      <w:r w:rsidR="00282A2A" w:rsidRPr="0066171D">
        <w:rPr>
          <w:noProof w:val="0"/>
          <w:lang w:val="en-GB"/>
        </w:rPr>
        <w:t>the use</w:t>
      </w:r>
      <w:r w:rsidRPr="0066171D">
        <w:rPr>
          <w:noProof w:val="0"/>
          <w:lang w:val="en-GB"/>
        </w:rPr>
        <w:t xml:space="preserve"> of sanding and grinding tools and/or when working around liquid chemicals. Frequent checks of these types of equipment prior to use to ensure mechanical integrity is also good practice. Machine and equipment guarding should conform to standards published by organizations such as CSA, ANSI and ISO.</w:t>
      </w:r>
    </w:p>
    <w:p w14:paraId="2874AC1B" w14:textId="77777777" w:rsidR="002D7A7B" w:rsidRPr="0066171D" w:rsidRDefault="002A5496" w:rsidP="00282A2A">
      <w:pPr>
        <w:pStyle w:val="ListeParagraf"/>
        <w:numPr>
          <w:ilvl w:val="0"/>
          <w:numId w:val="56"/>
        </w:numPr>
        <w:spacing w:before="120"/>
        <w:ind w:left="568" w:hanging="284"/>
        <w:rPr>
          <w:noProof w:val="0"/>
          <w:lang w:val="en-GB"/>
        </w:rPr>
      </w:pPr>
      <w:r w:rsidRPr="0066171D">
        <w:rPr>
          <w:noProof w:val="0"/>
          <w:lang w:val="en-GB"/>
        </w:rPr>
        <w:t>Moving areas where the discharge of solid fragments, liquid, or gaseous emissions can reasonably be predicted (e.g. discharge of sparks from a metal cutting station, pressure relief valve discharge) away from places expected to be occupied or transited by workers or visitors. Where machine or work fragments could present a hazard to transient workers or passers-by, extra area guarding or proximity restricting systems should be implemented, or PPE required for transients and visitors.</w:t>
      </w:r>
    </w:p>
    <w:p w14:paraId="6A34CFDA" w14:textId="4AC2A65A" w:rsidR="00AE3F3E" w:rsidRPr="0066171D" w:rsidRDefault="002A5496" w:rsidP="00282A2A">
      <w:pPr>
        <w:pStyle w:val="ListeParagraf"/>
        <w:numPr>
          <w:ilvl w:val="0"/>
          <w:numId w:val="56"/>
        </w:numPr>
        <w:spacing w:before="120"/>
        <w:ind w:left="568" w:hanging="284"/>
        <w:rPr>
          <w:noProof w:val="0"/>
          <w:lang w:val="en-GB"/>
        </w:rPr>
      </w:pPr>
      <w:r w:rsidRPr="0066171D">
        <w:rPr>
          <w:noProof w:val="0"/>
          <w:lang w:val="en-GB"/>
        </w:rPr>
        <w:t>Provisions should be made for persons who have to wear prescription glasses either through the use over glasses or prescription hardened glasses.</w:t>
      </w:r>
    </w:p>
    <w:p w14:paraId="0F458FEF" w14:textId="06961100" w:rsidR="00AE3F3E" w:rsidRPr="0066171D" w:rsidRDefault="005708DC" w:rsidP="005708DC">
      <w:pPr>
        <w:pStyle w:val="Balk5"/>
        <w:rPr>
          <w:noProof w:val="0"/>
          <w:lang w:val="en-GB"/>
        </w:rPr>
      </w:pPr>
      <w:bookmarkStart w:id="321" w:name="_Toc208406515"/>
      <w:r w:rsidRPr="0066171D">
        <w:rPr>
          <w:noProof w:val="0"/>
          <w:lang w:val="en-GB"/>
        </w:rPr>
        <w:t>Industrial Vehicle Driving and Site Traffic</w:t>
      </w:r>
      <w:bookmarkEnd w:id="321"/>
    </w:p>
    <w:p w14:paraId="73A9263F" w14:textId="25A0F6A6" w:rsidR="00EB1D92" w:rsidRPr="0066171D" w:rsidRDefault="00EB1D92" w:rsidP="00EB1D92">
      <w:pPr>
        <w:jc w:val="both"/>
        <w:rPr>
          <w:lang w:eastAsia="en-US"/>
        </w:rPr>
      </w:pPr>
      <w:r w:rsidRPr="0066171D">
        <w:rPr>
          <w:lang w:eastAsia="en-US"/>
        </w:rPr>
        <w:t xml:space="preserve">Poorly trained or inexperienced industrial vehicle drivers have increased risk of accidents with other vehicles, pedestrians, and equipment. Industrial vehicles and delivery vehicles, as well as private vehicles on-site, also represent potential collision scenarios. Industrial vehicle driving and site traffic safety practices specified in the </w:t>
      </w:r>
      <w:r w:rsidR="004145C3" w:rsidRPr="0066171D">
        <w:rPr>
          <w:lang w:eastAsia="en-US"/>
        </w:rPr>
        <w:t>WBG</w:t>
      </w:r>
      <w:r w:rsidRPr="0066171D">
        <w:rPr>
          <w:lang w:eastAsia="en-US"/>
        </w:rPr>
        <w:t xml:space="preserve"> Guidelines are listed below.</w:t>
      </w:r>
    </w:p>
    <w:p w14:paraId="3B2D3E7D" w14:textId="63EFE901" w:rsidR="00EB1D92" w:rsidRPr="0066171D" w:rsidRDefault="00EB1D92" w:rsidP="004600C1">
      <w:pPr>
        <w:pStyle w:val="ListeParagraf"/>
        <w:numPr>
          <w:ilvl w:val="0"/>
          <w:numId w:val="56"/>
        </w:numPr>
        <w:spacing w:before="120"/>
        <w:ind w:left="568" w:hanging="284"/>
        <w:rPr>
          <w:noProof w:val="0"/>
          <w:lang w:val="en-GB"/>
        </w:rPr>
      </w:pPr>
      <w:r w:rsidRPr="0066171D">
        <w:rPr>
          <w:noProof w:val="0"/>
          <w:lang w:val="en-GB"/>
        </w:rPr>
        <w:t>Training and licensing industrial vehicle operators in the safe operation of specialized vehicles such as forklifts, including safe loading/unloading, load limits,</w:t>
      </w:r>
    </w:p>
    <w:p w14:paraId="51C32823" w14:textId="4D52A07C" w:rsidR="00EB1D92" w:rsidRPr="0066171D" w:rsidRDefault="00EB1D92" w:rsidP="004600C1">
      <w:pPr>
        <w:pStyle w:val="ListeParagraf"/>
        <w:numPr>
          <w:ilvl w:val="0"/>
          <w:numId w:val="56"/>
        </w:numPr>
        <w:spacing w:before="120"/>
        <w:ind w:left="568" w:hanging="284"/>
        <w:rPr>
          <w:noProof w:val="0"/>
          <w:lang w:val="en-GB"/>
        </w:rPr>
      </w:pPr>
      <w:r w:rsidRPr="0066171D">
        <w:rPr>
          <w:noProof w:val="0"/>
          <w:lang w:val="en-GB"/>
        </w:rPr>
        <w:t>Ensuring drivers undergo medical surveillance,</w:t>
      </w:r>
    </w:p>
    <w:p w14:paraId="46E7A1AD" w14:textId="34AB7A9F" w:rsidR="00EB1D92" w:rsidRPr="0066171D" w:rsidRDefault="00EB1D92" w:rsidP="004600C1">
      <w:pPr>
        <w:pStyle w:val="ListeParagraf"/>
        <w:numPr>
          <w:ilvl w:val="0"/>
          <w:numId w:val="56"/>
        </w:numPr>
        <w:spacing w:before="120"/>
        <w:ind w:left="568" w:hanging="284"/>
        <w:rPr>
          <w:noProof w:val="0"/>
          <w:lang w:val="en-GB"/>
        </w:rPr>
      </w:pPr>
      <w:r w:rsidRPr="0066171D">
        <w:rPr>
          <w:noProof w:val="0"/>
          <w:lang w:val="en-GB"/>
        </w:rPr>
        <w:t>Ensuring moving equipment with restricted rear visibility is outfitted with audible back-up alarms,</w:t>
      </w:r>
    </w:p>
    <w:p w14:paraId="3F325751" w14:textId="62FC0710" w:rsidR="00EB1D92" w:rsidRPr="0066171D" w:rsidRDefault="00EB1D92" w:rsidP="004600C1">
      <w:pPr>
        <w:pStyle w:val="ListeParagraf"/>
        <w:numPr>
          <w:ilvl w:val="0"/>
          <w:numId w:val="56"/>
        </w:numPr>
        <w:spacing w:before="120"/>
        <w:ind w:left="568" w:hanging="284"/>
        <w:rPr>
          <w:noProof w:val="0"/>
          <w:lang w:val="en-GB"/>
        </w:rPr>
      </w:pPr>
      <w:r w:rsidRPr="0066171D">
        <w:rPr>
          <w:noProof w:val="0"/>
          <w:lang w:val="en-GB"/>
        </w:rPr>
        <w:t>Establishing rights-of-way, site speed limits, vehicle inspection requirements, operating rules and procedures (e.g. prohibiting operation of forklifts with forks in down position), and control of traffic patterns or direction,</w:t>
      </w:r>
    </w:p>
    <w:p w14:paraId="0D780BC1" w14:textId="391B4C0B" w:rsidR="005708DC" w:rsidRPr="0066171D" w:rsidRDefault="00EB1D92" w:rsidP="004600C1">
      <w:pPr>
        <w:pStyle w:val="ListeParagraf"/>
        <w:numPr>
          <w:ilvl w:val="0"/>
          <w:numId w:val="56"/>
        </w:numPr>
        <w:spacing w:before="120"/>
        <w:ind w:left="568" w:hanging="284"/>
        <w:rPr>
          <w:noProof w:val="0"/>
          <w:lang w:val="en-GB"/>
        </w:rPr>
      </w:pPr>
      <w:r w:rsidRPr="0066171D">
        <w:rPr>
          <w:noProof w:val="0"/>
          <w:lang w:val="en-GB"/>
        </w:rPr>
        <w:t>Restricting the circulation of delivery and private vehicles to defined routes and areas, giving preference to ‘one-way’ circulation, where appropriate.</w:t>
      </w:r>
    </w:p>
    <w:p w14:paraId="11F938FA" w14:textId="467A6A41" w:rsidR="005708DC" w:rsidRPr="0066171D" w:rsidRDefault="005708DC" w:rsidP="005708DC">
      <w:pPr>
        <w:pStyle w:val="Balk5"/>
        <w:rPr>
          <w:noProof w:val="0"/>
          <w:lang w:val="en-GB"/>
        </w:rPr>
      </w:pPr>
      <w:bookmarkStart w:id="322" w:name="_Toc208406516"/>
      <w:r w:rsidRPr="0066171D">
        <w:rPr>
          <w:noProof w:val="0"/>
          <w:lang w:val="en-GB"/>
        </w:rPr>
        <w:t>Ergonomics, Repetitive Motion, Manual Handling</w:t>
      </w:r>
      <w:bookmarkEnd w:id="322"/>
    </w:p>
    <w:p w14:paraId="2901EC68" w14:textId="64A40ABA" w:rsidR="008C4C66" w:rsidRPr="0066171D" w:rsidRDefault="008C4C66" w:rsidP="00AA7AAB">
      <w:pPr>
        <w:jc w:val="both"/>
        <w:rPr>
          <w:lang w:eastAsia="en-US"/>
        </w:rPr>
      </w:pPr>
      <w:r w:rsidRPr="0066171D">
        <w:rPr>
          <w:lang w:eastAsia="en-US"/>
        </w:rPr>
        <w:t xml:space="preserve">Injuries due to ergonomic factors, such as repetitive motion, over-exertion, and manual handling, take prolonged and repeated exposures to develop, and typically require periods of weeks to months for recovery. These OHS problems should be minimized or eliminated to maintain a productive workplace. According to the </w:t>
      </w:r>
      <w:r w:rsidR="00926258" w:rsidRPr="0066171D">
        <w:rPr>
          <w:lang w:eastAsia="en-US"/>
        </w:rPr>
        <w:t>WBG</w:t>
      </w:r>
      <w:r w:rsidRPr="0066171D">
        <w:rPr>
          <w:lang w:eastAsia="en-US"/>
        </w:rPr>
        <w:t xml:space="preserve"> Guidelines, controls that may include are listed below.</w:t>
      </w:r>
    </w:p>
    <w:p w14:paraId="49D7191D" w14:textId="77777777" w:rsidR="008C4C66" w:rsidRPr="0066171D" w:rsidRDefault="008C4C66" w:rsidP="004600C1">
      <w:pPr>
        <w:pStyle w:val="ListeParagraf"/>
        <w:numPr>
          <w:ilvl w:val="0"/>
          <w:numId w:val="56"/>
        </w:numPr>
        <w:spacing w:before="120"/>
        <w:ind w:left="568" w:hanging="284"/>
        <w:rPr>
          <w:noProof w:val="0"/>
          <w:lang w:val="en-GB"/>
        </w:rPr>
      </w:pPr>
      <w:r w:rsidRPr="0066171D">
        <w:rPr>
          <w:noProof w:val="0"/>
          <w:lang w:val="en-GB"/>
        </w:rPr>
        <w:lastRenderedPageBreak/>
        <w:t>Facility and workstation design with 5</w:t>
      </w:r>
      <w:r w:rsidRPr="0066171D">
        <w:rPr>
          <w:noProof w:val="0"/>
          <w:vertAlign w:val="superscript"/>
          <w:lang w:val="en-GB"/>
        </w:rPr>
        <w:t>th</w:t>
      </w:r>
      <w:r w:rsidRPr="0066171D">
        <w:rPr>
          <w:noProof w:val="0"/>
          <w:lang w:val="en-GB"/>
        </w:rPr>
        <w:t xml:space="preserve"> to 95</w:t>
      </w:r>
      <w:r w:rsidRPr="0066171D">
        <w:rPr>
          <w:noProof w:val="0"/>
          <w:vertAlign w:val="superscript"/>
          <w:lang w:val="en-GB"/>
        </w:rPr>
        <w:t>th</w:t>
      </w:r>
      <w:r w:rsidRPr="0066171D">
        <w:rPr>
          <w:noProof w:val="0"/>
          <w:lang w:val="en-GB"/>
        </w:rPr>
        <w:t xml:space="preserve"> percentile operational and maintenance workers in mind,</w:t>
      </w:r>
    </w:p>
    <w:p w14:paraId="5BEB4460" w14:textId="77777777" w:rsidR="008C4C66" w:rsidRPr="0066171D" w:rsidRDefault="008C4C66" w:rsidP="004600C1">
      <w:pPr>
        <w:pStyle w:val="ListeParagraf"/>
        <w:numPr>
          <w:ilvl w:val="0"/>
          <w:numId w:val="56"/>
        </w:numPr>
        <w:spacing w:before="120"/>
        <w:ind w:left="568" w:hanging="284"/>
        <w:rPr>
          <w:noProof w:val="0"/>
          <w:lang w:val="en-GB"/>
        </w:rPr>
      </w:pPr>
      <w:r w:rsidRPr="0066171D">
        <w:rPr>
          <w:noProof w:val="0"/>
          <w:lang w:val="en-GB"/>
        </w:rPr>
        <w:t>Use of mechanical assists to eliminate or reduce exertions required to lift materials, hold tools, and work objects, and requiring multi-person lifts if weights exceed thresholds,</w:t>
      </w:r>
    </w:p>
    <w:p w14:paraId="6BAB04B8" w14:textId="77777777" w:rsidR="008C4C66" w:rsidRPr="0066171D" w:rsidRDefault="008C4C66" w:rsidP="004600C1">
      <w:pPr>
        <w:pStyle w:val="ListeParagraf"/>
        <w:numPr>
          <w:ilvl w:val="0"/>
          <w:numId w:val="56"/>
        </w:numPr>
        <w:spacing w:before="120"/>
        <w:ind w:left="568" w:hanging="284"/>
        <w:rPr>
          <w:noProof w:val="0"/>
          <w:lang w:val="en-GB"/>
        </w:rPr>
      </w:pPr>
      <w:r w:rsidRPr="0066171D">
        <w:rPr>
          <w:noProof w:val="0"/>
          <w:lang w:val="en-GB"/>
        </w:rPr>
        <w:t>Selecting and designing tools that reduce force requirements and holding times, and improve postures,</w:t>
      </w:r>
    </w:p>
    <w:p w14:paraId="1AE0EBA0" w14:textId="77777777" w:rsidR="008C4C66" w:rsidRPr="0066171D" w:rsidRDefault="008C4C66" w:rsidP="004600C1">
      <w:pPr>
        <w:pStyle w:val="ListeParagraf"/>
        <w:numPr>
          <w:ilvl w:val="0"/>
          <w:numId w:val="56"/>
        </w:numPr>
        <w:spacing w:before="120"/>
        <w:ind w:left="568" w:hanging="284"/>
        <w:rPr>
          <w:noProof w:val="0"/>
          <w:lang w:val="en-GB"/>
        </w:rPr>
      </w:pPr>
      <w:r w:rsidRPr="0066171D">
        <w:rPr>
          <w:noProof w:val="0"/>
          <w:lang w:val="en-GB"/>
        </w:rPr>
        <w:t>Providing user adjustable workstations,</w:t>
      </w:r>
    </w:p>
    <w:p w14:paraId="41BC1871" w14:textId="77777777" w:rsidR="008C4C66" w:rsidRPr="0066171D" w:rsidRDefault="008C4C66" w:rsidP="004600C1">
      <w:pPr>
        <w:pStyle w:val="ListeParagraf"/>
        <w:numPr>
          <w:ilvl w:val="0"/>
          <w:numId w:val="56"/>
        </w:numPr>
        <w:spacing w:before="120"/>
        <w:ind w:left="568" w:hanging="284"/>
        <w:rPr>
          <w:noProof w:val="0"/>
          <w:lang w:val="en-GB"/>
        </w:rPr>
      </w:pPr>
      <w:r w:rsidRPr="0066171D">
        <w:rPr>
          <w:noProof w:val="0"/>
          <w:lang w:val="en-GB"/>
        </w:rPr>
        <w:t>Incorporating rest and stretch breaks into work processes, and conducting job rotation,</w:t>
      </w:r>
    </w:p>
    <w:p w14:paraId="3B9A0A8F" w14:textId="77777777" w:rsidR="00AA7AAB" w:rsidRPr="0066171D" w:rsidRDefault="008C4C66" w:rsidP="004600C1">
      <w:pPr>
        <w:pStyle w:val="ListeParagraf"/>
        <w:numPr>
          <w:ilvl w:val="0"/>
          <w:numId w:val="56"/>
        </w:numPr>
        <w:spacing w:before="120"/>
        <w:ind w:left="568" w:hanging="284"/>
        <w:rPr>
          <w:noProof w:val="0"/>
          <w:lang w:val="en-GB"/>
        </w:rPr>
      </w:pPr>
      <w:r w:rsidRPr="0066171D">
        <w:rPr>
          <w:noProof w:val="0"/>
          <w:lang w:val="en-GB"/>
        </w:rPr>
        <w:t>Implementing quality control and maintenance programs that reduce unnecessary forces and exertions,</w:t>
      </w:r>
    </w:p>
    <w:p w14:paraId="691FD3FC" w14:textId="09AFE2BC" w:rsidR="003C2544" w:rsidRPr="0066171D" w:rsidRDefault="008C4C66" w:rsidP="004600C1">
      <w:pPr>
        <w:pStyle w:val="ListeParagraf"/>
        <w:numPr>
          <w:ilvl w:val="0"/>
          <w:numId w:val="56"/>
        </w:numPr>
        <w:spacing w:before="120"/>
        <w:ind w:left="568" w:hanging="284"/>
        <w:rPr>
          <w:noProof w:val="0"/>
          <w:lang w:val="en-GB"/>
        </w:rPr>
      </w:pPr>
      <w:r w:rsidRPr="0066171D">
        <w:rPr>
          <w:noProof w:val="0"/>
          <w:lang w:val="en-GB"/>
        </w:rPr>
        <w:t>Taking into consideration additional special conditions such as left-handed persons.</w:t>
      </w:r>
    </w:p>
    <w:p w14:paraId="38311DDC" w14:textId="28464AED" w:rsidR="005708DC" w:rsidRPr="0066171D" w:rsidRDefault="005708DC" w:rsidP="005708DC">
      <w:pPr>
        <w:pStyle w:val="Balk5"/>
        <w:rPr>
          <w:noProof w:val="0"/>
          <w:lang w:val="en-GB"/>
        </w:rPr>
      </w:pPr>
      <w:bookmarkStart w:id="323" w:name="_Toc208406517"/>
      <w:r w:rsidRPr="0066171D">
        <w:rPr>
          <w:noProof w:val="0"/>
          <w:lang w:val="en-GB"/>
        </w:rPr>
        <w:t>Illumination</w:t>
      </w:r>
      <w:bookmarkEnd w:id="323"/>
    </w:p>
    <w:p w14:paraId="3E32A7E7" w14:textId="59E438A2" w:rsidR="00ED0A54" w:rsidRPr="0066171D" w:rsidRDefault="00ED0A54" w:rsidP="008707E7">
      <w:pPr>
        <w:spacing w:before="120"/>
        <w:jc w:val="both"/>
      </w:pPr>
      <w:r w:rsidRPr="0066171D">
        <w:t xml:space="preserve">Work area light intensity should be adequate for the general purpose of the location and type of activity and should be supplemented with dedicated workstation illumination, as needed. The minimum limits for illumination intensity for a range of locations/activities appear in Table 2.3.3 of the IFC EHS General Guidelines. </w:t>
      </w:r>
      <w:r w:rsidRPr="0066171D">
        <w:rPr>
          <w:lang w:eastAsia="en-US"/>
        </w:rPr>
        <w:t xml:space="preserve">According to the </w:t>
      </w:r>
      <w:r w:rsidR="008707E7" w:rsidRPr="0066171D">
        <w:rPr>
          <w:lang w:eastAsia="en-US"/>
        </w:rPr>
        <w:t>WBG</w:t>
      </w:r>
      <w:r w:rsidRPr="0066171D">
        <w:rPr>
          <w:lang w:eastAsia="en-US"/>
        </w:rPr>
        <w:t xml:space="preserve"> Guidelines, controls that should include are listed below.</w:t>
      </w:r>
    </w:p>
    <w:p w14:paraId="38601E69" w14:textId="77777777" w:rsidR="00ED0A54" w:rsidRPr="0066171D" w:rsidRDefault="00ED0A54" w:rsidP="004600C1">
      <w:pPr>
        <w:pStyle w:val="ListeParagraf"/>
        <w:numPr>
          <w:ilvl w:val="0"/>
          <w:numId w:val="56"/>
        </w:numPr>
        <w:spacing w:before="120"/>
        <w:ind w:left="568" w:hanging="284"/>
        <w:rPr>
          <w:noProof w:val="0"/>
          <w:lang w:val="en-GB"/>
        </w:rPr>
      </w:pPr>
      <w:r w:rsidRPr="0066171D">
        <w:rPr>
          <w:noProof w:val="0"/>
          <w:lang w:val="en-GB"/>
        </w:rPr>
        <w:t>Use of energy efficient light sources with minimum heat emission,</w:t>
      </w:r>
    </w:p>
    <w:p w14:paraId="5A7B85A6" w14:textId="77777777" w:rsidR="00ED0A54" w:rsidRPr="0066171D" w:rsidRDefault="00ED0A54" w:rsidP="004600C1">
      <w:pPr>
        <w:pStyle w:val="ListeParagraf"/>
        <w:numPr>
          <w:ilvl w:val="0"/>
          <w:numId w:val="56"/>
        </w:numPr>
        <w:spacing w:before="120"/>
        <w:ind w:left="568" w:hanging="284"/>
        <w:rPr>
          <w:noProof w:val="0"/>
          <w:lang w:val="en-GB"/>
        </w:rPr>
      </w:pPr>
      <w:r w:rsidRPr="0066171D">
        <w:rPr>
          <w:noProof w:val="0"/>
          <w:lang w:val="en-GB"/>
        </w:rPr>
        <w:t>Undertaking measures to eliminate glare / reflections and flickering of lights,</w:t>
      </w:r>
    </w:p>
    <w:p w14:paraId="4FC31389" w14:textId="77777777" w:rsidR="00ED0A54" w:rsidRPr="0066171D" w:rsidRDefault="00ED0A54" w:rsidP="004600C1">
      <w:pPr>
        <w:pStyle w:val="ListeParagraf"/>
        <w:numPr>
          <w:ilvl w:val="0"/>
          <w:numId w:val="56"/>
        </w:numPr>
        <w:spacing w:before="120"/>
        <w:ind w:left="568" w:hanging="284"/>
        <w:rPr>
          <w:noProof w:val="0"/>
          <w:lang w:val="en-GB"/>
        </w:rPr>
      </w:pPr>
      <w:r w:rsidRPr="0066171D">
        <w:rPr>
          <w:noProof w:val="0"/>
          <w:lang w:val="en-GB"/>
        </w:rPr>
        <w:t>Taking precautions to minimize and control optical radiation including direct sunlight. Exposure to high intensity UV and IR radiation and high intensity visible light should also be controlled,</w:t>
      </w:r>
    </w:p>
    <w:p w14:paraId="5FA5854F" w14:textId="09D14DA2" w:rsidR="005708DC" w:rsidRPr="0066171D" w:rsidRDefault="00ED0A54" w:rsidP="008707E7">
      <w:pPr>
        <w:jc w:val="both"/>
        <w:rPr>
          <w:lang w:eastAsia="en-US"/>
        </w:rPr>
      </w:pPr>
      <w:r w:rsidRPr="0066171D">
        <w:t>Controlling laser hazards in accordance with equipment specifications, certifications, and recognized safety standards. The lowest feasible class Laser should be applied to minimize risks.</w:t>
      </w:r>
    </w:p>
    <w:p w14:paraId="280612C7" w14:textId="797D4748" w:rsidR="005708DC" w:rsidRPr="0066171D" w:rsidRDefault="005708DC" w:rsidP="005708DC">
      <w:pPr>
        <w:pStyle w:val="Balk5"/>
        <w:rPr>
          <w:noProof w:val="0"/>
          <w:lang w:val="en-GB"/>
        </w:rPr>
      </w:pPr>
      <w:bookmarkStart w:id="324" w:name="_Toc208406518"/>
      <w:r w:rsidRPr="0066171D">
        <w:rPr>
          <w:noProof w:val="0"/>
          <w:lang w:val="en-GB"/>
        </w:rPr>
        <w:t>Fire and Explosion</w:t>
      </w:r>
      <w:bookmarkEnd w:id="324"/>
    </w:p>
    <w:p w14:paraId="3E71EA45" w14:textId="4D5FB80F" w:rsidR="004E3213" w:rsidRPr="0066171D" w:rsidRDefault="004E3213" w:rsidP="00A675FB">
      <w:pPr>
        <w:jc w:val="both"/>
      </w:pPr>
      <w:r w:rsidRPr="0066171D">
        <w:rPr>
          <w:lang w:eastAsia="en-US"/>
        </w:rPr>
        <w:t xml:space="preserve">During the construction phase of the Project, there is a risk of storing chemicals with explosion risk, such as fossil fuels. Fires and or explosions resulting from ignition of flammable materials or gases can lead to loss of property as well as possible injury or fatalities to project workers. According to </w:t>
      </w:r>
      <w:r w:rsidR="00A675FB" w:rsidRPr="0066171D">
        <w:rPr>
          <w:lang w:eastAsia="en-US"/>
        </w:rPr>
        <w:t>WBG</w:t>
      </w:r>
      <w:r w:rsidRPr="0066171D">
        <w:rPr>
          <w:lang w:eastAsia="en-US"/>
        </w:rPr>
        <w:t xml:space="preserve"> Guidelines, prevention control strategies that include are listed below.</w:t>
      </w:r>
    </w:p>
    <w:p w14:paraId="33352CFD" w14:textId="77777777" w:rsidR="004E3213" w:rsidRPr="0066171D" w:rsidRDefault="004E3213" w:rsidP="00A675FB">
      <w:pPr>
        <w:pStyle w:val="ListeParagraf"/>
        <w:numPr>
          <w:ilvl w:val="0"/>
          <w:numId w:val="56"/>
        </w:numPr>
        <w:spacing w:before="120"/>
        <w:ind w:left="568" w:hanging="284"/>
        <w:rPr>
          <w:noProof w:val="0"/>
          <w:lang w:val="en-GB"/>
        </w:rPr>
      </w:pPr>
      <w:r w:rsidRPr="0066171D">
        <w:rPr>
          <w:noProof w:val="0"/>
          <w:lang w:val="en-GB"/>
        </w:rPr>
        <w:t>Storing flammables away from ignition sources and oxidizing materials. Further, flammables storage area should be:</w:t>
      </w:r>
    </w:p>
    <w:p w14:paraId="1A0BAA2C" w14:textId="77777777" w:rsidR="004E3213" w:rsidRPr="0066171D" w:rsidRDefault="004E3213" w:rsidP="00A675FB">
      <w:pPr>
        <w:pStyle w:val="ListeParagraf"/>
        <w:numPr>
          <w:ilvl w:val="1"/>
          <w:numId w:val="56"/>
        </w:numPr>
        <w:spacing w:before="120"/>
        <w:ind w:left="1135" w:hanging="284"/>
        <w:rPr>
          <w:noProof w:val="0"/>
          <w:lang w:val="en-GB"/>
        </w:rPr>
      </w:pPr>
      <w:r w:rsidRPr="0066171D">
        <w:rPr>
          <w:noProof w:val="0"/>
          <w:lang w:val="en-GB"/>
        </w:rPr>
        <w:t>Remote from entry and exit points into buildings,</w:t>
      </w:r>
    </w:p>
    <w:p w14:paraId="4C8C1FAB" w14:textId="77777777" w:rsidR="004E3213" w:rsidRPr="0066171D" w:rsidRDefault="004E3213" w:rsidP="00A675FB">
      <w:pPr>
        <w:pStyle w:val="ListeParagraf"/>
        <w:numPr>
          <w:ilvl w:val="1"/>
          <w:numId w:val="56"/>
        </w:numPr>
        <w:spacing w:before="120"/>
        <w:ind w:left="1135" w:hanging="284"/>
        <w:rPr>
          <w:noProof w:val="0"/>
          <w:lang w:val="en-GB"/>
        </w:rPr>
      </w:pPr>
      <w:r w:rsidRPr="0066171D">
        <w:rPr>
          <w:noProof w:val="0"/>
          <w:lang w:val="en-GB"/>
        </w:rPr>
        <w:t>Away from facility ventilation intakes or vents,</w:t>
      </w:r>
    </w:p>
    <w:p w14:paraId="36A7BA1D" w14:textId="77777777" w:rsidR="004E3213" w:rsidRPr="0066171D" w:rsidRDefault="004E3213" w:rsidP="00A675FB">
      <w:pPr>
        <w:pStyle w:val="ListeParagraf"/>
        <w:numPr>
          <w:ilvl w:val="1"/>
          <w:numId w:val="56"/>
        </w:numPr>
        <w:spacing w:before="120"/>
        <w:ind w:left="1135" w:hanging="284"/>
        <w:rPr>
          <w:noProof w:val="0"/>
          <w:lang w:val="en-GB"/>
        </w:rPr>
      </w:pPr>
      <w:r w:rsidRPr="0066171D">
        <w:rPr>
          <w:noProof w:val="0"/>
          <w:lang w:val="en-GB"/>
        </w:rPr>
        <w:t>Have natural or passive floor and ceiling level ventilation and explosion venting,</w:t>
      </w:r>
    </w:p>
    <w:p w14:paraId="5B9BBFF4" w14:textId="77777777" w:rsidR="004E3213" w:rsidRPr="0066171D" w:rsidRDefault="004E3213" w:rsidP="00A675FB">
      <w:pPr>
        <w:pStyle w:val="ListeParagraf"/>
        <w:numPr>
          <w:ilvl w:val="1"/>
          <w:numId w:val="56"/>
        </w:numPr>
        <w:spacing w:before="120"/>
        <w:ind w:left="1135" w:hanging="284"/>
        <w:rPr>
          <w:noProof w:val="0"/>
          <w:lang w:val="en-GB"/>
        </w:rPr>
      </w:pPr>
      <w:r w:rsidRPr="0066171D">
        <w:rPr>
          <w:noProof w:val="0"/>
          <w:lang w:val="en-GB"/>
        </w:rPr>
        <w:t>Use spark-proof fixtures,</w:t>
      </w:r>
    </w:p>
    <w:p w14:paraId="011FD02E" w14:textId="77777777" w:rsidR="004E3213" w:rsidRPr="0066171D" w:rsidRDefault="004E3213" w:rsidP="00A675FB">
      <w:pPr>
        <w:pStyle w:val="ListeParagraf"/>
        <w:numPr>
          <w:ilvl w:val="1"/>
          <w:numId w:val="56"/>
        </w:numPr>
        <w:spacing w:before="120"/>
        <w:ind w:left="1135" w:hanging="284"/>
        <w:rPr>
          <w:noProof w:val="0"/>
          <w:lang w:val="en-GB"/>
        </w:rPr>
      </w:pPr>
      <w:r w:rsidRPr="0066171D">
        <w:rPr>
          <w:noProof w:val="0"/>
          <w:lang w:val="en-GB"/>
        </w:rPr>
        <w:lastRenderedPageBreak/>
        <w:t>Be equipped with fire extinguishing devices and self-closing doors, and constructed of materials made to withstand flame impingement for a moderate period of time,</w:t>
      </w:r>
    </w:p>
    <w:p w14:paraId="3C8234B3" w14:textId="77777777" w:rsidR="004E3213" w:rsidRPr="0066171D" w:rsidRDefault="004E3213" w:rsidP="004600C1">
      <w:pPr>
        <w:pStyle w:val="ListeParagraf"/>
        <w:numPr>
          <w:ilvl w:val="0"/>
          <w:numId w:val="56"/>
        </w:numPr>
        <w:spacing w:before="120"/>
        <w:ind w:left="568" w:hanging="284"/>
        <w:rPr>
          <w:noProof w:val="0"/>
          <w:lang w:val="en-GB"/>
        </w:rPr>
      </w:pPr>
      <w:r w:rsidRPr="0066171D">
        <w:rPr>
          <w:noProof w:val="0"/>
          <w:lang w:val="en-GB"/>
        </w:rPr>
        <w:t>Providing bonding and grounding of, and between, containers and additional mechanical floor level ventilation if materials are being, or could be, dispensed in the storage area,</w:t>
      </w:r>
    </w:p>
    <w:p w14:paraId="6A2C9583" w14:textId="77777777" w:rsidR="004E3213" w:rsidRPr="0066171D" w:rsidRDefault="004E3213" w:rsidP="004600C1">
      <w:pPr>
        <w:pStyle w:val="ListeParagraf"/>
        <w:numPr>
          <w:ilvl w:val="0"/>
          <w:numId w:val="56"/>
        </w:numPr>
        <w:spacing w:before="120"/>
        <w:ind w:left="568" w:hanging="284"/>
        <w:rPr>
          <w:noProof w:val="0"/>
          <w:lang w:val="en-GB"/>
        </w:rPr>
      </w:pPr>
      <w:r w:rsidRPr="0066171D">
        <w:rPr>
          <w:noProof w:val="0"/>
          <w:lang w:val="en-GB"/>
        </w:rPr>
        <w:t>Where the flammable material is mainly comprised of dust, providing electrical grounding, spark detection, and, if needed, quenching systems,</w:t>
      </w:r>
    </w:p>
    <w:p w14:paraId="4B70A9C4" w14:textId="77777777" w:rsidR="004E3213" w:rsidRPr="0066171D" w:rsidRDefault="004E3213" w:rsidP="004600C1">
      <w:pPr>
        <w:pStyle w:val="ListeParagraf"/>
        <w:numPr>
          <w:ilvl w:val="0"/>
          <w:numId w:val="56"/>
        </w:numPr>
        <w:spacing w:before="120"/>
        <w:ind w:left="568" w:hanging="284"/>
        <w:rPr>
          <w:noProof w:val="0"/>
          <w:lang w:val="en-GB"/>
        </w:rPr>
      </w:pPr>
      <w:r w:rsidRPr="0066171D">
        <w:rPr>
          <w:noProof w:val="0"/>
          <w:lang w:val="en-GB"/>
        </w:rPr>
        <w:t>Defining and labelling fire hazards areas to warn of special rules (e.g. prohibition in use of smoking materials, cellular phones, or other potential spark generating equipment),</w:t>
      </w:r>
    </w:p>
    <w:p w14:paraId="3C2DA29D" w14:textId="77777777" w:rsidR="004E3213" w:rsidRPr="0066171D" w:rsidRDefault="004E3213" w:rsidP="004600C1">
      <w:pPr>
        <w:pStyle w:val="ListeParagraf"/>
        <w:numPr>
          <w:ilvl w:val="0"/>
          <w:numId w:val="56"/>
        </w:numPr>
        <w:spacing w:before="120"/>
        <w:ind w:left="568" w:hanging="284"/>
        <w:rPr>
          <w:noProof w:val="0"/>
          <w:lang w:val="en-GB"/>
        </w:rPr>
      </w:pPr>
      <w:r w:rsidRPr="0066171D">
        <w:rPr>
          <w:noProof w:val="0"/>
          <w:lang w:val="en-GB"/>
        </w:rPr>
        <w:t>Providing specific worker training in handling of flammable materials, and in fire prevention or suppression.</w:t>
      </w:r>
    </w:p>
    <w:p w14:paraId="3DC435C8" w14:textId="77777777" w:rsidR="004E3213" w:rsidRPr="0066171D" w:rsidRDefault="004E3213" w:rsidP="00A675FB">
      <w:pPr>
        <w:spacing w:before="120"/>
        <w:jc w:val="both"/>
      </w:pPr>
      <w:r w:rsidRPr="0066171D">
        <w:t>Besides, all necessary precautions will be taken in the Project Area to prevent possible fires caused by construction activities. Uncontrolled fires inside and outside the field will be prevented. Measures to be taken to prevent fires are as follows:</w:t>
      </w:r>
    </w:p>
    <w:p w14:paraId="2B4FFDD8" w14:textId="77777777" w:rsidR="004E3213" w:rsidRPr="0066171D" w:rsidRDefault="004E3213" w:rsidP="004600C1">
      <w:pPr>
        <w:pStyle w:val="ListeParagraf"/>
        <w:numPr>
          <w:ilvl w:val="0"/>
          <w:numId w:val="56"/>
        </w:numPr>
        <w:spacing w:before="120"/>
        <w:ind w:left="568" w:hanging="284"/>
        <w:rPr>
          <w:noProof w:val="0"/>
          <w:lang w:val="en-GB"/>
        </w:rPr>
      </w:pPr>
      <w:r w:rsidRPr="0066171D">
        <w:rPr>
          <w:noProof w:val="0"/>
          <w:lang w:val="en-GB"/>
        </w:rPr>
        <w:t>Smoking is prohibited in areas where there is a fire hazard. All employees should be familiar with what to do in the event of a fire.</w:t>
      </w:r>
    </w:p>
    <w:p w14:paraId="36CA062F" w14:textId="77777777" w:rsidR="004E3213" w:rsidRPr="0066171D" w:rsidRDefault="004E3213" w:rsidP="004600C1">
      <w:pPr>
        <w:pStyle w:val="ListeParagraf"/>
        <w:numPr>
          <w:ilvl w:val="0"/>
          <w:numId w:val="56"/>
        </w:numPr>
        <w:spacing w:before="120"/>
        <w:ind w:left="568" w:hanging="284"/>
        <w:rPr>
          <w:noProof w:val="0"/>
          <w:lang w:val="en-GB"/>
        </w:rPr>
      </w:pPr>
      <w:r w:rsidRPr="0066171D">
        <w:rPr>
          <w:noProof w:val="0"/>
          <w:lang w:val="en-GB"/>
        </w:rPr>
        <w:t>Fire extinguishers shall be prominently and evenly located outdoors, near passageways and in or near fire cabinets in easily accessible locations. Extinguishers should not be located behind doors, in closed cupboards other than fire cupboards, in deep recesses in walls or on or near heating appliances.</w:t>
      </w:r>
    </w:p>
    <w:p w14:paraId="5648DE42" w14:textId="77777777" w:rsidR="00A675FB" w:rsidRPr="0066171D" w:rsidRDefault="004E3213" w:rsidP="004600C1">
      <w:pPr>
        <w:pStyle w:val="ListeParagraf"/>
        <w:numPr>
          <w:ilvl w:val="0"/>
          <w:numId w:val="56"/>
        </w:numPr>
        <w:spacing w:before="120"/>
        <w:ind w:left="568" w:hanging="284"/>
        <w:rPr>
          <w:noProof w:val="0"/>
          <w:lang w:val="en-GB"/>
        </w:rPr>
      </w:pPr>
      <w:r w:rsidRPr="0066171D">
        <w:rPr>
          <w:noProof w:val="0"/>
          <w:lang w:val="en-GB"/>
        </w:rPr>
        <w:t>In cases where the safety of the work equipment depends on the installation and assembly conditions, the equipment must be periodically inspected by people authorised to carry out periodic inspections after installation and before first use, after major maintenance and repair work and whenever the location changes.</w:t>
      </w:r>
    </w:p>
    <w:p w14:paraId="13C03251" w14:textId="100977E2" w:rsidR="005708DC" w:rsidRPr="0066171D" w:rsidRDefault="004E3213" w:rsidP="004600C1">
      <w:pPr>
        <w:pStyle w:val="ListeParagraf"/>
        <w:numPr>
          <w:ilvl w:val="0"/>
          <w:numId w:val="56"/>
        </w:numPr>
        <w:spacing w:before="120"/>
        <w:ind w:left="568" w:hanging="284"/>
        <w:rPr>
          <w:noProof w:val="0"/>
          <w:lang w:val="en-GB"/>
        </w:rPr>
      </w:pPr>
      <w:r w:rsidRPr="0066171D">
        <w:rPr>
          <w:noProof w:val="0"/>
          <w:lang w:val="en-GB"/>
        </w:rPr>
        <w:t>Occupational Health and safety instructions and work permit procedures should be prepared.</w:t>
      </w:r>
    </w:p>
    <w:p w14:paraId="5831EAEF" w14:textId="72E48E6C" w:rsidR="005708DC" w:rsidRPr="0066171D" w:rsidRDefault="005708DC" w:rsidP="005708DC">
      <w:pPr>
        <w:pStyle w:val="Balk5"/>
        <w:rPr>
          <w:noProof w:val="0"/>
          <w:lang w:val="en-GB"/>
        </w:rPr>
      </w:pPr>
      <w:bookmarkStart w:id="325" w:name="_Toc208406519"/>
      <w:r w:rsidRPr="0066171D">
        <w:rPr>
          <w:noProof w:val="0"/>
          <w:lang w:val="en-GB"/>
        </w:rPr>
        <w:t>Noise</w:t>
      </w:r>
      <w:bookmarkEnd w:id="325"/>
    </w:p>
    <w:p w14:paraId="14A4133C" w14:textId="3EF979F8" w:rsidR="00D6707D" w:rsidRPr="0066171D" w:rsidRDefault="00D6707D" w:rsidP="0039720A">
      <w:pPr>
        <w:jc w:val="both"/>
        <w:rPr>
          <w:lang w:eastAsia="en-US"/>
        </w:rPr>
      </w:pPr>
      <w:r w:rsidRPr="0066171D">
        <w:rPr>
          <w:lang w:eastAsia="en-US"/>
        </w:rPr>
        <w:t xml:space="preserve">Occupational Health and Safety section of the </w:t>
      </w:r>
      <w:r w:rsidR="0039720A" w:rsidRPr="0066171D">
        <w:rPr>
          <w:lang w:eastAsia="en-US"/>
        </w:rPr>
        <w:t>WBG</w:t>
      </w:r>
      <w:r w:rsidRPr="0066171D">
        <w:rPr>
          <w:lang w:eastAsia="en-US"/>
        </w:rPr>
        <w:t xml:space="preserve"> Guidelines recommends the following measures regarding noise in work areas.</w:t>
      </w:r>
    </w:p>
    <w:p w14:paraId="7582A23C" w14:textId="77777777" w:rsidR="00D6707D" w:rsidRPr="0066171D" w:rsidRDefault="00D6707D" w:rsidP="004600C1">
      <w:pPr>
        <w:pStyle w:val="ListeParagraf"/>
        <w:numPr>
          <w:ilvl w:val="0"/>
          <w:numId w:val="56"/>
        </w:numPr>
        <w:spacing w:before="120"/>
        <w:ind w:left="568" w:hanging="284"/>
        <w:rPr>
          <w:noProof w:val="0"/>
          <w:lang w:val="en-GB"/>
        </w:rPr>
      </w:pPr>
      <w:r w:rsidRPr="0066171D">
        <w:rPr>
          <w:noProof w:val="0"/>
          <w:lang w:val="en-GB"/>
        </w:rPr>
        <w:t>No employee should be exposed to a noise level greater than 85 dB(A) for a duration of more than 8 hours per day without hearing protection. In addition, no unprotected ear should be exposed to a peak sound pressure level (instantaneous) of more than 140 dB(C).</w:t>
      </w:r>
    </w:p>
    <w:p w14:paraId="2F96D5E7" w14:textId="77777777" w:rsidR="00D6707D" w:rsidRPr="0066171D" w:rsidRDefault="00D6707D" w:rsidP="004600C1">
      <w:pPr>
        <w:pStyle w:val="ListeParagraf"/>
        <w:numPr>
          <w:ilvl w:val="0"/>
          <w:numId w:val="56"/>
        </w:numPr>
        <w:spacing w:before="120"/>
        <w:ind w:left="568" w:hanging="284"/>
        <w:rPr>
          <w:noProof w:val="0"/>
          <w:lang w:val="en-GB"/>
        </w:rPr>
      </w:pPr>
      <w:r w:rsidRPr="0066171D">
        <w:rPr>
          <w:noProof w:val="0"/>
          <w:lang w:val="en-GB"/>
        </w:rPr>
        <w:t>The use of hearing protection should be enforced actively when the equivalent sound level over 8 hours reaches 85 dB(A), the peak sound levels reach 140 dB(C), or the average maximum sound level reaches 110dB(A). Hearing protective devices provided should be capable of reducing sound levels at the ear to at least 85 dB(A).</w:t>
      </w:r>
    </w:p>
    <w:p w14:paraId="4898CD5E" w14:textId="77777777" w:rsidR="00D6707D" w:rsidRPr="0066171D" w:rsidRDefault="00D6707D" w:rsidP="004600C1">
      <w:pPr>
        <w:pStyle w:val="ListeParagraf"/>
        <w:numPr>
          <w:ilvl w:val="0"/>
          <w:numId w:val="56"/>
        </w:numPr>
        <w:spacing w:before="120"/>
        <w:ind w:left="568" w:hanging="284"/>
        <w:rPr>
          <w:noProof w:val="0"/>
          <w:lang w:val="en-GB"/>
        </w:rPr>
      </w:pPr>
      <w:r w:rsidRPr="0066171D">
        <w:rPr>
          <w:noProof w:val="0"/>
          <w:lang w:val="en-GB"/>
        </w:rPr>
        <w:lastRenderedPageBreak/>
        <w:t>Although hearing protection is preferred for any period of noise exposure in excess of 85 dB(A), an equivalent level of protection can be obtained, but less easily managed, by limiting the duration of noise exposure. For every 3 dB(A) increase in sound levels, the ‘allowed’ exposure period or duration should be reduced by 50 percent</w:t>
      </w:r>
      <w:r w:rsidRPr="0066171D">
        <w:rPr>
          <w:rStyle w:val="DipnotBavurusu"/>
          <w:rFonts w:eastAsia="Times New Roman" w:cs="Times New Roman"/>
          <w:noProof w:val="0"/>
          <w:color w:val="auto"/>
          <w:szCs w:val="24"/>
          <w:lang w:val="en-GB"/>
        </w:rPr>
        <w:footnoteReference w:id="15"/>
      </w:r>
      <w:r w:rsidRPr="0066171D">
        <w:rPr>
          <w:noProof w:val="0"/>
          <w:lang w:val="en-GB"/>
        </w:rPr>
        <w:t>. Prior to the issuance of hearing protective devices as the final control mechanism, use of acoustic insulating materials, isolation of the noise source, and other engineering controls should be investigated and implemented, where feasible,</w:t>
      </w:r>
    </w:p>
    <w:p w14:paraId="290B6FCF" w14:textId="77777777" w:rsidR="00D6707D" w:rsidRPr="0066171D" w:rsidRDefault="00D6707D" w:rsidP="004600C1">
      <w:pPr>
        <w:pStyle w:val="ListeParagraf"/>
        <w:numPr>
          <w:ilvl w:val="0"/>
          <w:numId w:val="56"/>
        </w:numPr>
        <w:spacing w:before="120"/>
        <w:ind w:left="568" w:hanging="284"/>
        <w:rPr>
          <w:noProof w:val="0"/>
          <w:lang w:val="en-GB"/>
        </w:rPr>
      </w:pPr>
      <w:r w:rsidRPr="0066171D">
        <w:rPr>
          <w:noProof w:val="0"/>
          <w:lang w:val="en-GB"/>
        </w:rPr>
        <w:t>Periodic medical hearing checks should be performed on workers exposed to high noise levels.</w:t>
      </w:r>
    </w:p>
    <w:p w14:paraId="36CD17D0" w14:textId="77777777" w:rsidR="00D6707D" w:rsidRPr="0066171D" w:rsidRDefault="00D6707D" w:rsidP="0039720A">
      <w:pPr>
        <w:spacing w:before="120"/>
        <w:jc w:val="both"/>
      </w:pPr>
      <w:r w:rsidRPr="0066171D">
        <w:t>Also, the following measures on noise issue will also be taken into account.</w:t>
      </w:r>
    </w:p>
    <w:p w14:paraId="1ABD05B3" w14:textId="77777777" w:rsidR="0039720A" w:rsidRPr="0066171D" w:rsidRDefault="00D6707D" w:rsidP="004600C1">
      <w:pPr>
        <w:pStyle w:val="ListeParagraf"/>
        <w:numPr>
          <w:ilvl w:val="0"/>
          <w:numId w:val="56"/>
        </w:numPr>
        <w:spacing w:before="120"/>
        <w:ind w:left="568" w:hanging="284"/>
        <w:rPr>
          <w:noProof w:val="0"/>
          <w:lang w:val="en-GB"/>
        </w:rPr>
      </w:pPr>
      <w:r w:rsidRPr="0066171D">
        <w:rPr>
          <w:noProof w:val="0"/>
          <w:lang w:val="en-GB"/>
        </w:rPr>
        <w:t>Select equipment that has low noise emission levels,</w:t>
      </w:r>
    </w:p>
    <w:p w14:paraId="2A8E72F5" w14:textId="0F571493" w:rsidR="005708DC" w:rsidRPr="0066171D" w:rsidRDefault="00D6707D" w:rsidP="004600C1">
      <w:pPr>
        <w:pStyle w:val="ListeParagraf"/>
        <w:numPr>
          <w:ilvl w:val="0"/>
          <w:numId w:val="56"/>
        </w:numPr>
        <w:spacing w:before="120"/>
        <w:ind w:left="568" w:hanging="284"/>
        <w:rPr>
          <w:noProof w:val="0"/>
          <w:lang w:val="en-GB"/>
        </w:rPr>
      </w:pPr>
      <w:r w:rsidRPr="0066171D">
        <w:rPr>
          <w:noProof w:val="0"/>
          <w:lang w:val="en-GB"/>
        </w:rPr>
        <w:t>Equipment and vehicles used externally will be regularly maintained.</w:t>
      </w:r>
    </w:p>
    <w:p w14:paraId="7479DCB9" w14:textId="197A53B9" w:rsidR="005708DC" w:rsidRPr="0066171D" w:rsidRDefault="005708DC" w:rsidP="005708DC">
      <w:pPr>
        <w:pStyle w:val="Balk5"/>
        <w:rPr>
          <w:noProof w:val="0"/>
          <w:lang w:val="en-GB"/>
        </w:rPr>
      </w:pPr>
      <w:bookmarkStart w:id="326" w:name="_Toc208406520"/>
      <w:r w:rsidRPr="0066171D">
        <w:rPr>
          <w:noProof w:val="0"/>
          <w:lang w:val="en-GB"/>
        </w:rPr>
        <w:t>Vibration</w:t>
      </w:r>
      <w:bookmarkEnd w:id="326"/>
    </w:p>
    <w:p w14:paraId="5F3148DC" w14:textId="77777777" w:rsidR="00BB0985" w:rsidRPr="0066171D" w:rsidRDefault="00BB0985" w:rsidP="00194104">
      <w:pPr>
        <w:jc w:val="both"/>
      </w:pPr>
      <w:r w:rsidRPr="0066171D">
        <w:rPr>
          <w:lang w:eastAsia="en-US"/>
        </w:rPr>
        <w:t>Exposure to hand-arm vibration from equipment such as hand and power tools, or whole-body vibrations from surfaces on which the worker stands or sits, should be controlled through choice of equipment, installation of vibration dampening pads or devices, and limiting the duration of exposure. Limits for vibration and action values, (i.e. the level of exposure at which remediation should be initiated) are provided by the ACGIH</w:t>
      </w:r>
      <w:r w:rsidRPr="0066171D">
        <w:rPr>
          <w:rStyle w:val="DipnotBavurusu"/>
          <w:lang w:eastAsia="en-US"/>
        </w:rPr>
        <w:footnoteReference w:id="16"/>
      </w:r>
      <w:r w:rsidRPr="0066171D">
        <w:rPr>
          <w:lang w:eastAsia="en-US"/>
        </w:rPr>
        <w:t>. Exposure levels should be checked on the basis of daily exposure time and data provided by equipment manufacturers.</w:t>
      </w:r>
    </w:p>
    <w:p w14:paraId="00C511BE" w14:textId="26B54BA9" w:rsidR="00BB0985" w:rsidRPr="0066171D" w:rsidRDefault="00BB0985" w:rsidP="00194104">
      <w:pPr>
        <w:spacing w:before="120"/>
        <w:jc w:val="both"/>
      </w:pPr>
      <w:r w:rsidRPr="0066171D">
        <w:t xml:space="preserve">The </w:t>
      </w:r>
      <w:r w:rsidR="00194104" w:rsidRPr="0066171D">
        <w:t>B</w:t>
      </w:r>
      <w:r w:rsidRPr="0066171D">
        <w:t>OIZ will maintain construction site roads in good condition to reduce noise and vibration from vehicle movements.</w:t>
      </w:r>
    </w:p>
    <w:p w14:paraId="3BC9F217" w14:textId="162961A1" w:rsidR="005708DC" w:rsidRPr="0066171D" w:rsidRDefault="00BB0985" w:rsidP="00194104">
      <w:pPr>
        <w:jc w:val="both"/>
        <w:rPr>
          <w:lang w:eastAsia="en-US"/>
        </w:rPr>
      </w:pPr>
      <w:r w:rsidRPr="0066171D">
        <w:rPr>
          <w:rFonts w:cs="Wingdings"/>
        </w:rPr>
        <w:t xml:space="preserve">As a result, OHS impact significance in the AoI of the Project is assessed as </w:t>
      </w:r>
      <w:r w:rsidR="00F74BDA" w:rsidRPr="0066171D">
        <w:rPr>
          <w:rFonts w:cs="Wingdings"/>
          <w:b/>
          <w:bCs/>
          <w:i/>
          <w:iCs/>
        </w:rPr>
        <w:t>medium</w:t>
      </w:r>
      <w:r w:rsidRPr="0066171D">
        <w:rPr>
          <w:rFonts w:cs="Wingdings"/>
        </w:rPr>
        <w:t xml:space="preserve"> throughout the construction phase.</w:t>
      </w:r>
    </w:p>
    <w:p w14:paraId="32C96426" w14:textId="77777777" w:rsidR="008514F4" w:rsidRPr="0066171D" w:rsidRDefault="008514F4" w:rsidP="008514F4">
      <w:pPr>
        <w:pStyle w:val="Balk4"/>
        <w:rPr>
          <w:noProof w:val="0"/>
          <w:lang w:val="en-GB"/>
        </w:rPr>
      </w:pPr>
      <w:bookmarkStart w:id="327" w:name="_Ref189064233"/>
      <w:bookmarkStart w:id="328" w:name="_Toc208406521"/>
      <w:r w:rsidRPr="0066171D">
        <w:rPr>
          <w:noProof w:val="0"/>
          <w:lang w:val="en-GB"/>
        </w:rPr>
        <w:t>Operation Phase</w:t>
      </w:r>
      <w:bookmarkEnd w:id="327"/>
      <w:bookmarkEnd w:id="328"/>
    </w:p>
    <w:p w14:paraId="4EB7EAFA" w14:textId="77777777" w:rsidR="00DB5402" w:rsidRPr="0066171D" w:rsidRDefault="00DB5402" w:rsidP="00E401ED">
      <w:pPr>
        <w:jc w:val="both"/>
      </w:pPr>
      <w:r w:rsidRPr="0066171D">
        <w:rPr>
          <w:lang w:eastAsia="en-US"/>
        </w:rPr>
        <w:t>The operation phase of the Project requires the use of equipment. Working on the project operation phase brings with it physically and chemically demanding conditions for workers. There are main subjects such as physical hazards including working at height, electrical, eye hazards, industrial vehicle driving and site traffic, ergonomics, repetitive motion, manual handling, fire and explosion and noise.</w:t>
      </w:r>
    </w:p>
    <w:p w14:paraId="00BE53F0" w14:textId="77777777" w:rsidR="00DB5402" w:rsidRPr="0066171D" w:rsidRDefault="00DB5402" w:rsidP="00E401ED">
      <w:pPr>
        <w:jc w:val="both"/>
      </w:pPr>
      <w:r w:rsidRPr="0066171D">
        <w:t>Mitigation measures to be taken during the operation phase are listed below, including subsections in this section:</w:t>
      </w:r>
    </w:p>
    <w:p w14:paraId="20A6CCDF" w14:textId="77777777" w:rsidR="00DB5402" w:rsidRPr="0066171D" w:rsidRDefault="00DB5402" w:rsidP="004600C1">
      <w:pPr>
        <w:pStyle w:val="ListeParagraf"/>
        <w:numPr>
          <w:ilvl w:val="0"/>
          <w:numId w:val="56"/>
        </w:numPr>
        <w:spacing w:before="120"/>
        <w:ind w:left="568" w:hanging="284"/>
        <w:rPr>
          <w:noProof w:val="0"/>
          <w:lang w:val="en-GB"/>
        </w:rPr>
      </w:pPr>
      <w:r w:rsidRPr="0066171D">
        <w:rPr>
          <w:noProof w:val="0"/>
          <w:lang w:val="en-GB"/>
        </w:rPr>
        <w:lastRenderedPageBreak/>
        <w:t>The Project Area will be fenced, access to local people and wildlife will be controlled, and encroachment will be prevented. The entrance of employees and third parties to the facility will be made in a controlled manner.</w:t>
      </w:r>
    </w:p>
    <w:p w14:paraId="3A0E40B5" w14:textId="77777777" w:rsidR="00DB5402" w:rsidRPr="0066171D" w:rsidRDefault="00DB5402" w:rsidP="004600C1">
      <w:pPr>
        <w:pStyle w:val="ListeParagraf"/>
        <w:numPr>
          <w:ilvl w:val="0"/>
          <w:numId w:val="56"/>
        </w:numPr>
        <w:spacing w:before="120"/>
        <w:ind w:left="568" w:hanging="284"/>
        <w:rPr>
          <w:noProof w:val="0"/>
          <w:lang w:val="en-GB"/>
        </w:rPr>
      </w:pPr>
      <w:r w:rsidRPr="0066171D">
        <w:rPr>
          <w:noProof w:val="0"/>
          <w:lang w:val="en-GB"/>
        </w:rPr>
        <w:t>PPE will be provided to the workers according to the nature of the work to be done. Necessary training will be provided for their use.</w:t>
      </w:r>
    </w:p>
    <w:p w14:paraId="4FD53FD9" w14:textId="77777777" w:rsidR="00DB5402" w:rsidRPr="0066171D" w:rsidRDefault="00DB5402" w:rsidP="004600C1">
      <w:pPr>
        <w:pStyle w:val="ListeParagraf"/>
        <w:numPr>
          <w:ilvl w:val="0"/>
          <w:numId w:val="56"/>
        </w:numPr>
        <w:spacing w:before="120"/>
        <w:ind w:left="568" w:hanging="284"/>
        <w:rPr>
          <w:noProof w:val="0"/>
          <w:lang w:val="en-GB"/>
        </w:rPr>
      </w:pPr>
      <w:r w:rsidRPr="0066171D">
        <w:rPr>
          <w:noProof w:val="0"/>
          <w:lang w:val="en-GB"/>
        </w:rPr>
        <w:t>All equipment will be operated in proper working condition</w:t>
      </w:r>
      <w:r w:rsidR="00E401ED" w:rsidRPr="0066171D">
        <w:rPr>
          <w:noProof w:val="0"/>
          <w:lang w:val="en-GB"/>
        </w:rPr>
        <w:t>.</w:t>
      </w:r>
    </w:p>
    <w:p w14:paraId="42FF5321" w14:textId="6F8B41F8" w:rsidR="00DB5402" w:rsidRPr="0066171D" w:rsidRDefault="00DB5402" w:rsidP="004600C1">
      <w:pPr>
        <w:pStyle w:val="ListeParagraf"/>
        <w:numPr>
          <w:ilvl w:val="0"/>
          <w:numId w:val="56"/>
        </w:numPr>
        <w:spacing w:before="120"/>
        <w:ind w:left="568" w:hanging="284"/>
        <w:rPr>
          <w:noProof w:val="0"/>
          <w:lang w:val="en-GB"/>
        </w:rPr>
      </w:pPr>
      <w:r w:rsidRPr="0066171D">
        <w:rPr>
          <w:noProof w:val="0"/>
          <w:lang w:val="en-GB"/>
        </w:rPr>
        <w:t xml:space="preserve">In maintenance and repair activities, the procedures approved by the </w:t>
      </w:r>
      <w:r w:rsidR="00E401ED" w:rsidRPr="0066171D">
        <w:rPr>
          <w:noProof w:val="0"/>
          <w:lang w:val="en-GB"/>
        </w:rPr>
        <w:t>B</w:t>
      </w:r>
      <w:r w:rsidRPr="0066171D">
        <w:rPr>
          <w:noProof w:val="0"/>
          <w:lang w:val="en-GB"/>
        </w:rPr>
        <w:t>OIZ and the conditions in the technical specifications of the supplier companies will be followed.</w:t>
      </w:r>
    </w:p>
    <w:p w14:paraId="5824F706" w14:textId="77777777" w:rsidR="00DB5402" w:rsidRPr="0066171D" w:rsidRDefault="00DB5402" w:rsidP="004600C1">
      <w:pPr>
        <w:pStyle w:val="ListeParagraf"/>
        <w:numPr>
          <w:ilvl w:val="0"/>
          <w:numId w:val="56"/>
        </w:numPr>
        <w:spacing w:before="120"/>
        <w:ind w:left="568" w:hanging="284"/>
        <w:rPr>
          <w:noProof w:val="0"/>
          <w:lang w:val="en-GB"/>
        </w:rPr>
      </w:pPr>
      <w:r w:rsidRPr="0066171D">
        <w:rPr>
          <w:noProof w:val="0"/>
          <w:lang w:val="en-GB"/>
        </w:rPr>
        <w:t>Required health and safety signs and traffic signs will be placed around the facility. Employees will be informed and warned about subject markings.</w:t>
      </w:r>
    </w:p>
    <w:p w14:paraId="1D257973" w14:textId="77777777" w:rsidR="00DB5402" w:rsidRPr="0066171D" w:rsidRDefault="00DB5402" w:rsidP="004600C1">
      <w:pPr>
        <w:pStyle w:val="ListeParagraf"/>
        <w:numPr>
          <w:ilvl w:val="0"/>
          <w:numId w:val="56"/>
        </w:numPr>
        <w:spacing w:before="120"/>
        <w:ind w:left="568" w:hanging="284"/>
        <w:rPr>
          <w:noProof w:val="0"/>
          <w:lang w:val="en-GB"/>
        </w:rPr>
      </w:pPr>
      <w:r w:rsidRPr="0066171D">
        <w:rPr>
          <w:noProof w:val="0"/>
          <w:lang w:val="en-GB"/>
        </w:rPr>
        <w:t>Trainings will be given to employees including operating and maintenance personnel in line with Regulation on the Procedures and Principles of Occupational Health and Safety Trainings by OHS Personnel, and measurement and evaluation activities will be carried out after the training by OHS Personnel.</w:t>
      </w:r>
    </w:p>
    <w:p w14:paraId="41B0E334" w14:textId="77777777" w:rsidR="00DB5402" w:rsidRPr="0066171D" w:rsidRDefault="00DB5402" w:rsidP="004600C1">
      <w:pPr>
        <w:pStyle w:val="ListeParagraf"/>
        <w:numPr>
          <w:ilvl w:val="0"/>
          <w:numId w:val="56"/>
        </w:numPr>
        <w:spacing w:before="120"/>
        <w:ind w:left="568" w:hanging="284"/>
        <w:rPr>
          <w:noProof w:val="0"/>
          <w:lang w:val="en-GB"/>
        </w:rPr>
      </w:pPr>
      <w:r w:rsidRPr="0066171D">
        <w:rPr>
          <w:noProof w:val="0"/>
          <w:lang w:val="en-GB"/>
        </w:rPr>
        <w:t>Entries of operation and maintenance employees and third parties will be made in a controlled manner.</w:t>
      </w:r>
    </w:p>
    <w:p w14:paraId="3A092519" w14:textId="77777777" w:rsidR="00DB5402" w:rsidRPr="0066171D" w:rsidRDefault="00DB5402" w:rsidP="004600C1">
      <w:pPr>
        <w:pStyle w:val="ListeParagraf"/>
        <w:numPr>
          <w:ilvl w:val="0"/>
          <w:numId w:val="56"/>
        </w:numPr>
        <w:spacing w:before="120"/>
        <w:ind w:left="568" w:hanging="284"/>
        <w:rPr>
          <w:noProof w:val="0"/>
          <w:lang w:val="en-GB"/>
        </w:rPr>
      </w:pPr>
      <w:r w:rsidRPr="0066171D">
        <w:rPr>
          <w:noProof w:val="0"/>
          <w:lang w:val="en-GB"/>
        </w:rPr>
        <w:t>Equipment meeting international standards in terms of electrical performance and safety will be used.</w:t>
      </w:r>
    </w:p>
    <w:p w14:paraId="0BE0F671" w14:textId="77777777" w:rsidR="00DB5402" w:rsidRPr="0066171D" w:rsidRDefault="00DB5402" w:rsidP="004600C1">
      <w:pPr>
        <w:pStyle w:val="ListeParagraf"/>
        <w:numPr>
          <w:ilvl w:val="0"/>
          <w:numId w:val="56"/>
        </w:numPr>
        <w:spacing w:before="120"/>
        <w:ind w:left="568" w:hanging="284"/>
        <w:rPr>
          <w:noProof w:val="0"/>
          <w:lang w:val="en-GB"/>
        </w:rPr>
      </w:pPr>
      <w:r w:rsidRPr="0066171D">
        <w:rPr>
          <w:noProof w:val="0"/>
          <w:lang w:val="en-GB"/>
        </w:rPr>
        <w:t>After the construction works of the facility is finalized, necessary electrical tests will be performed to check that the electrical connections and other related equipment are made correctly before the facility is commissioned.</w:t>
      </w:r>
    </w:p>
    <w:p w14:paraId="505B1608" w14:textId="77777777" w:rsidR="00DB5402" w:rsidRPr="0066171D" w:rsidRDefault="00DB5402" w:rsidP="004600C1">
      <w:pPr>
        <w:pStyle w:val="ListeParagraf"/>
        <w:numPr>
          <w:ilvl w:val="0"/>
          <w:numId w:val="56"/>
        </w:numPr>
        <w:spacing w:before="120"/>
        <w:ind w:left="568" w:hanging="284"/>
        <w:rPr>
          <w:noProof w:val="0"/>
          <w:lang w:val="en-GB"/>
        </w:rPr>
      </w:pPr>
      <w:r w:rsidRPr="0066171D">
        <w:rPr>
          <w:noProof w:val="0"/>
          <w:lang w:val="en-GB"/>
        </w:rPr>
        <w:t>Automatic cleaning screens should be used instead of manual cleaning screens to prevent cleaners from entering the ducts.</w:t>
      </w:r>
    </w:p>
    <w:p w14:paraId="51690799" w14:textId="77777777" w:rsidR="00DB5402" w:rsidRPr="0066171D" w:rsidRDefault="00DB5402" w:rsidP="004600C1">
      <w:pPr>
        <w:pStyle w:val="ListeParagraf"/>
        <w:numPr>
          <w:ilvl w:val="0"/>
          <w:numId w:val="56"/>
        </w:numPr>
        <w:spacing w:before="120"/>
        <w:ind w:left="568" w:hanging="284"/>
        <w:rPr>
          <w:noProof w:val="0"/>
          <w:lang w:val="en-GB"/>
        </w:rPr>
      </w:pPr>
      <w:r w:rsidRPr="0066171D">
        <w:rPr>
          <w:noProof w:val="0"/>
          <w:lang w:val="en-GB"/>
        </w:rPr>
        <w:t>Vehicles and other equipment used for collection industrial non-hazardous wastes as waste sludge should not be used for collection of municipal solid waste without prior cleaning to remove waste residues. Vehicles and other equipment used for collection industrial non-hazardous wastes should not be used for distribution of goods (e.g., mulch).</w:t>
      </w:r>
    </w:p>
    <w:p w14:paraId="4555587E" w14:textId="77777777" w:rsidR="00DB5402" w:rsidRPr="0066171D" w:rsidRDefault="00DB5402" w:rsidP="004600C1">
      <w:pPr>
        <w:pStyle w:val="ListeParagraf"/>
        <w:numPr>
          <w:ilvl w:val="0"/>
          <w:numId w:val="56"/>
        </w:numPr>
        <w:spacing w:before="120"/>
        <w:ind w:left="568" w:hanging="284"/>
        <w:rPr>
          <w:noProof w:val="0"/>
          <w:lang w:val="en-GB"/>
        </w:rPr>
      </w:pPr>
      <w:r w:rsidRPr="0066171D">
        <w:rPr>
          <w:noProof w:val="0"/>
          <w:lang w:val="en-GB"/>
        </w:rPr>
        <w:t>Appropriate ventilation systems should be installed in places where methane accumulation is expected.</w:t>
      </w:r>
    </w:p>
    <w:p w14:paraId="7630A06E" w14:textId="77777777" w:rsidR="00DB5402" w:rsidRPr="0066171D" w:rsidRDefault="00DB5402" w:rsidP="004600C1">
      <w:pPr>
        <w:pStyle w:val="ListeParagraf"/>
        <w:numPr>
          <w:ilvl w:val="0"/>
          <w:numId w:val="56"/>
        </w:numPr>
        <w:spacing w:before="120"/>
        <w:ind w:left="568" w:hanging="284"/>
        <w:rPr>
          <w:noProof w:val="0"/>
          <w:lang w:val="en-GB"/>
        </w:rPr>
      </w:pPr>
      <w:r w:rsidRPr="0066171D">
        <w:rPr>
          <w:noProof w:val="0"/>
          <w:lang w:val="en-GB"/>
        </w:rPr>
        <w:t>Railings will be placed around all tanks and pits.</w:t>
      </w:r>
    </w:p>
    <w:p w14:paraId="428780D1" w14:textId="4E739C4A" w:rsidR="00DB5402" w:rsidRPr="0066171D" w:rsidRDefault="00DB5402" w:rsidP="004600C1">
      <w:pPr>
        <w:pStyle w:val="ListeParagraf"/>
        <w:numPr>
          <w:ilvl w:val="0"/>
          <w:numId w:val="56"/>
        </w:numPr>
        <w:spacing w:before="120"/>
        <w:ind w:left="568" w:hanging="284"/>
        <w:rPr>
          <w:noProof w:val="0"/>
          <w:lang w:val="en-GB"/>
        </w:rPr>
      </w:pPr>
      <w:r w:rsidRPr="0066171D">
        <w:rPr>
          <w:noProof w:val="0"/>
          <w:lang w:val="en-GB"/>
        </w:rPr>
        <w:t xml:space="preserve">The </w:t>
      </w:r>
      <w:r w:rsidR="00E401ED" w:rsidRPr="0066171D">
        <w:rPr>
          <w:noProof w:val="0"/>
          <w:lang w:val="en-GB"/>
        </w:rPr>
        <w:t>B</w:t>
      </w:r>
      <w:r w:rsidRPr="0066171D">
        <w:rPr>
          <w:noProof w:val="0"/>
          <w:lang w:val="en-GB"/>
        </w:rPr>
        <w:t>OIZ will prepare a Confined Spaces Entry Procedure in line with the WBG EHS Guidelines and applicable national requirements.</w:t>
      </w:r>
    </w:p>
    <w:p w14:paraId="63659848" w14:textId="48F4B0E5" w:rsidR="00DB5402" w:rsidRPr="0066171D" w:rsidRDefault="00DB5402" w:rsidP="004600C1">
      <w:pPr>
        <w:pStyle w:val="ListeParagraf"/>
        <w:numPr>
          <w:ilvl w:val="0"/>
          <w:numId w:val="56"/>
        </w:numPr>
        <w:spacing w:before="120"/>
        <w:ind w:left="568" w:hanging="284"/>
        <w:rPr>
          <w:noProof w:val="0"/>
          <w:lang w:val="en-GB"/>
        </w:rPr>
      </w:pPr>
      <w:r w:rsidRPr="0066171D">
        <w:rPr>
          <w:noProof w:val="0"/>
          <w:lang w:val="en-GB"/>
        </w:rPr>
        <w:t>Wear the necessary PPE such as a safety harness.</w:t>
      </w:r>
    </w:p>
    <w:p w14:paraId="4B8FF180" w14:textId="77777777" w:rsidR="000E3B8E" w:rsidRPr="0066171D" w:rsidRDefault="00DB5402" w:rsidP="004600C1">
      <w:pPr>
        <w:pStyle w:val="ListeParagraf"/>
        <w:numPr>
          <w:ilvl w:val="0"/>
          <w:numId w:val="56"/>
        </w:numPr>
        <w:spacing w:before="120"/>
        <w:ind w:left="568" w:hanging="284"/>
        <w:rPr>
          <w:noProof w:val="0"/>
          <w:lang w:val="en-GB"/>
        </w:rPr>
      </w:pPr>
      <w:r w:rsidRPr="0066171D">
        <w:rPr>
          <w:noProof w:val="0"/>
          <w:lang w:val="en-GB"/>
        </w:rPr>
        <w:t>Sites should always be planned to manage plant and pedestrian interface where physical barriers and suitable segregation is in place.</w:t>
      </w:r>
    </w:p>
    <w:p w14:paraId="6C309231" w14:textId="77777777" w:rsidR="00DB5402" w:rsidRPr="0066171D" w:rsidRDefault="00DB5402" w:rsidP="000E3B8E">
      <w:pPr>
        <w:spacing w:before="120" w:after="0"/>
        <w:ind w:left="720"/>
        <w:contextualSpacing/>
      </w:pPr>
      <w:r w:rsidRPr="0066171D">
        <w:t>To reduce risks, workers should:</w:t>
      </w:r>
    </w:p>
    <w:p w14:paraId="1E6541B6" w14:textId="77777777" w:rsidR="00DB5402" w:rsidRPr="0066171D" w:rsidRDefault="00DB5402" w:rsidP="00D30501">
      <w:pPr>
        <w:pStyle w:val="ListeParagraf"/>
        <w:numPr>
          <w:ilvl w:val="0"/>
          <w:numId w:val="57"/>
        </w:numPr>
        <w:spacing w:before="120"/>
        <w:ind w:left="1135" w:hanging="284"/>
        <w:rPr>
          <w:noProof w:val="0"/>
          <w:lang w:val="en-GB"/>
        </w:rPr>
      </w:pPr>
      <w:r w:rsidRPr="0066171D">
        <w:rPr>
          <w:noProof w:val="0"/>
          <w:lang w:val="en-GB"/>
        </w:rPr>
        <w:t>Never stand behind large operating plant machinery and never stand under suspended loads.</w:t>
      </w:r>
    </w:p>
    <w:p w14:paraId="2D96A9C7" w14:textId="77777777" w:rsidR="00DB5402" w:rsidRPr="0066171D" w:rsidRDefault="00DB5402" w:rsidP="00D30501">
      <w:pPr>
        <w:pStyle w:val="ListeParagraf"/>
        <w:numPr>
          <w:ilvl w:val="0"/>
          <w:numId w:val="57"/>
        </w:numPr>
        <w:spacing w:before="120"/>
        <w:ind w:left="1135" w:hanging="284"/>
        <w:rPr>
          <w:noProof w:val="0"/>
          <w:lang w:val="en-GB"/>
        </w:rPr>
      </w:pPr>
      <w:r w:rsidRPr="0066171D">
        <w:rPr>
          <w:noProof w:val="0"/>
          <w:lang w:val="en-GB"/>
        </w:rPr>
        <w:t>Avoid working close to moving object and be careful of their surroundings, especially if they do not have lights or beepers.</w:t>
      </w:r>
    </w:p>
    <w:p w14:paraId="07FBF5C9" w14:textId="1AADF11B" w:rsidR="00DB5402" w:rsidRPr="0066171D" w:rsidRDefault="00DB5402" w:rsidP="00D30501">
      <w:pPr>
        <w:pStyle w:val="ListeParagraf"/>
        <w:numPr>
          <w:ilvl w:val="0"/>
          <w:numId w:val="57"/>
        </w:numPr>
        <w:spacing w:before="120"/>
        <w:ind w:left="1135" w:hanging="284"/>
        <w:rPr>
          <w:noProof w:val="0"/>
          <w:lang w:val="en-GB"/>
        </w:rPr>
      </w:pPr>
      <w:r w:rsidRPr="0066171D">
        <w:rPr>
          <w:noProof w:val="0"/>
          <w:lang w:val="en-GB"/>
        </w:rPr>
        <w:lastRenderedPageBreak/>
        <w:t xml:space="preserve">Always ensure you have a banksman to guide plant vehicles when reversing or </w:t>
      </w:r>
      <w:r w:rsidR="00E401ED" w:rsidRPr="0066171D">
        <w:rPr>
          <w:noProof w:val="0"/>
          <w:lang w:val="en-GB"/>
        </w:rPr>
        <w:t>maneuvering</w:t>
      </w:r>
      <w:r w:rsidRPr="0066171D">
        <w:rPr>
          <w:noProof w:val="0"/>
          <w:lang w:val="en-GB"/>
        </w:rPr>
        <w:t xml:space="preserve"> on a public road.</w:t>
      </w:r>
    </w:p>
    <w:p w14:paraId="6810E63A" w14:textId="31D8FA38" w:rsidR="00DB5402" w:rsidRPr="0066171D" w:rsidRDefault="00DB5402" w:rsidP="00D30501">
      <w:pPr>
        <w:pStyle w:val="ListeParagraf"/>
        <w:numPr>
          <w:ilvl w:val="0"/>
          <w:numId w:val="57"/>
        </w:numPr>
        <w:spacing w:before="120"/>
        <w:ind w:left="1135" w:hanging="284"/>
        <w:rPr>
          <w:noProof w:val="0"/>
          <w:lang w:val="en-GB"/>
        </w:rPr>
      </w:pPr>
      <w:r w:rsidRPr="0066171D">
        <w:rPr>
          <w:noProof w:val="0"/>
          <w:lang w:val="en-GB"/>
        </w:rPr>
        <w:t>Always wear PPE such as a hard hat and high visibility jacket to ensure he/she is seen.</w:t>
      </w:r>
    </w:p>
    <w:p w14:paraId="6B5D207A" w14:textId="77777777" w:rsidR="00DB5402" w:rsidRPr="0066171D" w:rsidRDefault="00DB5402" w:rsidP="004600C1">
      <w:pPr>
        <w:pStyle w:val="ListeParagraf"/>
        <w:numPr>
          <w:ilvl w:val="0"/>
          <w:numId w:val="56"/>
        </w:numPr>
        <w:spacing w:before="120"/>
        <w:ind w:left="568" w:hanging="284"/>
        <w:rPr>
          <w:noProof w:val="0"/>
          <w:lang w:val="en-GB"/>
        </w:rPr>
      </w:pPr>
      <w:r w:rsidRPr="0066171D">
        <w:rPr>
          <w:noProof w:val="0"/>
          <w:lang w:val="en-GB"/>
        </w:rPr>
        <w:t>Managers and Site supervisor on construction sites must effectively manage the site so that workers can move around it safely. Risks should always be reported and sorted to reduce the chances of injury. To reduce harm due to Slips, Trips and Falls:</w:t>
      </w:r>
    </w:p>
    <w:p w14:paraId="6EB3C740" w14:textId="77777777" w:rsidR="00DB5402" w:rsidRPr="0066171D" w:rsidRDefault="00DB5402" w:rsidP="00D30501">
      <w:pPr>
        <w:pStyle w:val="ListeParagraf"/>
        <w:numPr>
          <w:ilvl w:val="0"/>
          <w:numId w:val="57"/>
        </w:numPr>
        <w:spacing w:before="120"/>
        <w:ind w:left="1135" w:hanging="284"/>
        <w:rPr>
          <w:noProof w:val="0"/>
          <w:lang w:val="en-GB"/>
        </w:rPr>
      </w:pPr>
      <w:r w:rsidRPr="0066171D">
        <w:rPr>
          <w:noProof w:val="0"/>
          <w:lang w:val="en-GB"/>
        </w:rPr>
        <w:t>Keep work and storage areas tidy and designate specific areas for waste collection.</w:t>
      </w:r>
    </w:p>
    <w:p w14:paraId="01EFE7DA" w14:textId="77777777" w:rsidR="00DB5402" w:rsidRPr="0066171D" w:rsidRDefault="00DB5402" w:rsidP="00D30501">
      <w:pPr>
        <w:pStyle w:val="ListeParagraf"/>
        <w:numPr>
          <w:ilvl w:val="0"/>
          <w:numId w:val="57"/>
        </w:numPr>
        <w:spacing w:before="120"/>
        <w:ind w:left="1135" w:hanging="284"/>
        <w:rPr>
          <w:noProof w:val="0"/>
          <w:lang w:val="en-GB"/>
        </w:rPr>
      </w:pPr>
      <w:r w:rsidRPr="0066171D">
        <w:rPr>
          <w:noProof w:val="0"/>
          <w:lang w:val="en-GB"/>
        </w:rPr>
        <w:t>Where surfaces are slippery with mud, they should be treated with stone.</w:t>
      </w:r>
    </w:p>
    <w:p w14:paraId="6B9E4493" w14:textId="77777777" w:rsidR="00DB5402" w:rsidRPr="0066171D" w:rsidRDefault="00DB5402" w:rsidP="00D30501">
      <w:pPr>
        <w:pStyle w:val="ListeParagraf"/>
        <w:numPr>
          <w:ilvl w:val="0"/>
          <w:numId w:val="57"/>
        </w:numPr>
        <w:spacing w:before="120"/>
        <w:ind w:left="1135" w:hanging="284"/>
        <w:rPr>
          <w:noProof w:val="0"/>
          <w:lang w:val="en-GB"/>
        </w:rPr>
      </w:pPr>
      <w:r w:rsidRPr="0066171D">
        <w:rPr>
          <w:noProof w:val="0"/>
          <w:lang w:val="en-GB"/>
        </w:rPr>
        <w:t>Where surfaces are slippery with ice, they should be treated with grit.</w:t>
      </w:r>
    </w:p>
    <w:p w14:paraId="31B9A5F4" w14:textId="77777777" w:rsidR="00DB5402" w:rsidRPr="0066171D" w:rsidRDefault="00DB5402" w:rsidP="00D30501">
      <w:pPr>
        <w:pStyle w:val="ListeParagraf"/>
        <w:numPr>
          <w:ilvl w:val="0"/>
          <w:numId w:val="57"/>
        </w:numPr>
        <w:spacing w:before="120"/>
        <w:ind w:left="1135" w:hanging="284"/>
        <w:rPr>
          <w:noProof w:val="0"/>
          <w:lang w:val="en-GB"/>
        </w:rPr>
      </w:pPr>
      <w:r w:rsidRPr="0066171D">
        <w:rPr>
          <w:noProof w:val="0"/>
          <w:lang w:val="en-GB"/>
        </w:rPr>
        <w:t>All slippery areas should be signposted, and footwear with a good grip should be worn.</w:t>
      </w:r>
    </w:p>
    <w:p w14:paraId="3A20576F" w14:textId="77777777" w:rsidR="00DB5402" w:rsidRPr="0066171D" w:rsidRDefault="00DB5402" w:rsidP="004600C1">
      <w:pPr>
        <w:pStyle w:val="ListeParagraf"/>
        <w:numPr>
          <w:ilvl w:val="0"/>
          <w:numId w:val="56"/>
        </w:numPr>
        <w:spacing w:before="120"/>
        <w:ind w:left="568" w:hanging="284"/>
        <w:rPr>
          <w:noProof w:val="0"/>
          <w:lang w:val="en-GB"/>
        </w:rPr>
      </w:pPr>
      <w:r w:rsidRPr="0066171D">
        <w:rPr>
          <w:noProof w:val="0"/>
          <w:lang w:val="en-GB"/>
        </w:rPr>
        <w:t>Both trainings and incidents (fatalities, lost time incidents, outbreak of pandemic or communicable diseases, social unrest, etc.) will be recorded.</w:t>
      </w:r>
    </w:p>
    <w:p w14:paraId="05C71658" w14:textId="7590A9CA" w:rsidR="00DB5402" w:rsidRPr="0066171D" w:rsidRDefault="00D30501" w:rsidP="004600C1">
      <w:pPr>
        <w:pStyle w:val="ListeParagraf"/>
        <w:numPr>
          <w:ilvl w:val="0"/>
          <w:numId w:val="56"/>
        </w:numPr>
        <w:spacing w:before="120"/>
        <w:ind w:left="568" w:hanging="284"/>
        <w:rPr>
          <w:noProof w:val="0"/>
          <w:lang w:val="en-GB"/>
        </w:rPr>
      </w:pPr>
      <w:r w:rsidRPr="0066171D">
        <w:rPr>
          <w:noProof w:val="0"/>
          <w:lang w:val="en-GB"/>
        </w:rPr>
        <w:t>BOIZ</w:t>
      </w:r>
      <w:r w:rsidR="00DB5402" w:rsidRPr="0066171D">
        <w:rPr>
          <w:noProof w:val="0"/>
          <w:lang w:val="en-GB"/>
        </w:rPr>
        <w:t xml:space="preserve"> will advise people with asthma, diabetes, or immunosuppression not to work in treatment plants and auxiliary facilities due to the higher risk of infection.</w:t>
      </w:r>
    </w:p>
    <w:p w14:paraId="41B0D95A" w14:textId="77777777" w:rsidR="00DB5402" w:rsidRPr="0066171D" w:rsidRDefault="00DB5402" w:rsidP="004600C1">
      <w:pPr>
        <w:pStyle w:val="ListeParagraf"/>
        <w:numPr>
          <w:ilvl w:val="0"/>
          <w:numId w:val="56"/>
        </w:numPr>
        <w:spacing w:before="120"/>
        <w:ind w:left="568" w:hanging="284"/>
        <w:rPr>
          <w:noProof w:val="0"/>
          <w:lang w:val="en-GB"/>
        </w:rPr>
      </w:pPr>
      <w:r w:rsidRPr="0066171D">
        <w:rPr>
          <w:noProof w:val="0"/>
          <w:lang w:val="en-GB"/>
        </w:rPr>
        <w:t>An adequate OHS organizational structure will be defined in accordance with local legislation and the required number of OHS officers should be assigned to be on site during working hours.</w:t>
      </w:r>
    </w:p>
    <w:p w14:paraId="388F320E" w14:textId="77777777" w:rsidR="00DB5402" w:rsidRPr="0066171D" w:rsidRDefault="00DB5402" w:rsidP="004600C1">
      <w:pPr>
        <w:pStyle w:val="ListeParagraf"/>
        <w:numPr>
          <w:ilvl w:val="0"/>
          <w:numId w:val="56"/>
        </w:numPr>
        <w:spacing w:before="120"/>
        <w:ind w:left="568" w:hanging="284"/>
        <w:rPr>
          <w:noProof w:val="0"/>
          <w:lang w:val="en-GB"/>
        </w:rPr>
      </w:pPr>
      <w:r w:rsidRPr="0066171D">
        <w:rPr>
          <w:noProof w:val="0"/>
          <w:lang w:val="en-GB"/>
        </w:rPr>
        <w:t>A risk assessment will be prepared, and employees will be trained on risks before the operational activities of the Project begins.</w:t>
      </w:r>
    </w:p>
    <w:p w14:paraId="68800D30" w14:textId="77777777" w:rsidR="00DB5402" w:rsidRPr="0066171D" w:rsidRDefault="00DB5402" w:rsidP="004600C1">
      <w:pPr>
        <w:pStyle w:val="ListeParagraf"/>
        <w:numPr>
          <w:ilvl w:val="0"/>
          <w:numId w:val="56"/>
        </w:numPr>
        <w:spacing w:before="120"/>
        <w:ind w:left="568" w:hanging="284"/>
        <w:rPr>
          <w:noProof w:val="0"/>
          <w:lang w:val="en-GB"/>
        </w:rPr>
      </w:pPr>
      <w:r w:rsidRPr="0066171D">
        <w:rPr>
          <w:noProof w:val="0"/>
          <w:lang w:val="en-GB"/>
        </w:rPr>
        <w:t>OHS Personnel will inspect the site on a daily basis and if any additional risks are observed, related plans and trainings will be renewed.</w:t>
      </w:r>
    </w:p>
    <w:p w14:paraId="1386DCEE" w14:textId="77777777" w:rsidR="00DB5402" w:rsidRPr="0066171D" w:rsidRDefault="00DB5402" w:rsidP="004600C1">
      <w:pPr>
        <w:pStyle w:val="ListeParagraf"/>
        <w:numPr>
          <w:ilvl w:val="0"/>
          <w:numId w:val="56"/>
        </w:numPr>
        <w:spacing w:before="120"/>
        <w:ind w:left="568" w:hanging="284"/>
        <w:rPr>
          <w:noProof w:val="0"/>
          <w:lang w:val="en-GB"/>
        </w:rPr>
      </w:pPr>
      <w:r w:rsidRPr="0066171D">
        <w:rPr>
          <w:noProof w:val="0"/>
          <w:lang w:val="en-GB"/>
        </w:rPr>
        <w:t>Before the operational activities of the Project, an OHS Management Plan will be prepared, which will also include measures for COVID-19 and/or other pandemic/communicable disease risks.</w:t>
      </w:r>
    </w:p>
    <w:p w14:paraId="37D65EEB" w14:textId="344B2EA3" w:rsidR="00DB5402" w:rsidRPr="0066171D" w:rsidRDefault="00DB5402" w:rsidP="004600C1">
      <w:pPr>
        <w:pStyle w:val="ListeParagraf"/>
        <w:numPr>
          <w:ilvl w:val="0"/>
          <w:numId w:val="56"/>
        </w:numPr>
        <w:spacing w:before="120"/>
        <w:ind w:left="568" w:hanging="284"/>
        <w:rPr>
          <w:noProof w:val="0"/>
          <w:lang w:val="en-GB"/>
        </w:rPr>
      </w:pPr>
      <w:r w:rsidRPr="0066171D">
        <w:rPr>
          <w:noProof w:val="0"/>
          <w:lang w:val="en-GB"/>
        </w:rPr>
        <w:t xml:space="preserve">The </w:t>
      </w:r>
      <w:r w:rsidR="00781346" w:rsidRPr="0066171D">
        <w:rPr>
          <w:noProof w:val="0"/>
          <w:lang w:val="en-GB"/>
        </w:rPr>
        <w:t>B</w:t>
      </w:r>
      <w:r w:rsidRPr="0066171D">
        <w:rPr>
          <w:noProof w:val="0"/>
          <w:lang w:val="en-GB"/>
        </w:rPr>
        <w:t>OIZ will ensure that all activities comply with national standards and WBG EHS Guidelines.</w:t>
      </w:r>
    </w:p>
    <w:p w14:paraId="2246B510" w14:textId="7F3FC158" w:rsidR="003C2544" w:rsidRPr="0066171D" w:rsidRDefault="005708DC" w:rsidP="005708DC">
      <w:pPr>
        <w:pStyle w:val="Balk5"/>
        <w:rPr>
          <w:noProof w:val="0"/>
          <w:lang w:val="en-GB"/>
        </w:rPr>
      </w:pPr>
      <w:bookmarkStart w:id="329" w:name="_Toc208406522"/>
      <w:r w:rsidRPr="0066171D">
        <w:rPr>
          <w:noProof w:val="0"/>
          <w:lang w:val="en-GB"/>
        </w:rPr>
        <w:t>Working at Height</w:t>
      </w:r>
      <w:bookmarkEnd w:id="329"/>
    </w:p>
    <w:p w14:paraId="68CE565D" w14:textId="7021F38E" w:rsidR="00670330" w:rsidRPr="0066171D" w:rsidRDefault="00670330" w:rsidP="00670330">
      <w:pPr>
        <w:jc w:val="both"/>
      </w:pPr>
      <w:r w:rsidRPr="0066171D">
        <w:rPr>
          <w:lang w:eastAsia="en-US"/>
        </w:rPr>
        <w:t xml:space="preserve">Fall prevention and protection measures should be implemented whenever a worker is exposed to the hazard of falling more than </w:t>
      </w:r>
      <w:r w:rsidR="000418BA">
        <w:rPr>
          <w:lang w:eastAsia="en-US"/>
        </w:rPr>
        <w:t>1.2</w:t>
      </w:r>
      <w:r w:rsidRPr="0066171D">
        <w:rPr>
          <w:lang w:eastAsia="en-US"/>
        </w:rPr>
        <w:t xml:space="preserve"> meters; into operating machinery; into water or other liquid; into hazardous substances; or through an opening in a work surface. Fall prevention / protection measures may also be warranted on a case-specific basis when there are risks of falling from lesser heights. According to the </w:t>
      </w:r>
      <w:r w:rsidR="001D6A8F" w:rsidRPr="0066171D">
        <w:rPr>
          <w:lang w:eastAsia="en-US"/>
        </w:rPr>
        <w:t>WBG</w:t>
      </w:r>
      <w:r w:rsidRPr="0066171D">
        <w:rPr>
          <w:lang w:eastAsia="en-US"/>
        </w:rPr>
        <w:t xml:space="preserve"> Guidelines, fall prevention that may include are listed below.</w:t>
      </w:r>
    </w:p>
    <w:p w14:paraId="4ED41377" w14:textId="77777777" w:rsidR="00670330" w:rsidRPr="0066171D" w:rsidRDefault="00670330" w:rsidP="004600C1">
      <w:pPr>
        <w:pStyle w:val="ListeParagraf"/>
        <w:numPr>
          <w:ilvl w:val="0"/>
          <w:numId w:val="56"/>
        </w:numPr>
        <w:spacing w:before="120"/>
        <w:ind w:left="568" w:hanging="284"/>
        <w:rPr>
          <w:noProof w:val="0"/>
          <w:lang w:val="en-GB"/>
        </w:rPr>
      </w:pPr>
      <w:r w:rsidRPr="0066171D">
        <w:rPr>
          <w:noProof w:val="0"/>
          <w:lang w:val="en-GB"/>
        </w:rPr>
        <w:t>Installation of guardrails with mid-rails and toe boards at the edge of any fall hazard area,</w:t>
      </w:r>
    </w:p>
    <w:p w14:paraId="38FB995E" w14:textId="77777777" w:rsidR="00670330" w:rsidRPr="0066171D" w:rsidRDefault="00670330" w:rsidP="004600C1">
      <w:pPr>
        <w:pStyle w:val="ListeParagraf"/>
        <w:numPr>
          <w:ilvl w:val="0"/>
          <w:numId w:val="56"/>
        </w:numPr>
        <w:spacing w:before="120"/>
        <w:ind w:left="568" w:hanging="284"/>
        <w:rPr>
          <w:noProof w:val="0"/>
          <w:lang w:val="en-GB"/>
        </w:rPr>
      </w:pPr>
      <w:r w:rsidRPr="0066171D">
        <w:rPr>
          <w:noProof w:val="0"/>
          <w:lang w:val="en-GB"/>
        </w:rPr>
        <w:t>Proper use of ladders and scaffolds by trained employees,</w:t>
      </w:r>
    </w:p>
    <w:p w14:paraId="27377C86" w14:textId="77777777" w:rsidR="00670330" w:rsidRPr="0066171D" w:rsidRDefault="00670330" w:rsidP="004600C1">
      <w:pPr>
        <w:pStyle w:val="ListeParagraf"/>
        <w:numPr>
          <w:ilvl w:val="0"/>
          <w:numId w:val="56"/>
        </w:numPr>
        <w:spacing w:before="120"/>
        <w:ind w:left="568" w:hanging="284"/>
        <w:rPr>
          <w:noProof w:val="0"/>
          <w:lang w:val="en-GB"/>
        </w:rPr>
      </w:pPr>
      <w:r w:rsidRPr="0066171D">
        <w:rPr>
          <w:noProof w:val="0"/>
          <w:lang w:val="en-GB"/>
        </w:rPr>
        <w:lastRenderedPageBreak/>
        <w:t>Use of fall prevention devices, including safety belt and, lanyard travel limiting devices to prevent access to fall hazard area, or fall protection devices such as full body harnesses used in conjunction with shock absorbing lanyards or self- retracting inertial fall arrest devices attached to fixed anchor point or horizontal lifelines,</w:t>
      </w:r>
    </w:p>
    <w:p w14:paraId="16B0DE33" w14:textId="77777777" w:rsidR="00670330" w:rsidRPr="0066171D" w:rsidRDefault="00670330" w:rsidP="004600C1">
      <w:pPr>
        <w:pStyle w:val="ListeParagraf"/>
        <w:numPr>
          <w:ilvl w:val="0"/>
          <w:numId w:val="56"/>
        </w:numPr>
        <w:spacing w:before="120"/>
        <w:ind w:left="568" w:hanging="284"/>
        <w:rPr>
          <w:noProof w:val="0"/>
          <w:lang w:val="en-GB"/>
        </w:rPr>
      </w:pPr>
      <w:r w:rsidRPr="0066171D">
        <w:rPr>
          <w:noProof w:val="0"/>
          <w:lang w:val="en-GB"/>
        </w:rPr>
        <w:t>Appropriate training in use, serviceability, and integrity of the necessary PPE,</w:t>
      </w:r>
    </w:p>
    <w:p w14:paraId="1A4902E0" w14:textId="77777777" w:rsidR="00670330" w:rsidRPr="0066171D" w:rsidRDefault="00670330" w:rsidP="004600C1">
      <w:pPr>
        <w:pStyle w:val="ListeParagraf"/>
        <w:numPr>
          <w:ilvl w:val="0"/>
          <w:numId w:val="56"/>
        </w:numPr>
        <w:spacing w:before="120"/>
        <w:ind w:left="568" w:hanging="284"/>
        <w:rPr>
          <w:noProof w:val="0"/>
          <w:lang w:val="en-GB"/>
        </w:rPr>
      </w:pPr>
      <w:r w:rsidRPr="0066171D">
        <w:rPr>
          <w:noProof w:val="0"/>
          <w:lang w:val="en-GB"/>
        </w:rPr>
        <w:t>Inclusion of rescue and/or recovery plans, and equipment to respond to workers after an arrested fall.</w:t>
      </w:r>
    </w:p>
    <w:p w14:paraId="7E0015A0" w14:textId="77777777" w:rsidR="00670330" w:rsidRPr="0066171D" w:rsidRDefault="00670330" w:rsidP="00670330">
      <w:pPr>
        <w:ind w:left="360"/>
        <w:jc w:val="both"/>
      </w:pPr>
      <w:r w:rsidRPr="0066171D">
        <w:t>Also, all employees who work at height need relevant training in working on different pieces of personal protective equipment, and such work must be planned appropriately. Safety approaches and precautions should be adopted, such as:</w:t>
      </w:r>
    </w:p>
    <w:p w14:paraId="644A9B8D" w14:textId="77777777" w:rsidR="00670330" w:rsidRPr="0066171D" w:rsidRDefault="00670330" w:rsidP="001D6A8F">
      <w:pPr>
        <w:pStyle w:val="ListeParagraf"/>
        <w:numPr>
          <w:ilvl w:val="0"/>
          <w:numId w:val="57"/>
        </w:numPr>
        <w:spacing w:before="120"/>
        <w:ind w:left="1135" w:hanging="284"/>
        <w:rPr>
          <w:noProof w:val="0"/>
          <w:lang w:val="en-GB"/>
        </w:rPr>
      </w:pPr>
      <w:r w:rsidRPr="0066171D">
        <w:rPr>
          <w:noProof w:val="0"/>
          <w:lang w:val="en-GB"/>
        </w:rPr>
        <w:t xml:space="preserve">Where practical, avoid the need to work at height. </w:t>
      </w:r>
    </w:p>
    <w:p w14:paraId="1D3E56F4" w14:textId="77777777" w:rsidR="00670330" w:rsidRPr="0066171D" w:rsidRDefault="00670330" w:rsidP="001D6A8F">
      <w:pPr>
        <w:pStyle w:val="ListeParagraf"/>
        <w:numPr>
          <w:ilvl w:val="0"/>
          <w:numId w:val="57"/>
        </w:numPr>
        <w:spacing w:before="120"/>
        <w:ind w:left="1135" w:hanging="284"/>
        <w:rPr>
          <w:noProof w:val="0"/>
          <w:lang w:val="en-GB"/>
        </w:rPr>
      </w:pPr>
      <w:r w:rsidRPr="0066171D">
        <w:rPr>
          <w:noProof w:val="0"/>
          <w:lang w:val="en-GB"/>
        </w:rPr>
        <w:t xml:space="preserve">Put collective measures in place where working at height can’t be avoided to prevent falls. Such as the use of equipment to provide an extra level of safety to reduce the risk of a fall—for example, a scaffold with a double guard-rail or edge protection. Minimize the consequences of a fall by providing a safety net. </w:t>
      </w:r>
    </w:p>
    <w:p w14:paraId="7B9A833D" w14:textId="77777777" w:rsidR="00670330" w:rsidRPr="0066171D" w:rsidRDefault="00670330" w:rsidP="001D6A8F">
      <w:pPr>
        <w:pStyle w:val="ListeParagraf"/>
        <w:numPr>
          <w:ilvl w:val="0"/>
          <w:numId w:val="57"/>
        </w:numPr>
        <w:spacing w:before="120"/>
        <w:ind w:left="1135" w:hanging="284"/>
        <w:rPr>
          <w:noProof w:val="0"/>
          <w:lang w:val="en-GB"/>
        </w:rPr>
      </w:pPr>
      <w:r w:rsidRPr="0066171D">
        <w:rPr>
          <w:noProof w:val="0"/>
          <w:lang w:val="en-GB"/>
        </w:rPr>
        <w:t>Never stand behind large operating plant machinery and never stand under suspended loads.</w:t>
      </w:r>
    </w:p>
    <w:p w14:paraId="30ACC74A" w14:textId="77777777" w:rsidR="001D6A8F" w:rsidRPr="0066171D" w:rsidRDefault="00670330" w:rsidP="001D6A8F">
      <w:pPr>
        <w:pStyle w:val="ListeParagraf"/>
        <w:numPr>
          <w:ilvl w:val="0"/>
          <w:numId w:val="57"/>
        </w:numPr>
        <w:spacing w:before="120"/>
        <w:ind w:left="1135" w:hanging="284"/>
        <w:rPr>
          <w:noProof w:val="0"/>
          <w:lang w:val="en-GB"/>
        </w:rPr>
      </w:pPr>
      <w:r w:rsidRPr="0066171D">
        <w:rPr>
          <w:noProof w:val="0"/>
          <w:lang w:val="en-GB"/>
        </w:rPr>
        <w:t>Avoid working close to moving object and be careful of their surroundings, especially if they do not have lights or beepers.</w:t>
      </w:r>
    </w:p>
    <w:p w14:paraId="5105D9F0" w14:textId="5DA8D2D3" w:rsidR="005708DC" w:rsidRPr="0066171D" w:rsidRDefault="00670330" w:rsidP="001D6A8F">
      <w:pPr>
        <w:pStyle w:val="ListeParagraf"/>
        <w:numPr>
          <w:ilvl w:val="0"/>
          <w:numId w:val="57"/>
        </w:numPr>
        <w:spacing w:before="120"/>
        <w:ind w:left="1135" w:hanging="284"/>
        <w:rPr>
          <w:noProof w:val="0"/>
          <w:lang w:val="en-GB"/>
        </w:rPr>
      </w:pPr>
      <w:r w:rsidRPr="0066171D">
        <w:rPr>
          <w:noProof w:val="0"/>
          <w:lang w:val="en-GB"/>
        </w:rPr>
        <w:t>Always ensure you have a banksman to guide plant vehicles.</w:t>
      </w:r>
    </w:p>
    <w:p w14:paraId="70608E16" w14:textId="3375EEDF" w:rsidR="009B5F44" w:rsidRPr="0066171D" w:rsidRDefault="007062C1" w:rsidP="005708DC">
      <w:pPr>
        <w:pStyle w:val="Balk5"/>
        <w:rPr>
          <w:noProof w:val="0"/>
          <w:lang w:val="en-GB"/>
        </w:rPr>
      </w:pPr>
      <w:bookmarkStart w:id="330" w:name="_Toc208406523"/>
      <w:r w:rsidRPr="0066171D">
        <w:rPr>
          <w:noProof w:val="0"/>
          <w:lang w:val="en-GB"/>
        </w:rPr>
        <w:t>Working with Chemicals</w:t>
      </w:r>
      <w:bookmarkEnd w:id="330"/>
    </w:p>
    <w:p w14:paraId="39D5189D" w14:textId="77777777" w:rsidR="00EA0B99" w:rsidRPr="0066171D" w:rsidRDefault="00EA0B99" w:rsidP="00EA0B99">
      <w:pPr>
        <w:jc w:val="both"/>
        <w:rPr>
          <w:lang w:eastAsia="en-US"/>
        </w:rPr>
      </w:pPr>
      <w:r w:rsidRPr="0066171D">
        <w:rPr>
          <w:lang w:eastAsia="en-US"/>
        </w:rPr>
        <w:t>In terms of hazardous substance management, various chemicals including Aluminium Sulphate, Sodium Hypochlorite, Adipic Acid, Calcium Oxide, Calcium Hydroxide, and laboratory kits (Ammonium, Phosphorus, Nitrogen and COD cell test kits) are and will be stored temporarily in the allocated areas including laboratory room, handled, and disposed according to their safety data sheets within the scope of the Project operation activities. Therefore, the following precautions regarding chemicals should be taken during the operation phase of the Project.</w:t>
      </w:r>
    </w:p>
    <w:p w14:paraId="3F1E0851" w14:textId="57A9694A" w:rsidR="00EA0B99" w:rsidRPr="0066171D" w:rsidRDefault="00EA0B99" w:rsidP="00EA0B99">
      <w:pPr>
        <w:pStyle w:val="ListeParagraf"/>
        <w:numPr>
          <w:ilvl w:val="0"/>
          <w:numId w:val="56"/>
        </w:numPr>
        <w:spacing w:before="120"/>
        <w:ind w:left="568" w:hanging="284"/>
        <w:rPr>
          <w:noProof w:val="0"/>
          <w:lang w:val="en-GB"/>
        </w:rPr>
      </w:pPr>
      <w:r w:rsidRPr="0066171D">
        <w:rPr>
          <w:noProof w:val="0"/>
          <w:lang w:val="en-GB"/>
        </w:rPr>
        <w:t>BOIZ will train operators working with disinfectants on safe handling practices and emergency response procedures,</w:t>
      </w:r>
    </w:p>
    <w:p w14:paraId="7E31D7A0" w14:textId="4227DC28" w:rsidR="00EA0B99" w:rsidRPr="0066171D" w:rsidRDefault="00EA0B99" w:rsidP="00EA0B99">
      <w:pPr>
        <w:pStyle w:val="ListeParagraf"/>
        <w:numPr>
          <w:ilvl w:val="0"/>
          <w:numId w:val="56"/>
        </w:numPr>
        <w:spacing w:before="120"/>
        <w:ind w:left="568" w:hanging="284"/>
        <w:rPr>
          <w:noProof w:val="0"/>
          <w:lang w:val="en-GB"/>
        </w:rPr>
      </w:pPr>
      <w:r w:rsidRPr="0066171D">
        <w:rPr>
          <w:noProof w:val="0"/>
          <w:lang w:val="en-GB"/>
        </w:rPr>
        <w:t>Provide appropriate PPE (including, for example, self-contained breathing apparatus) and training on its proper use and maintenance,</w:t>
      </w:r>
    </w:p>
    <w:p w14:paraId="592A0AE9" w14:textId="41BDCB09" w:rsidR="00EA0B99" w:rsidRPr="0066171D" w:rsidRDefault="00EA0B99" w:rsidP="00EA0B99">
      <w:pPr>
        <w:pStyle w:val="ListeParagraf"/>
        <w:numPr>
          <w:ilvl w:val="0"/>
          <w:numId w:val="56"/>
        </w:numPr>
        <w:spacing w:before="120"/>
        <w:ind w:left="568" w:hanging="284"/>
        <w:rPr>
          <w:noProof w:val="0"/>
          <w:lang w:val="en-GB"/>
        </w:rPr>
      </w:pPr>
      <w:r w:rsidRPr="0066171D">
        <w:rPr>
          <w:noProof w:val="0"/>
          <w:lang w:val="en-GB"/>
        </w:rPr>
        <w:t>Install safety showers and eye wash stations near the chlorine and ammonia equipment and other areas where hazardous chemicals are stored or used,</w:t>
      </w:r>
    </w:p>
    <w:p w14:paraId="610C29C4" w14:textId="3B4D5DC0" w:rsidR="007062C1" w:rsidRPr="0066171D" w:rsidRDefault="00EA0B99" w:rsidP="00EA0B99">
      <w:pPr>
        <w:pStyle w:val="ListeParagraf"/>
        <w:numPr>
          <w:ilvl w:val="0"/>
          <w:numId w:val="56"/>
        </w:numPr>
        <w:spacing w:before="120"/>
        <w:ind w:left="568" w:hanging="284"/>
        <w:rPr>
          <w:noProof w:val="0"/>
          <w:lang w:val="en-GB"/>
        </w:rPr>
      </w:pPr>
      <w:r w:rsidRPr="0066171D">
        <w:rPr>
          <w:noProof w:val="0"/>
          <w:lang w:val="en-GB"/>
        </w:rPr>
        <w:t>Rotate personnel among the various treatment plant operations to reduce inhalation of air-stripped chemicals, aerosols, and other potentially hazardous materials.</w:t>
      </w:r>
    </w:p>
    <w:p w14:paraId="28B97B9A" w14:textId="55C5FBDA" w:rsidR="00767C2F" w:rsidRPr="0066171D" w:rsidRDefault="004C5E48" w:rsidP="005708DC">
      <w:pPr>
        <w:pStyle w:val="Balk5"/>
        <w:rPr>
          <w:noProof w:val="0"/>
          <w:lang w:val="en-GB"/>
        </w:rPr>
      </w:pPr>
      <w:bookmarkStart w:id="331" w:name="_Toc208406524"/>
      <w:r w:rsidRPr="0066171D">
        <w:rPr>
          <w:noProof w:val="0"/>
          <w:lang w:val="en-GB"/>
        </w:rPr>
        <w:lastRenderedPageBreak/>
        <w:t>Rotating and Moving Equipment</w:t>
      </w:r>
      <w:bookmarkEnd w:id="331"/>
    </w:p>
    <w:p w14:paraId="7842B0E2" w14:textId="0B9C91C2" w:rsidR="008148B1" w:rsidRPr="0066171D" w:rsidRDefault="008148B1" w:rsidP="008148B1">
      <w:pPr>
        <w:jc w:val="both"/>
        <w:rPr>
          <w:lang w:eastAsia="en-US"/>
        </w:rPr>
      </w:pPr>
      <w:r w:rsidRPr="0066171D">
        <w:rPr>
          <w:lang w:eastAsia="en-US"/>
        </w:rPr>
        <w:t>Injury or death can occur from being trapped, entangled, or struck by machinery parts due to unexpected starting of equipment or unobvious movement during operations. The protective measures recommended in the WBG Guidelines are listed below.</w:t>
      </w:r>
    </w:p>
    <w:p w14:paraId="3188CB28" w14:textId="77777777" w:rsidR="008148B1" w:rsidRPr="0066171D" w:rsidRDefault="008148B1" w:rsidP="008148B1">
      <w:pPr>
        <w:pStyle w:val="ListeParagraf"/>
        <w:numPr>
          <w:ilvl w:val="0"/>
          <w:numId w:val="56"/>
        </w:numPr>
        <w:spacing w:before="120"/>
        <w:ind w:left="568" w:hanging="284"/>
        <w:rPr>
          <w:noProof w:val="0"/>
          <w:lang w:val="en-GB"/>
        </w:rPr>
      </w:pPr>
      <w:r w:rsidRPr="0066171D">
        <w:rPr>
          <w:noProof w:val="0"/>
          <w:lang w:val="en-GB"/>
        </w:rPr>
        <w:t>Designing machines to eliminate trap hazards and ensuring that extremities are kept out of harm’s way under normal operating conditions.  Examples of proper design considerations include two-hand operated machines to prevent amputations or the availability of emergency stops dedicated to the machine and placed in strategic locations. Where a machine or equipment has an exposed moving part or exposed pinch point that may endanger the safety of any worker, the machine or equipment should be equipped with, and protected by, a guard or other device that prevents access to the moving part or pinch point. Guards should be designed and installed in conformance with appropriate machine safety standards,</w:t>
      </w:r>
    </w:p>
    <w:p w14:paraId="7319EBD8" w14:textId="77777777" w:rsidR="008148B1" w:rsidRPr="0066171D" w:rsidRDefault="008148B1" w:rsidP="008148B1">
      <w:pPr>
        <w:pStyle w:val="ListeParagraf"/>
        <w:numPr>
          <w:ilvl w:val="0"/>
          <w:numId w:val="56"/>
        </w:numPr>
        <w:spacing w:before="120"/>
        <w:ind w:left="568" w:hanging="284"/>
        <w:rPr>
          <w:noProof w:val="0"/>
          <w:lang w:val="en-GB"/>
        </w:rPr>
      </w:pPr>
      <w:r w:rsidRPr="0066171D">
        <w:rPr>
          <w:noProof w:val="0"/>
          <w:lang w:val="en-GB"/>
        </w:rPr>
        <w:t>Turning off, disconnecting, isolating, and de-energizing (Locked Out and Tagged Out) machinery with exposed or guarded moving parts, or in which energy can be stored (e.g. compressed air, electrical components) during servicing or maintenance, in conformance with a standard such as CSA Z460 Lockout or equivalent ISO or ANSI standard,</w:t>
      </w:r>
    </w:p>
    <w:p w14:paraId="03E2D146" w14:textId="66B97066" w:rsidR="004C5E48" w:rsidRPr="0066171D" w:rsidRDefault="008148B1" w:rsidP="008148B1">
      <w:pPr>
        <w:pStyle w:val="ListeParagraf"/>
        <w:numPr>
          <w:ilvl w:val="0"/>
          <w:numId w:val="56"/>
        </w:numPr>
        <w:spacing w:before="120"/>
        <w:ind w:left="568" w:hanging="284"/>
        <w:rPr>
          <w:noProof w:val="0"/>
          <w:lang w:val="en-GB"/>
        </w:rPr>
      </w:pPr>
      <w:r w:rsidRPr="0066171D">
        <w:rPr>
          <w:noProof w:val="0"/>
          <w:lang w:val="en-GB"/>
        </w:rPr>
        <w:t>Designing and installing equipment, where feasible, to enable routine service, such as lubrication, without removal of the guarding devices or mechanisms.</w:t>
      </w:r>
    </w:p>
    <w:p w14:paraId="0FD5D524" w14:textId="1598F9F2" w:rsidR="005708DC" w:rsidRPr="0066171D" w:rsidRDefault="005708DC" w:rsidP="005708DC">
      <w:pPr>
        <w:pStyle w:val="Balk5"/>
        <w:rPr>
          <w:noProof w:val="0"/>
          <w:lang w:val="en-GB"/>
        </w:rPr>
      </w:pPr>
      <w:bookmarkStart w:id="332" w:name="_Toc208406525"/>
      <w:r w:rsidRPr="0066171D">
        <w:rPr>
          <w:noProof w:val="0"/>
          <w:lang w:val="en-GB"/>
        </w:rPr>
        <w:t>Electrical</w:t>
      </w:r>
      <w:bookmarkEnd w:id="332"/>
    </w:p>
    <w:p w14:paraId="32AC7747" w14:textId="2902F311" w:rsidR="00FE354B" w:rsidRPr="0066171D" w:rsidRDefault="00FE354B" w:rsidP="00FE354B">
      <w:pPr>
        <w:jc w:val="both"/>
        <w:rPr>
          <w:lang w:eastAsia="en-US"/>
        </w:rPr>
      </w:pPr>
      <w:r w:rsidRPr="0066171D">
        <w:rPr>
          <w:lang w:eastAsia="en-US"/>
        </w:rPr>
        <w:t>Exposed or faulty electrical devices, such as circuit breakers,</w:t>
      </w:r>
      <w:r w:rsidRPr="0066171D">
        <w:t xml:space="preserve"> </w:t>
      </w:r>
      <w:r w:rsidRPr="0066171D">
        <w:rPr>
          <w:lang w:eastAsia="en-US"/>
        </w:rPr>
        <w:t>panels, cables, cords and hand tools, can pose a serious risk to workers. Overhead wires can be struck by metal devices, such as poles or ladders, and by vehicles with metal booms. Vehicles or grounded metal objects brought into close proximity with overhead wires can result in arcing between the wires and the object, without actual contact. The recommended actions specified in the WBG Guidelines are listed below.</w:t>
      </w:r>
    </w:p>
    <w:p w14:paraId="1D689E42" w14:textId="77777777" w:rsidR="00FE354B" w:rsidRPr="0066171D" w:rsidRDefault="00FE354B" w:rsidP="004600C1">
      <w:pPr>
        <w:pStyle w:val="ListeParagraf"/>
        <w:numPr>
          <w:ilvl w:val="0"/>
          <w:numId w:val="56"/>
        </w:numPr>
        <w:spacing w:before="120"/>
        <w:ind w:left="568" w:hanging="284"/>
        <w:rPr>
          <w:noProof w:val="0"/>
          <w:lang w:val="en-GB"/>
        </w:rPr>
      </w:pPr>
      <w:r w:rsidRPr="0066171D">
        <w:rPr>
          <w:noProof w:val="0"/>
          <w:lang w:val="en-GB"/>
        </w:rPr>
        <w:t>Marking all energized electrical devices and lines with warning signs,</w:t>
      </w:r>
    </w:p>
    <w:p w14:paraId="518C1E0C" w14:textId="77777777" w:rsidR="00FE354B" w:rsidRPr="0066171D" w:rsidRDefault="00FE354B" w:rsidP="004600C1">
      <w:pPr>
        <w:pStyle w:val="ListeParagraf"/>
        <w:numPr>
          <w:ilvl w:val="0"/>
          <w:numId w:val="56"/>
        </w:numPr>
        <w:spacing w:before="120"/>
        <w:ind w:left="568" w:hanging="284"/>
        <w:rPr>
          <w:noProof w:val="0"/>
          <w:lang w:val="en-GB"/>
        </w:rPr>
      </w:pPr>
      <w:r w:rsidRPr="0066171D">
        <w:rPr>
          <w:noProof w:val="0"/>
          <w:lang w:val="en-GB"/>
        </w:rPr>
        <w:t>Locking out (de-charging and leaving open with a controlled locking device) and tagging out (warning sign placed on the lock) devices during service or maintenance,</w:t>
      </w:r>
    </w:p>
    <w:p w14:paraId="0769848F" w14:textId="77777777" w:rsidR="00FE354B" w:rsidRPr="0066171D" w:rsidRDefault="00FE354B" w:rsidP="004600C1">
      <w:pPr>
        <w:pStyle w:val="ListeParagraf"/>
        <w:numPr>
          <w:ilvl w:val="0"/>
          <w:numId w:val="56"/>
        </w:numPr>
        <w:spacing w:before="120"/>
        <w:ind w:left="568" w:hanging="284"/>
        <w:rPr>
          <w:noProof w:val="0"/>
          <w:lang w:val="en-GB"/>
        </w:rPr>
      </w:pPr>
      <w:r w:rsidRPr="0066171D">
        <w:rPr>
          <w:noProof w:val="0"/>
          <w:lang w:val="en-GB"/>
        </w:rPr>
        <w:t>Checking all electrical cords, cables, and hand power tools for frayed or exposed cords and following manufacturer recommendations for maximum permitted operating voltage f the portable hand tools,</w:t>
      </w:r>
    </w:p>
    <w:p w14:paraId="760F1F63" w14:textId="77777777" w:rsidR="00FE354B" w:rsidRPr="0066171D" w:rsidRDefault="00FE354B" w:rsidP="004600C1">
      <w:pPr>
        <w:pStyle w:val="ListeParagraf"/>
        <w:numPr>
          <w:ilvl w:val="0"/>
          <w:numId w:val="56"/>
        </w:numPr>
        <w:spacing w:before="120"/>
        <w:ind w:left="568" w:hanging="284"/>
        <w:rPr>
          <w:noProof w:val="0"/>
          <w:lang w:val="en-GB"/>
        </w:rPr>
      </w:pPr>
      <w:r w:rsidRPr="0066171D">
        <w:rPr>
          <w:noProof w:val="0"/>
          <w:lang w:val="en-GB"/>
        </w:rPr>
        <w:t>Double insulating / grounding all electrical equipment used in environments that are, or may become, wet; using equipment with ground fault interrupter (GFI) protected circuits,</w:t>
      </w:r>
    </w:p>
    <w:p w14:paraId="3D341712" w14:textId="77777777" w:rsidR="00FE354B" w:rsidRPr="0066171D" w:rsidRDefault="00FE354B" w:rsidP="004600C1">
      <w:pPr>
        <w:pStyle w:val="ListeParagraf"/>
        <w:numPr>
          <w:ilvl w:val="0"/>
          <w:numId w:val="56"/>
        </w:numPr>
        <w:spacing w:before="120"/>
        <w:ind w:left="568" w:hanging="284"/>
        <w:rPr>
          <w:noProof w:val="0"/>
          <w:lang w:val="en-GB"/>
        </w:rPr>
      </w:pPr>
      <w:r w:rsidRPr="0066171D">
        <w:rPr>
          <w:noProof w:val="0"/>
          <w:lang w:val="en-GB"/>
        </w:rPr>
        <w:t>Protecting power cords and extension cords against damage from traffic by shielding or suspending above traffic areas,</w:t>
      </w:r>
    </w:p>
    <w:p w14:paraId="1265DBFE" w14:textId="4BDA19BE" w:rsidR="00FE354B" w:rsidRPr="0066171D" w:rsidRDefault="00FE354B" w:rsidP="004600C1">
      <w:pPr>
        <w:pStyle w:val="ListeParagraf"/>
        <w:numPr>
          <w:ilvl w:val="0"/>
          <w:numId w:val="56"/>
        </w:numPr>
        <w:spacing w:before="120"/>
        <w:ind w:left="568" w:hanging="284"/>
        <w:rPr>
          <w:noProof w:val="0"/>
          <w:lang w:val="en-GB"/>
        </w:rPr>
      </w:pPr>
      <w:r w:rsidRPr="0066171D">
        <w:rPr>
          <w:noProof w:val="0"/>
          <w:lang w:val="en-GB"/>
        </w:rPr>
        <w:t>Appropriate labelling of service rooms housing high voltage equipment (electrical hazard’) and where entry is controlled or prohibited,</w:t>
      </w:r>
    </w:p>
    <w:p w14:paraId="68B55991" w14:textId="77777777" w:rsidR="00FE354B" w:rsidRPr="0066171D" w:rsidRDefault="00FE354B" w:rsidP="004600C1">
      <w:pPr>
        <w:pStyle w:val="ListeParagraf"/>
        <w:numPr>
          <w:ilvl w:val="0"/>
          <w:numId w:val="56"/>
        </w:numPr>
        <w:spacing w:before="120"/>
        <w:ind w:left="568" w:hanging="284"/>
        <w:rPr>
          <w:noProof w:val="0"/>
          <w:lang w:val="en-GB"/>
        </w:rPr>
      </w:pPr>
      <w:r w:rsidRPr="0066171D">
        <w:rPr>
          <w:noProof w:val="0"/>
          <w:lang w:val="en-GB"/>
        </w:rPr>
        <w:lastRenderedPageBreak/>
        <w:t>Establishing “No Approach” zones around or under high voltage power lines in conformance with Table 2.3.2 of the IFC EHS General Guidelines,</w:t>
      </w:r>
    </w:p>
    <w:p w14:paraId="6FDE4FD0" w14:textId="77777777" w:rsidR="00FE354B" w:rsidRPr="0066171D" w:rsidRDefault="00FE354B" w:rsidP="004600C1">
      <w:pPr>
        <w:pStyle w:val="ListeParagraf"/>
        <w:numPr>
          <w:ilvl w:val="0"/>
          <w:numId w:val="56"/>
        </w:numPr>
        <w:spacing w:before="120"/>
        <w:ind w:left="568" w:hanging="284"/>
        <w:rPr>
          <w:noProof w:val="0"/>
          <w:lang w:val="en-GB"/>
        </w:rPr>
      </w:pPr>
      <w:r w:rsidRPr="0066171D">
        <w:rPr>
          <w:noProof w:val="0"/>
          <w:lang w:val="en-GB"/>
        </w:rPr>
        <w:t>Rubber tired construction or other vehicles that come into direct contact with, or arcing between, high voltage wires may need to be taken out of service for periods of 48 hours and have the tires replaced to prevent catastrophic tire and wheel assembly failure, potentially causing serious injury or death,</w:t>
      </w:r>
    </w:p>
    <w:p w14:paraId="460CA660" w14:textId="4219B916" w:rsidR="005708DC" w:rsidRPr="0066171D" w:rsidRDefault="00FE354B" w:rsidP="004600C1">
      <w:pPr>
        <w:pStyle w:val="ListeParagraf"/>
        <w:numPr>
          <w:ilvl w:val="0"/>
          <w:numId w:val="56"/>
        </w:numPr>
        <w:spacing w:before="120"/>
        <w:ind w:left="568" w:hanging="284"/>
        <w:rPr>
          <w:noProof w:val="0"/>
          <w:lang w:val="en-GB"/>
        </w:rPr>
      </w:pPr>
      <w:r w:rsidRPr="0066171D">
        <w:rPr>
          <w:noProof w:val="0"/>
          <w:lang w:val="en-GB"/>
        </w:rPr>
        <w:t>Conducting detailed identification and marking of all buried electrical wiring prior to any excavation work.</w:t>
      </w:r>
    </w:p>
    <w:p w14:paraId="2E85AAC2" w14:textId="0BAD0BC3" w:rsidR="005708DC" w:rsidRPr="0066171D" w:rsidRDefault="005708DC" w:rsidP="005708DC">
      <w:pPr>
        <w:pStyle w:val="Balk5"/>
        <w:rPr>
          <w:noProof w:val="0"/>
          <w:lang w:val="en-GB"/>
        </w:rPr>
      </w:pPr>
      <w:bookmarkStart w:id="333" w:name="_Toc208406526"/>
      <w:r w:rsidRPr="0066171D">
        <w:rPr>
          <w:noProof w:val="0"/>
          <w:lang w:val="en-GB"/>
        </w:rPr>
        <w:t>Eye Hazards</w:t>
      </w:r>
      <w:bookmarkEnd w:id="333"/>
    </w:p>
    <w:p w14:paraId="0C702ABF" w14:textId="54D69486" w:rsidR="005049DE" w:rsidRPr="0066171D" w:rsidRDefault="005049DE" w:rsidP="005049DE">
      <w:pPr>
        <w:jc w:val="both"/>
        <w:rPr>
          <w:lang w:eastAsia="en-US"/>
        </w:rPr>
      </w:pPr>
      <w:r w:rsidRPr="0066171D">
        <w:rPr>
          <w:lang w:eastAsia="en-US"/>
        </w:rPr>
        <w:t>Solid particles from a wide variety of industrial operations, and / or a liquid chemical spray may strike a worker in the eye causing an eye injury or permanent blindness. The recommended measures in the WBG Guidelines are listed below.</w:t>
      </w:r>
    </w:p>
    <w:p w14:paraId="4624AA5E" w14:textId="17EF8C7A" w:rsidR="005049DE" w:rsidRPr="0066171D" w:rsidRDefault="005049DE" w:rsidP="005049DE">
      <w:pPr>
        <w:pStyle w:val="ListeParagraf"/>
        <w:numPr>
          <w:ilvl w:val="0"/>
          <w:numId w:val="56"/>
        </w:numPr>
        <w:spacing w:before="120"/>
        <w:ind w:left="568" w:hanging="284"/>
        <w:rPr>
          <w:noProof w:val="0"/>
          <w:lang w:val="en-GB"/>
        </w:rPr>
      </w:pPr>
      <w:r w:rsidRPr="0066171D">
        <w:rPr>
          <w:noProof w:val="0"/>
          <w:lang w:val="en-GB"/>
        </w:rPr>
        <w:t>Use of machine guards or splash shields and/or face and eye protection devices, such as safety glasses with side shields, goggles, and/or a full-face shield. Specific Safe Operating Procedures (SOPs) may be required for use of sanding and grinding tools and/or when working around liquid chemicals. Frequent checks of these types of equipment prior to use to ensure mechanical integrity is also good practice. Machine and equipment guarding should conform to standards published by organizations such as CSA, ANSI and ISO.</w:t>
      </w:r>
    </w:p>
    <w:p w14:paraId="07A8AED8" w14:textId="28A698B4" w:rsidR="005049DE" w:rsidRPr="0066171D" w:rsidRDefault="005049DE" w:rsidP="005049DE">
      <w:pPr>
        <w:pStyle w:val="ListeParagraf"/>
        <w:numPr>
          <w:ilvl w:val="0"/>
          <w:numId w:val="56"/>
        </w:numPr>
        <w:spacing w:before="120"/>
        <w:ind w:left="568" w:hanging="284"/>
        <w:rPr>
          <w:noProof w:val="0"/>
          <w:lang w:val="en-GB"/>
        </w:rPr>
      </w:pPr>
      <w:r w:rsidRPr="0066171D">
        <w:rPr>
          <w:noProof w:val="0"/>
          <w:lang w:val="en-GB"/>
        </w:rPr>
        <w:t>Moving areas where the discharge of solid fragments, liquid, or gaseous emissions can reasonably be predicted (e.g. discharge of sparks from a metal cutting station, pressure relief valve discharge) away from places expected to be occupied or transited by workers or visitors. Where machine or work fragments could present a hazard to transient workers or passers-by, extra area guarding or proximity restricting systems should be implemented, or PPE required for transients and visitors.</w:t>
      </w:r>
    </w:p>
    <w:p w14:paraId="42128944" w14:textId="6D484E03" w:rsidR="005708DC" w:rsidRPr="0066171D" w:rsidRDefault="005049DE" w:rsidP="005049DE">
      <w:pPr>
        <w:pStyle w:val="ListeParagraf"/>
        <w:numPr>
          <w:ilvl w:val="0"/>
          <w:numId w:val="56"/>
        </w:numPr>
        <w:spacing w:before="120"/>
        <w:ind w:left="568" w:hanging="284"/>
        <w:rPr>
          <w:noProof w:val="0"/>
          <w:lang w:val="en-GB"/>
        </w:rPr>
      </w:pPr>
      <w:r w:rsidRPr="0066171D">
        <w:rPr>
          <w:noProof w:val="0"/>
          <w:lang w:val="en-GB"/>
        </w:rPr>
        <w:t>Provisions should be made for persons who have to wear prescription glasses either through the use over glasses or prescription hardened glasses.</w:t>
      </w:r>
    </w:p>
    <w:p w14:paraId="22B7CFCD" w14:textId="421B33CA" w:rsidR="005708DC" w:rsidRPr="0066171D" w:rsidRDefault="005708DC" w:rsidP="005708DC">
      <w:pPr>
        <w:pStyle w:val="Balk5"/>
        <w:rPr>
          <w:noProof w:val="0"/>
          <w:lang w:val="en-GB"/>
        </w:rPr>
      </w:pPr>
      <w:bookmarkStart w:id="334" w:name="_Toc208406527"/>
      <w:r w:rsidRPr="0066171D">
        <w:rPr>
          <w:noProof w:val="0"/>
          <w:lang w:val="en-GB"/>
        </w:rPr>
        <w:t>Industrial Vehicle Driving and Site Traffic</w:t>
      </w:r>
      <w:bookmarkEnd w:id="334"/>
    </w:p>
    <w:p w14:paraId="40C0649B" w14:textId="28CDED92" w:rsidR="007A79B2" w:rsidRPr="0066171D" w:rsidRDefault="007A79B2" w:rsidP="00143C47">
      <w:pPr>
        <w:jc w:val="both"/>
        <w:rPr>
          <w:lang w:eastAsia="en-US"/>
        </w:rPr>
      </w:pPr>
      <w:r w:rsidRPr="0066171D">
        <w:rPr>
          <w:lang w:eastAsia="en-US"/>
        </w:rPr>
        <w:t xml:space="preserve">Poorly trained or inexperienced industrial vehicle drivers will increase risk of accident with other vehicles, pedestrians, and equipment. Industrial vehicles and delivery vehicles, as well as private vehicles on-site, also represent potential collision scenarios. Industrial vehicle driving and site traffic safety practices specified in the </w:t>
      </w:r>
      <w:r w:rsidR="00143C47" w:rsidRPr="0066171D">
        <w:rPr>
          <w:lang w:eastAsia="en-US"/>
        </w:rPr>
        <w:t>WBG</w:t>
      </w:r>
      <w:r w:rsidRPr="0066171D">
        <w:rPr>
          <w:lang w:eastAsia="en-US"/>
        </w:rPr>
        <w:t xml:space="preserve"> Guidelines are listed below.</w:t>
      </w:r>
    </w:p>
    <w:p w14:paraId="2FE06CF2" w14:textId="77777777" w:rsidR="007A79B2" w:rsidRPr="0066171D" w:rsidRDefault="007A79B2" w:rsidP="00143C47">
      <w:pPr>
        <w:pStyle w:val="ListeParagraf"/>
        <w:numPr>
          <w:ilvl w:val="0"/>
          <w:numId w:val="56"/>
        </w:numPr>
        <w:spacing w:before="120"/>
        <w:ind w:left="568" w:hanging="284"/>
        <w:rPr>
          <w:noProof w:val="0"/>
          <w:lang w:val="en-GB"/>
        </w:rPr>
      </w:pPr>
      <w:r w:rsidRPr="0066171D">
        <w:rPr>
          <w:noProof w:val="0"/>
          <w:lang w:val="en-GB"/>
        </w:rPr>
        <w:t>Training and licensing industrial vehicle operators in the safe operation of specialized vehicles such as forklifts, including safe loading/unloading, load limits,</w:t>
      </w:r>
    </w:p>
    <w:p w14:paraId="4FC04333" w14:textId="77777777" w:rsidR="007A79B2" w:rsidRPr="0066171D" w:rsidRDefault="007A79B2" w:rsidP="00143C47">
      <w:pPr>
        <w:pStyle w:val="ListeParagraf"/>
        <w:numPr>
          <w:ilvl w:val="0"/>
          <w:numId w:val="56"/>
        </w:numPr>
        <w:spacing w:before="120"/>
        <w:ind w:left="568" w:hanging="284"/>
        <w:rPr>
          <w:noProof w:val="0"/>
          <w:lang w:val="en-GB"/>
        </w:rPr>
      </w:pPr>
      <w:r w:rsidRPr="0066171D">
        <w:rPr>
          <w:noProof w:val="0"/>
          <w:lang w:val="en-GB"/>
        </w:rPr>
        <w:t>Ensuring drivers undergo medical surveillance,</w:t>
      </w:r>
    </w:p>
    <w:p w14:paraId="1DDED9B7" w14:textId="77777777" w:rsidR="007A79B2" w:rsidRPr="0066171D" w:rsidRDefault="007A79B2" w:rsidP="00143C47">
      <w:pPr>
        <w:pStyle w:val="ListeParagraf"/>
        <w:numPr>
          <w:ilvl w:val="0"/>
          <w:numId w:val="56"/>
        </w:numPr>
        <w:spacing w:before="120"/>
        <w:ind w:left="568" w:hanging="284"/>
        <w:rPr>
          <w:noProof w:val="0"/>
          <w:lang w:val="en-GB"/>
        </w:rPr>
      </w:pPr>
      <w:r w:rsidRPr="0066171D">
        <w:rPr>
          <w:noProof w:val="0"/>
          <w:lang w:val="en-GB"/>
        </w:rPr>
        <w:t>Ensuring moving equipment with restricted rear visibility is outfitted with audible back-up alarms,</w:t>
      </w:r>
    </w:p>
    <w:p w14:paraId="6E59D2C2" w14:textId="77777777" w:rsidR="00143C47" w:rsidRPr="0066171D" w:rsidRDefault="007A79B2" w:rsidP="00143C47">
      <w:pPr>
        <w:pStyle w:val="ListeParagraf"/>
        <w:numPr>
          <w:ilvl w:val="0"/>
          <w:numId w:val="56"/>
        </w:numPr>
        <w:spacing w:before="120"/>
        <w:ind w:left="568" w:hanging="284"/>
        <w:rPr>
          <w:noProof w:val="0"/>
          <w:lang w:val="en-GB"/>
        </w:rPr>
      </w:pPr>
      <w:r w:rsidRPr="0066171D">
        <w:rPr>
          <w:noProof w:val="0"/>
          <w:lang w:val="en-GB"/>
        </w:rPr>
        <w:lastRenderedPageBreak/>
        <w:t>Establishing rights-of-way, site speed limits, vehicle inspection requirements, operating rules, and procedures (e.g. prohibiting operation of forklifts with forks in down position), and control of traffic patterns or direction,</w:t>
      </w:r>
    </w:p>
    <w:p w14:paraId="153C6A73" w14:textId="30BD6F0B" w:rsidR="005708DC" w:rsidRPr="0066171D" w:rsidRDefault="007A79B2" w:rsidP="00143C47">
      <w:pPr>
        <w:pStyle w:val="ListeParagraf"/>
        <w:numPr>
          <w:ilvl w:val="0"/>
          <w:numId w:val="56"/>
        </w:numPr>
        <w:spacing w:before="120"/>
        <w:ind w:left="568" w:hanging="284"/>
        <w:rPr>
          <w:noProof w:val="0"/>
          <w:lang w:val="en-GB"/>
        </w:rPr>
      </w:pPr>
      <w:r w:rsidRPr="0066171D">
        <w:rPr>
          <w:noProof w:val="0"/>
          <w:lang w:val="en-GB"/>
        </w:rPr>
        <w:t>Restricting the circulation of delivery and private vehicles to defined routes and areas, giving preference to ‘one-way’ circulation, where appropriate.</w:t>
      </w:r>
    </w:p>
    <w:p w14:paraId="42164850" w14:textId="134385A1" w:rsidR="005708DC" w:rsidRPr="0066171D" w:rsidRDefault="005708DC" w:rsidP="005708DC">
      <w:pPr>
        <w:pStyle w:val="Balk5"/>
        <w:rPr>
          <w:noProof w:val="0"/>
          <w:lang w:val="en-GB"/>
        </w:rPr>
      </w:pPr>
      <w:bookmarkStart w:id="335" w:name="_Toc208406528"/>
      <w:r w:rsidRPr="0066171D">
        <w:rPr>
          <w:noProof w:val="0"/>
          <w:lang w:val="en-GB"/>
        </w:rPr>
        <w:t>Ergonomics, Repetitive Motion, Manual Handling</w:t>
      </w:r>
      <w:bookmarkEnd w:id="335"/>
    </w:p>
    <w:p w14:paraId="3289A465" w14:textId="4B0EB226" w:rsidR="0072621D" w:rsidRPr="0066171D" w:rsidRDefault="0072621D" w:rsidP="00A50E4A">
      <w:pPr>
        <w:jc w:val="both"/>
        <w:rPr>
          <w:lang w:eastAsia="en-US"/>
        </w:rPr>
      </w:pPr>
      <w:r w:rsidRPr="0066171D">
        <w:rPr>
          <w:lang w:eastAsia="en-US"/>
        </w:rPr>
        <w:t xml:space="preserve">Injuries due to ergonomic factors, such as repetitive motion, over-exertion, and manual handling, take prolonged and repeated exposures to develop, and typically require periods of weeks to months for recovery. These OHS problems should be minimized or eliminated to maintain a productive workplace. According to the </w:t>
      </w:r>
      <w:r w:rsidR="00A50E4A" w:rsidRPr="0066171D">
        <w:rPr>
          <w:lang w:eastAsia="en-US"/>
        </w:rPr>
        <w:t xml:space="preserve">WBG </w:t>
      </w:r>
      <w:r w:rsidRPr="0066171D">
        <w:rPr>
          <w:lang w:eastAsia="en-US"/>
        </w:rPr>
        <w:t>Guidelines, controls that may include are listed below.</w:t>
      </w:r>
    </w:p>
    <w:p w14:paraId="6574909A" w14:textId="77777777" w:rsidR="0072621D" w:rsidRPr="0066171D" w:rsidRDefault="0072621D" w:rsidP="00A50E4A">
      <w:pPr>
        <w:pStyle w:val="ListeParagraf"/>
        <w:numPr>
          <w:ilvl w:val="0"/>
          <w:numId w:val="56"/>
        </w:numPr>
        <w:spacing w:before="120"/>
        <w:ind w:left="568" w:hanging="284"/>
        <w:rPr>
          <w:noProof w:val="0"/>
          <w:lang w:val="en-GB"/>
        </w:rPr>
      </w:pPr>
      <w:r w:rsidRPr="0066171D">
        <w:rPr>
          <w:noProof w:val="0"/>
          <w:lang w:val="en-GB"/>
        </w:rPr>
        <w:t>Facility and workstation design with 5</w:t>
      </w:r>
      <w:r w:rsidRPr="0066171D">
        <w:rPr>
          <w:noProof w:val="0"/>
          <w:vertAlign w:val="superscript"/>
          <w:lang w:val="en-GB"/>
        </w:rPr>
        <w:t>th</w:t>
      </w:r>
      <w:r w:rsidRPr="0066171D">
        <w:rPr>
          <w:noProof w:val="0"/>
          <w:lang w:val="en-GB"/>
        </w:rPr>
        <w:t xml:space="preserve"> to 95</w:t>
      </w:r>
      <w:r w:rsidRPr="0066171D">
        <w:rPr>
          <w:noProof w:val="0"/>
          <w:vertAlign w:val="superscript"/>
          <w:lang w:val="en-GB"/>
        </w:rPr>
        <w:t>th</w:t>
      </w:r>
      <w:r w:rsidRPr="0066171D">
        <w:rPr>
          <w:noProof w:val="0"/>
          <w:lang w:val="en-GB"/>
        </w:rPr>
        <w:t xml:space="preserve"> percentile operational and maintenance workers in mind,</w:t>
      </w:r>
    </w:p>
    <w:p w14:paraId="43DC62F3" w14:textId="77777777" w:rsidR="0072621D" w:rsidRPr="0066171D" w:rsidRDefault="0072621D" w:rsidP="00A50E4A">
      <w:pPr>
        <w:pStyle w:val="ListeParagraf"/>
        <w:numPr>
          <w:ilvl w:val="0"/>
          <w:numId w:val="56"/>
        </w:numPr>
        <w:spacing w:before="120"/>
        <w:ind w:left="568" w:hanging="284"/>
        <w:rPr>
          <w:noProof w:val="0"/>
          <w:lang w:val="en-GB"/>
        </w:rPr>
      </w:pPr>
      <w:r w:rsidRPr="0066171D">
        <w:rPr>
          <w:noProof w:val="0"/>
          <w:lang w:val="en-GB"/>
        </w:rPr>
        <w:t>Use of mechanical assists to eliminate or reduce exertions required to lift materials, hold tools, and work objects, and requiring multi-person lifts if weights exceed thresholds,</w:t>
      </w:r>
    </w:p>
    <w:p w14:paraId="78CCD98B" w14:textId="77777777" w:rsidR="0072621D" w:rsidRPr="0066171D" w:rsidRDefault="0072621D" w:rsidP="00A50E4A">
      <w:pPr>
        <w:pStyle w:val="ListeParagraf"/>
        <w:numPr>
          <w:ilvl w:val="0"/>
          <w:numId w:val="56"/>
        </w:numPr>
        <w:spacing w:before="120"/>
        <w:ind w:left="568" w:hanging="284"/>
        <w:rPr>
          <w:noProof w:val="0"/>
          <w:lang w:val="en-GB"/>
        </w:rPr>
      </w:pPr>
      <w:r w:rsidRPr="0066171D">
        <w:rPr>
          <w:noProof w:val="0"/>
          <w:lang w:val="en-GB"/>
        </w:rPr>
        <w:t>Selecting and designing tools that reduce force requirements and holding times, and improve postures,</w:t>
      </w:r>
    </w:p>
    <w:p w14:paraId="65C29E75" w14:textId="77777777" w:rsidR="0072621D" w:rsidRPr="0066171D" w:rsidRDefault="0072621D" w:rsidP="00A50E4A">
      <w:pPr>
        <w:pStyle w:val="ListeParagraf"/>
        <w:numPr>
          <w:ilvl w:val="0"/>
          <w:numId w:val="56"/>
        </w:numPr>
        <w:spacing w:before="120"/>
        <w:ind w:left="568" w:hanging="284"/>
        <w:rPr>
          <w:noProof w:val="0"/>
          <w:lang w:val="en-GB"/>
        </w:rPr>
      </w:pPr>
      <w:r w:rsidRPr="0066171D">
        <w:rPr>
          <w:noProof w:val="0"/>
          <w:lang w:val="en-GB"/>
        </w:rPr>
        <w:t>Providing user adjustable workstations,</w:t>
      </w:r>
    </w:p>
    <w:p w14:paraId="7645DD2C" w14:textId="77777777" w:rsidR="0072621D" w:rsidRPr="0066171D" w:rsidRDefault="0072621D" w:rsidP="00A50E4A">
      <w:pPr>
        <w:pStyle w:val="ListeParagraf"/>
        <w:numPr>
          <w:ilvl w:val="0"/>
          <w:numId w:val="56"/>
        </w:numPr>
        <w:spacing w:before="120"/>
        <w:ind w:left="568" w:hanging="284"/>
        <w:rPr>
          <w:noProof w:val="0"/>
          <w:lang w:val="en-GB"/>
        </w:rPr>
      </w:pPr>
      <w:r w:rsidRPr="0066171D">
        <w:rPr>
          <w:noProof w:val="0"/>
          <w:lang w:val="en-GB"/>
        </w:rPr>
        <w:t>Incorporating rest and stretch breaks into work processes, and conducting job rotation,</w:t>
      </w:r>
    </w:p>
    <w:p w14:paraId="44B480C3" w14:textId="77777777" w:rsidR="00A50E4A" w:rsidRPr="0066171D" w:rsidRDefault="0072621D">
      <w:pPr>
        <w:pStyle w:val="ListeParagraf"/>
        <w:numPr>
          <w:ilvl w:val="0"/>
          <w:numId w:val="56"/>
        </w:numPr>
        <w:spacing w:before="120"/>
        <w:ind w:left="568" w:hanging="284"/>
        <w:rPr>
          <w:noProof w:val="0"/>
          <w:lang w:val="en-GB"/>
        </w:rPr>
      </w:pPr>
      <w:r w:rsidRPr="0066171D">
        <w:rPr>
          <w:noProof w:val="0"/>
          <w:lang w:val="en-GB"/>
        </w:rPr>
        <w:t>Implementing quality control and maintenance programs that reduce unnecessary forces and exertions,</w:t>
      </w:r>
    </w:p>
    <w:p w14:paraId="0D091E29" w14:textId="5FCC8919" w:rsidR="005708DC" w:rsidRPr="0066171D" w:rsidRDefault="0072621D">
      <w:pPr>
        <w:pStyle w:val="ListeParagraf"/>
        <w:numPr>
          <w:ilvl w:val="0"/>
          <w:numId w:val="56"/>
        </w:numPr>
        <w:spacing w:before="120"/>
        <w:ind w:left="568" w:hanging="284"/>
        <w:rPr>
          <w:noProof w:val="0"/>
          <w:lang w:val="en-GB"/>
        </w:rPr>
      </w:pPr>
      <w:r w:rsidRPr="0066171D">
        <w:rPr>
          <w:noProof w:val="0"/>
          <w:lang w:val="en-GB"/>
        </w:rPr>
        <w:t>Taking into consideration additional special conditions such as left-handed persons.</w:t>
      </w:r>
    </w:p>
    <w:p w14:paraId="71694BD7" w14:textId="038E284B" w:rsidR="00C23272" w:rsidRPr="0066171D" w:rsidRDefault="0048163A" w:rsidP="005708DC">
      <w:pPr>
        <w:pStyle w:val="Balk5"/>
        <w:rPr>
          <w:noProof w:val="0"/>
          <w:lang w:val="en-GB"/>
        </w:rPr>
      </w:pPr>
      <w:bookmarkStart w:id="336" w:name="_Toc208406529"/>
      <w:r w:rsidRPr="0066171D">
        <w:rPr>
          <w:noProof w:val="0"/>
          <w:lang w:val="en-GB"/>
        </w:rPr>
        <w:t>Air Quality</w:t>
      </w:r>
      <w:bookmarkEnd w:id="336"/>
    </w:p>
    <w:p w14:paraId="31CEE02C" w14:textId="77777777" w:rsidR="007046C5" w:rsidRPr="0066171D" w:rsidRDefault="007046C5" w:rsidP="007046C5">
      <w:pPr>
        <w:jc w:val="both"/>
        <w:rPr>
          <w:lang w:eastAsia="en-US"/>
        </w:rPr>
      </w:pPr>
      <w:r w:rsidRPr="0066171D">
        <w:rPr>
          <w:lang w:eastAsia="en-US"/>
        </w:rPr>
        <w:t>Wastewater may contain potentially hazardous chemicals depending on the source water quality. Workers may be exposed to hydrogen sulphide, methane, carbon monoxide, chloroform, and other chemicals generated during wastewater treatment. Oxygen may be displaced or consumed by microorganisms, thus resulting in an oxygen deficient environment in areas where wastewater or wastewater residues are processed. The following procedures that specified in the WBG EHS Guidelines for Water and Sanitation are recommended to prevent, minimize, and control chemical exposure at water and sanitation facilities include:</w:t>
      </w:r>
    </w:p>
    <w:p w14:paraId="687AB5F3" w14:textId="77777777" w:rsidR="007046C5" w:rsidRPr="0066171D" w:rsidRDefault="007046C5" w:rsidP="007046C5">
      <w:pPr>
        <w:pStyle w:val="ListeParagraf"/>
        <w:numPr>
          <w:ilvl w:val="0"/>
          <w:numId w:val="56"/>
        </w:numPr>
        <w:spacing w:before="120"/>
        <w:ind w:left="568" w:hanging="284"/>
        <w:rPr>
          <w:noProof w:val="0"/>
          <w:lang w:val="en-GB"/>
        </w:rPr>
      </w:pPr>
      <w:r w:rsidRPr="0066171D">
        <w:rPr>
          <w:noProof w:val="0"/>
          <w:lang w:val="en-GB"/>
        </w:rPr>
        <w:t>Implement a training program for operators who work with chlorine and ammonia regarding safe handling practices and emergency response procedures,</w:t>
      </w:r>
    </w:p>
    <w:p w14:paraId="46A30D6F" w14:textId="77777777" w:rsidR="007046C5" w:rsidRPr="0066171D" w:rsidRDefault="007046C5" w:rsidP="007046C5">
      <w:pPr>
        <w:pStyle w:val="ListeParagraf"/>
        <w:numPr>
          <w:ilvl w:val="0"/>
          <w:numId w:val="56"/>
        </w:numPr>
        <w:spacing w:before="120"/>
        <w:ind w:left="568" w:hanging="284"/>
        <w:rPr>
          <w:noProof w:val="0"/>
          <w:lang w:val="en-GB"/>
        </w:rPr>
      </w:pPr>
      <w:r w:rsidRPr="0066171D">
        <w:rPr>
          <w:noProof w:val="0"/>
          <w:lang w:val="en-GB"/>
        </w:rPr>
        <w:t>Provide appropriate personal protective equipment (including, for example, self-contained breathing apparatus) and training on its proper use and maintenance,</w:t>
      </w:r>
    </w:p>
    <w:p w14:paraId="78473336" w14:textId="77777777" w:rsidR="007046C5" w:rsidRPr="0066171D" w:rsidRDefault="007046C5" w:rsidP="007046C5">
      <w:pPr>
        <w:pStyle w:val="ListeParagraf"/>
        <w:numPr>
          <w:ilvl w:val="0"/>
          <w:numId w:val="56"/>
        </w:numPr>
        <w:spacing w:before="120"/>
        <w:ind w:left="568" w:hanging="284"/>
        <w:rPr>
          <w:noProof w:val="0"/>
          <w:lang w:val="en-GB"/>
        </w:rPr>
      </w:pPr>
      <w:r w:rsidRPr="0066171D">
        <w:rPr>
          <w:noProof w:val="0"/>
          <w:lang w:val="en-GB"/>
        </w:rPr>
        <w:t>Prepare escape plans from areas where there might be a chlorine or ammonia emission,</w:t>
      </w:r>
    </w:p>
    <w:p w14:paraId="5E84A14A" w14:textId="77777777" w:rsidR="007046C5" w:rsidRPr="0066171D" w:rsidRDefault="007046C5" w:rsidP="007046C5">
      <w:pPr>
        <w:pStyle w:val="ListeParagraf"/>
        <w:numPr>
          <w:ilvl w:val="0"/>
          <w:numId w:val="56"/>
        </w:numPr>
        <w:spacing w:before="120"/>
        <w:ind w:left="568" w:hanging="284"/>
        <w:rPr>
          <w:noProof w:val="0"/>
          <w:lang w:val="en-GB"/>
        </w:rPr>
      </w:pPr>
      <w:r w:rsidRPr="0066171D">
        <w:rPr>
          <w:noProof w:val="0"/>
          <w:lang w:val="en-GB"/>
        </w:rPr>
        <w:t>Install safety showers and eye wash stations near the chlorine and ammonia equipment and other areas where hazardous chemicals are stored or used,</w:t>
      </w:r>
    </w:p>
    <w:p w14:paraId="212C8BB2" w14:textId="77777777" w:rsidR="007046C5" w:rsidRPr="0066171D" w:rsidRDefault="007046C5" w:rsidP="007046C5">
      <w:pPr>
        <w:pStyle w:val="ListeParagraf"/>
        <w:numPr>
          <w:ilvl w:val="0"/>
          <w:numId w:val="56"/>
        </w:numPr>
        <w:spacing w:before="120"/>
        <w:ind w:left="568" w:hanging="284"/>
        <w:rPr>
          <w:noProof w:val="0"/>
          <w:lang w:val="en-GB"/>
        </w:rPr>
      </w:pPr>
      <w:r w:rsidRPr="0066171D">
        <w:rPr>
          <w:noProof w:val="0"/>
          <w:lang w:val="en-GB"/>
        </w:rPr>
        <w:lastRenderedPageBreak/>
        <w:t>If source water contains radioactive substances, locate water treatment units and water treatment sludge areas as far as possible from common areas (e.g., offices),</w:t>
      </w:r>
    </w:p>
    <w:p w14:paraId="44F7F026" w14:textId="77777777" w:rsidR="007046C5" w:rsidRPr="0066171D" w:rsidRDefault="007046C5" w:rsidP="007046C5">
      <w:pPr>
        <w:pStyle w:val="ListeParagraf"/>
        <w:numPr>
          <w:ilvl w:val="0"/>
          <w:numId w:val="56"/>
        </w:numPr>
        <w:spacing w:before="120"/>
        <w:ind w:left="568" w:hanging="284"/>
        <w:rPr>
          <w:noProof w:val="0"/>
          <w:lang w:val="en-GB"/>
        </w:rPr>
      </w:pPr>
      <w:r w:rsidRPr="0066171D">
        <w:rPr>
          <w:noProof w:val="0"/>
          <w:lang w:val="en-GB"/>
        </w:rPr>
        <w:t>Conduct radiation surveys at least annually, especially in areas where radionuclides are removed,</w:t>
      </w:r>
    </w:p>
    <w:p w14:paraId="76C4BC64" w14:textId="26CCA513" w:rsidR="007046C5" w:rsidRPr="0066171D" w:rsidRDefault="007046C5" w:rsidP="007046C5">
      <w:pPr>
        <w:pStyle w:val="ListeParagraf"/>
        <w:numPr>
          <w:ilvl w:val="0"/>
          <w:numId w:val="56"/>
        </w:numPr>
        <w:spacing w:before="120"/>
        <w:ind w:left="568" w:hanging="284"/>
        <w:rPr>
          <w:noProof w:val="0"/>
          <w:lang w:val="en-GB"/>
        </w:rPr>
      </w:pPr>
      <w:r w:rsidRPr="0066171D">
        <w:rPr>
          <w:noProof w:val="0"/>
          <w:lang w:val="en-GB"/>
        </w:rPr>
        <w:t xml:space="preserve">Limit wastes entering the sewer system to those that can be effectively treated in the wastewater treatment facility and reduce the amount of air-strippable hazardous compounds entering the system by controlling industrial discharges (e.g., by permit or similar system). </w:t>
      </w:r>
      <w:r w:rsidR="00271168" w:rsidRPr="0066171D">
        <w:rPr>
          <w:noProof w:val="0"/>
          <w:lang w:val="en-GB"/>
        </w:rPr>
        <w:t>Analyse</w:t>
      </w:r>
      <w:r w:rsidRPr="0066171D">
        <w:rPr>
          <w:noProof w:val="0"/>
          <w:lang w:val="en-GB"/>
        </w:rPr>
        <w:t xml:space="preserve"> incoming raw wastewater to identify hazardous constituents,</w:t>
      </w:r>
    </w:p>
    <w:p w14:paraId="747C3951" w14:textId="77777777" w:rsidR="007046C5" w:rsidRPr="0066171D" w:rsidRDefault="007046C5" w:rsidP="007046C5">
      <w:pPr>
        <w:pStyle w:val="ListeParagraf"/>
        <w:numPr>
          <w:ilvl w:val="0"/>
          <w:numId w:val="56"/>
        </w:numPr>
        <w:spacing w:before="120"/>
        <w:ind w:left="568" w:hanging="284"/>
        <w:rPr>
          <w:noProof w:val="0"/>
          <w:lang w:val="en-GB"/>
        </w:rPr>
      </w:pPr>
      <w:r w:rsidRPr="0066171D">
        <w:rPr>
          <w:noProof w:val="0"/>
          <w:lang w:val="en-GB"/>
        </w:rPr>
        <w:t>Ventilate enclosed processing areas and ventilate equipment, such as pump stations, prior to maintenance,</w:t>
      </w:r>
    </w:p>
    <w:p w14:paraId="5CAFD554" w14:textId="77777777" w:rsidR="007046C5" w:rsidRPr="0066171D" w:rsidRDefault="007046C5" w:rsidP="007046C5">
      <w:pPr>
        <w:pStyle w:val="ListeParagraf"/>
        <w:numPr>
          <w:ilvl w:val="0"/>
          <w:numId w:val="56"/>
        </w:numPr>
        <w:spacing w:before="120"/>
        <w:ind w:left="568" w:hanging="284"/>
        <w:rPr>
          <w:noProof w:val="0"/>
          <w:lang w:val="en-GB"/>
        </w:rPr>
      </w:pPr>
      <w:r w:rsidRPr="0066171D">
        <w:rPr>
          <w:noProof w:val="0"/>
          <w:lang w:val="en-GB"/>
        </w:rPr>
        <w:t>Use personal gas detection equipment while working in a wastewater facility,</w:t>
      </w:r>
    </w:p>
    <w:p w14:paraId="6097EFEC" w14:textId="77777777" w:rsidR="007046C5" w:rsidRPr="0066171D" w:rsidRDefault="007046C5" w:rsidP="007046C5">
      <w:pPr>
        <w:pStyle w:val="ListeParagraf"/>
        <w:numPr>
          <w:ilvl w:val="0"/>
          <w:numId w:val="56"/>
        </w:numPr>
        <w:spacing w:before="120"/>
        <w:ind w:left="568" w:hanging="284"/>
        <w:rPr>
          <w:noProof w:val="0"/>
          <w:lang w:val="en-GB"/>
        </w:rPr>
      </w:pPr>
      <w:r w:rsidRPr="0066171D">
        <w:rPr>
          <w:noProof w:val="0"/>
          <w:lang w:val="en-GB"/>
        </w:rPr>
        <w:t>Continuously monitor air quality in work areas for hazardous conditions (e.g. explosive atmosphere, oxygen deficiency),</w:t>
      </w:r>
    </w:p>
    <w:p w14:paraId="3FDC2CF7" w14:textId="77777777" w:rsidR="007046C5" w:rsidRPr="0066171D" w:rsidRDefault="007046C5" w:rsidP="007046C5">
      <w:pPr>
        <w:pStyle w:val="ListeParagraf"/>
        <w:numPr>
          <w:ilvl w:val="0"/>
          <w:numId w:val="56"/>
        </w:numPr>
        <w:spacing w:before="120"/>
        <w:ind w:left="568" w:hanging="284"/>
        <w:rPr>
          <w:noProof w:val="0"/>
          <w:lang w:val="en-GB"/>
        </w:rPr>
      </w:pPr>
      <w:r w:rsidRPr="0066171D">
        <w:rPr>
          <w:noProof w:val="0"/>
          <w:lang w:val="en-GB"/>
        </w:rPr>
        <w:t>Periodically sample air quality in work areas for hazardous chemicals.  If needed to meet applicable occupational health national requirements or internationally accepted standards, install engineering controls to limit worker exposure, for example collection and treatment of off-gases from air stripping,</w:t>
      </w:r>
    </w:p>
    <w:p w14:paraId="787C8C69" w14:textId="77777777" w:rsidR="007046C5" w:rsidRPr="0066171D" w:rsidRDefault="007046C5" w:rsidP="007046C5">
      <w:pPr>
        <w:pStyle w:val="ListeParagraf"/>
        <w:numPr>
          <w:ilvl w:val="0"/>
          <w:numId w:val="56"/>
        </w:numPr>
        <w:spacing w:before="120"/>
        <w:ind w:left="568" w:hanging="284"/>
        <w:rPr>
          <w:noProof w:val="0"/>
          <w:lang w:val="en-GB"/>
        </w:rPr>
      </w:pPr>
      <w:r w:rsidRPr="0066171D">
        <w:rPr>
          <w:noProof w:val="0"/>
          <w:lang w:val="en-GB"/>
        </w:rPr>
        <w:t>Prohibit eating, smoking, and drinking except in designated areas,</w:t>
      </w:r>
    </w:p>
    <w:p w14:paraId="18664E73" w14:textId="6F78630B" w:rsidR="0048163A" w:rsidRPr="0066171D" w:rsidRDefault="007046C5" w:rsidP="007046C5">
      <w:pPr>
        <w:pStyle w:val="ListeParagraf"/>
        <w:numPr>
          <w:ilvl w:val="0"/>
          <w:numId w:val="56"/>
        </w:numPr>
        <w:spacing w:before="120"/>
        <w:ind w:left="568" w:hanging="284"/>
        <w:rPr>
          <w:noProof w:val="0"/>
          <w:lang w:val="en-GB"/>
        </w:rPr>
      </w:pPr>
      <w:r w:rsidRPr="0066171D">
        <w:rPr>
          <w:noProof w:val="0"/>
          <w:lang w:val="en-GB"/>
        </w:rPr>
        <w:t>Rotate personnel among the various treatment plant operations to reduce inhalation of air-stripped chemicals, aerosols, and other potentially hazardous materials.</w:t>
      </w:r>
    </w:p>
    <w:p w14:paraId="196B707E" w14:textId="1FD25873" w:rsidR="005708DC" w:rsidRPr="0066171D" w:rsidRDefault="005708DC" w:rsidP="005708DC">
      <w:pPr>
        <w:pStyle w:val="Balk5"/>
        <w:rPr>
          <w:noProof w:val="0"/>
          <w:lang w:val="en-GB"/>
        </w:rPr>
      </w:pPr>
      <w:bookmarkStart w:id="337" w:name="_Toc208406530"/>
      <w:r w:rsidRPr="0066171D">
        <w:rPr>
          <w:noProof w:val="0"/>
          <w:lang w:val="en-GB"/>
        </w:rPr>
        <w:t>Fire and Explosion</w:t>
      </w:r>
      <w:bookmarkEnd w:id="337"/>
    </w:p>
    <w:p w14:paraId="1CB5FE27" w14:textId="77777777" w:rsidR="002B2DB5" w:rsidRPr="0066171D" w:rsidRDefault="002B2DB5" w:rsidP="002B2DB5">
      <w:pPr>
        <w:spacing w:before="120"/>
        <w:jc w:val="both"/>
      </w:pPr>
      <w:r w:rsidRPr="0066171D">
        <w:t>Methane generated from anaerobic biodegradation of sewage can lead to fires and explosions during the operation phase of the Project. The following procedures are recommended to prevent, minimize, and control accidents and injuries at sewerage system and the plant:</w:t>
      </w:r>
    </w:p>
    <w:p w14:paraId="0CE3D23F" w14:textId="77777777" w:rsidR="002B2DB5" w:rsidRPr="0066171D" w:rsidRDefault="002B2DB5" w:rsidP="002B2DB5">
      <w:pPr>
        <w:pStyle w:val="ListeParagraf"/>
        <w:numPr>
          <w:ilvl w:val="0"/>
          <w:numId w:val="56"/>
        </w:numPr>
        <w:spacing w:before="120"/>
        <w:ind w:left="568" w:hanging="284"/>
        <w:rPr>
          <w:noProof w:val="0"/>
          <w:lang w:val="en-GB"/>
        </w:rPr>
      </w:pPr>
      <w:r w:rsidRPr="0066171D">
        <w:rPr>
          <w:noProof w:val="0"/>
          <w:lang w:val="en-GB"/>
        </w:rPr>
        <w:t>Smoking will be prohibited in places where the risk of fire is high. In case of fire, all employees will be informed about the action plan,</w:t>
      </w:r>
    </w:p>
    <w:p w14:paraId="1B057795" w14:textId="77777777" w:rsidR="002B2DB5" w:rsidRPr="0066171D" w:rsidRDefault="002B2DB5" w:rsidP="002B2DB5">
      <w:pPr>
        <w:pStyle w:val="ListeParagraf"/>
        <w:numPr>
          <w:ilvl w:val="0"/>
          <w:numId w:val="56"/>
        </w:numPr>
        <w:spacing w:before="120"/>
        <w:ind w:left="568" w:hanging="284"/>
        <w:rPr>
          <w:noProof w:val="0"/>
          <w:lang w:val="en-GB"/>
        </w:rPr>
      </w:pPr>
      <w:r w:rsidRPr="0066171D">
        <w:rPr>
          <w:noProof w:val="0"/>
          <w:lang w:val="en-GB"/>
        </w:rPr>
        <w:t>Appropriate ventilation systems should be installed in places where methane accumulation is expected,</w:t>
      </w:r>
    </w:p>
    <w:p w14:paraId="3BC9478D" w14:textId="61BF4E1A" w:rsidR="002B2DB5" w:rsidRPr="0066171D" w:rsidRDefault="008A2387" w:rsidP="002B2DB5">
      <w:pPr>
        <w:pStyle w:val="ListeParagraf"/>
        <w:numPr>
          <w:ilvl w:val="0"/>
          <w:numId w:val="56"/>
        </w:numPr>
        <w:spacing w:before="120"/>
        <w:ind w:left="568" w:hanging="284"/>
        <w:rPr>
          <w:noProof w:val="0"/>
          <w:lang w:val="en-GB"/>
        </w:rPr>
      </w:pPr>
      <w:r w:rsidRPr="0066171D">
        <w:rPr>
          <w:noProof w:val="0"/>
          <w:lang w:val="en-GB"/>
        </w:rPr>
        <w:t>BOIZ</w:t>
      </w:r>
      <w:r w:rsidR="002B2DB5" w:rsidRPr="0066171D">
        <w:rPr>
          <w:noProof w:val="0"/>
          <w:lang w:val="en-GB"/>
        </w:rPr>
        <w:t xml:space="preserve"> will distribute sufficient personal gas detection equipment to its employees,</w:t>
      </w:r>
    </w:p>
    <w:p w14:paraId="33CABD72" w14:textId="77777777" w:rsidR="002B2DB5" w:rsidRPr="0066171D" w:rsidRDefault="002B2DB5" w:rsidP="002B2DB5">
      <w:pPr>
        <w:pStyle w:val="ListeParagraf"/>
        <w:numPr>
          <w:ilvl w:val="0"/>
          <w:numId w:val="56"/>
        </w:numPr>
        <w:spacing w:before="120"/>
        <w:ind w:left="568" w:hanging="284"/>
        <w:rPr>
          <w:noProof w:val="0"/>
          <w:lang w:val="en-GB"/>
        </w:rPr>
      </w:pPr>
      <w:r w:rsidRPr="0066171D">
        <w:rPr>
          <w:noProof w:val="0"/>
          <w:lang w:val="en-GB"/>
        </w:rPr>
        <w:t>Install railing around all process tanks and pits. Require use of a lifeline and Personal Flotation Device (PFD) when workers are inside the railing, and ensure rescue buoys and throw bags are readily available,</w:t>
      </w:r>
    </w:p>
    <w:p w14:paraId="03D2945C" w14:textId="77777777" w:rsidR="002B2DB5" w:rsidRPr="0066171D" w:rsidRDefault="002B2DB5" w:rsidP="002B2DB5">
      <w:pPr>
        <w:pStyle w:val="ListeParagraf"/>
        <w:numPr>
          <w:ilvl w:val="0"/>
          <w:numId w:val="56"/>
        </w:numPr>
        <w:spacing w:before="120"/>
        <w:ind w:left="568" w:hanging="284"/>
        <w:rPr>
          <w:noProof w:val="0"/>
          <w:lang w:val="en-GB"/>
        </w:rPr>
      </w:pPr>
      <w:r w:rsidRPr="0066171D">
        <w:rPr>
          <w:noProof w:val="0"/>
          <w:lang w:val="en-GB"/>
        </w:rPr>
        <w:t>Use PFDs when working near waterways,</w:t>
      </w:r>
    </w:p>
    <w:p w14:paraId="40924E03" w14:textId="69269B3C" w:rsidR="002B2DB5" w:rsidRPr="0066171D" w:rsidRDefault="008A2387" w:rsidP="002B2DB5">
      <w:pPr>
        <w:pStyle w:val="ListeParagraf"/>
        <w:numPr>
          <w:ilvl w:val="0"/>
          <w:numId w:val="56"/>
        </w:numPr>
        <w:spacing w:before="120"/>
        <w:ind w:left="568" w:hanging="284"/>
        <w:rPr>
          <w:noProof w:val="0"/>
          <w:lang w:val="en-GB"/>
        </w:rPr>
      </w:pPr>
      <w:r w:rsidRPr="0066171D">
        <w:rPr>
          <w:noProof w:val="0"/>
          <w:lang w:val="en-GB"/>
        </w:rPr>
        <w:t>BOIZ</w:t>
      </w:r>
      <w:r w:rsidR="002B2DB5" w:rsidRPr="0066171D">
        <w:rPr>
          <w:noProof w:val="0"/>
          <w:lang w:val="en-GB"/>
        </w:rPr>
        <w:t xml:space="preserve"> will prepare a Confined Spaces Entry Procedure in line with the WBG EHS Guidelines and applicable national requirements. Valves to process tanks should be locked to prevent accidental flooding during maintenance,</w:t>
      </w:r>
    </w:p>
    <w:p w14:paraId="47C79298" w14:textId="77777777" w:rsidR="002B2DB5" w:rsidRPr="0066171D" w:rsidRDefault="002B2DB5" w:rsidP="003E13E7">
      <w:pPr>
        <w:pStyle w:val="ListeParagraf"/>
        <w:numPr>
          <w:ilvl w:val="1"/>
          <w:numId w:val="56"/>
        </w:numPr>
        <w:spacing w:before="120"/>
        <w:ind w:left="1135" w:hanging="284"/>
        <w:rPr>
          <w:noProof w:val="0"/>
          <w:lang w:val="en-GB"/>
        </w:rPr>
      </w:pPr>
      <w:r w:rsidRPr="0066171D">
        <w:rPr>
          <w:noProof w:val="0"/>
          <w:lang w:val="en-GB"/>
        </w:rPr>
        <w:t>Use fall protection equipment when working at heights,</w:t>
      </w:r>
    </w:p>
    <w:p w14:paraId="4E4FB253" w14:textId="77777777" w:rsidR="002B2DB5" w:rsidRPr="0066171D" w:rsidRDefault="002B2DB5" w:rsidP="003E13E7">
      <w:pPr>
        <w:pStyle w:val="ListeParagraf"/>
        <w:numPr>
          <w:ilvl w:val="1"/>
          <w:numId w:val="56"/>
        </w:numPr>
        <w:spacing w:before="120"/>
        <w:ind w:left="1135" w:hanging="284"/>
        <w:rPr>
          <w:noProof w:val="0"/>
          <w:lang w:val="en-GB"/>
        </w:rPr>
      </w:pPr>
      <w:r w:rsidRPr="0066171D">
        <w:rPr>
          <w:noProof w:val="0"/>
          <w:lang w:val="en-GB"/>
        </w:rPr>
        <w:t>Maintain work areas to minimize slipping and tripping                                                      hazards,</w:t>
      </w:r>
    </w:p>
    <w:p w14:paraId="62790393" w14:textId="77777777" w:rsidR="002B2DB5" w:rsidRPr="0066171D" w:rsidRDefault="002B2DB5" w:rsidP="003E13E7">
      <w:pPr>
        <w:pStyle w:val="ListeParagraf"/>
        <w:numPr>
          <w:ilvl w:val="1"/>
          <w:numId w:val="56"/>
        </w:numPr>
        <w:spacing w:before="120"/>
        <w:ind w:left="1135" w:hanging="284"/>
        <w:rPr>
          <w:noProof w:val="0"/>
          <w:lang w:val="en-GB"/>
        </w:rPr>
      </w:pPr>
      <w:r w:rsidRPr="0066171D">
        <w:rPr>
          <w:noProof w:val="0"/>
          <w:lang w:val="en-GB"/>
        </w:rPr>
        <w:lastRenderedPageBreak/>
        <w:t>Use proper techniques for trenching and shoring,</w:t>
      </w:r>
    </w:p>
    <w:p w14:paraId="578B0E0B" w14:textId="77777777" w:rsidR="002B2DB5" w:rsidRPr="0066171D" w:rsidRDefault="002B2DB5" w:rsidP="003E13E7">
      <w:pPr>
        <w:pStyle w:val="ListeParagraf"/>
        <w:numPr>
          <w:ilvl w:val="1"/>
          <w:numId w:val="56"/>
        </w:numPr>
        <w:spacing w:before="120"/>
        <w:ind w:left="1135" w:hanging="284"/>
        <w:rPr>
          <w:noProof w:val="0"/>
          <w:lang w:val="en-GB"/>
        </w:rPr>
      </w:pPr>
      <w:r w:rsidRPr="0066171D">
        <w:rPr>
          <w:noProof w:val="0"/>
          <w:lang w:val="en-GB"/>
        </w:rPr>
        <w:t>Implement fire and explosion prevention measures in accordance with internationally accepted standards,</w:t>
      </w:r>
    </w:p>
    <w:p w14:paraId="0CA6AE91" w14:textId="77777777" w:rsidR="002B2DB5" w:rsidRPr="0066171D" w:rsidRDefault="002B2DB5" w:rsidP="003E13E7">
      <w:pPr>
        <w:pStyle w:val="ListeParagraf"/>
        <w:numPr>
          <w:ilvl w:val="1"/>
          <w:numId w:val="56"/>
        </w:numPr>
        <w:spacing w:before="120"/>
        <w:ind w:left="1135" w:hanging="284"/>
        <w:rPr>
          <w:noProof w:val="0"/>
          <w:lang w:val="en-GB"/>
        </w:rPr>
      </w:pPr>
      <w:r w:rsidRPr="0066171D">
        <w:rPr>
          <w:noProof w:val="0"/>
          <w:lang w:val="en-GB"/>
        </w:rPr>
        <w:t>When installing or repairing mains adjacent to roadways, implement procedures and traffic controls, such as,</w:t>
      </w:r>
    </w:p>
    <w:p w14:paraId="718399BC" w14:textId="77777777" w:rsidR="002B2DB5" w:rsidRPr="0066171D" w:rsidRDefault="002B2DB5" w:rsidP="002B2DB5">
      <w:pPr>
        <w:pStyle w:val="ListeParagraf"/>
        <w:numPr>
          <w:ilvl w:val="2"/>
          <w:numId w:val="53"/>
        </w:numPr>
        <w:spacing w:before="120"/>
        <w:rPr>
          <w:noProof w:val="0"/>
          <w:lang w:val="en-GB"/>
        </w:rPr>
      </w:pPr>
      <w:r w:rsidRPr="0066171D">
        <w:rPr>
          <w:noProof w:val="0"/>
          <w:lang w:val="en-GB"/>
        </w:rPr>
        <w:t>Establishment of work zones so as to separate workers from traffic and from equipment,</w:t>
      </w:r>
    </w:p>
    <w:p w14:paraId="60ADAFD0" w14:textId="77777777" w:rsidR="002B2DB5" w:rsidRPr="0066171D" w:rsidRDefault="002B2DB5" w:rsidP="002B2DB5">
      <w:pPr>
        <w:pStyle w:val="ListeParagraf"/>
        <w:numPr>
          <w:ilvl w:val="2"/>
          <w:numId w:val="53"/>
        </w:numPr>
        <w:spacing w:before="120"/>
        <w:rPr>
          <w:noProof w:val="0"/>
          <w:lang w:val="en-GB"/>
        </w:rPr>
      </w:pPr>
      <w:r w:rsidRPr="0066171D">
        <w:rPr>
          <w:noProof w:val="0"/>
          <w:lang w:val="en-GB"/>
        </w:rPr>
        <w:t>Reduction of allowed vehicle speeds in work zones,</w:t>
      </w:r>
    </w:p>
    <w:p w14:paraId="023EBBC6" w14:textId="77777777" w:rsidR="002B2DB5" w:rsidRPr="0066171D" w:rsidRDefault="002B2DB5" w:rsidP="002B2DB5">
      <w:pPr>
        <w:pStyle w:val="ListeParagraf"/>
        <w:numPr>
          <w:ilvl w:val="2"/>
          <w:numId w:val="53"/>
        </w:numPr>
        <w:spacing w:before="120"/>
        <w:rPr>
          <w:noProof w:val="0"/>
          <w:lang w:val="en-GB"/>
        </w:rPr>
      </w:pPr>
      <w:r w:rsidRPr="0066171D">
        <w:rPr>
          <w:noProof w:val="0"/>
          <w:lang w:val="en-GB"/>
        </w:rPr>
        <w:t>Use of high-visibility safety apparel for workers in the vicinity of traffic,</w:t>
      </w:r>
    </w:p>
    <w:p w14:paraId="3BB63C0C" w14:textId="77777777" w:rsidR="002B2DB5" w:rsidRPr="0066171D" w:rsidRDefault="002B2DB5" w:rsidP="002B2DB5">
      <w:pPr>
        <w:pStyle w:val="ListeParagraf"/>
        <w:numPr>
          <w:ilvl w:val="2"/>
          <w:numId w:val="53"/>
        </w:numPr>
        <w:spacing w:before="120"/>
        <w:rPr>
          <w:noProof w:val="0"/>
          <w:lang w:val="en-GB"/>
        </w:rPr>
      </w:pPr>
      <w:r w:rsidRPr="0066171D">
        <w:rPr>
          <w:noProof w:val="0"/>
          <w:lang w:val="en-GB"/>
        </w:rPr>
        <w:t>For night work, provision of proper illumination for the workspace, while controlling glare so as not to blind workers and passing motorists,</w:t>
      </w:r>
    </w:p>
    <w:p w14:paraId="592A7D24" w14:textId="77777777" w:rsidR="002B2DB5" w:rsidRPr="0066171D" w:rsidRDefault="002B2DB5" w:rsidP="003E13E7">
      <w:pPr>
        <w:pStyle w:val="ListeParagraf"/>
        <w:numPr>
          <w:ilvl w:val="1"/>
          <w:numId w:val="56"/>
        </w:numPr>
        <w:spacing w:before="120"/>
        <w:ind w:left="1135" w:hanging="284"/>
        <w:rPr>
          <w:noProof w:val="0"/>
          <w:lang w:val="en-GB"/>
        </w:rPr>
      </w:pPr>
      <w:r w:rsidRPr="0066171D">
        <w:rPr>
          <w:noProof w:val="0"/>
          <w:lang w:val="en-GB"/>
        </w:rPr>
        <w:t>Locate all underground utilities before digging.</w:t>
      </w:r>
    </w:p>
    <w:p w14:paraId="2EDB50C8" w14:textId="6DCBC3A8" w:rsidR="004E1808" w:rsidRPr="0066171D" w:rsidRDefault="004E1808" w:rsidP="00AC06E6">
      <w:pPr>
        <w:jc w:val="both"/>
      </w:pPr>
      <w:r w:rsidRPr="0066171D">
        <w:rPr>
          <w:lang w:eastAsia="en-US"/>
        </w:rPr>
        <w:t xml:space="preserve">During the operation phase of the Project, there is a risk of storing chemicals with explosion risk, such as fossil fuels. Fires and or explosions resulting from ignition of flammable materials or gases can lead to loss of property as well as possible injury or fatalities to project workers. According to the </w:t>
      </w:r>
      <w:r w:rsidR="00166A9B" w:rsidRPr="0066171D">
        <w:rPr>
          <w:lang w:eastAsia="en-US"/>
        </w:rPr>
        <w:t>WBG</w:t>
      </w:r>
      <w:r w:rsidRPr="0066171D">
        <w:rPr>
          <w:lang w:eastAsia="en-US"/>
        </w:rPr>
        <w:t xml:space="preserve"> Guidelines, prevention control strategies that include are listed below.</w:t>
      </w:r>
    </w:p>
    <w:p w14:paraId="2EB6C5B9" w14:textId="77777777" w:rsidR="004E1808" w:rsidRPr="0066171D" w:rsidRDefault="004E1808" w:rsidP="00AC06E6">
      <w:pPr>
        <w:pStyle w:val="ListeParagraf"/>
        <w:numPr>
          <w:ilvl w:val="0"/>
          <w:numId w:val="56"/>
        </w:numPr>
        <w:spacing w:before="120"/>
        <w:rPr>
          <w:noProof w:val="0"/>
          <w:lang w:val="en-GB"/>
        </w:rPr>
      </w:pPr>
      <w:r w:rsidRPr="0066171D">
        <w:rPr>
          <w:noProof w:val="0"/>
          <w:lang w:val="en-GB"/>
        </w:rPr>
        <w:t>Storing flammables away from ignition sources and oxidizing materials. Further, flammables storage area should be:</w:t>
      </w:r>
    </w:p>
    <w:p w14:paraId="34CC2578" w14:textId="77777777" w:rsidR="004E1808" w:rsidRPr="0066171D" w:rsidRDefault="004E1808" w:rsidP="00166A9B">
      <w:pPr>
        <w:pStyle w:val="ListeParagraf"/>
        <w:numPr>
          <w:ilvl w:val="1"/>
          <w:numId w:val="56"/>
        </w:numPr>
        <w:spacing w:before="120"/>
        <w:ind w:left="1135" w:hanging="284"/>
        <w:rPr>
          <w:noProof w:val="0"/>
          <w:lang w:val="en-GB"/>
        </w:rPr>
      </w:pPr>
      <w:r w:rsidRPr="0066171D">
        <w:rPr>
          <w:noProof w:val="0"/>
          <w:lang w:val="en-GB"/>
        </w:rPr>
        <w:t>Remote from entry and exit points into buildings,</w:t>
      </w:r>
    </w:p>
    <w:p w14:paraId="16C64F94" w14:textId="77777777" w:rsidR="004E1808" w:rsidRPr="0066171D" w:rsidRDefault="004E1808" w:rsidP="00166A9B">
      <w:pPr>
        <w:pStyle w:val="ListeParagraf"/>
        <w:numPr>
          <w:ilvl w:val="1"/>
          <w:numId w:val="56"/>
        </w:numPr>
        <w:spacing w:before="120"/>
        <w:ind w:left="1135" w:hanging="284"/>
        <w:rPr>
          <w:noProof w:val="0"/>
          <w:lang w:val="en-GB"/>
        </w:rPr>
      </w:pPr>
      <w:r w:rsidRPr="0066171D">
        <w:rPr>
          <w:noProof w:val="0"/>
          <w:lang w:val="en-GB"/>
        </w:rPr>
        <w:t>Away from facility ventilation intakes or vents,</w:t>
      </w:r>
    </w:p>
    <w:p w14:paraId="50E79238" w14:textId="77777777" w:rsidR="004E1808" w:rsidRPr="0066171D" w:rsidRDefault="004E1808" w:rsidP="00166A9B">
      <w:pPr>
        <w:pStyle w:val="ListeParagraf"/>
        <w:numPr>
          <w:ilvl w:val="1"/>
          <w:numId w:val="56"/>
        </w:numPr>
        <w:spacing w:before="120"/>
        <w:ind w:left="1135" w:hanging="284"/>
        <w:rPr>
          <w:noProof w:val="0"/>
          <w:lang w:val="en-GB"/>
        </w:rPr>
      </w:pPr>
      <w:r w:rsidRPr="0066171D">
        <w:rPr>
          <w:noProof w:val="0"/>
          <w:lang w:val="en-GB"/>
        </w:rPr>
        <w:t>Have natural or passive floor and ceiling level ventilation and explosion venting,</w:t>
      </w:r>
    </w:p>
    <w:p w14:paraId="5EE143AF" w14:textId="77777777" w:rsidR="004E1808" w:rsidRPr="0066171D" w:rsidRDefault="004E1808" w:rsidP="00166A9B">
      <w:pPr>
        <w:pStyle w:val="ListeParagraf"/>
        <w:numPr>
          <w:ilvl w:val="1"/>
          <w:numId w:val="56"/>
        </w:numPr>
        <w:spacing w:before="120"/>
        <w:ind w:left="1135" w:hanging="284"/>
        <w:rPr>
          <w:noProof w:val="0"/>
          <w:lang w:val="en-GB"/>
        </w:rPr>
      </w:pPr>
      <w:r w:rsidRPr="0066171D">
        <w:rPr>
          <w:noProof w:val="0"/>
          <w:lang w:val="en-GB"/>
        </w:rPr>
        <w:t>Use spark-proof fixtures,</w:t>
      </w:r>
    </w:p>
    <w:p w14:paraId="02EE8C82" w14:textId="77777777" w:rsidR="004E1808" w:rsidRPr="0066171D" w:rsidRDefault="004E1808" w:rsidP="00166A9B">
      <w:pPr>
        <w:pStyle w:val="ListeParagraf"/>
        <w:numPr>
          <w:ilvl w:val="1"/>
          <w:numId w:val="56"/>
        </w:numPr>
        <w:spacing w:before="120"/>
        <w:ind w:left="1135" w:hanging="284"/>
        <w:rPr>
          <w:noProof w:val="0"/>
          <w:lang w:val="en-GB"/>
        </w:rPr>
      </w:pPr>
      <w:r w:rsidRPr="0066171D">
        <w:rPr>
          <w:noProof w:val="0"/>
          <w:lang w:val="en-GB"/>
        </w:rPr>
        <w:t>Be equipped with fire extinguishing devices and self-closing doors, and constructed of materials made to withstand flame impingement for a moderate period of time,</w:t>
      </w:r>
    </w:p>
    <w:p w14:paraId="14911B57" w14:textId="77777777" w:rsidR="004E1808" w:rsidRPr="0066171D" w:rsidRDefault="004E1808" w:rsidP="00AC06E6">
      <w:pPr>
        <w:pStyle w:val="ListeParagraf"/>
        <w:numPr>
          <w:ilvl w:val="0"/>
          <w:numId w:val="56"/>
        </w:numPr>
        <w:spacing w:before="120"/>
        <w:rPr>
          <w:noProof w:val="0"/>
          <w:lang w:val="en-GB"/>
        </w:rPr>
      </w:pPr>
      <w:r w:rsidRPr="0066171D">
        <w:rPr>
          <w:noProof w:val="0"/>
          <w:lang w:val="en-GB"/>
        </w:rPr>
        <w:t>Providing bonding and grounding of, and between, containers and additional mechanical floor level ventilation if materials are being, or could be, dispensed in the storage area,</w:t>
      </w:r>
    </w:p>
    <w:p w14:paraId="1DD2905B" w14:textId="77777777" w:rsidR="004E1808" w:rsidRPr="0066171D" w:rsidRDefault="004E1808" w:rsidP="00AC06E6">
      <w:pPr>
        <w:pStyle w:val="ListeParagraf"/>
        <w:numPr>
          <w:ilvl w:val="0"/>
          <w:numId w:val="56"/>
        </w:numPr>
        <w:spacing w:before="120"/>
        <w:rPr>
          <w:noProof w:val="0"/>
          <w:lang w:val="en-GB"/>
        </w:rPr>
      </w:pPr>
      <w:r w:rsidRPr="0066171D">
        <w:rPr>
          <w:noProof w:val="0"/>
          <w:lang w:val="en-GB"/>
        </w:rPr>
        <w:t>Where the flammable material is mainly comprised of dust, providing electrical grounding, spark detection, and, if needed, quenching systems,</w:t>
      </w:r>
    </w:p>
    <w:p w14:paraId="31F8C2EF" w14:textId="77777777" w:rsidR="004E1808" w:rsidRPr="0066171D" w:rsidRDefault="004E1808" w:rsidP="00AC06E6">
      <w:pPr>
        <w:pStyle w:val="ListeParagraf"/>
        <w:numPr>
          <w:ilvl w:val="0"/>
          <w:numId w:val="56"/>
        </w:numPr>
        <w:spacing w:before="120"/>
        <w:rPr>
          <w:noProof w:val="0"/>
          <w:lang w:val="en-GB"/>
        </w:rPr>
      </w:pPr>
      <w:r w:rsidRPr="0066171D">
        <w:rPr>
          <w:noProof w:val="0"/>
          <w:lang w:val="en-GB"/>
        </w:rPr>
        <w:t>Defining and labelling fire hazards areas to warn of special rules (e.g. prohibition in use of smoking materials, cellular phones, or other potential spark generating equipment),</w:t>
      </w:r>
    </w:p>
    <w:p w14:paraId="2F5B166E" w14:textId="77777777" w:rsidR="004E1808" w:rsidRPr="0066171D" w:rsidRDefault="004E1808" w:rsidP="00AC06E6">
      <w:pPr>
        <w:pStyle w:val="ListeParagraf"/>
        <w:numPr>
          <w:ilvl w:val="0"/>
          <w:numId w:val="56"/>
        </w:numPr>
        <w:spacing w:before="120"/>
        <w:rPr>
          <w:noProof w:val="0"/>
          <w:lang w:val="en-GB"/>
        </w:rPr>
      </w:pPr>
      <w:r w:rsidRPr="0066171D">
        <w:rPr>
          <w:noProof w:val="0"/>
          <w:lang w:val="en-GB"/>
        </w:rPr>
        <w:t>Providing specific worker training in handling of flammable materials, and in fire prevention or suppression.</w:t>
      </w:r>
    </w:p>
    <w:p w14:paraId="54783800" w14:textId="77777777" w:rsidR="004E1808" w:rsidRPr="0066171D" w:rsidRDefault="004E1808" w:rsidP="00AC06E6">
      <w:pPr>
        <w:spacing w:before="120"/>
        <w:jc w:val="both"/>
      </w:pPr>
      <w:r w:rsidRPr="0066171D">
        <w:t>Besides, all necessary precautions will be taken in the Project Area to prevent possible fires caused by operational activities. Measures to be taken to prevent fires are as follows:</w:t>
      </w:r>
    </w:p>
    <w:p w14:paraId="23094120" w14:textId="77777777" w:rsidR="004E1808" w:rsidRPr="0066171D" w:rsidRDefault="004E1808" w:rsidP="00AC06E6">
      <w:pPr>
        <w:pStyle w:val="ListeParagraf"/>
        <w:numPr>
          <w:ilvl w:val="0"/>
          <w:numId w:val="56"/>
        </w:numPr>
        <w:spacing w:before="120"/>
        <w:rPr>
          <w:noProof w:val="0"/>
          <w:lang w:val="en-GB"/>
        </w:rPr>
      </w:pPr>
      <w:r w:rsidRPr="0066171D">
        <w:rPr>
          <w:noProof w:val="0"/>
          <w:lang w:val="en-GB"/>
        </w:rPr>
        <w:t>Smoking is prohibited in areas where there is a fire hazard. All employees should be familiar with what to do in the event of a fire.</w:t>
      </w:r>
    </w:p>
    <w:p w14:paraId="35143C65" w14:textId="77777777" w:rsidR="004E1808" w:rsidRPr="0066171D" w:rsidRDefault="004E1808" w:rsidP="00AC06E6">
      <w:pPr>
        <w:pStyle w:val="ListeParagraf"/>
        <w:numPr>
          <w:ilvl w:val="0"/>
          <w:numId w:val="56"/>
        </w:numPr>
        <w:spacing w:before="120"/>
        <w:rPr>
          <w:noProof w:val="0"/>
          <w:lang w:val="en-GB"/>
        </w:rPr>
      </w:pPr>
      <w:r w:rsidRPr="0066171D">
        <w:rPr>
          <w:noProof w:val="0"/>
          <w:lang w:val="en-GB"/>
        </w:rPr>
        <w:lastRenderedPageBreak/>
        <w:t>Fire extinguishers shall be prominently and evenly located outdoors, near passageways and in or near fire cabinets in easily accessible locations. Extinguishers should not be located behind doors, in closed cupboards other than fire cupboards, in deep recesses in walls or on or near heating appliances.</w:t>
      </w:r>
    </w:p>
    <w:p w14:paraId="29B59B00" w14:textId="77777777" w:rsidR="00DE341C" w:rsidRPr="0066171D" w:rsidRDefault="004E1808">
      <w:pPr>
        <w:pStyle w:val="ListeParagraf"/>
        <w:numPr>
          <w:ilvl w:val="0"/>
          <w:numId w:val="56"/>
        </w:numPr>
        <w:spacing w:before="120"/>
        <w:rPr>
          <w:rStyle w:val="ui-provider"/>
          <w:noProof w:val="0"/>
          <w:lang w:val="en-GB"/>
        </w:rPr>
      </w:pPr>
      <w:r w:rsidRPr="0066171D">
        <w:rPr>
          <w:rStyle w:val="ui-provider"/>
          <w:noProof w:val="0"/>
          <w:lang w:val="en-GB"/>
        </w:rPr>
        <w:t xml:space="preserve">In cases where the safety of the work equipment depends on the installation and assembly conditions, the equipment must be periodically inspected by people </w:t>
      </w:r>
      <w:r w:rsidR="00DE341C" w:rsidRPr="0066171D">
        <w:rPr>
          <w:rStyle w:val="ui-provider"/>
          <w:noProof w:val="0"/>
          <w:lang w:val="en-GB"/>
        </w:rPr>
        <w:t>authorized</w:t>
      </w:r>
      <w:r w:rsidRPr="0066171D">
        <w:rPr>
          <w:rStyle w:val="ui-provider"/>
          <w:noProof w:val="0"/>
          <w:lang w:val="en-GB"/>
        </w:rPr>
        <w:t xml:space="preserve"> to carry out periodic inspections after installation and before first use, after major maintenance and repair work and whenever the location changes.</w:t>
      </w:r>
    </w:p>
    <w:p w14:paraId="3FA20E91" w14:textId="278EBB56" w:rsidR="005708DC" w:rsidRPr="0066171D" w:rsidRDefault="004E1808">
      <w:pPr>
        <w:pStyle w:val="ListeParagraf"/>
        <w:numPr>
          <w:ilvl w:val="0"/>
          <w:numId w:val="56"/>
        </w:numPr>
        <w:spacing w:before="120"/>
        <w:rPr>
          <w:noProof w:val="0"/>
          <w:lang w:val="en-GB"/>
        </w:rPr>
      </w:pPr>
      <w:r w:rsidRPr="0066171D">
        <w:rPr>
          <w:rStyle w:val="ui-provider"/>
          <w:noProof w:val="0"/>
          <w:lang w:val="en-GB"/>
        </w:rPr>
        <w:t>Occupational Health and safety instructions and work permit procedures should be prepared.</w:t>
      </w:r>
    </w:p>
    <w:p w14:paraId="25359BE3" w14:textId="003B28CB" w:rsidR="005708DC" w:rsidRPr="0066171D" w:rsidRDefault="005708DC" w:rsidP="005708DC">
      <w:pPr>
        <w:pStyle w:val="Balk5"/>
        <w:rPr>
          <w:noProof w:val="0"/>
          <w:lang w:val="en-GB"/>
        </w:rPr>
      </w:pPr>
      <w:bookmarkStart w:id="338" w:name="_Toc208406531"/>
      <w:r w:rsidRPr="0066171D">
        <w:rPr>
          <w:noProof w:val="0"/>
          <w:lang w:val="en-GB"/>
        </w:rPr>
        <w:t>Noise</w:t>
      </w:r>
      <w:bookmarkEnd w:id="338"/>
    </w:p>
    <w:p w14:paraId="5E50C824" w14:textId="2DBF1C14" w:rsidR="00C04445" w:rsidRPr="0066171D" w:rsidRDefault="00C04445" w:rsidP="00B75E4C">
      <w:pPr>
        <w:jc w:val="both"/>
      </w:pPr>
      <w:r w:rsidRPr="0066171D">
        <w:rPr>
          <w:lang w:eastAsia="en-US"/>
        </w:rPr>
        <w:t xml:space="preserve">Occupational Health and Safety section of the </w:t>
      </w:r>
      <w:r w:rsidR="00FE4C04" w:rsidRPr="0066171D">
        <w:rPr>
          <w:lang w:eastAsia="en-US"/>
        </w:rPr>
        <w:t>WBG</w:t>
      </w:r>
      <w:r w:rsidRPr="0066171D">
        <w:rPr>
          <w:lang w:eastAsia="en-US"/>
        </w:rPr>
        <w:t xml:space="preserve"> Guidelines recommends the following measures regarding noise in work areas.</w:t>
      </w:r>
    </w:p>
    <w:p w14:paraId="5C1AF84D" w14:textId="77777777" w:rsidR="00C04445" w:rsidRPr="0066171D" w:rsidRDefault="00C04445" w:rsidP="00B75E4C">
      <w:pPr>
        <w:pStyle w:val="ListeParagraf"/>
        <w:numPr>
          <w:ilvl w:val="0"/>
          <w:numId w:val="56"/>
        </w:numPr>
        <w:spacing w:before="120"/>
        <w:rPr>
          <w:noProof w:val="0"/>
          <w:lang w:val="en-GB"/>
        </w:rPr>
      </w:pPr>
      <w:r w:rsidRPr="0066171D">
        <w:rPr>
          <w:noProof w:val="0"/>
          <w:lang w:val="en-GB"/>
        </w:rPr>
        <w:t>No employee should be exposed to a noise level greater than 85 dB(A) for a duration of more than 8 hours per day without hearing protection. In addition, no unprotected ear should be exposed to a peak sound pressure level (instantaneous) of more than 140 dB(C).</w:t>
      </w:r>
    </w:p>
    <w:p w14:paraId="11B4790B" w14:textId="77777777" w:rsidR="00C04445" w:rsidRPr="0066171D" w:rsidRDefault="00C04445" w:rsidP="00B75E4C">
      <w:pPr>
        <w:pStyle w:val="ListeParagraf"/>
        <w:numPr>
          <w:ilvl w:val="0"/>
          <w:numId w:val="56"/>
        </w:numPr>
        <w:spacing w:before="120"/>
        <w:rPr>
          <w:noProof w:val="0"/>
          <w:lang w:val="en-GB"/>
        </w:rPr>
      </w:pPr>
      <w:r w:rsidRPr="0066171D">
        <w:rPr>
          <w:noProof w:val="0"/>
          <w:lang w:val="en-GB"/>
        </w:rPr>
        <w:t>The use of hearing protection should be enforced actively when the equivalent sound level over 8 hours reaches 85 dB(A), the peak sound levels reach 140 dB(C), or the average maximum sound level reaches 110dB(A). Hearing protective devices provided should be capable of reducing sound levels at the ear to at least 85 dB(A).</w:t>
      </w:r>
    </w:p>
    <w:p w14:paraId="53945105" w14:textId="77777777" w:rsidR="00C04445" w:rsidRPr="0066171D" w:rsidRDefault="00C04445" w:rsidP="00B75E4C">
      <w:pPr>
        <w:pStyle w:val="ListeParagraf"/>
        <w:numPr>
          <w:ilvl w:val="0"/>
          <w:numId w:val="56"/>
        </w:numPr>
        <w:spacing w:before="120"/>
        <w:rPr>
          <w:noProof w:val="0"/>
          <w:lang w:val="en-GB"/>
        </w:rPr>
      </w:pPr>
      <w:r w:rsidRPr="0066171D">
        <w:rPr>
          <w:noProof w:val="0"/>
          <w:lang w:val="en-GB"/>
        </w:rPr>
        <w:t>Although hearing protection is preferred for any period of noise exposure in excess of 85 dB(A), an equivalent level of protection can be obtained, but less easily managed, by limiting the duration of noise exposure. For every 3 dB(A) increase in sound levels, the ‘allowed’ exposure period or duration should be reduced by 50 percent</w:t>
      </w:r>
      <w:r w:rsidRPr="0066171D">
        <w:rPr>
          <w:rStyle w:val="DipnotBavurusu"/>
          <w:noProof w:val="0"/>
          <w:lang w:val="en-GB"/>
        </w:rPr>
        <w:footnoteReference w:id="17"/>
      </w:r>
      <w:r w:rsidRPr="0066171D">
        <w:rPr>
          <w:noProof w:val="0"/>
          <w:lang w:val="en-GB"/>
        </w:rPr>
        <w:t>.</w:t>
      </w:r>
    </w:p>
    <w:p w14:paraId="7BF5053A" w14:textId="77777777" w:rsidR="00C04445" w:rsidRPr="0066171D" w:rsidRDefault="00C04445" w:rsidP="00B75E4C">
      <w:pPr>
        <w:pStyle w:val="ListeParagraf"/>
        <w:rPr>
          <w:noProof w:val="0"/>
          <w:lang w:val="en-GB"/>
        </w:rPr>
      </w:pPr>
      <w:r w:rsidRPr="0066171D">
        <w:rPr>
          <w:noProof w:val="0"/>
          <w:lang w:val="en-GB"/>
        </w:rPr>
        <w:t>Prior to the issuance of hearing protective devices as the final control mechanism, use of acoustic insulating materials, isolation of the noise source, and other engineering controls should be investigated and implemented, where feasible,</w:t>
      </w:r>
    </w:p>
    <w:p w14:paraId="01D68F2A" w14:textId="77777777" w:rsidR="00C04445" w:rsidRPr="0066171D" w:rsidRDefault="00C04445" w:rsidP="00B8599E">
      <w:pPr>
        <w:pStyle w:val="ListeParagraf"/>
        <w:numPr>
          <w:ilvl w:val="0"/>
          <w:numId w:val="56"/>
        </w:numPr>
        <w:spacing w:before="120"/>
        <w:rPr>
          <w:noProof w:val="0"/>
          <w:lang w:val="en-GB"/>
        </w:rPr>
      </w:pPr>
      <w:r w:rsidRPr="0066171D">
        <w:rPr>
          <w:noProof w:val="0"/>
          <w:lang w:val="en-GB"/>
        </w:rPr>
        <w:t>Periodic medical hearing checks should be performed on workers exposed to high noise levels.</w:t>
      </w:r>
    </w:p>
    <w:p w14:paraId="1F3EF2EF" w14:textId="77777777" w:rsidR="00C04445" w:rsidRPr="0066171D" w:rsidRDefault="00C04445" w:rsidP="00B75E4C">
      <w:pPr>
        <w:spacing w:before="120"/>
        <w:jc w:val="both"/>
      </w:pPr>
      <w:r w:rsidRPr="0066171D">
        <w:t>Also, the following measures on noise issue will also be taken into account.</w:t>
      </w:r>
    </w:p>
    <w:p w14:paraId="4CFA88E7" w14:textId="77777777" w:rsidR="00C04445" w:rsidRPr="0066171D" w:rsidRDefault="00C04445" w:rsidP="000B7B13">
      <w:pPr>
        <w:pStyle w:val="ListeParagraf"/>
        <w:numPr>
          <w:ilvl w:val="0"/>
          <w:numId w:val="56"/>
        </w:numPr>
        <w:spacing w:before="120"/>
        <w:rPr>
          <w:noProof w:val="0"/>
          <w:lang w:val="en-GB"/>
        </w:rPr>
      </w:pPr>
      <w:r w:rsidRPr="0066171D">
        <w:rPr>
          <w:noProof w:val="0"/>
          <w:lang w:val="en-GB"/>
        </w:rPr>
        <w:t>Select equipment that has low noise emission levels.</w:t>
      </w:r>
    </w:p>
    <w:p w14:paraId="4262DABD" w14:textId="77777777" w:rsidR="00C04445" w:rsidRPr="0066171D" w:rsidRDefault="00C04445" w:rsidP="000B7B13">
      <w:pPr>
        <w:pStyle w:val="ListeParagraf"/>
        <w:numPr>
          <w:ilvl w:val="0"/>
          <w:numId w:val="56"/>
        </w:numPr>
        <w:spacing w:before="120"/>
        <w:rPr>
          <w:noProof w:val="0"/>
          <w:lang w:val="en-GB"/>
        </w:rPr>
      </w:pPr>
      <w:r w:rsidRPr="0066171D">
        <w:rPr>
          <w:noProof w:val="0"/>
          <w:lang w:val="en-GB"/>
        </w:rPr>
        <w:t>Fit silencing equipment to plant, e.g. baffles/mufflers.</w:t>
      </w:r>
    </w:p>
    <w:p w14:paraId="656E4FD0" w14:textId="77777777" w:rsidR="00C04445" w:rsidRPr="0066171D" w:rsidRDefault="00C04445" w:rsidP="000B7B13">
      <w:pPr>
        <w:pStyle w:val="ListeParagraf"/>
        <w:numPr>
          <w:ilvl w:val="0"/>
          <w:numId w:val="56"/>
        </w:numPr>
        <w:spacing w:before="120"/>
        <w:rPr>
          <w:noProof w:val="0"/>
          <w:lang w:val="en-GB"/>
        </w:rPr>
      </w:pPr>
      <w:r w:rsidRPr="0066171D">
        <w:rPr>
          <w:noProof w:val="0"/>
          <w:lang w:val="en-GB"/>
        </w:rPr>
        <w:t>Use buildings to contain inherently noisy fixed plant equipment and consider use of sound-insulating materials in construction.</w:t>
      </w:r>
    </w:p>
    <w:p w14:paraId="39B873C3" w14:textId="4552A6F3" w:rsidR="00061374" w:rsidRPr="0066171D" w:rsidRDefault="00061374" w:rsidP="00061374">
      <w:pPr>
        <w:pStyle w:val="Balk5"/>
        <w:rPr>
          <w:noProof w:val="0"/>
          <w:lang w:val="en-GB"/>
        </w:rPr>
      </w:pPr>
      <w:bookmarkStart w:id="339" w:name="_Toc208406532"/>
      <w:r w:rsidRPr="0066171D">
        <w:rPr>
          <w:noProof w:val="0"/>
          <w:lang w:val="en-GB"/>
        </w:rPr>
        <w:lastRenderedPageBreak/>
        <w:t>Vibration</w:t>
      </w:r>
      <w:bookmarkEnd w:id="339"/>
    </w:p>
    <w:p w14:paraId="5AC146D5" w14:textId="77777777" w:rsidR="00B6280C" w:rsidRPr="0066171D" w:rsidRDefault="00B6280C" w:rsidP="00B6280C">
      <w:pPr>
        <w:jc w:val="both"/>
        <w:rPr>
          <w:lang w:eastAsia="en-US"/>
        </w:rPr>
      </w:pPr>
      <w:r w:rsidRPr="0066171D">
        <w:rPr>
          <w:lang w:eastAsia="en-US"/>
        </w:rPr>
        <w:t>Exposure to hand-arm vibration from equipment such as hand and power tools, or whole-body vibrations from surfaces on which the worker stands or sits, should be controlled through choice of equipment, installation of vibration dampening pads or devices, and limiting the duration of exposure. Limits for vibration and action values, (i.e. the level of exposure at which remediation should be initiated) are provided by the ACGIH . Exposure levels should be checked on the basis of daily exposure time and data provided by equipment manufacturers.</w:t>
      </w:r>
    </w:p>
    <w:p w14:paraId="341FBE23" w14:textId="2125F30F" w:rsidR="008E46FA" w:rsidRPr="0066171D" w:rsidRDefault="00B6280C" w:rsidP="00B6280C">
      <w:pPr>
        <w:jc w:val="both"/>
        <w:rPr>
          <w:lang w:eastAsia="en-US"/>
        </w:rPr>
      </w:pPr>
      <w:r w:rsidRPr="0066171D">
        <w:rPr>
          <w:lang w:eastAsia="en-US"/>
        </w:rPr>
        <w:t>Besides, BOIZ will maintain site roads in good condition to reduce noise and vibration from vehicle movements.</w:t>
      </w:r>
    </w:p>
    <w:p w14:paraId="0118DB20" w14:textId="48630C30" w:rsidR="00B6280C" w:rsidRPr="0066171D" w:rsidRDefault="00A76750" w:rsidP="00A76750">
      <w:pPr>
        <w:pStyle w:val="Balk5"/>
        <w:rPr>
          <w:noProof w:val="0"/>
          <w:lang w:val="en-GB"/>
        </w:rPr>
      </w:pPr>
      <w:bookmarkStart w:id="340" w:name="_Toc208406533"/>
      <w:r w:rsidRPr="0066171D">
        <w:rPr>
          <w:noProof w:val="0"/>
          <w:lang w:val="en-GB"/>
        </w:rPr>
        <w:t>Corrosive, Oxidizing and Reactive Chemicals</w:t>
      </w:r>
      <w:bookmarkEnd w:id="340"/>
    </w:p>
    <w:p w14:paraId="2E1B653C" w14:textId="77777777" w:rsidR="00441AE2" w:rsidRPr="0066171D" w:rsidRDefault="00441AE2" w:rsidP="00441AE2">
      <w:pPr>
        <w:jc w:val="both"/>
        <w:rPr>
          <w:lang w:eastAsia="en-US"/>
        </w:rPr>
      </w:pPr>
      <w:r w:rsidRPr="0066171D">
        <w:rPr>
          <w:lang w:eastAsia="en-US"/>
        </w:rPr>
        <w:t>Corrosive, oxidizing, and reactive chemicals present similar hazards and require similar control measures as flammable materials. However, the added hazard of these chemicals is that inadvertent mixing or intermixing may cause serious adverse reactions. This can lead to the release of flammable or toxic materials and gases and may lead directly to fires and explosions. These types of substances have the additional hazard of causing significant personal injury upon direct contact, regardless of any intermixing issues.</w:t>
      </w:r>
    </w:p>
    <w:p w14:paraId="6C077C6C" w14:textId="20533055" w:rsidR="00441AE2" w:rsidRPr="0066171D" w:rsidRDefault="00441AE2" w:rsidP="00441AE2">
      <w:pPr>
        <w:jc w:val="both"/>
        <w:rPr>
          <w:lang w:eastAsia="en-US"/>
        </w:rPr>
      </w:pPr>
      <w:r w:rsidRPr="0066171D">
        <w:rPr>
          <w:lang w:eastAsia="en-US"/>
        </w:rPr>
        <w:t>In terms of hazardous substance management, various chemicals including Aluminum Sulphate, Sodium Hypochlorite, Adipic Acid, Calcium Oxide, Calcium Hydroxide, and laboratory kits (Ammonium, Phosphorus, Nitrogen and COD cell test kits) are and will be stored temporarily in the allocated areas including laboratory room, handled, and disposed according to their safety data sheets within the scope of the Project operation activities.</w:t>
      </w:r>
    </w:p>
    <w:p w14:paraId="763D1BF7" w14:textId="27A65914" w:rsidR="00441AE2" w:rsidRPr="0066171D" w:rsidRDefault="00441AE2" w:rsidP="00441AE2">
      <w:pPr>
        <w:jc w:val="both"/>
        <w:rPr>
          <w:lang w:eastAsia="en-US"/>
        </w:rPr>
      </w:pPr>
      <w:r w:rsidRPr="0066171D">
        <w:rPr>
          <w:lang w:eastAsia="en-US"/>
        </w:rPr>
        <w:t>Hence, the following controls specified in the WBG Guidelines should be observed in the work environment when handling such chemicals:</w:t>
      </w:r>
    </w:p>
    <w:p w14:paraId="2166BFC1" w14:textId="7399D184" w:rsidR="00441AE2" w:rsidRPr="0066171D" w:rsidRDefault="00441AE2" w:rsidP="00441AE2">
      <w:pPr>
        <w:pStyle w:val="ListeParagraf"/>
        <w:numPr>
          <w:ilvl w:val="0"/>
          <w:numId w:val="56"/>
        </w:numPr>
        <w:spacing w:before="120"/>
        <w:rPr>
          <w:noProof w:val="0"/>
          <w:lang w:val="en-GB"/>
        </w:rPr>
      </w:pPr>
      <w:r w:rsidRPr="0066171D">
        <w:rPr>
          <w:noProof w:val="0"/>
          <w:lang w:val="en-GB"/>
        </w:rPr>
        <w:t>Corrosive, oxidizing and reactive chemicals should be segregated from flammable materials and from other chemicals of incompatible class (acids vs. bases, oxidizers vs. reducers, water sensitive vs. water based, etc.), stored in ventilated areas and in containers with appropriate secondary containment to minimize intermixing during spills,</w:t>
      </w:r>
    </w:p>
    <w:p w14:paraId="7DD70DAD" w14:textId="12A34BB8" w:rsidR="00441AE2" w:rsidRPr="0066171D" w:rsidRDefault="00441AE2" w:rsidP="00441AE2">
      <w:pPr>
        <w:pStyle w:val="ListeParagraf"/>
        <w:numPr>
          <w:ilvl w:val="0"/>
          <w:numId w:val="56"/>
        </w:numPr>
        <w:spacing w:before="120"/>
        <w:rPr>
          <w:noProof w:val="0"/>
          <w:lang w:val="en-GB"/>
        </w:rPr>
      </w:pPr>
      <w:r w:rsidRPr="0066171D">
        <w:rPr>
          <w:noProof w:val="0"/>
          <w:lang w:val="en-GB"/>
        </w:rPr>
        <w:t>Workers who are required to handle corrosive, oxidizing, or reactive chemicals should be provided with specialized training and provided with, and wear, appropriate PPE (gloves, apron, splash suits, face shield or goggles, etc).</w:t>
      </w:r>
    </w:p>
    <w:p w14:paraId="3913F75F" w14:textId="1B87CBE0" w:rsidR="00A76750" w:rsidRPr="0066171D" w:rsidRDefault="00441AE2" w:rsidP="00441AE2">
      <w:pPr>
        <w:pStyle w:val="ListeParagraf"/>
        <w:numPr>
          <w:ilvl w:val="0"/>
          <w:numId w:val="56"/>
        </w:numPr>
        <w:spacing w:before="120"/>
        <w:rPr>
          <w:noProof w:val="0"/>
          <w:lang w:val="en-GB"/>
        </w:rPr>
      </w:pPr>
      <w:r w:rsidRPr="0066171D">
        <w:rPr>
          <w:noProof w:val="0"/>
          <w:lang w:val="en-GB"/>
        </w:rPr>
        <w:t>Where corrosive, oxidizing, or reactive chemicals are used, handled, or stored, qualified first aid should be ensured at all times. Appropriately equipped first-aid stations should be easily accessible throughout the place of work, and eye-wash stations and/or emergency showers should be provided close to all workstations where the recommended first-aid response is immediate flushing with water.</w:t>
      </w:r>
    </w:p>
    <w:p w14:paraId="1B7C1C0E" w14:textId="53F8BF85" w:rsidR="005708DC" w:rsidRPr="0066171D" w:rsidRDefault="00C04445" w:rsidP="00B75E4C">
      <w:pPr>
        <w:jc w:val="both"/>
        <w:rPr>
          <w:lang w:eastAsia="en-US"/>
        </w:rPr>
      </w:pPr>
      <w:r w:rsidRPr="0066171D">
        <w:rPr>
          <w:rFonts w:cs="Wingdings"/>
        </w:rPr>
        <w:lastRenderedPageBreak/>
        <w:t xml:space="preserve">As a result, it was assessed that overall OHS impact significance in the AoI of the Project is assessed as </w:t>
      </w:r>
      <w:r w:rsidRPr="0066171D">
        <w:rPr>
          <w:rFonts w:cs="Wingdings"/>
          <w:b/>
          <w:bCs/>
          <w:i/>
          <w:iCs/>
        </w:rPr>
        <w:t>medium</w:t>
      </w:r>
      <w:r w:rsidRPr="0066171D">
        <w:rPr>
          <w:rFonts w:cs="Wingdings"/>
        </w:rPr>
        <w:t xml:space="preserve"> for the operation phase, considering the number of employees, low density of physical activities during operation phase, static facilities, and low chemical/hazardous material to be used.</w:t>
      </w:r>
    </w:p>
    <w:p w14:paraId="3E04BA29" w14:textId="03A2893C" w:rsidR="005708DC" w:rsidRPr="0066171D" w:rsidRDefault="00BC3E56" w:rsidP="00BC3E56">
      <w:pPr>
        <w:pStyle w:val="Balk3"/>
        <w:rPr>
          <w:noProof w:val="0"/>
          <w:lang w:val="en-GB"/>
        </w:rPr>
      </w:pPr>
      <w:bookmarkStart w:id="341" w:name="_Toc208406534"/>
      <w:r w:rsidRPr="0066171D">
        <w:rPr>
          <w:noProof w:val="0"/>
          <w:lang w:val="en-GB"/>
        </w:rPr>
        <w:t>Traffic and Transportation</w:t>
      </w:r>
      <w:bookmarkEnd w:id="341"/>
    </w:p>
    <w:p w14:paraId="25AF79E9" w14:textId="7267AB1D" w:rsidR="00BC3E56" w:rsidRPr="0066171D" w:rsidRDefault="00F75693" w:rsidP="00334A79">
      <w:pPr>
        <w:jc w:val="both"/>
        <w:rPr>
          <w:lang w:eastAsia="en-US"/>
        </w:rPr>
      </w:pPr>
      <w:r w:rsidRPr="0066171D">
        <w:rPr>
          <w:lang w:eastAsia="en-US"/>
        </w:rPr>
        <w:t xml:space="preserve">Traffic and Transportation issues and assessment are explained in detail under the </w:t>
      </w:r>
      <w:r w:rsidR="00734F3D" w:rsidRPr="0066171D">
        <w:rPr>
          <w:lang w:eastAsia="en-US"/>
        </w:rPr>
        <w:fldChar w:fldCharType="begin"/>
      </w:r>
      <w:r w:rsidR="00734F3D" w:rsidRPr="0066171D">
        <w:rPr>
          <w:lang w:eastAsia="en-US"/>
        </w:rPr>
        <w:instrText xml:space="preserve"> REF _Ref189065932 \w \h </w:instrText>
      </w:r>
      <w:r w:rsidR="00734F3D" w:rsidRPr="0066171D">
        <w:rPr>
          <w:lang w:eastAsia="en-US"/>
        </w:rPr>
      </w:r>
      <w:r w:rsidR="00734F3D" w:rsidRPr="0066171D">
        <w:rPr>
          <w:lang w:eastAsia="en-US"/>
        </w:rPr>
        <w:fldChar w:fldCharType="separate"/>
      </w:r>
      <w:r w:rsidR="0066171D">
        <w:rPr>
          <w:lang w:eastAsia="en-US"/>
        </w:rPr>
        <w:t>6.6</w:t>
      </w:r>
      <w:r w:rsidR="00734F3D" w:rsidRPr="0066171D">
        <w:rPr>
          <w:lang w:eastAsia="en-US"/>
        </w:rPr>
        <w:fldChar w:fldCharType="end"/>
      </w:r>
      <w:r w:rsidR="00492416" w:rsidRPr="0066171D">
        <w:rPr>
          <w:lang w:eastAsia="en-US"/>
        </w:rPr>
        <w:t xml:space="preserve"> </w:t>
      </w:r>
      <w:r w:rsidR="00492416" w:rsidRPr="0066171D">
        <w:rPr>
          <w:lang w:eastAsia="en-US"/>
        </w:rPr>
        <w:fldChar w:fldCharType="begin"/>
      </w:r>
      <w:r w:rsidR="00492416" w:rsidRPr="0066171D">
        <w:rPr>
          <w:lang w:eastAsia="en-US"/>
        </w:rPr>
        <w:instrText xml:space="preserve"> REF _Ref189065943 \h </w:instrText>
      </w:r>
      <w:r w:rsidR="00492416" w:rsidRPr="0066171D">
        <w:rPr>
          <w:lang w:eastAsia="en-US"/>
        </w:rPr>
      </w:r>
      <w:r w:rsidR="00492416" w:rsidRPr="0066171D">
        <w:rPr>
          <w:lang w:eastAsia="en-US"/>
        </w:rPr>
        <w:fldChar w:fldCharType="separate"/>
      </w:r>
      <w:r w:rsidR="0066171D" w:rsidRPr="0066171D">
        <w:rPr>
          <w:lang w:eastAsia="en-US"/>
        </w:rPr>
        <w:t>Traffic and Transportation</w:t>
      </w:r>
      <w:r w:rsidR="00492416" w:rsidRPr="0066171D">
        <w:rPr>
          <w:lang w:eastAsia="en-US"/>
        </w:rPr>
        <w:fldChar w:fldCharType="end"/>
      </w:r>
      <w:r w:rsidRPr="0066171D">
        <w:rPr>
          <w:lang w:eastAsia="en-US"/>
        </w:rPr>
        <w:t xml:space="preserve"> section. Mitigation measures related to traffic and transportation are also defined in the </w:t>
      </w:r>
      <w:r w:rsidR="001443BE" w:rsidRPr="0066171D">
        <w:rPr>
          <w:lang w:eastAsia="en-US"/>
        </w:rPr>
        <w:fldChar w:fldCharType="begin"/>
      </w:r>
      <w:r w:rsidR="001443BE" w:rsidRPr="0066171D">
        <w:rPr>
          <w:lang w:eastAsia="en-US"/>
        </w:rPr>
        <w:instrText xml:space="preserve"> REF _Ref189065974 \w \h </w:instrText>
      </w:r>
      <w:r w:rsidR="001443BE" w:rsidRPr="0066171D">
        <w:rPr>
          <w:lang w:eastAsia="en-US"/>
        </w:rPr>
      </w:r>
      <w:r w:rsidR="001443BE" w:rsidRPr="0066171D">
        <w:rPr>
          <w:lang w:eastAsia="en-US"/>
        </w:rPr>
        <w:fldChar w:fldCharType="separate"/>
      </w:r>
      <w:r w:rsidR="0066171D">
        <w:rPr>
          <w:lang w:eastAsia="en-US"/>
        </w:rPr>
        <w:t>8.2</w:t>
      </w:r>
      <w:r w:rsidR="001443BE" w:rsidRPr="0066171D">
        <w:rPr>
          <w:lang w:eastAsia="en-US"/>
        </w:rPr>
        <w:fldChar w:fldCharType="end"/>
      </w:r>
      <w:r w:rsidR="001443BE" w:rsidRPr="0066171D">
        <w:rPr>
          <w:lang w:eastAsia="en-US"/>
        </w:rPr>
        <w:t xml:space="preserve"> </w:t>
      </w:r>
      <w:r w:rsidR="00492416" w:rsidRPr="0066171D">
        <w:rPr>
          <w:lang w:eastAsia="en-US"/>
        </w:rPr>
        <w:fldChar w:fldCharType="begin"/>
      </w:r>
      <w:r w:rsidR="00492416" w:rsidRPr="0066171D">
        <w:rPr>
          <w:lang w:eastAsia="en-US"/>
        </w:rPr>
        <w:instrText xml:space="preserve"> REF _Ref189065974 \h </w:instrText>
      </w:r>
      <w:r w:rsidR="00492416" w:rsidRPr="0066171D">
        <w:rPr>
          <w:lang w:eastAsia="en-US"/>
        </w:rPr>
      </w:r>
      <w:r w:rsidR="00492416" w:rsidRPr="0066171D">
        <w:rPr>
          <w:lang w:eastAsia="en-US"/>
        </w:rPr>
        <w:fldChar w:fldCharType="separate"/>
      </w:r>
      <w:r w:rsidR="0066171D" w:rsidRPr="0066171D">
        <w:rPr>
          <w:lang w:eastAsia="en-US"/>
        </w:rPr>
        <w:t>Mitigation Plan for the Construction Phase of the Project</w:t>
      </w:r>
      <w:r w:rsidR="00492416" w:rsidRPr="0066171D">
        <w:rPr>
          <w:lang w:eastAsia="en-US"/>
        </w:rPr>
        <w:fldChar w:fldCharType="end"/>
      </w:r>
      <w:r w:rsidRPr="0066171D">
        <w:rPr>
          <w:lang w:eastAsia="en-US"/>
        </w:rPr>
        <w:t>. In the light of these explanations and information, the following issues come to the fore regarding impact assessment.</w:t>
      </w:r>
    </w:p>
    <w:p w14:paraId="7987BFED" w14:textId="746A5DAC" w:rsidR="00BC3E56" w:rsidRPr="0066171D" w:rsidRDefault="00B903D2" w:rsidP="00B903D2">
      <w:pPr>
        <w:pStyle w:val="Balk4"/>
        <w:rPr>
          <w:noProof w:val="0"/>
          <w:lang w:val="en-GB"/>
        </w:rPr>
      </w:pPr>
      <w:bookmarkStart w:id="342" w:name="_Ref189219734"/>
      <w:bookmarkStart w:id="343" w:name="_Toc208406535"/>
      <w:r w:rsidRPr="0066171D">
        <w:rPr>
          <w:noProof w:val="0"/>
          <w:lang w:val="en-GB"/>
        </w:rPr>
        <w:t>Construction Phase</w:t>
      </w:r>
      <w:bookmarkEnd w:id="342"/>
      <w:bookmarkEnd w:id="343"/>
    </w:p>
    <w:p w14:paraId="733F8F62" w14:textId="77777777" w:rsidR="003F478C" w:rsidRPr="0066171D" w:rsidRDefault="003F478C" w:rsidP="003F478C">
      <w:pPr>
        <w:jc w:val="both"/>
        <w:rPr>
          <w:lang w:eastAsia="en-US"/>
        </w:rPr>
      </w:pPr>
      <w:r w:rsidRPr="0066171D">
        <w:rPr>
          <w:lang w:eastAsia="en-US"/>
        </w:rPr>
        <w:t>The traffic risk that may arise during the construction process of the project will be low.</w:t>
      </w:r>
    </w:p>
    <w:p w14:paraId="686C90E5" w14:textId="77777777" w:rsidR="003F478C" w:rsidRPr="0066171D" w:rsidRDefault="003F478C" w:rsidP="003F478C">
      <w:pPr>
        <w:jc w:val="both"/>
        <w:rPr>
          <w:lang w:eastAsia="en-US"/>
        </w:rPr>
      </w:pPr>
      <w:r w:rsidRPr="0066171D">
        <w:rPr>
          <w:lang w:eastAsia="en-US"/>
        </w:rPr>
        <w:t>In this area, mitigation measures will be implemented to reduce the risk of traffic accidents caused by heavy vehicles passing, to ensure the safety of local people and to eliminate the negativities caused by dust formation. In this context,</w:t>
      </w:r>
    </w:p>
    <w:p w14:paraId="27FF896B" w14:textId="77777777" w:rsidR="003F478C" w:rsidRPr="0066171D" w:rsidRDefault="003F478C" w:rsidP="003E5A35">
      <w:pPr>
        <w:pStyle w:val="ListeParagraf"/>
        <w:numPr>
          <w:ilvl w:val="0"/>
          <w:numId w:val="56"/>
        </w:numPr>
        <w:spacing w:before="120"/>
        <w:rPr>
          <w:noProof w:val="0"/>
          <w:lang w:val="en-GB"/>
        </w:rPr>
      </w:pPr>
      <w:r w:rsidRPr="0066171D">
        <w:rPr>
          <w:noProof w:val="0"/>
          <w:lang w:val="en-GB"/>
        </w:rPr>
        <w:t>Drain irrigation will be done to prevent dust formation,</w:t>
      </w:r>
    </w:p>
    <w:p w14:paraId="11479AC0" w14:textId="57CBF2A0" w:rsidR="003F478C" w:rsidRPr="0066171D" w:rsidRDefault="00867535" w:rsidP="003E5A35">
      <w:pPr>
        <w:pStyle w:val="ListeParagraf"/>
        <w:numPr>
          <w:ilvl w:val="0"/>
          <w:numId w:val="56"/>
        </w:numPr>
        <w:spacing w:before="120"/>
        <w:rPr>
          <w:noProof w:val="0"/>
          <w:lang w:val="en-GB"/>
        </w:rPr>
      </w:pPr>
      <w:r w:rsidRPr="00867535">
        <w:rPr>
          <w:noProof w:val="0"/>
          <w:lang w:val="en-GB"/>
        </w:rPr>
        <w:t xml:space="preserve">Heavy vehicle traffic during construction is expected to be limited and managed. </w:t>
      </w:r>
      <w:r w:rsidR="003F478C" w:rsidRPr="0066171D">
        <w:rPr>
          <w:noProof w:val="0"/>
          <w:lang w:val="en-GB"/>
        </w:rPr>
        <w:t>Local people and mukhtars will be informed in advance for days with heavy shipments.</w:t>
      </w:r>
    </w:p>
    <w:p w14:paraId="0308792B" w14:textId="77777777" w:rsidR="003F478C" w:rsidRPr="0066171D" w:rsidRDefault="003F478C" w:rsidP="003E5A35">
      <w:pPr>
        <w:pStyle w:val="ListeParagraf"/>
        <w:numPr>
          <w:ilvl w:val="0"/>
          <w:numId w:val="56"/>
        </w:numPr>
        <w:spacing w:before="120"/>
        <w:rPr>
          <w:noProof w:val="0"/>
          <w:lang w:val="en-GB"/>
        </w:rPr>
      </w:pPr>
      <w:r w:rsidRPr="0066171D">
        <w:rPr>
          <w:noProof w:val="0"/>
          <w:lang w:val="en-GB"/>
        </w:rPr>
        <w:t>Intensive shipping and transportation activities will be avoided as much as possible during periods when school buses and public transportation vehicles are used intensively,</w:t>
      </w:r>
    </w:p>
    <w:p w14:paraId="771D09AF" w14:textId="77777777" w:rsidR="003F478C" w:rsidRPr="0066171D" w:rsidRDefault="003F478C" w:rsidP="003E5A35">
      <w:pPr>
        <w:pStyle w:val="ListeParagraf"/>
        <w:numPr>
          <w:ilvl w:val="0"/>
          <w:numId w:val="56"/>
        </w:numPr>
        <w:spacing w:before="120"/>
        <w:rPr>
          <w:noProof w:val="0"/>
          <w:lang w:val="en-GB"/>
        </w:rPr>
      </w:pPr>
      <w:r w:rsidRPr="0066171D">
        <w:rPr>
          <w:noProof w:val="0"/>
          <w:lang w:val="en-GB"/>
        </w:rPr>
        <w:t>Necessary road markings and warning signs will be placed,</w:t>
      </w:r>
    </w:p>
    <w:p w14:paraId="79D8A289" w14:textId="278AD1A7" w:rsidR="00087364" w:rsidRPr="00087364" w:rsidRDefault="003F478C" w:rsidP="00671A12">
      <w:pPr>
        <w:pStyle w:val="ListeParagraf"/>
        <w:spacing w:before="120"/>
      </w:pPr>
      <w:r w:rsidRPr="0066171D">
        <w:rPr>
          <w:noProof w:val="0"/>
          <w:lang w:val="en-GB"/>
        </w:rPr>
        <w:t>Drivers will be provided with training on speed limits and rules to be followed within the scope of the Project</w:t>
      </w:r>
      <w:r w:rsidR="00087364" w:rsidRPr="00087364">
        <w:t>.</w:t>
      </w:r>
    </w:p>
    <w:p w14:paraId="5812D34B" w14:textId="48F98F4F" w:rsidR="00B903D2" w:rsidRPr="0066171D" w:rsidRDefault="00B903D2" w:rsidP="00B903D2">
      <w:pPr>
        <w:pStyle w:val="Balk4"/>
        <w:rPr>
          <w:noProof w:val="0"/>
          <w:lang w:val="en-GB"/>
        </w:rPr>
      </w:pPr>
      <w:bookmarkStart w:id="344" w:name="_Ref189219737"/>
      <w:bookmarkStart w:id="345" w:name="_Toc208406536"/>
      <w:r w:rsidRPr="0066171D">
        <w:rPr>
          <w:noProof w:val="0"/>
          <w:lang w:val="en-GB"/>
        </w:rPr>
        <w:t>Operation Phase</w:t>
      </w:r>
      <w:bookmarkEnd w:id="344"/>
      <w:bookmarkEnd w:id="345"/>
    </w:p>
    <w:p w14:paraId="58113E90" w14:textId="148F8685" w:rsidR="00B903D2" w:rsidRPr="0066171D" w:rsidRDefault="00D41EC1" w:rsidP="00BC3E56">
      <w:pPr>
        <w:rPr>
          <w:lang w:eastAsia="en-US"/>
        </w:rPr>
      </w:pPr>
      <w:r w:rsidRPr="0066171D">
        <w:rPr>
          <w:lang w:eastAsia="en-US"/>
        </w:rPr>
        <w:t>No impact on traffic is expected during the operation of the Project.</w:t>
      </w:r>
    </w:p>
    <w:p w14:paraId="37B67121" w14:textId="62913E1B" w:rsidR="00B903D2" w:rsidRPr="0066171D" w:rsidRDefault="00B903D2" w:rsidP="00B903D2">
      <w:pPr>
        <w:pStyle w:val="Balk1"/>
        <w:rPr>
          <w:noProof w:val="0"/>
          <w:lang w:val="en-GB"/>
        </w:rPr>
      </w:pPr>
      <w:bookmarkStart w:id="346" w:name="_Ref189066977"/>
      <w:bookmarkStart w:id="347" w:name="_Toc208406537"/>
      <w:r w:rsidRPr="0066171D">
        <w:rPr>
          <w:noProof w:val="0"/>
          <w:lang w:val="en-GB"/>
        </w:rPr>
        <w:lastRenderedPageBreak/>
        <w:t>ENVIRONMENTAL AND SOCIAL ASPECTS, AND BEST PRACTICE MITIGATION MEASURES</w:t>
      </w:r>
      <w:bookmarkEnd w:id="346"/>
      <w:bookmarkEnd w:id="347"/>
    </w:p>
    <w:p w14:paraId="10A8D41E" w14:textId="77777777" w:rsidR="002C20EB" w:rsidRPr="0066171D" w:rsidRDefault="002C20EB" w:rsidP="002C20EB">
      <w:pPr>
        <w:jc w:val="both"/>
        <w:rPr>
          <w:lang w:eastAsia="en-US"/>
        </w:rPr>
      </w:pPr>
      <w:r w:rsidRPr="0066171D">
        <w:rPr>
          <w:lang w:eastAsia="en-US"/>
        </w:rPr>
        <w:t>The activities to be performed in the scope of the Project are presented in Table 8 1 and considered for the assessment of the best practice mitigation measures defined for the Project.</w:t>
      </w:r>
    </w:p>
    <w:p w14:paraId="37DE47FC" w14:textId="77777777" w:rsidR="002C20EB" w:rsidRPr="0066171D" w:rsidRDefault="002C20EB" w:rsidP="002C20EB">
      <w:pPr>
        <w:jc w:val="both"/>
        <w:rPr>
          <w:lang w:eastAsia="en-US"/>
        </w:rPr>
      </w:pPr>
      <w:r w:rsidRPr="0066171D">
        <w:rPr>
          <w:lang w:eastAsia="en-US"/>
        </w:rPr>
        <w:t>The activities to be carried out within the scope of the Project will be in compliance with the most up-to-date national legislation and WB standards. Where Turkish legislation differs from WB Policies, the stricter one will be applied for the implementation of the Project.</w:t>
      </w:r>
    </w:p>
    <w:p w14:paraId="41827FD0" w14:textId="0B5A8297" w:rsidR="00724C45" w:rsidRPr="0066171D" w:rsidRDefault="002C20EB" w:rsidP="002C20EB">
      <w:pPr>
        <w:jc w:val="both"/>
        <w:rPr>
          <w:lang w:eastAsia="en-US"/>
        </w:rPr>
      </w:pPr>
      <w:r w:rsidRPr="0066171D">
        <w:rPr>
          <w:lang w:eastAsia="en-US"/>
        </w:rPr>
        <w:t>The mitigation plans prepared for the pre-construction, construction and operation phases are presented in Section</w:t>
      </w:r>
      <w:r w:rsidR="00D331F4" w:rsidRPr="0066171D">
        <w:rPr>
          <w:lang w:eastAsia="en-US"/>
        </w:rPr>
        <w:t xml:space="preserve"> </w:t>
      </w:r>
      <w:r w:rsidR="00D331F4" w:rsidRPr="0066171D">
        <w:rPr>
          <w:lang w:eastAsia="en-US"/>
        </w:rPr>
        <w:fldChar w:fldCharType="begin"/>
      </w:r>
      <w:r w:rsidR="00D331F4" w:rsidRPr="0066171D">
        <w:rPr>
          <w:lang w:eastAsia="en-US"/>
        </w:rPr>
        <w:instrText xml:space="preserve"> REF _Ref188611033 \w \h </w:instrText>
      </w:r>
      <w:r w:rsidR="00D331F4" w:rsidRPr="0066171D">
        <w:rPr>
          <w:lang w:eastAsia="en-US"/>
        </w:rPr>
      </w:r>
      <w:r w:rsidR="00D331F4" w:rsidRPr="0066171D">
        <w:rPr>
          <w:lang w:eastAsia="en-US"/>
        </w:rPr>
        <w:fldChar w:fldCharType="separate"/>
      </w:r>
      <w:r w:rsidR="0066171D">
        <w:rPr>
          <w:lang w:eastAsia="en-US"/>
        </w:rPr>
        <w:t>8.1</w:t>
      </w:r>
      <w:r w:rsidR="00D331F4" w:rsidRPr="0066171D">
        <w:rPr>
          <w:lang w:eastAsia="en-US"/>
        </w:rPr>
        <w:fldChar w:fldCharType="end"/>
      </w:r>
      <w:r w:rsidRPr="0066171D">
        <w:rPr>
          <w:lang w:eastAsia="en-US"/>
        </w:rPr>
        <w:t xml:space="preserve">, Section </w:t>
      </w:r>
      <w:r w:rsidR="00D331F4" w:rsidRPr="0066171D">
        <w:rPr>
          <w:lang w:eastAsia="en-US"/>
        </w:rPr>
        <w:fldChar w:fldCharType="begin"/>
      </w:r>
      <w:r w:rsidR="00D331F4" w:rsidRPr="0066171D">
        <w:rPr>
          <w:lang w:eastAsia="en-US"/>
        </w:rPr>
        <w:instrText xml:space="preserve"> REF _Ref188611043 \w \h </w:instrText>
      </w:r>
      <w:r w:rsidR="00D331F4" w:rsidRPr="0066171D">
        <w:rPr>
          <w:lang w:eastAsia="en-US"/>
        </w:rPr>
      </w:r>
      <w:r w:rsidR="00D331F4" w:rsidRPr="0066171D">
        <w:rPr>
          <w:lang w:eastAsia="en-US"/>
        </w:rPr>
        <w:fldChar w:fldCharType="separate"/>
      </w:r>
      <w:r w:rsidR="0066171D">
        <w:rPr>
          <w:lang w:eastAsia="en-US"/>
        </w:rPr>
        <w:t>8.2</w:t>
      </w:r>
      <w:r w:rsidR="00D331F4" w:rsidRPr="0066171D">
        <w:rPr>
          <w:lang w:eastAsia="en-US"/>
        </w:rPr>
        <w:fldChar w:fldCharType="end"/>
      </w:r>
      <w:r w:rsidRPr="0066171D">
        <w:rPr>
          <w:lang w:eastAsia="en-US"/>
        </w:rPr>
        <w:t xml:space="preserve"> and Section </w:t>
      </w:r>
      <w:r w:rsidR="00D331F4" w:rsidRPr="0066171D">
        <w:rPr>
          <w:lang w:eastAsia="en-US"/>
        </w:rPr>
        <w:fldChar w:fldCharType="begin"/>
      </w:r>
      <w:r w:rsidR="00D331F4" w:rsidRPr="0066171D">
        <w:rPr>
          <w:lang w:eastAsia="en-US"/>
        </w:rPr>
        <w:instrText xml:space="preserve"> REF _Ref188611048 \w \h </w:instrText>
      </w:r>
      <w:r w:rsidR="00D331F4" w:rsidRPr="0066171D">
        <w:rPr>
          <w:lang w:eastAsia="en-US"/>
        </w:rPr>
      </w:r>
      <w:r w:rsidR="00D331F4" w:rsidRPr="0066171D">
        <w:rPr>
          <w:lang w:eastAsia="en-US"/>
        </w:rPr>
        <w:fldChar w:fldCharType="separate"/>
      </w:r>
      <w:r w:rsidR="0066171D">
        <w:rPr>
          <w:lang w:eastAsia="en-US"/>
        </w:rPr>
        <w:t>8.3</w:t>
      </w:r>
      <w:r w:rsidR="00D331F4" w:rsidRPr="0066171D">
        <w:rPr>
          <w:lang w:eastAsia="en-US"/>
        </w:rPr>
        <w:fldChar w:fldCharType="end"/>
      </w:r>
      <w:r w:rsidRPr="0066171D">
        <w:rPr>
          <w:lang w:eastAsia="en-US"/>
        </w:rPr>
        <w:t>, respectively. Activities to be performed in the scope of the Project are presented in</w:t>
      </w:r>
      <w:r w:rsidR="00D331F4" w:rsidRPr="0066171D">
        <w:rPr>
          <w:lang w:eastAsia="en-US"/>
        </w:rPr>
        <w:t xml:space="preserve"> </w:t>
      </w:r>
      <w:r w:rsidR="002774DC" w:rsidRPr="0066171D">
        <w:rPr>
          <w:lang w:eastAsia="en-US"/>
        </w:rPr>
        <w:fldChar w:fldCharType="begin"/>
      </w:r>
      <w:r w:rsidR="002774DC" w:rsidRPr="0066171D">
        <w:rPr>
          <w:lang w:eastAsia="en-US"/>
        </w:rPr>
        <w:instrText xml:space="preserve"> REF _Ref188611106 \h </w:instrText>
      </w:r>
      <w:r w:rsidR="002774DC" w:rsidRPr="0066171D">
        <w:rPr>
          <w:lang w:eastAsia="en-US"/>
        </w:rPr>
      </w:r>
      <w:r w:rsidR="002774DC" w:rsidRPr="0066171D">
        <w:rPr>
          <w:lang w:eastAsia="en-US"/>
        </w:rPr>
        <w:fldChar w:fldCharType="separate"/>
      </w:r>
      <w:r w:rsidR="0066171D" w:rsidRPr="0066171D">
        <w:t xml:space="preserve">Table </w:t>
      </w:r>
      <w:r w:rsidR="0066171D">
        <w:rPr>
          <w:noProof/>
        </w:rPr>
        <w:t>8</w:t>
      </w:r>
      <w:r w:rsidR="0066171D" w:rsidRPr="0066171D">
        <w:noBreakHyphen/>
      </w:r>
      <w:r w:rsidR="0066171D">
        <w:rPr>
          <w:noProof/>
        </w:rPr>
        <w:t>1</w:t>
      </w:r>
      <w:r w:rsidR="002774DC" w:rsidRPr="0066171D">
        <w:rPr>
          <w:lang w:eastAsia="en-US"/>
        </w:rPr>
        <w:fldChar w:fldCharType="end"/>
      </w:r>
      <w:r w:rsidRPr="0066171D">
        <w:rPr>
          <w:lang w:eastAsia="en-US"/>
        </w:rPr>
        <w:t>.</w:t>
      </w:r>
    </w:p>
    <w:p w14:paraId="0826CD6E" w14:textId="1A1C04A1" w:rsidR="00897263" w:rsidRPr="0066171D" w:rsidRDefault="002774DC" w:rsidP="002774DC">
      <w:pPr>
        <w:pStyle w:val="ResimYazs"/>
        <w:rPr>
          <w:noProof w:val="0"/>
          <w:lang w:val="en-GB"/>
        </w:rPr>
      </w:pPr>
      <w:bookmarkStart w:id="348" w:name="_Ref188611106"/>
      <w:bookmarkStart w:id="349" w:name="_Toc208406593"/>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8</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1</w:t>
      </w:r>
      <w:r w:rsidR="008A1FB1" w:rsidRPr="0066171D">
        <w:rPr>
          <w:noProof w:val="0"/>
          <w:lang w:val="en-GB"/>
        </w:rPr>
        <w:fldChar w:fldCharType="end"/>
      </w:r>
      <w:bookmarkEnd w:id="348"/>
      <w:r w:rsidRPr="0066171D">
        <w:rPr>
          <w:noProof w:val="0"/>
          <w:lang w:val="en-GB"/>
        </w:rPr>
        <w:t xml:space="preserve">. </w:t>
      </w:r>
      <w:r w:rsidRPr="0066171D">
        <w:rPr>
          <w:b w:val="0"/>
          <w:noProof w:val="0"/>
          <w:color w:val="auto"/>
          <w:lang w:val="en-GB"/>
        </w:rPr>
        <w:t>Activities to be performed in the Scope of the Project</w:t>
      </w:r>
      <w:bookmarkEnd w:id="349"/>
    </w:p>
    <w:tbl>
      <w:tblPr>
        <w:tblW w:w="894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8"/>
        <w:gridCol w:w="4620"/>
        <w:gridCol w:w="1134"/>
        <w:gridCol w:w="1407"/>
      </w:tblGrid>
      <w:tr w:rsidR="00897263" w:rsidRPr="0066171D" w14:paraId="630607D9" w14:textId="77777777" w:rsidTr="002774DC">
        <w:trPr>
          <w:trHeight w:val="340"/>
        </w:trPr>
        <w:tc>
          <w:tcPr>
            <w:tcW w:w="8949" w:type="dxa"/>
            <w:gridSpan w:val="4"/>
            <w:shd w:val="clear" w:color="auto" w:fill="4F81BD"/>
            <w:vAlign w:val="center"/>
          </w:tcPr>
          <w:p w14:paraId="139555B7" w14:textId="77777777" w:rsidR="00897263" w:rsidRPr="0066171D" w:rsidRDefault="00897263">
            <w:pPr>
              <w:spacing w:before="0" w:after="0"/>
              <w:jc w:val="center"/>
              <w:rPr>
                <w:rFonts w:cs="Arial"/>
                <w:b/>
                <w:sz w:val="18"/>
                <w:szCs w:val="18"/>
              </w:rPr>
            </w:pPr>
            <w:r w:rsidRPr="0066171D">
              <w:rPr>
                <w:rFonts w:cs="Arial"/>
                <w:b/>
                <w:color w:val="FFFFFF"/>
                <w:sz w:val="18"/>
                <w:szCs w:val="18"/>
              </w:rPr>
              <w:t>ENVIRONMENTAL/SOCIAL REVIEW</w:t>
            </w:r>
            <w:r w:rsidRPr="0066171D">
              <w:rPr>
                <w:rFonts w:cs="Arial"/>
                <w:b/>
                <w:sz w:val="18"/>
                <w:szCs w:val="18"/>
              </w:rPr>
              <w:t xml:space="preserve"> </w:t>
            </w:r>
          </w:p>
        </w:tc>
      </w:tr>
      <w:tr w:rsidR="00897263" w:rsidRPr="0066171D" w14:paraId="558DEF89" w14:textId="77777777" w:rsidTr="001A15F9">
        <w:trPr>
          <w:trHeight w:val="340"/>
        </w:trPr>
        <w:tc>
          <w:tcPr>
            <w:tcW w:w="1788" w:type="dxa"/>
            <w:vMerge w:val="restart"/>
            <w:shd w:val="clear" w:color="auto" w:fill="D9E2F3" w:themeFill="accent5" w:themeFillTint="33"/>
            <w:vAlign w:val="center"/>
          </w:tcPr>
          <w:p w14:paraId="7967FCC6" w14:textId="72F111B7" w:rsidR="00897263" w:rsidRPr="0066171D" w:rsidRDefault="00897263">
            <w:pPr>
              <w:spacing w:before="0" w:after="0"/>
              <w:rPr>
                <w:rFonts w:eastAsia="Wingdings" w:cs="Arial"/>
                <w:b/>
                <w:sz w:val="18"/>
                <w:szCs w:val="18"/>
              </w:rPr>
            </w:pPr>
            <w:r w:rsidRPr="0066171D">
              <w:rPr>
                <w:rFonts w:eastAsia="Wingdings" w:cs="Arial"/>
                <w:b/>
                <w:sz w:val="18"/>
                <w:szCs w:val="18"/>
              </w:rPr>
              <w:t>Activities to be carried out as part of on-site works</w:t>
            </w:r>
          </w:p>
        </w:tc>
        <w:tc>
          <w:tcPr>
            <w:tcW w:w="4620" w:type="dxa"/>
            <w:shd w:val="clear" w:color="auto" w:fill="D9E2F3" w:themeFill="accent5" w:themeFillTint="33"/>
            <w:vAlign w:val="center"/>
          </w:tcPr>
          <w:p w14:paraId="25593C2E" w14:textId="77777777" w:rsidR="00897263" w:rsidRPr="0066171D" w:rsidRDefault="00897263">
            <w:pPr>
              <w:spacing w:before="0" w:after="0"/>
              <w:rPr>
                <w:rFonts w:eastAsia="Wingdings" w:cs="Arial"/>
                <w:b/>
                <w:sz w:val="18"/>
                <w:szCs w:val="18"/>
              </w:rPr>
            </w:pPr>
            <w:r w:rsidRPr="0066171D">
              <w:rPr>
                <w:rFonts w:eastAsia="Wingdings" w:cs="Arial"/>
                <w:b/>
                <w:sz w:val="18"/>
                <w:szCs w:val="18"/>
              </w:rPr>
              <w:t>Activity</w:t>
            </w:r>
          </w:p>
        </w:tc>
        <w:tc>
          <w:tcPr>
            <w:tcW w:w="2541" w:type="dxa"/>
            <w:gridSpan w:val="2"/>
            <w:shd w:val="clear" w:color="auto" w:fill="D9E2F3" w:themeFill="accent5" w:themeFillTint="33"/>
            <w:vAlign w:val="center"/>
          </w:tcPr>
          <w:p w14:paraId="6B667B1D" w14:textId="77777777" w:rsidR="00897263" w:rsidRPr="0066171D" w:rsidRDefault="00897263">
            <w:pPr>
              <w:spacing w:before="0" w:after="0"/>
              <w:rPr>
                <w:rFonts w:eastAsia="Wingdings" w:cs="Arial"/>
                <w:b/>
                <w:sz w:val="18"/>
                <w:szCs w:val="18"/>
              </w:rPr>
            </w:pPr>
            <w:r w:rsidRPr="0066171D">
              <w:rPr>
                <w:rFonts w:eastAsia="Wingdings" w:cs="Arial"/>
                <w:b/>
                <w:sz w:val="18"/>
                <w:szCs w:val="18"/>
              </w:rPr>
              <w:t>Status</w:t>
            </w:r>
          </w:p>
        </w:tc>
      </w:tr>
      <w:tr w:rsidR="00897263" w:rsidRPr="0066171D" w14:paraId="45F78032" w14:textId="77777777" w:rsidTr="001A15F9">
        <w:trPr>
          <w:trHeight w:val="340"/>
        </w:trPr>
        <w:tc>
          <w:tcPr>
            <w:tcW w:w="1788" w:type="dxa"/>
            <w:vMerge/>
            <w:shd w:val="clear" w:color="auto" w:fill="D9E2F3" w:themeFill="accent5" w:themeFillTint="33"/>
          </w:tcPr>
          <w:p w14:paraId="412B391B" w14:textId="77777777" w:rsidR="00897263" w:rsidRPr="0066171D" w:rsidRDefault="00897263">
            <w:pPr>
              <w:spacing w:before="0" w:after="0"/>
              <w:jc w:val="center"/>
              <w:rPr>
                <w:rFonts w:cs="Arial"/>
                <w:sz w:val="18"/>
                <w:szCs w:val="18"/>
              </w:rPr>
            </w:pPr>
          </w:p>
        </w:tc>
        <w:tc>
          <w:tcPr>
            <w:tcW w:w="4620" w:type="dxa"/>
            <w:vAlign w:val="center"/>
          </w:tcPr>
          <w:p w14:paraId="323A8E96" w14:textId="77777777" w:rsidR="00897263" w:rsidRPr="0066171D" w:rsidRDefault="00897263" w:rsidP="00E40BC4">
            <w:pPr>
              <w:numPr>
                <w:ilvl w:val="0"/>
                <w:numId w:val="18"/>
              </w:numPr>
              <w:spacing w:before="0" w:after="0" w:line="240" w:lineRule="auto"/>
              <w:rPr>
                <w:rFonts w:eastAsia="Wingdings" w:cs="Arial"/>
                <w:sz w:val="18"/>
                <w:szCs w:val="18"/>
              </w:rPr>
            </w:pPr>
            <w:r w:rsidRPr="0066171D">
              <w:rPr>
                <w:rFonts w:eastAsia="Wingdings" w:cs="Arial"/>
                <w:sz w:val="18"/>
                <w:szCs w:val="18"/>
              </w:rPr>
              <w:t xml:space="preserve">Building improvement </w:t>
            </w:r>
          </w:p>
        </w:tc>
        <w:tc>
          <w:tcPr>
            <w:tcW w:w="1134" w:type="dxa"/>
            <w:vAlign w:val="center"/>
          </w:tcPr>
          <w:p w14:paraId="0B7CD8CD" w14:textId="77777777" w:rsidR="00897263" w:rsidRPr="0066171D" w:rsidRDefault="00897263">
            <w:pPr>
              <w:spacing w:before="0" w:after="0"/>
              <w:jc w:val="center"/>
              <w:rPr>
                <w:rFonts w:eastAsia="Wingdings" w:cs="Arial"/>
                <w:sz w:val="18"/>
                <w:szCs w:val="18"/>
              </w:rPr>
            </w:pPr>
            <w:r w:rsidRPr="0066171D">
              <w:rPr>
                <w:rFonts w:eastAsia="Wingdings" w:cs="Arial"/>
                <w:sz w:val="18"/>
                <w:szCs w:val="18"/>
              </w:rPr>
              <w:t>[X] Yes</w:t>
            </w:r>
          </w:p>
        </w:tc>
        <w:tc>
          <w:tcPr>
            <w:tcW w:w="1407" w:type="dxa"/>
            <w:vAlign w:val="center"/>
          </w:tcPr>
          <w:p w14:paraId="4F95EED0" w14:textId="77777777" w:rsidR="00897263" w:rsidRPr="0066171D" w:rsidRDefault="00897263">
            <w:pPr>
              <w:spacing w:before="0" w:after="0"/>
              <w:jc w:val="center"/>
              <w:rPr>
                <w:rFonts w:eastAsia="Wingdings" w:cs="Arial"/>
                <w:sz w:val="18"/>
                <w:szCs w:val="18"/>
              </w:rPr>
            </w:pPr>
            <w:r w:rsidRPr="0066171D">
              <w:rPr>
                <w:rFonts w:eastAsia="Wingdings" w:cs="Arial"/>
                <w:sz w:val="18"/>
                <w:szCs w:val="18"/>
              </w:rPr>
              <w:t>[ ] No</w:t>
            </w:r>
          </w:p>
        </w:tc>
      </w:tr>
      <w:tr w:rsidR="00897263" w:rsidRPr="0066171D" w14:paraId="02AB9160" w14:textId="77777777" w:rsidTr="001A15F9">
        <w:trPr>
          <w:trHeight w:val="340"/>
        </w:trPr>
        <w:tc>
          <w:tcPr>
            <w:tcW w:w="1788" w:type="dxa"/>
            <w:vMerge/>
            <w:shd w:val="clear" w:color="auto" w:fill="D9E2F3" w:themeFill="accent5" w:themeFillTint="33"/>
          </w:tcPr>
          <w:p w14:paraId="42FDE7D0" w14:textId="77777777" w:rsidR="00897263" w:rsidRPr="0066171D" w:rsidRDefault="00897263">
            <w:pPr>
              <w:spacing w:before="0" w:after="0"/>
              <w:jc w:val="center"/>
              <w:rPr>
                <w:rFonts w:cs="Arial"/>
                <w:sz w:val="18"/>
                <w:szCs w:val="18"/>
              </w:rPr>
            </w:pPr>
          </w:p>
        </w:tc>
        <w:tc>
          <w:tcPr>
            <w:tcW w:w="4620" w:type="dxa"/>
            <w:vAlign w:val="center"/>
          </w:tcPr>
          <w:p w14:paraId="21B2F4C0" w14:textId="77777777" w:rsidR="00897263" w:rsidRPr="0066171D" w:rsidRDefault="00897263" w:rsidP="00E40BC4">
            <w:pPr>
              <w:numPr>
                <w:ilvl w:val="0"/>
                <w:numId w:val="18"/>
              </w:numPr>
              <w:spacing w:before="0" w:after="0" w:line="240" w:lineRule="auto"/>
              <w:rPr>
                <w:rFonts w:eastAsia="Wingdings" w:cs="Arial"/>
                <w:sz w:val="18"/>
                <w:szCs w:val="18"/>
              </w:rPr>
            </w:pPr>
            <w:r w:rsidRPr="0066171D">
              <w:rPr>
                <w:rFonts w:eastAsia="Wingdings" w:cs="Arial"/>
                <w:sz w:val="18"/>
                <w:szCs w:val="18"/>
              </w:rPr>
              <w:t>New minor construction works</w:t>
            </w:r>
          </w:p>
        </w:tc>
        <w:tc>
          <w:tcPr>
            <w:tcW w:w="1134" w:type="dxa"/>
            <w:vAlign w:val="center"/>
          </w:tcPr>
          <w:p w14:paraId="69642996" w14:textId="77777777" w:rsidR="00897263" w:rsidRPr="0066171D" w:rsidRDefault="00897263">
            <w:pPr>
              <w:spacing w:before="0" w:after="0"/>
              <w:jc w:val="center"/>
              <w:rPr>
                <w:rFonts w:eastAsia="Wingdings" w:cs="Arial"/>
                <w:sz w:val="18"/>
                <w:szCs w:val="18"/>
              </w:rPr>
            </w:pPr>
            <w:r w:rsidRPr="0066171D">
              <w:rPr>
                <w:rFonts w:eastAsia="Wingdings" w:cs="Arial"/>
                <w:sz w:val="18"/>
                <w:szCs w:val="18"/>
              </w:rPr>
              <w:t>[X] Yes</w:t>
            </w:r>
          </w:p>
        </w:tc>
        <w:tc>
          <w:tcPr>
            <w:tcW w:w="1407" w:type="dxa"/>
            <w:vAlign w:val="center"/>
          </w:tcPr>
          <w:p w14:paraId="429C5667" w14:textId="77777777" w:rsidR="00897263" w:rsidRPr="0066171D" w:rsidRDefault="00897263">
            <w:pPr>
              <w:spacing w:before="0" w:after="0"/>
              <w:jc w:val="center"/>
              <w:rPr>
                <w:rFonts w:eastAsia="Wingdings" w:cs="Arial"/>
                <w:sz w:val="18"/>
                <w:szCs w:val="18"/>
              </w:rPr>
            </w:pPr>
            <w:r w:rsidRPr="0066171D">
              <w:rPr>
                <w:rFonts w:eastAsia="Wingdings" w:cs="Arial"/>
                <w:sz w:val="18"/>
                <w:szCs w:val="18"/>
              </w:rPr>
              <w:t>[ ] No</w:t>
            </w:r>
          </w:p>
        </w:tc>
      </w:tr>
      <w:tr w:rsidR="00897263" w:rsidRPr="0066171D" w14:paraId="5CF2C876" w14:textId="77777777" w:rsidTr="001A15F9">
        <w:trPr>
          <w:trHeight w:val="340"/>
        </w:trPr>
        <w:tc>
          <w:tcPr>
            <w:tcW w:w="1788" w:type="dxa"/>
            <w:vMerge/>
            <w:shd w:val="clear" w:color="auto" w:fill="D9E2F3" w:themeFill="accent5" w:themeFillTint="33"/>
          </w:tcPr>
          <w:p w14:paraId="0AF4CF31" w14:textId="77777777" w:rsidR="00897263" w:rsidRPr="0066171D" w:rsidRDefault="00897263">
            <w:pPr>
              <w:spacing w:before="0" w:after="0"/>
              <w:jc w:val="center"/>
              <w:rPr>
                <w:rFonts w:cs="Arial"/>
                <w:sz w:val="18"/>
                <w:szCs w:val="18"/>
              </w:rPr>
            </w:pPr>
          </w:p>
        </w:tc>
        <w:tc>
          <w:tcPr>
            <w:tcW w:w="4620" w:type="dxa"/>
            <w:vAlign w:val="center"/>
          </w:tcPr>
          <w:p w14:paraId="6CBD50EF" w14:textId="77777777" w:rsidR="00897263" w:rsidRPr="0066171D" w:rsidRDefault="00897263" w:rsidP="00E40BC4">
            <w:pPr>
              <w:numPr>
                <w:ilvl w:val="0"/>
                <w:numId w:val="18"/>
              </w:numPr>
              <w:spacing w:before="0" w:after="0" w:line="240" w:lineRule="auto"/>
              <w:rPr>
                <w:rFonts w:eastAsia="Wingdings" w:cs="Arial"/>
                <w:sz w:val="18"/>
                <w:szCs w:val="18"/>
              </w:rPr>
            </w:pPr>
            <w:r w:rsidRPr="0066171D">
              <w:rPr>
                <w:rFonts w:eastAsia="Wingdings" w:cs="Arial"/>
                <w:sz w:val="18"/>
                <w:szCs w:val="18"/>
              </w:rPr>
              <w:t>Individual wastewater treatment system</w:t>
            </w:r>
          </w:p>
        </w:tc>
        <w:tc>
          <w:tcPr>
            <w:tcW w:w="1134" w:type="dxa"/>
            <w:vAlign w:val="center"/>
          </w:tcPr>
          <w:p w14:paraId="35D6D242" w14:textId="02629CBF" w:rsidR="00897263" w:rsidRPr="0066171D" w:rsidRDefault="00897263">
            <w:pPr>
              <w:spacing w:before="0" w:after="0"/>
              <w:jc w:val="center"/>
              <w:rPr>
                <w:rFonts w:eastAsia="Wingdings" w:cs="Arial"/>
                <w:sz w:val="18"/>
                <w:szCs w:val="18"/>
              </w:rPr>
            </w:pPr>
            <w:r w:rsidRPr="0066171D">
              <w:rPr>
                <w:rFonts w:eastAsia="Wingdings" w:cs="Arial"/>
                <w:sz w:val="18"/>
                <w:szCs w:val="18"/>
              </w:rPr>
              <w:t>[</w:t>
            </w:r>
            <w:r w:rsidR="00226FED" w:rsidRPr="0066171D">
              <w:rPr>
                <w:rFonts w:eastAsia="Wingdings" w:cs="Arial"/>
                <w:sz w:val="18"/>
                <w:szCs w:val="18"/>
              </w:rPr>
              <w:t>X</w:t>
            </w:r>
            <w:r w:rsidRPr="0066171D">
              <w:rPr>
                <w:rFonts w:eastAsia="Wingdings" w:cs="Arial"/>
                <w:sz w:val="18"/>
                <w:szCs w:val="18"/>
              </w:rPr>
              <w:t>] Yes</w:t>
            </w:r>
          </w:p>
        </w:tc>
        <w:tc>
          <w:tcPr>
            <w:tcW w:w="1407" w:type="dxa"/>
            <w:vAlign w:val="center"/>
          </w:tcPr>
          <w:p w14:paraId="0D4CF8D5" w14:textId="3CA0BD76" w:rsidR="00897263" w:rsidRPr="0066171D" w:rsidRDefault="00897263">
            <w:pPr>
              <w:spacing w:before="0" w:after="0"/>
              <w:jc w:val="center"/>
              <w:rPr>
                <w:rFonts w:eastAsia="Wingdings" w:cs="Arial"/>
                <w:sz w:val="18"/>
                <w:szCs w:val="18"/>
              </w:rPr>
            </w:pPr>
            <w:r w:rsidRPr="0066171D">
              <w:rPr>
                <w:rFonts w:eastAsia="Wingdings" w:cs="Arial"/>
                <w:sz w:val="18"/>
                <w:szCs w:val="18"/>
              </w:rPr>
              <w:t>[] No</w:t>
            </w:r>
          </w:p>
        </w:tc>
      </w:tr>
      <w:tr w:rsidR="00897263" w:rsidRPr="0066171D" w14:paraId="02145CA4" w14:textId="77777777" w:rsidTr="001A15F9">
        <w:trPr>
          <w:trHeight w:val="340"/>
        </w:trPr>
        <w:tc>
          <w:tcPr>
            <w:tcW w:w="1788" w:type="dxa"/>
            <w:vMerge/>
            <w:shd w:val="clear" w:color="auto" w:fill="D9E2F3" w:themeFill="accent5" w:themeFillTint="33"/>
          </w:tcPr>
          <w:p w14:paraId="690142D6" w14:textId="77777777" w:rsidR="00897263" w:rsidRPr="0066171D" w:rsidRDefault="00897263">
            <w:pPr>
              <w:spacing w:before="0" w:after="0"/>
              <w:jc w:val="center"/>
              <w:rPr>
                <w:rFonts w:cs="Arial"/>
                <w:sz w:val="18"/>
                <w:szCs w:val="18"/>
              </w:rPr>
            </w:pPr>
          </w:p>
        </w:tc>
        <w:tc>
          <w:tcPr>
            <w:tcW w:w="4620" w:type="dxa"/>
            <w:vAlign w:val="center"/>
          </w:tcPr>
          <w:p w14:paraId="706E0220" w14:textId="77777777" w:rsidR="00897263" w:rsidRPr="0066171D" w:rsidRDefault="00897263" w:rsidP="00E40BC4">
            <w:pPr>
              <w:numPr>
                <w:ilvl w:val="0"/>
                <w:numId w:val="18"/>
              </w:numPr>
              <w:spacing w:before="0" w:after="0" w:line="240" w:lineRule="auto"/>
              <w:rPr>
                <w:rFonts w:eastAsia="Wingdings" w:cs="Arial"/>
                <w:sz w:val="18"/>
                <w:szCs w:val="18"/>
              </w:rPr>
            </w:pPr>
            <w:r w:rsidRPr="0066171D">
              <w:rPr>
                <w:rFonts w:eastAsia="Wingdings" w:cs="Arial"/>
                <w:sz w:val="18"/>
                <w:szCs w:val="18"/>
              </w:rPr>
              <w:t>Historical building(s) and sites</w:t>
            </w:r>
          </w:p>
        </w:tc>
        <w:tc>
          <w:tcPr>
            <w:tcW w:w="1134" w:type="dxa"/>
            <w:vAlign w:val="center"/>
          </w:tcPr>
          <w:p w14:paraId="47548587" w14:textId="77777777" w:rsidR="00897263" w:rsidRPr="0066171D" w:rsidRDefault="00897263">
            <w:pPr>
              <w:spacing w:before="0" w:after="0"/>
              <w:jc w:val="center"/>
              <w:rPr>
                <w:rFonts w:eastAsia="Wingdings" w:cs="Arial"/>
                <w:sz w:val="18"/>
                <w:szCs w:val="18"/>
              </w:rPr>
            </w:pPr>
            <w:r w:rsidRPr="0066171D">
              <w:rPr>
                <w:rFonts w:eastAsia="Wingdings" w:cs="Arial"/>
                <w:sz w:val="18"/>
                <w:szCs w:val="18"/>
              </w:rPr>
              <w:t>[ ] Yes</w:t>
            </w:r>
          </w:p>
        </w:tc>
        <w:tc>
          <w:tcPr>
            <w:tcW w:w="1407" w:type="dxa"/>
            <w:vAlign w:val="center"/>
          </w:tcPr>
          <w:p w14:paraId="10936848" w14:textId="77777777" w:rsidR="00897263" w:rsidRPr="0066171D" w:rsidRDefault="00897263">
            <w:pPr>
              <w:spacing w:before="0" w:after="0"/>
              <w:jc w:val="center"/>
              <w:rPr>
                <w:rFonts w:eastAsia="Wingdings" w:cs="Arial"/>
                <w:sz w:val="18"/>
                <w:szCs w:val="18"/>
              </w:rPr>
            </w:pPr>
            <w:r w:rsidRPr="0066171D">
              <w:rPr>
                <w:rFonts w:eastAsia="Wingdings" w:cs="Arial"/>
                <w:sz w:val="18"/>
                <w:szCs w:val="18"/>
              </w:rPr>
              <w:t>[X] No</w:t>
            </w:r>
          </w:p>
        </w:tc>
      </w:tr>
      <w:tr w:rsidR="00897263" w:rsidRPr="0066171D" w14:paraId="34729CB1" w14:textId="77777777" w:rsidTr="001A15F9">
        <w:trPr>
          <w:trHeight w:val="340"/>
        </w:trPr>
        <w:tc>
          <w:tcPr>
            <w:tcW w:w="1788" w:type="dxa"/>
            <w:vMerge/>
            <w:shd w:val="clear" w:color="auto" w:fill="D9E2F3" w:themeFill="accent5" w:themeFillTint="33"/>
          </w:tcPr>
          <w:p w14:paraId="6232A1D2" w14:textId="77777777" w:rsidR="00897263" w:rsidRPr="0066171D" w:rsidRDefault="00897263">
            <w:pPr>
              <w:spacing w:before="0" w:after="0"/>
              <w:jc w:val="center"/>
              <w:rPr>
                <w:rFonts w:cs="Arial"/>
                <w:sz w:val="18"/>
                <w:szCs w:val="18"/>
              </w:rPr>
            </w:pPr>
          </w:p>
        </w:tc>
        <w:tc>
          <w:tcPr>
            <w:tcW w:w="4620" w:type="dxa"/>
            <w:vAlign w:val="center"/>
          </w:tcPr>
          <w:p w14:paraId="4B76CF81" w14:textId="77777777" w:rsidR="00897263" w:rsidRPr="0066171D" w:rsidRDefault="00897263" w:rsidP="00E40BC4">
            <w:pPr>
              <w:numPr>
                <w:ilvl w:val="0"/>
                <w:numId w:val="18"/>
              </w:numPr>
              <w:spacing w:before="0" w:after="0" w:line="240" w:lineRule="auto"/>
              <w:rPr>
                <w:rFonts w:eastAsia="Wingdings" w:cs="Arial"/>
                <w:sz w:val="18"/>
                <w:szCs w:val="18"/>
              </w:rPr>
            </w:pPr>
            <w:r w:rsidRPr="0066171D">
              <w:rPr>
                <w:rFonts w:eastAsia="Wingdings" w:cs="Arial"/>
                <w:sz w:val="18"/>
                <w:szCs w:val="18"/>
              </w:rPr>
              <w:t>Land acquisition</w:t>
            </w:r>
            <w:r w:rsidRPr="0066171D">
              <w:rPr>
                <w:rFonts w:eastAsia="Wingdings" w:cs="Arial"/>
                <w:sz w:val="18"/>
                <w:szCs w:val="18"/>
                <w:vertAlign w:val="superscript"/>
              </w:rPr>
              <w:footnoteReference w:id="18"/>
            </w:r>
          </w:p>
        </w:tc>
        <w:tc>
          <w:tcPr>
            <w:tcW w:w="1134" w:type="dxa"/>
            <w:vAlign w:val="center"/>
          </w:tcPr>
          <w:p w14:paraId="28036D05" w14:textId="77777777" w:rsidR="00897263" w:rsidRPr="0066171D" w:rsidRDefault="00897263">
            <w:pPr>
              <w:spacing w:before="0" w:after="0"/>
              <w:jc w:val="center"/>
              <w:rPr>
                <w:rFonts w:eastAsia="Wingdings" w:cs="Arial"/>
                <w:sz w:val="18"/>
                <w:szCs w:val="18"/>
              </w:rPr>
            </w:pPr>
            <w:r w:rsidRPr="0066171D">
              <w:rPr>
                <w:rFonts w:eastAsia="Wingdings" w:cs="Arial"/>
                <w:sz w:val="18"/>
                <w:szCs w:val="18"/>
              </w:rPr>
              <w:t>[ ] Yes</w:t>
            </w:r>
          </w:p>
        </w:tc>
        <w:tc>
          <w:tcPr>
            <w:tcW w:w="1407" w:type="dxa"/>
            <w:vAlign w:val="center"/>
          </w:tcPr>
          <w:p w14:paraId="267A1489" w14:textId="77777777" w:rsidR="00897263" w:rsidRPr="0066171D" w:rsidRDefault="00897263">
            <w:pPr>
              <w:spacing w:before="0" w:after="0"/>
              <w:jc w:val="center"/>
              <w:rPr>
                <w:rFonts w:eastAsia="Wingdings" w:cs="Arial"/>
                <w:sz w:val="18"/>
                <w:szCs w:val="18"/>
              </w:rPr>
            </w:pPr>
            <w:r w:rsidRPr="0066171D">
              <w:rPr>
                <w:rFonts w:eastAsia="Wingdings" w:cs="Arial"/>
                <w:sz w:val="18"/>
                <w:szCs w:val="18"/>
              </w:rPr>
              <w:t>[X] No</w:t>
            </w:r>
          </w:p>
        </w:tc>
      </w:tr>
      <w:tr w:rsidR="00897263" w:rsidRPr="0066171D" w14:paraId="219CC810" w14:textId="77777777" w:rsidTr="001A15F9">
        <w:trPr>
          <w:trHeight w:val="340"/>
        </w:trPr>
        <w:tc>
          <w:tcPr>
            <w:tcW w:w="1788" w:type="dxa"/>
            <w:vMerge/>
            <w:shd w:val="clear" w:color="auto" w:fill="D9E2F3" w:themeFill="accent5" w:themeFillTint="33"/>
          </w:tcPr>
          <w:p w14:paraId="2BF212BC" w14:textId="77777777" w:rsidR="00897263" w:rsidRPr="0066171D" w:rsidRDefault="00897263">
            <w:pPr>
              <w:spacing w:before="0" w:after="0"/>
              <w:jc w:val="center"/>
              <w:rPr>
                <w:rFonts w:cs="Arial"/>
                <w:sz w:val="18"/>
                <w:szCs w:val="18"/>
              </w:rPr>
            </w:pPr>
          </w:p>
        </w:tc>
        <w:tc>
          <w:tcPr>
            <w:tcW w:w="4620" w:type="dxa"/>
            <w:vAlign w:val="center"/>
          </w:tcPr>
          <w:p w14:paraId="00C58760" w14:textId="77777777" w:rsidR="00897263" w:rsidRPr="0066171D" w:rsidRDefault="00897263" w:rsidP="00E40BC4">
            <w:pPr>
              <w:numPr>
                <w:ilvl w:val="0"/>
                <w:numId w:val="18"/>
              </w:numPr>
              <w:spacing w:before="0" w:after="0" w:line="240" w:lineRule="auto"/>
              <w:rPr>
                <w:rFonts w:eastAsia="Wingdings" w:cs="Arial"/>
                <w:sz w:val="18"/>
                <w:szCs w:val="18"/>
              </w:rPr>
            </w:pPr>
            <w:r w:rsidRPr="0066171D">
              <w:rPr>
                <w:rFonts w:eastAsia="Wingdings" w:cs="Arial"/>
                <w:sz w:val="18"/>
                <w:szCs w:val="18"/>
              </w:rPr>
              <w:t>Hazardous or toxic materials</w:t>
            </w:r>
            <w:r w:rsidRPr="0066171D">
              <w:rPr>
                <w:rFonts w:eastAsia="Wingdings" w:cs="Arial"/>
                <w:sz w:val="18"/>
                <w:szCs w:val="18"/>
                <w:vertAlign w:val="superscript"/>
              </w:rPr>
              <w:footnoteReference w:id="19"/>
            </w:r>
          </w:p>
        </w:tc>
        <w:tc>
          <w:tcPr>
            <w:tcW w:w="1134" w:type="dxa"/>
            <w:vAlign w:val="center"/>
          </w:tcPr>
          <w:p w14:paraId="34E70F85" w14:textId="77777777" w:rsidR="00897263" w:rsidRPr="0066171D" w:rsidRDefault="00897263">
            <w:pPr>
              <w:spacing w:before="0" w:after="0"/>
              <w:jc w:val="center"/>
              <w:rPr>
                <w:rFonts w:eastAsia="Wingdings" w:cs="Arial"/>
                <w:sz w:val="18"/>
                <w:szCs w:val="18"/>
              </w:rPr>
            </w:pPr>
            <w:r w:rsidRPr="0066171D">
              <w:rPr>
                <w:rFonts w:eastAsia="Wingdings" w:cs="Arial"/>
                <w:sz w:val="18"/>
                <w:szCs w:val="18"/>
              </w:rPr>
              <w:t>[X] Yes</w:t>
            </w:r>
          </w:p>
        </w:tc>
        <w:tc>
          <w:tcPr>
            <w:tcW w:w="1407" w:type="dxa"/>
            <w:vAlign w:val="center"/>
          </w:tcPr>
          <w:p w14:paraId="1F4B2A26" w14:textId="77777777" w:rsidR="00897263" w:rsidRPr="0066171D" w:rsidRDefault="00897263">
            <w:pPr>
              <w:spacing w:before="0" w:after="0"/>
              <w:jc w:val="center"/>
              <w:rPr>
                <w:rFonts w:eastAsia="Wingdings" w:cs="Arial"/>
                <w:sz w:val="18"/>
                <w:szCs w:val="18"/>
              </w:rPr>
            </w:pPr>
            <w:r w:rsidRPr="0066171D">
              <w:rPr>
                <w:rFonts w:eastAsia="Wingdings" w:cs="Arial"/>
                <w:sz w:val="18"/>
                <w:szCs w:val="18"/>
              </w:rPr>
              <w:t>[ ] No</w:t>
            </w:r>
          </w:p>
        </w:tc>
      </w:tr>
      <w:tr w:rsidR="00897263" w:rsidRPr="0066171D" w14:paraId="3BEF0A3B" w14:textId="77777777" w:rsidTr="001A15F9">
        <w:trPr>
          <w:trHeight w:val="340"/>
        </w:trPr>
        <w:tc>
          <w:tcPr>
            <w:tcW w:w="1788" w:type="dxa"/>
            <w:vMerge/>
            <w:shd w:val="clear" w:color="auto" w:fill="D9E2F3" w:themeFill="accent5" w:themeFillTint="33"/>
          </w:tcPr>
          <w:p w14:paraId="16B3DE40" w14:textId="77777777" w:rsidR="00897263" w:rsidRPr="0066171D" w:rsidRDefault="00897263">
            <w:pPr>
              <w:spacing w:before="0" w:after="0"/>
              <w:jc w:val="center"/>
              <w:rPr>
                <w:rFonts w:cs="Arial"/>
                <w:sz w:val="18"/>
                <w:szCs w:val="18"/>
              </w:rPr>
            </w:pPr>
          </w:p>
        </w:tc>
        <w:tc>
          <w:tcPr>
            <w:tcW w:w="4620" w:type="dxa"/>
            <w:vAlign w:val="center"/>
          </w:tcPr>
          <w:p w14:paraId="0D620393" w14:textId="77777777" w:rsidR="00897263" w:rsidRPr="0066171D" w:rsidRDefault="00897263" w:rsidP="00E40BC4">
            <w:pPr>
              <w:numPr>
                <w:ilvl w:val="0"/>
                <w:numId w:val="18"/>
              </w:numPr>
              <w:spacing w:before="0" w:after="0" w:line="240" w:lineRule="auto"/>
              <w:rPr>
                <w:rFonts w:eastAsia="Wingdings" w:cs="Arial"/>
                <w:sz w:val="18"/>
                <w:szCs w:val="18"/>
              </w:rPr>
            </w:pPr>
            <w:r w:rsidRPr="0066171D">
              <w:rPr>
                <w:rFonts w:eastAsia="Wingdings" w:cs="Arial"/>
                <w:sz w:val="18"/>
                <w:szCs w:val="18"/>
              </w:rPr>
              <w:t>Impacts on forestlands and/or protected areas</w:t>
            </w:r>
          </w:p>
        </w:tc>
        <w:tc>
          <w:tcPr>
            <w:tcW w:w="1134" w:type="dxa"/>
            <w:vAlign w:val="center"/>
          </w:tcPr>
          <w:p w14:paraId="042FD0B8" w14:textId="77777777" w:rsidR="00897263" w:rsidRPr="0066171D" w:rsidRDefault="00897263">
            <w:pPr>
              <w:spacing w:before="0" w:after="0"/>
              <w:jc w:val="center"/>
              <w:rPr>
                <w:rFonts w:eastAsia="Wingdings" w:cs="Arial"/>
                <w:sz w:val="18"/>
                <w:szCs w:val="18"/>
              </w:rPr>
            </w:pPr>
            <w:r w:rsidRPr="0066171D">
              <w:rPr>
                <w:rFonts w:eastAsia="Wingdings" w:cs="Arial"/>
                <w:sz w:val="18"/>
                <w:szCs w:val="18"/>
              </w:rPr>
              <w:t>[ ] Yes</w:t>
            </w:r>
          </w:p>
        </w:tc>
        <w:tc>
          <w:tcPr>
            <w:tcW w:w="1407" w:type="dxa"/>
            <w:vAlign w:val="center"/>
          </w:tcPr>
          <w:p w14:paraId="3966E86A" w14:textId="77777777" w:rsidR="00897263" w:rsidRPr="0066171D" w:rsidRDefault="00897263">
            <w:pPr>
              <w:spacing w:before="0" w:after="0"/>
              <w:jc w:val="center"/>
              <w:rPr>
                <w:rFonts w:eastAsia="Wingdings" w:cs="Arial"/>
                <w:sz w:val="18"/>
                <w:szCs w:val="18"/>
              </w:rPr>
            </w:pPr>
            <w:r w:rsidRPr="0066171D">
              <w:rPr>
                <w:rFonts w:eastAsia="Wingdings" w:cs="Arial"/>
                <w:sz w:val="18"/>
                <w:szCs w:val="18"/>
              </w:rPr>
              <w:t>[X] No</w:t>
            </w:r>
          </w:p>
        </w:tc>
      </w:tr>
      <w:tr w:rsidR="00897263" w:rsidRPr="0066171D" w14:paraId="1E5D6FDF" w14:textId="77777777" w:rsidTr="001A15F9">
        <w:trPr>
          <w:trHeight w:val="340"/>
        </w:trPr>
        <w:tc>
          <w:tcPr>
            <w:tcW w:w="1788" w:type="dxa"/>
            <w:vMerge/>
            <w:shd w:val="clear" w:color="auto" w:fill="D9E2F3" w:themeFill="accent5" w:themeFillTint="33"/>
          </w:tcPr>
          <w:p w14:paraId="5C6841D0" w14:textId="77777777" w:rsidR="00897263" w:rsidRPr="0066171D" w:rsidRDefault="00897263">
            <w:pPr>
              <w:spacing w:before="0" w:after="0"/>
              <w:jc w:val="center"/>
              <w:rPr>
                <w:rFonts w:cs="Arial"/>
                <w:sz w:val="18"/>
                <w:szCs w:val="18"/>
              </w:rPr>
            </w:pPr>
          </w:p>
        </w:tc>
        <w:tc>
          <w:tcPr>
            <w:tcW w:w="4620" w:type="dxa"/>
            <w:vAlign w:val="center"/>
          </w:tcPr>
          <w:p w14:paraId="26B1B43C" w14:textId="77777777" w:rsidR="00897263" w:rsidRPr="0066171D" w:rsidRDefault="00897263" w:rsidP="00E40BC4">
            <w:pPr>
              <w:numPr>
                <w:ilvl w:val="0"/>
                <w:numId w:val="18"/>
              </w:numPr>
              <w:spacing w:before="0" w:after="0" w:line="240" w:lineRule="auto"/>
              <w:rPr>
                <w:rFonts w:eastAsia="Wingdings" w:cs="Arial"/>
                <w:sz w:val="18"/>
                <w:szCs w:val="18"/>
              </w:rPr>
            </w:pPr>
            <w:r w:rsidRPr="0066171D">
              <w:rPr>
                <w:rFonts w:eastAsia="Wingdings" w:cs="Arial"/>
                <w:sz w:val="18"/>
                <w:szCs w:val="18"/>
              </w:rPr>
              <w:t>Medical waste collection / management</w:t>
            </w:r>
          </w:p>
        </w:tc>
        <w:tc>
          <w:tcPr>
            <w:tcW w:w="1134" w:type="dxa"/>
            <w:vAlign w:val="center"/>
          </w:tcPr>
          <w:p w14:paraId="0A5C3C50" w14:textId="77777777" w:rsidR="00897263" w:rsidRPr="0066171D" w:rsidRDefault="00897263">
            <w:pPr>
              <w:spacing w:before="0" w:after="0"/>
              <w:jc w:val="center"/>
              <w:rPr>
                <w:rFonts w:eastAsia="Wingdings" w:cs="Arial"/>
                <w:sz w:val="18"/>
                <w:szCs w:val="18"/>
              </w:rPr>
            </w:pPr>
            <w:r w:rsidRPr="0066171D">
              <w:rPr>
                <w:rFonts w:eastAsia="Wingdings" w:cs="Arial"/>
                <w:sz w:val="18"/>
                <w:szCs w:val="18"/>
              </w:rPr>
              <w:t>[ ] Yes</w:t>
            </w:r>
          </w:p>
        </w:tc>
        <w:tc>
          <w:tcPr>
            <w:tcW w:w="1407" w:type="dxa"/>
            <w:vAlign w:val="center"/>
          </w:tcPr>
          <w:p w14:paraId="0F828CBA" w14:textId="77777777" w:rsidR="00897263" w:rsidRPr="0066171D" w:rsidRDefault="00897263">
            <w:pPr>
              <w:spacing w:before="0" w:after="0"/>
              <w:jc w:val="center"/>
              <w:rPr>
                <w:rFonts w:eastAsia="Wingdings" w:cs="Arial"/>
                <w:sz w:val="18"/>
                <w:szCs w:val="18"/>
              </w:rPr>
            </w:pPr>
            <w:r w:rsidRPr="0066171D">
              <w:rPr>
                <w:rFonts w:eastAsia="Wingdings" w:cs="Arial"/>
                <w:sz w:val="18"/>
                <w:szCs w:val="18"/>
              </w:rPr>
              <w:t>[X] No</w:t>
            </w:r>
          </w:p>
        </w:tc>
      </w:tr>
      <w:tr w:rsidR="00897263" w:rsidRPr="0066171D" w14:paraId="3BB2FF0A" w14:textId="77777777" w:rsidTr="001A15F9">
        <w:trPr>
          <w:trHeight w:val="340"/>
        </w:trPr>
        <w:tc>
          <w:tcPr>
            <w:tcW w:w="1788" w:type="dxa"/>
            <w:vMerge/>
            <w:shd w:val="clear" w:color="auto" w:fill="D9E2F3" w:themeFill="accent5" w:themeFillTint="33"/>
          </w:tcPr>
          <w:p w14:paraId="01998F9D" w14:textId="77777777" w:rsidR="00897263" w:rsidRPr="0066171D" w:rsidRDefault="00897263">
            <w:pPr>
              <w:spacing w:before="0" w:after="0"/>
              <w:jc w:val="center"/>
              <w:rPr>
                <w:rFonts w:cs="Arial"/>
                <w:sz w:val="18"/>
                <w:szCs w:val="18"/>
              </w:rPr>
            </w:pPr>
          </w:p>
        </w:tc>
        <w:tc>
          <w:tcPr>
            <w:tcW w:w="4620" w:type="dxa"/>
            <w:vAlign w:val="center"/>
          </w:tcPr>
          <w:p w14:paraId="7B272617" w14:textId="77777777" w:rsidR="00897263" w:rsidRPr="0066171D" w:rsidRDefault="00897263" w:rsidP="00E40BC4">
            <w:pPr>
              <w:numPr>
                <w:ilvl w:val="0"/>
                <w:numId w:val="18"/>
              </w:numPr>
              <w:spacing w:before="0" w:after="0" w:line="240" w:lineRule="auto"/>
              <w:rPr>
                <w:rFonts w:eastAsia="Wingdings" w:cs="Arial"/>
                <w:sz w:val="18"/>
                <w:szCs w:val="18"/>
              </w:rPr>
            </w:pPr>
            <w:r w:rsidRPr="0066171D">
              <w:rPr>
                <w:rFonts w:eastAsia="Wingdings" w:cs="Arial"/>
                <w:sz w:val="18"/>
                <w:szCs w:val="18"/>
              </w:rPr>
              <w:t>Traffic and Pedestrian Safety</w:t>
            </w:r>
          </w:p>
        </w:tc>
        <w:tc>
          <w:tcPr>
            <w:tcW w:w="1134" w:type="dxa"/>
            <w:vAlign w:val="center"/>
          </w:tcPr>
          <w:p w14:paraId="27ED3911" w14:textId="77777777" w:rsidR="00897263" w:rsidRPr="0066171D" w:rsidRDefault="00897263">
            <w:pPr>
              <w:spacing w:before="0" w:after="0"/>
              <w:jc w:val="center"/>
              <w:rPr>
                <w:rFonts w:eastAsia="Wingdings" w:cs="Arial"/>
                <w:sz w:val="18"/>
                <w:szCs w:val="18"/>
              </w:rPr>
            </w:pPr>
            <w:r w:rsidRPr="0066171D">
              <w:rPr>
                <w:rFonts w:eastAsia="Wingdings" w:cs="Arial"/>
                <w:sz w:val="18"/>
                <w:szCs w:val="18"/>
              </w:rPr>
              <w:t>[X] Yes</w:t>
            </w:r>
          </w:p>
        </w:tc>
        <w:tc>
          <w:tcPr>
            <w:tcW w:w="1407" w:type="dxa"/>
            <w:vAlign w:val="center"/>
          </w:tcPr>
          <w:p w14:paraId="52B3182B" w14:textId="77777777" w:rsidR="00897263" w:rsidRPr="0066171D" w:rsidRDefault="00897263">
            <w:pPr>
              <w:spacing w:before="0" w:after="0"/>
              <w:jc w:val="center"/>
              <w:rPr>
                <w:rFonts w:eastAsia="Wingdings" w:cs="Arial"/>
                <w:sz w:val="18"/>
                <w:szCs w:val="18"/>
              </w:rPr>
            </w:pPr>
            <w:r w:rsidRPr="0066171D">
              <w:rPr>
                <w:rFonts w:eastAsia="Wingdings" w:cs="Arial"/>
                <w:sz w:val="18"/>
                <w:szCs w:val="18"/>
              </w:rPr>
              <w:t>[ ] No</w:t>
            </w:r>
          </w:p>
        </w:tc>
      </w:tr>
    </w:tbl>
    <w:p w14:paraId="276FB68F" w14:textId="77777777" w:rsidR="00897263" w:rsidRPr="0066171D" w:rsidRDefault="00897263" w:rsidP="002C20EB">
      <w:pPr>
        <w:jc w:val="both"/>
        <w:rPr>
          <w:lang w:eastAsia="en-US"/>
        </w:rPr>
      </w:pPr>
    </w:p>
    <w:p w14:paraId="78D5FB75" w14:textId="77777777" w:rsidR="00D1036C" w:rsidRPr="0066171D" w:rsidRDefault="00D1036C" w:rsidP="00D1036C">
      <w:pPr>
        <w:rPr>
          <w:lang w:eastAsia="en-US"/>
        </w:rPr>
      </w:pPr>
    </w:p>
    <w:p w14:paraId="5F72B58A" w14:textId="77777777" w:rsidR="00CD094C" w:rsidRPr="0066171D" w:rsidRDefault="00CD094C" w:rsidP="00D1036C">
      <w:pPr>
        <w:rPr>
          <w:lang w:eastAsia="en-US"/>
        </w:rPr>
        <w:sectPr w:rsidR="00CD094C" w:rsidRPr="0066171D" w:rsidSect="00A13C7B">
          <w:headerReference w:type="default" r:id="rId67"/>
          <w:footerReference w:type="even" r:id="rId68"/>
          <w:footerReference w:type="default" r:id="rId69"/>
          <w:footerReference w:type="first" r:id="rId70"/>
          <w:pgSz w:w="11900" w:h="16840" w:code="9"/>
          <w:pgMar w:top="1701" w:right="1418" w:bottom="1701" w:left="1418" w:header="851" w:footer="352" w:gutter="0"/>
          <w:cols w:space="708"/>
          <w:docGrid w:linePitch="360"/>
        </w:sectPr>
      </w:pPr>
    </w:p>
    <w:p w14:paraId="69B2C5E0" w14:textId="105C3739" w:rsidR="00B903D2" w:rsidRPr="0066171D" w:rsidRDefault="00D1036C" w:rsidP="00D1036C">
      <w:pPr>
        <w:pStyle w:val="Balk2"/>
        <w:rPr>
          <w:lang w:eastAsia="en-US"/>
        </w:rPr>
      </w:pPr>
      <w:bookmarkStart w:id="350" w:name="_Ref188611033"/>
      <w:bookmarkStart w:id="351" w:name="_Toc208406538"/>
      <w:r w:rsidRPr="0066171D">
        <w:rPr>
          <w:lang w:eastAsia="en-US"/>
        </w:rPr>
        <w:lastRenderedPageBreak/>
        <w:t>Mitigation Plan for the Pre-Construction Phase of the Project</w:t>
      </w:r>
      <w:bookmarkEnd w:id="350"/>
      <w:bookmarkEnd w:id="351"/>
    </w:p>
    <w:p w14:paraId="1012A577" w14:textId="1E0AEC5C" w:rsidR="00D1036C" w:rsidRPr="0066171D" w:rsidRDefault="00AF3FF2" w:rsidP="00AF3FF2">
      <w:pPr>
        <w:pStyle w:val="ResimYazs"/>
        <w:rPr>
          <w:b w:val="0"/>
          <w:noProof w:val="0"/>
          <w:color w:val="auto"/>
          <w:lang w:val="en-GB"/>
        </w:rPr>
      </w:pPr>
      <w:bookmarkStart w:id="352" w:name="_Ref189131891"/>
      <w:bookmarkStart w:id="353" w:name="_Toc208406594"/>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8</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2</w:t>
      </w:r>
      <w:r w:rsidR="008A1FB1" w:rsidRPr="0066171D">
        <w:rPr>
          <w:noProof w:val="0"/>
          <w:lang w:val="en-GB"/>
        </w:rPr>
        <w:fldChar w:fldCharType="end"/>
      </w:r>
      <w:bookmarkEnd w:id="352"/>
      <w:r w:rsidRPr="0066171D">
        <w:rPr>
          <w:noProof w:val="0"/>
          <w:lang w:val="en-GB"/>
        </w:rPr>
        <w:t xml:space="preserve">. </w:t>
      </w:r>
      <w:r w:rsidRPr="0066171D">
        <w:rPr>
          <w:b w:val="0"/>
          <w:bCs w:val="0"/>
          <w:noProof w:val="0"/>
          <w:color w:val="auto"/>
          <w:lang w:val="en-GB"/>
        </w:rPr>
        <w:t>Mitigations for the Pre-Construction Phase of the Project</w:t>
      </w:r>
      <w:bookmarkEnd w:id="353"/>
    </w:p>
    <w:tbl>
      <w:tblPr>
        <w:tblStyle w:val="TabloKlavuzuAk1"/>
        <w:tblW w:w="0" w:type="auto"/>
        <w:tblLayout w:type="fixed"/>
        <w:tblLook w:val="01E0" w:firstRow="1" w:lastRow="1" w:firstColumn="1" w:lastColumn="1" w:noHBand="0" w:noVBand="0"/>
      </w:tblPr>
      <w:tblGrid>
        <w:gridCol w:w="1953"/>
        <w:gridCol w:w="1820"/>
        <w:gridCol w:w="1542"/>
        <w:gridCol w:w="5092"/>
        <w:gridCol w:w="1542"/>
        <w:gridCol w:w="2020"/>
        <w:gridCol w:w="6430"/>
      </w:tblGrid>
      <w:tr w:rsidR="00AD615D" w:rsidRPr="0066171D" w14:paraId="10CCFEE0" w14:textId="77777777" w:rsidTr="36C258B1">
        <w:trPr>
          <w:trHeight w:val="446"/>
          <w:tblHeader/>
        </w:trPr>
        <w:tc>
          <w:tcPr>
            <w:tcW w:w="1953" w:type="dxa"/>
            <w:shd w:val="clear" w:color="auto" w:fill="5B9BD5" w:themeFill="accent1"/>
            <w:vAlign w:val="center"/>
          </w:tcPr>
          <w:p w14:paraId="14A1EE19" w14:textId="77777777" w:rsidR="005213E3" w:rsidRPr="0066171D" w:rsidRDefault="005213E3">
            <w:pPr>
              <w:spacing w:before="60" w:after="60" w:line="240" w:lineRule="auto"/>
              <w:ind w:left="28" w:right="28"/>
              <w:jc w:val="center"/>
              <w:rPr>
                <w:rFonts w:cs="Arial"/>
                <w:b/>
                <w:bCs/>
                <w:color w:val="FFFFFF" w:themeColor="background1"/>
                <w:sz w:val="16"/>
                <w:szCs w:val="16"/>
              </w:rPr>
            </w:pPr>
            <w:r w:rsidRPr="0066171D">
              <w:rPr>
                <w:rFonts w:cs="Arial"/>
                <w:b/>
                <w:bCs/>
                <w:color w:val="FFFFFF" w:themeColor="background1"/>
                <w:sz w:val="16"/>
                <w:szCs w:val="16"/>
              </w:rPr>
              <w:t>Issue</w:t>
            </w:r>
          </w:p>
        </w:tc>
        <w:tc>
          <w:tcPr>
            <w:tcW w:w="1820" w:type="dxa"/>
            <w:shd w:val="clear" w:color="auto" w:fill="5B9BD5" w:themeFill="accent1"/>
            <w:vAlign w:val="center"/>
          </w:tcPr>
          <w:p w14:paraId="2337FC91" w14:textId="77777777" w:rsidR="005213E3" w:rsidRPr="0066171D" w:rsidRDefault="005213E3">
            <w:pPr>
              <w:spacing w:before="60" w:after="60" w:line="240" w:lineRule="auto"/>
              <w:ind w:left="28" w:right="28"/>
              <w:jc w:val="center"/>
              <w:rPr>
                <w:rFonts w:cs="Arial"/>
                <w:b/>
                <w:bCs/>
                <w:color w:val="FFFFFF" w:themeColor="background1"/>
                <w:sz w:val="16"/>
                <w:szCs w:val="16"/>
              </w:rPr>
            </w:pPr>
            <w:r w:rsidRPr="0066171D">
              <w:rPr>
                <w:rFonts w:cs="Arial"/>
                <w:b/>
                <w:bCs/>
                <w:color w:val="FFFFFF" w:themeColor="background1"/>
                <w:sz w:val="16"/>
                <w:szCs w:val="16"/>
              </w:rPr>
              <w:t>Potential Impact</w:t>
            </w:r>
          </w:p>
        </w:tc>
        <w:tc>
          <w:tcPr>
            <w:tcW w:w="1542" w:type="dxa"/>
            <w:shd w:val="clear" w:color="auto" w:fill="5B9BD5" w:themeFill="accent1"/>
            <w:vAlign w:val="center"/>
          </w:tcPr>
          <w:p w14:paraId="35E10518" w14:textId="77777777" w:rsidR="005213E3" w:rsidRPr="0066171D" w:rsidRDefault="005213E3">
            <w:pPr>
              <w:spacing w:before="60" w:after="60" w:line="240" w:lineRule="auto"/>
              <w:ind w:left="28" w:right="28"/>
              <w:jc w:val="center"/>
              <w:rPr>
                <w:rFonts w:cs="Arial"/>
                <w:b/>
                <w:bCs/>
                <w:snapToGrid w:val="0"/>
                <w:color w:val="FFFFFF"/>
                <w:sz w:val="16"/>
                <w:szCs w:val="16"/>
                <w:lang w:eastAsia="tr-TR"/>
              </w:rPr>
            </w:pPr>
            <w:r w:rsidRPr="0066171D">
              <w:rPr>
                <w:rFonts w:cs="Arial"/>
                <w:b/>
                <w:bCs/>
                <w:snapToGrid w:val="0"/>
                <w:color w:val="FFFFFF"/>
                <w:sz w:val="16"/>
                <w:szCs w:val="16"/>
                <w:lang w:eastAsia="tr-TR"/>
              </w:rPr>
              <w:t>Impact Significance Before Mitigation</w:t>
            </w:r>
          </w:p>
          <w:p w14:paraId="148D28F6" w14:textId="77777777" w:rsidR="005213E3" w:rsidRPr="0066171D" w:rsidRDefault="005213E3">
            <w:pPr>
              <w:spacing w:before="60" w:after="60" w:line="240" w:lineRule="auto"/>
              <w:ind w:left="28" w:right="28"/>
              <w:jc w:val="center"/>
              <w:rPr>
                <w:rFonts w:cs="Arial"/>
                <w:b/>
                <w:bCs/>
                <w:color w:val="FFFFFF" w:themeColor="background1"/>
                <w:sz w:val="16"/>
                <w:szCs w:val="16"/>
              </w:rPr>
            </w:pPr>
            <w:r w:rsidRPr="0066171D">
              <w:rPr>
                <w:rFonts w:cs="Arial"/>
                <w:b/>
                <w:bCs/>
                <w:color w:val="FFFFFF" w:themeColor="background1"/>
                <w:sz w:val="16"/>
                <w:szCs w:val="16"/>
              </w:rPr>
              <w:t>(Negligible, Low, Medium, High)</w:t>
            </w:r>
          </w:p>
        </w:tc>
        <w:tc>
          <w:tcPr>
            <w:tcW w:w="5092" w:type="dxa"/>
            <w:shd w:val="clear" w:color="auto" w:fill="5B9BD5" w:themeFill="accent1"/>
            <w:vAlign w:val="center"/>
          </w:tcPr>
          <w:p w14:paraId="06692489" w14:textId="77777777" w:rsidR="005213E3" w:rsidRPr="0066171D" w:rsidRDefault="005213E3">
            <w:pPr>
              <w:spacing w:before="60" w:after="60" w:line="240" w:lineRule="auto"/>
              <w:ind w:left="28" w:right="28"/>
              <w:jc w:val="center"/>
              <w:rPr>
                <w:rFonts w:cs="Arial"/>
                <w:b/>
                <w:bCs/>
                <w:color w:val="FFFFFF" w:themeColor="background1"/>
                <w:sz w:val="16"/>
                <w:szCs w:val="16"/>
              </w:rPr>
            </w:pPr>
            <w:r w:rsidRPr="0066171D">
              <w:rPr>
                <w:rFonts w:cs="Arial"/>
                <w:b/>
                <w:bCs/>
                <w:color w:val="FFFFFF" w:themeColor="background1"/>
                <w:sz w:val="16"/>
                <w:szCs w:val="16"/>
              </w:rPr>
              <w:t>Mitigation Measure</w:t>
            </w:r>
          </w:p>
        </w:tc>
        <w:tc>
          <w:tcPr>
            <w:tcW w:w="1542" w:type="dxa"/>
            <w:shd w:val="clear" w:color="auto" w:fill="5B9BD5" w:themeFill="accent1"/>
            <w:vAlign w:val="center"/>
          </w:tcPr>
          <w:p w14:paraId="0AAB53F8" w14:textId="77777777" w:rsidR="005213E3" w:rsidRPr="0066171D" w:rsidRDefault="005213E3">
            <w:pPr>
              <w:spacing w:before="60" w:after="60" w:line="240" w:lineRule="auto"/>
              <w:ind w:left="28" w:right="28"/>
              <w:jc w:val="center"/>
              <w:rPr>
                <w:rFonts w:cs="Arial"/>
                <w:b/>
                <w:bCs/>
                <w:color w:val="FFFFFF" w:themeColor="background1"/>
                <w:sz w:val="16"/>
                <w:szCs w:val="16"/>
              </w:rPr>
            </w:pPr>
            <w:r w:rsidRPr="0066171D">
              <w:rPr>
                <w:rFonts w:cs="Arial"/>
                <w:b/>
                <w:bCs/>
                <w:color w:val="FFFFFF" w:themeColor="background1"/>
                <w:sz w:val="16"/>
                <w:szCs w:val="16"/>
              </w:rPr>
              <w:t>Impact Significance After Mitigation</w:t>
            </w:r>
          </w:p>
          <w:p w14:paraId="69C10D69" w14:textId="77777777" w:rsidR="005213E3" w:rsidRPr="0066171D" w:rsidRDefault="005213E3">
            <w:pPr>
              <w:spacing w:before="60" w:after="60" w:line="240" w:lineRule="auto"/>
              <w:ind w:left="28" w:right="28"/>
              <w:jc w:val="center"/>
              <w:rPr>
                <w:rFonts w:cs="Arial"/>
                <w:b/>
                <w:bCs/>
                <w:color w:val="FFFFFF" w:themeColor="background1"/>
                <w:sz w:val="16"/>
                <w:szCs w:val="16"/>
                <w:highlight w:val="yellow"/>
              </w:rPr>
            </w:pPr>
            <w:r w:rsidRPr="0066171D">
              <w:rPr>
                <w:rFonts w:cs="Arial"/>
                <w:b/>
                <w:bCs/>
                <w:color w:val="FFFFFF" w:themeColor="background1"/>
                <w:sz w:val="16"/>
                <w:szCs w:val="16"/>
              </w:rPr>
              <w:t>(Negligible, Low, Medium, High)</w:t>
            </w:r>
          </w:p>
        </w:tc>
        <w:tc>
          <w:tcPr>
            <w:tcW w:w="2020" w:type="dxa"/>
            <w:shd w:val="clear" w:color="auto" w:fill="5B9BD5" w:themeFill="accent1"/>
            <w:vAlign w:val="center"/>
          </w:tcPr>
          <w:p w14:paraId="2E2C5774" w14:textId="77777777" w:rsidR="005213E3" w:rsidRPr="0066171D" w:rsidRDefault="005213E3">
            <w:pPr>
              <w:spacing w:before="60" w:after="60" w:line="240" w:lineRule="auto"/>
              <w:ind w:left="28" w:right="28"/>
              <w:jc w:val="center"/>
              <w:rPr>
                <w:rFonts w:cs="Arial"/>
                <w:b/>
                <w:bCs/>
                <w:color w:val="FFFFFF" w:themeColor="background1"/>
                <w:sz w:val="16"/>
                <w:szCs w:val="16"/>
              </w:rPr>
            </w:pPr>
            <w:r w:rsidRPr="0066171D">
              <w:rPr>
                <w:rFonts w:cs="Arial"/>
                <w:b/>
                <w:bCs/>
                <w:color w:val="FFFFFF" w:themeColor="background1"/>
                <w:sz w:val="16"/>
                <w:szCs w:val="16"/>
              </w:rPr>
              <w:t>Cost of</w:t>
            </w:r>
          </w:p>
          <w:p w14:paraId="7623BC9A" w14:textId="77777777" w:rsidR="005213E3" w:rsidRPr="0066171D" w:rsidRDefault="005213E3">
            <w:pPr>
              <w:spacing w:before="60" w:after="60" w:line="240" w:lineRule="auto"/>
              <w:ind w:left="28" w:right="28"/>
              <w:jc w:val="center"/>
              <w:rPr>
                <w:rFonts w:cs="Arial"/>
                <w:b/>
                <w:bCs/>
                <w:color w:val="FFFFFF" w:themeColor="background1"/>
                <w:sz w:val="16"/>
                <w:szCs w:val="16"/>
              </w:rPr>
            </w:pPr>
            <w:r w:rsidRPr="0066171D">
              <w:rPr>
                <w:rFonts w:cs="Arial"/>
                <w:b/>
                <w:bCs/>
                <w:color w:val="FFFFFF" w:themeColor="background1"/>
                <w:sz w:val="16"/>
                <w:szCs w:val="16"/>
              </w:rPr>
              <w:t>Mitigation</w:t>
            </w:r>
          </w:p>
          <w:p w14:paraId="54075A61" w14:textId="77777777" w:rsidR="005213E3" w:rsidRPr="0066171D" w:rsidRDefault="005213E3">
            <w:pPr>
              <w:spacing w:before="60" w:after="60" w:line="240" w:lineRule="auto"/>
              <w:ind w:left="28" w:right="28"/>
              <w:jc w:val="center"/>
              <w:rPr>
                <w:rFonts w:cs="Arial"/>
                <w:b/>
                <w:bCs/>
                <w:i/>
                <w:iCs/>
                <w:color w:val="FFFFFF" w:themeColor="background1"/>
                <w:sz w:val="16"/>
                <w:szCs w:val="16"/>
              </w:rPr>
            </w:pPr>
            <w:r w:rsidRPr="0066171D">
              <w:rPr>
                <w:rFonts w:cs="Arial"/>
                <w:b/>
                <w:bCs/>
                <w:i/>
                <w:iCs/>
                <w:color w:val="FFFFFF" w:themeColor="background1"/>
                <w:sz w:val="16"/>
                <w:szCs w:val="16"/>
              </w:rPr>
              <w:t>(if substantial)</w:t>
            </w:r>
          </w:p>
        </w:tc>
        <w:tc>
          <w:tcPr>
            <w:tcW w:w="6430" w:type="dxa"/>
            <w:shd w:val="clear" w:color="auto" w:fill="5B9BD5" w:themeFill="accent1"/>
            <w:vAlign w:val="center"/>
          </w:tcPr>
          <w:p w14:paraId="39230D96" w14:textId="77777777" w:rsidR="005213E3" w:rsidRPr="0066171D" w:rsidRDefault="005213E3">
            <w:pPr>
              <w:spacing w:before="60" w:after="60" w:line="240" w:lineRule="auto"/>
              <w:ind w:left="28" w:right="28"/>
              <w:jc w:val="center"/>
              <w:rPr>
                <w:rFonts w:cs="Arial"/>
                <w:b/>
                <w:bCs/>
                <w:color w:val="FFFFFF" w:themeColor="background1"/>
                <w:sz w:val="16"/>
                <w:szCs w:val="16"/>
              </w:rPr>
            </w:pPr>
            <w:r w:rsidRPr="0066171D">
              <w:rPr>
                <w:rFonts w:cs="Arial"/>
                <w:b/>
                <w:bCs/>
                <w:color w:val="FFFFFF" w:themeColor="background1"/>
                <w:sz w:val="16"/>
                <w:szCs w:val="16"/>
              </w:rPr>
              <w:t>Responsible Party/Parties</w:t>
            </w:r>
          </w:p>
        </w:tc>
      </w:tr>
      <w:tr w:rsidR="00AD615D" w:rsidRPr="0066171D" w14:paraId="60DBA481" w14:textId="77777777" w:rsidTr="36C258B1">
        <w:trPr>
          <w:trHeight w:val="446"/>
        </w:trPr>
        <w:tc>
          <w:tcPr>
            <w:tcW w:w="1953" w:type="dxa"/>
            <w:vAlign w:val="center"/>
          </w:tcPr>
          <w:p w14:paraId="235A8083" w14:textId="786404B7" w:rsidR="005213E3" w:rsidRPr="0066171D" w:rsidRDefault="005213E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Documentation</w:t>
            </w:r>
            <w:r w:rsidR="003907D7" w:rsidRPr="0066171D">
              <w:rPr>
                <w:noProof w:val="0"/>
                <w:color w:val="000000" w:themeColor="text1"/>
                <w:sz w:val="16"/>
                <w:szCs w:val="16"/>
                <w:lang w:val="en-GB"/>
              </w:rPr>
              <w:t xml:space="preserve"> </w:t>
            </w:r>
            <w:r w:rsidR="006B0F7A" w:rsidRPr="0066171D">
              <w:rPr>
                <w:noProof w:val="0"/>
                <w:color w:val="000000" w:themeColor="text1"/>
                <w:sz w:val="16"/>
                <w:szCs w:val="16"/>
                <w:lang w:val="en-GB"/>
              </w:rPr>
              <w:t>of Contractor</w:t>
            </w:r>
          </w:p>
        </w:tc>
        <w:tc>
          <w:tcPr>
            <w:tcW w:w="1820" w:type="dxa"/>
            <w:vAlign w:val="center"/>
          </w:tcPr>
          <w:p w14:paraId="6200F0B6" w14:textId="77777777" w:rsidR="005213E3" w:rsidRPr="0066171D" w:rsidRDefault="005213E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Missing documentation</w:t>
            </w:r>
          </w:p>
        </w:tc>
        <w:tc>
          <w:tcPr>
            <w:tcW w:w="1542" w:type="dxa"/>
            <w:vAlign w:val="center"/>
          </w:tcPr>
          <w:p w14:paraId="591F6F20" w14:textId="77777777" w:rsidR="005213E3" w:rsidRPr="0066171D" w:rsidRDefault="005213E3">
            <w:pPr>
              <w:pStyle w:val="ListeParagraf"/>
              <w:spacing w:before="120"/>
              <w:ind w:left="22"/>
              <w:jc w:val="center"/>
              <w:rPr>
                <w:noProof w:val="0"/>
                <w:color w:val="000000" w:themeColor="text1"/>
                <w:sz w:val="16"/>
                <w:szCs w:val="16"/>
                <w:lang w:val="en-GB"/>
              </w:rPr>
            </w:pPr>
            <w:r w:rsidRPr="0066171D">
              <w:rPr>
                <w:noProof w:val="0"/>
                <w:color w:val="000000" w:themeColor="text1"/>
                <w:sz w:val="16"/>
                <w:szCs w:val="16"/>
                <w:lang w:val="en-GB"/>
              </w:rPr>
              <w:t>High</w:t>
            </w:r>
          </w:p>
        </w:tc>
        <w:tc>
          <w:tcPr>
            <w:tcW w:w="5092" w:type="dxa"/>
          </w:tcPr>
          <w:p w14:paraId="25F705E1" w14:textId="77777777" w:rsidR="005213E3" w:rsidRPr="0066171D" w:rsidRDefault="005213E3" w:rsidP="00E40BC4">
            <w:pPr>
              <w:pStyle w:val="ListeParagraf"/>
              <w:numPr>
                <w:ilvl w:val="0"/>
                <w:numId w:val="30"/>
              </w:numPr>
              <w:spacing w:before="60" w:after="60" w:line="240" w:lineRule="auto"/>
              <w:ind w:left="198" w:right="28" w:hanging="170"/>
              <w:contextualSpacing w:val="0"/>
              <w:rPr>
                <w:noProof w:val="0"/>
                <w:color w:val="000000" w:themeColor="text1"/>
                <w:sz w:val="16"/>
                <w:lang w:val="en-GB"/>
              </w:rPr>
            </w:pPr>
            <w:r w:rsidRPr="0066171D">
              <w:rPr>
                <w:noProof w:val="0"/>
                <w:color w:val="000000" w:themeColor="text1"/>
                <w:sz w:val="16"/>
                <w:lang w:val="en-GB"/>
              </w:rPr>
              <w:t>Project specific management plans will be prepared</w:t>
            </w:r>
            <w:r w:rsidRPr="0066171D">
              <w:rPr>
                <w:noProof w:val="0"/>
                <w:lang w:val="en-GB"/>
              </w:rPr>
              <w:t xml:space="preserve"> </w:t>
            </w:r>
            <w:r w:rsidRPr="0066171D">
              <w:rPr>
                <w:noProof w:val="0"/>
                <w:color w:val="000000" w:themeColor="text1"/>
                <w:sz w:val="16"/>
                <w:lang w:val="en-GB"/>
              </w:rPr>
              <w:t>by the Contactor and monitored by the PMU before the construction phase.</w:t>
            </w:r>
          </w:p>
          <w:p w14:paraId="10A947C2" w14:textId="77777777" w:rsidR="005213E3" w:rsidRPr="0066171D" w:rsidRDefault="005213E3" w:rsidP="00E40BC4">
            <w:pPr>
              <w:pStyle w:val="ListeParagraf"/>
              <w:numPr>
                <w:ilvl w:val="1"/>
                <w:numId w:val="30"/>
              </w:numPr>
              <w:spacing w:before="60" w:after="60" w:line="240" w:lineRule="auto"/>
              <w:ind w:left="340" w:hanging="170"/>
              <w:contextualSpacing w:val="0"/>
              <w:rPr>
                <w:noProof w:val="0"/>
                <w:color w:val="000000" w:themeColor="text1"/>
                <w:sz w:val="16"/>
                <w:szCs w:val="16"/>
                <w:lang w:val="en-GB"/>
              </w:rPr>
            </w:pPr>
            <w:r w:rsidRPr="0066171D">
              <w:rPr>
                <w:noProof w:val="0"/>
                <w:color w:val="000000" w:themeColor="text1"/>
                <w:sz w:val="16"/>
                <w:szCs w:val="16"/>
                <w:lang w:val="en-GB"/>
              </w:rPr>
              <w:t>Dust Management Plan,</w:t>
            </w:r>
          </w:p>
          <w:p w14:paraId="7782F019" w14:textId="77777777" w:rsidR="00947052" w:rsidRPr="0066171D" w:rsidRDefault="00947052" w:rsidP="00947052">
            <w:pPr>
              <w:pStyle w:val="ListeParagraf"/>
              <w:numPr>
                <w:ilvl w:val="1"/>
                <w:numId w:val="30"/>
              </w:numPr>
              <w:spacing w:before="60" w:after="60" w:line="240" w:lineRule="auto"/>
              <w:ind w:left="340" w:hanging="170"/>
              <w:contextualSpacing w:val="0"/>
              <w:rPr>
                <w:noProof w:val="0"/>
                <w:color w:val="000000" w:themeColor="text1"/>
                <w:sz w:val="16"/>
                <w:szCs w:val="16"/>
                <w:lang w:val="en-GB"/>
              </w:rPr>
            </w:pPr>
            <w:r w:rsidRPr="0066171D">
              <w:rPr>
                <w:noProof w:val="0"/>
                <w:color w:val="000000" w:themeColor="text1"/>
                <w:sz w:val="16"/>
                <w:szCs w:val="16"/>
                <w:lang w:val="en-GB"/>
              </w:rPr>
              <w:t>Noise Management Plan,</w:t>
            </w:r>
          </w:p>
          <w:p w14:paraId="69706270" w14:textId="77777777" w:rsidR="00162778" w:rsidRPr="0066171D" w:rsidRDefault="00162778" w:rsidP="00162778">
            <w:pPr>
              <w:pStyle w:val="ListeParagraf"/>
              <w:numPr>
                <w:ilvl w:val="1"/>
                <w:numId w:val="30"/>
              </w:numPr>
              <w:spacing w:before="60" w:after="60" w:line="240" w:lineRule="auto"/>
              <w:ind w:left="340" w:hanging="170"/>
              <w:contextualSpacing w:val="0"/>
              <w:rPr>
                <w:noProof w:val="0"/>
                <w:color w:val="000000" w:themeColor="text1"/>
                <w:sz w:val="16"/>
                <w:szCs w:val="16"/>
                <w:lang w:val="en-GB"/>
              </w:rPr>
            </w:pPr>
            <w:r w:rsidRPr="0066171D">
              <w:rPr>
                <w:noProof w:val="0"/>
                <w:color w:val="000000" w:themeColor="text1"/>
                <w:sz w:val="16"/>
                <w:szCs w:val="16"/>
                <w:lang w:val="en-GB"/>
              </w:rPr>
              <w:t>Waste Management Plan,</w:t>
            </w:r>
          </w:p>
          <w:p w14:paraId="328E2238" w14:textId="77777777" w:rsidR="005213E3" w:rsidRPr="0066171D" w:rsidRDefault="005213E3" w:rsidP="00E40BC4">
            <w:pPr>
              <w:pStyle w:val="ListeParagraf"/>
              <w:numPr>
                <w:ilvl w:val="1"/>
                <w:numId w:val="30"/>
              </w:numPr>
              <w:spacing w:before="60" w:after="60" w:line="240" w:lineRule="auto"/>
              <w:ind w:left="340" w:hanging="170"/>
              <w:contextualSpacing w:val="0"/>
              <w:rPr>
                <w:noProof w:val="0"/>
                <w:color w:val="000000" w:themeColor="text1"/>
                <w:sz w:val="16"/>
                <w:szCs w:val="16"/>
                <w:lang w:val="en-GB"/>
              </w:rPr>
            </w:pPr>
            <w:r w:rsidRPr="0066171D">
              <w:rPr>
                <w:noProof w:val="0"/>
                <w:color w:val="000000" w:themeColor="text1"/>
                <w:sz w:val="16"/>
                <w:szCs w:val="16"/>
                <w:lang w:val="en-GB"/>
              </w:rPr>
              <w:t>Soil Management Plan,</w:t>
            </w:r>
          </w:p>
          <w:p w14:paraId="4593EEDE" w14:textId="5C0C7199" w:rsidR="00947052" w:rsidRPr="0066171D" w:rsidRDefault="00947052" w:rsidP="00E40BC4">
            <w:pPr>
              <w:pStyle w:val="ListeParagraf"/>
              <w:numPr>
                <w:ilvl w:val="1"/>
                <w:numId w:val="30"/>
              </w:numPr>
              <w:spacing w:before="60" w:after="60" w:line="240" w:lineRule="auto"/>
              <w:ind w:left="340" w:hanging="170"/>
              <w:contextualSpacing w:val="0"/>
              <w:rPr>
                <w:noProof w:val="0"/>
                <w:color w:val="000000" w:themeColor="text1"/>
                <w:sz w:val="16"/>
                <w:szCs w:val="16"/>
                <w:lang w:val="en-GB"/>
              </w:rPr>
            </w:pPr>
            <w:r w:rsidRPr="0066171D">
              <w:rPr>
                <w:noProof w:val="0"/>
                <w:color w:val="000000" w:themeColor="text1"/>
                <w:sz w:val="16"/>
                <w:szCs w:val="16"/>
                <w:lang w:val="en-GB"/>
              </w:rPr>
              <w:t>Transport and Traffic Management Plan</w:t>
            </w:r>
            <w:r w:rsidR="00E53847" w:rsidRPr="0066171D">
              <w:rPr>
                <w:noProof w:val="0"/>
                <w:color w:val="000000" w:themeColor="text1"/>
                <w:sz w:val="16"/>
                <w:szCs w:val="16"/>
                <w:lang w:val="en-GB"/>
              </w:rPr>
              <w:t>,</w:t>
            </w:r>
          </w:p>
          <w:p w14:paraId="11C39FE7" w14:textId="77777777" w:rsidR="005213E3" w:rsidRPr="0066171D" w:rsidRDefault="005213E3" w:rsidP="00E40BC4">
            <w:pPr>
              <w:pStyle w:val="ListeParagraf"/>
              <w:numPr>
                <w:ilvl w:val="1"/>
                <w:numId w:val="30"/>
              </w:numPr>
              <w:spacing w:before="60" w:after="60" w:line="240" w:lineRule="auto"/>
              <w:ind w:left="340" w:hanging="170"/>
              <w:contextualSpacing w:val="0"/>
              <w:rPr>
                <w:noProof w:val="0"/>
                <w:color w:val="000000" w:themeColor="text1"/>
                <w:sz w:val="16"/>
                <w:szCs w:val="16"/>
                <w:lang w:val="en-GB"/>
              </w:rPr>
            </w:pPr>
            <w:r w:rsidRPr="0066171D">
              <w:rPr>
                <w:noProof w:val="0"/>
                <w:color w:val="000000" w:themeColor="text1"/>
                <w:sz w:val="16"/>
                <w:szCs w:val="16"/>
                <w:lang w:val="en-GB"/>
              </w:rPr>
              <w:t>Chemical Spill Emergency Management Plan,</w:t>
            </w:r>
          </w:p>
          <w:p w14:paraId="26DFDF0C" w14:textId="77777777" w:rsidR="004459C4" w:rsidRPr="0066171D" w:rsidRDefault="004459C4" w:rsidP="004459C4">
            <w:pPr>
              <w:pStyle w:val="ListeParagraf"/>
              <w:numPr>
                <w:ilvl w:val="1"/>
                <w:numId w:val="30"/>
              </w:numPr>
              <w:spacing w:before="60" w:after="60" w:line="240" w:lineRule="auto"/>
              <w:ind w:left="340" w:hanging="170"/>
              <w:contextualSpacing w:val="0"/>
              <w:rPr>
                <w:noProof w:val="0"/>
                <w:color w:val="000000" w:themeColor="text1"/>
                <w:sz w:val="16"/>
                <w:szCs w:val="16"/>
                <w:lang w:val="en-GB"/>
              </w:rPr>
            </w:pPr>
            <w:r w:rsidRPr="0066171D">
              <w:rPr>
                <w:noProof w:val="0"/>
                <w:color w:val="000000" w:themeColor="text1"/>
                <w:sz w:val="16"/>
                <w:szCs w:val="16"/>
                <w:lang w:val="en-GB"/>
              </w:rPr>
              <w:t>Occupational Health and Safety Management Plan,</w:t>
            </w:r>
          </w:p>
          <w:p w14:paraId="7AB14F2D" w14:textId="77777777" w:rsidR="004459C4" w:rsidRPr="0066171D" w:rsidRDefault="004459C4" w:rsidP="004459C4">
            <w:pPr>
              <w:pStyle w:val="ListeParagraf"/>
              <w:numPr>
                <w:ilvl w:val="1"/>
                <w:numId w:val="30"/>
              </w:numPr>
              <w:spacing w:before="60" w:after="60" w:line="240" w:lineRule="auto"/>
              <w:ind w:left="340" w:hanging="170"/>
              <w:contextualSpacing w:val="0"/>
              <w:rPr>
                <w:noProof w:val="0"/>
                <w:color w:val="000000" w:themeColor="text1"/>
                <w:sz w:val="16"/>
                <w:szCs w:val="16"/>
                <w:lang w:val="en-GB"/>
              </w:rPr>
            </w:pPr>
            <w:r w:rsidRPr="0066171D">
              <w:rPr>
                <w:noProof w:val="0"/>
                <w:color w:val="000000" w:themeColor="text1"/>
                <w:sz w:val="16"/>
                <w:szCs w:val="16"/>
                <w:lang w:val="en-GB"/>
              </w:rPr>
              <w:t>Emergency Preparedness and Response Plan,</w:t>
            </w:r>
          </w:p>
          <w:p w14:paraId="6DBF8FC4" w14:textId="218FB72B" w:rsidR="003207CC" w:rsidRPr="0066171D" w:rsidRDefault="003207CC" w:rsidP="004459C4">
            <w:pPr>
              <w:pStyle w:val="ListeParagraf"/>
              <w:numPr>
                <w:ilvl w:val="1"/>
                <w:numId w:val="30"/>
              </w:numPr>
              <w:spacing w:before="60" w:after="60" w:line="240" w:lineRule="auto"/>
              <w:ind w:left="340" w:hanging="170"/>
              <w:contextualSpacing w:val="0"/>
              <w:rPr>
                <w:noProof w:val="0"/>
                <w:color w:val="000000" w:themeColor="text1"/>
                <w:sz w:val="16"/>
                <w:szCs w:val="16"/>
                <w:lang w:val="en-GB"/>
              </w:rPr>
            </w:pPr>
            <w:r w:rsidRPr="0066171D">
              <w:rPr>
                <w:noProof w:val="0"/>
                <w:color w:val="000000" w:themeColor="text1"/>
                <w:sz w:val="16"/>
                <w:szCs w:val="16"/>
                <w:lang w:val="en-GB"/>
              </w:rPr>
              <w:t>Community Health, Safety, and Security Management Plan,</w:t>
            </w:r>
          </w:p>
          <w:p w14:paraId="48A8E5A8" w14:textId="15E19B80" w:rsidR="005213E3" w:rsidRPr="0066171D" w:rsidRDefault="003207CC" w:rsidP="00E3485F">
            <w:pPr>
              <w:pStyle w:val="ListeParagraf"/>
              <w:numPr>
                <w:ilvl w:val="1"/>
                <w:numId w:val="30"/>
              </w:numPr>
              <w:spacing w:before="60" w:after="60" w:line="240" w:lineRule="auto"/>
              <w:ind w:left="340" w:hanging="170"/>
              <w:contextualSpacing w:val="0"/>
              <w:rPr>
                <w:noProof w:val="0"/>
                <w:color w:val="000000" w:themeColor="text1"/>
                <w:sz w:val="16"/>
                <w:szCs w:val="16"/>
                <w:lang w:val="en-GB"/>
              </w:rPr>
            </w:pPr>
            <w:r w:rsidRPr="0066171D">
              <w:rPr>
                <w:noProof w:val="0"/>
                <w:color w:val="000000" w:themeColor="text1"/>
                <w:sz w:val="16"/>
                <w:szCs w:val="16"/>
                <w:lang w:val="en-GB"/>
              </w:rPr>
              <w:t>Labour Management Plan</w:t>
            </w:r>
            <w:r w:rsidR="00E3485F" w:rsidRPr="0066171D">
              <w:rPr>
                <w:noProof w:val="0"/>
                <w:color w:val="000000" w:themeColor="text1"/>
                <w:sz w:val="16"/>
                <w:szCs w:val="16"/>
                <w:lang w:val="en-GB"/>
              </w:rPr>
              <w:t>.</w:t>
            </w:r>
          </w:p>
        </w:tc>
        <w:tc>
          <w:tcPr>
            <w:tcW w:w="1542" w:type="dxa"/>
            <w:vAlign w:val="center"/>
          </w:tcPr>
          <w:p w14:paraId="127F2704" w14:textId="77777777" w:rsidR="005213E3" w:rsidRPr="0066171D" w:rsidRDefault="005213E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2020" w:type="dxa"/>
            <w:vAlign w:val="center"/>
          </w:tcPr>
          <w:p w14:paraId="330874C8" w14:textId="77777777" w:rsidR="005213E3" w:rsidRPr="0066171D" w:rsidRDefault="005213E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6430" w:type="dxa"/>
            <w:vAlign w:val="center"/>
          </w:tcPr>
          <w:p w14:paraId="6674FC90" w14:textId="77777777" w:rsidR="005213E3" w:rsidRPr="0066171D" w:rsidRDefault="005213E3" w:rsidP="00E40BC4">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69AE5ABB" w14:textId="6F26F295" w:rsidR="005213E3" w:rsidRPr="0066171D" w:rsidRDefault="005213E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(performance control and management)</w:t>
            </w:r>
          </w:p>
        </w:tc>
      </w:tr>
      <w:tr w:rsidR="00E3485F" w:rsidRPr="0066171D" w14:paraId="1C1B1605" w14:textId="77777777" w:rsidTr="36C258B1">
        <w:trPr>
          <w:trHeight w:val="446"/>
        </w:trPr>
        <w:tc>
          <w:tcPr>
            <w:tcW w:w="1953" w:type="dxa"/>
            <w:vAlign w:val="center"/>
          </w:tcPr>
          <w:p w14:paraId="0B064835" w14:textId="0D28F589" w:rsidR="00E3485F" w:rsidRPr="0066171D" w:rsidRDefault="00E3485F" w:rsidP="00E3485F">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Documentation</w:t>
            </w:r>
            <w:r w:rsidR="006B0F7A" w:rsidRPr="0066171D">
              <w:rPr>
                <w:noProof w:val="0"/>
                <w:color w:val="000000" w:themeColor="text1"/>
                <w:sz w:val="16"/>
                <w:szCs w:val="16"/>
                <w:lang w:val="en-GB"/>
              </w:rPr>
              <w:t xml:space="preserve"> of BOIZ</w:t>
            </w:r>
          </w:p>
        </w:tc>
        <w:tc>
          <w:tcPr>
            <w:tcW w:w="1820" w:type="dxa"/>
            <w:vAlign w:val="center"/>
          </w:tcPr>
          <w:p w14:paraId="0B0CDC05" w14:textId="3559651A" w:rsidR="00E3485F" w:rsidRPr="0066171D" w:rsidRDefault="00E3485F" w:rsidP="00E3485F">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Missing documentation</w:t>
            </w:r>
          </w:p>
        </w:tc>
        <w:tc>
          <w:tcPr>
            <w:tcW w:w="1542" w:type="dxa"/>
            <w:vAlign w:val="center"/>
          </w:tcPr>
          <w:p w14:paraId="0761593A" w14:textId="41887920" w:rsidR="00E3485F" w:rsidRPr="0066171D" w:rsidRDefault="00E3485F" w:rsidP="00E3485F">
            <w:pPr>
              <w:pStyle w:val="ListeParagraf"/>
              <w:spacing w:before="120"/>
              <w:ind w:left="22"/>
              <w:jc w:val="center"/>
              <w:rPr>
                <w:noProof w:val="0"/>
                <w:color w:val="000000" w:themeColor="text1"/>
                <w:sz w:val="16"/>
                <w:szCs w:val="16"/>
                <w:lang w:val="en-GB"/>
              </w:rPr>
            </w:pPr>
            <w:r w:rsidRPr="0066171D">
              <w:rPr>
                <w:noProof w:val="0"/>
                <w:color w:val="000000" w:themeColor="text1"/>
                <w:sz w:val="16"/>
                <w:szCs w:val="16"/>
                <w:lang w:val="en-GB"/>
              </w:rPr>
              <w:t>High</w:t>
            </w:r>
          </w:p>
        </w:tc>
        <w:tc>
          <w:tcPr>
            <w:tcW w:w="5092" w:type="dxa"/>
          </w:tcPr>
          <w:p w14:paraId="6CD5D70F" w14:textId="55A67F14" w:rsidR="00E3485F" w:rsidRPr="0066171D" w:rsidRDefault="00E3485F" w:rsidP="00E3485F">
            <w:pPr>
              <w:pStyle w:val="ListeParagraf"/>
              <w:numPr>
                <w:ilvl w:val="0"/>
                <w:numId w:val="30"/>
              </w:numPr>
              <w:spacing w:before="60" w:after="60" w:line="240" w:lineRule="auto"/>
              <w:ind w:left="198" w:right="28" w:hanging="170"/>
              <w:contextualSpacing w:val="0"/>
              <w:rPr>
                <w:noProof w:val="0"/>
                <w:color w:val="000000" w:themeColor="text1"/>
                <w:sz w:val="16"/>
                <w:lang w:val="en-GB"/>
              </w:rPr>
            </w:pPr>
            <w:r w:rsidRPr="0066171D">
              <w:rPr>
                <w:noProof w:val="0"/>
                <w:color w:val="000000" w:themeColor="text1"/>
                <w:sz w:val="16"/>
                <w:lang w:val="en-GB"/>
              </w:rPr>
              <w:t>Project specific management plans will be prepared</w:t>
            </w:r>
            <w:r w:rsidRPr="0066171D">
              <w:rPr>
                <w:noProof w:val="0"/>
                <w:lang w:val="en-GB"/>
              </w:rPr>
              <w:t xml:space="preserve"> </w:t>
            </w:r>
            <w:r w:rsidRPr="0066171D">
              <w:rPr>
                <w:noProof w:val="0"/>
                <w:color w:val="000000" w:themeColor="text1"/>
                <w:sz w:val="16"/>
                <w:lang w:val="en-GB"/>
              </w:rPr>
              <w:t>by the BOIZ and monitored by the PMU prior to the operation phase.</w:t>
            </w:r>
          </w:p>
          <w:p w14:paraId="6BB57C63" w14:textId="77777777" w:rsidR="00E3485F" w:rsidRPr="0066171D" w:rsidRDefault="00E3485F" w:rsidP="00E3485F">
            <w:pPr>
              <w:pStyle w:val="ListeParagraf"/>
              <w:numPr>
                <w:ilvl w:val="1"/>
                <w:numId w:val="30"/>
              </w:numPr>
              <w:spacing w:before="60" w:after="60" w:line="240" w:lineRule="auto"/>
              <w:ind w:left="340" w:hanging="170"/>
              <w:contextualSpacing w:val="0"/>
              <w:rPr>
                <w:noProof w:val="0"/>
                <w:color w:val="000000" w:themeColor="text1"/>
                <w:sz w:val="16"/>
                <w:szCs w:val="16"/>
                <w:lang w:val="en-GB"/>
              </w:rPr>
            </w:pPr>
            <w:r w:rsidRPr="0066171D">
              <w:rPr>
                <w:noProof w:val="0"/>
                <w:color w:val="000000" w:themeColor="text1"/>
                <w:sz w:val="16"/>
                <w:szCs w:val="16"/>
                <w:lang w:val="en-GB"/>
              </w:rPr>
              <w:t>Effluent Management Plan,</w:t>
            </w:r>
          </w:p>
          <w:p w14:paraId="3634ED1A" w14:textId="27880DBF" w:rsidR="00E3485F" w:rsidRPr="0066171D" w:rsidRDefault="00E3485F" w:rsidP="00E3485F">
            <w:pPr>
              <w:pStyle w:val="ListeParagraf"/>
              <w:numPr>
                <w:ilvl w:val="1"/>
                <w:numId w:val="30"/>
              </w:numPr>
              <w:spacing w:before="60" w:after="60" w:line="240" w:lineRule="auto"/>
              <w:ind w:left="340" w:hanging="170"/>
              <w:contextualSpacing w:val="0"/>
              <w:rPr>
                <w:noProof w:val="0"/>
                <w:color w:val="000000" w:themeColor="text1"/>
                <w:sz w:val="16"/>
                <w:szCs w:val="16"/>
                <w:lang w:val="en-GB"/>
              </w:rPr>
            </w:pPr>
            <w:r w:rsidRPr="0066171D">
              <w:rPr>
                <w:noProof w:val="0"/>
                <w:color w:val="000000" w:themeColor="text1"/>
                <w:sz w:val="16"/>
                <w:szCs w:val="16"/>
                <w:lang w:val="en-GB"/>
              </w:rPr>
              <w:t>Waste management Plan,</w:t>
            </w:r>
          </w:p>
          <w:p w14:paraId="3CFCAD2F" w14:textId="0520B597" w:rsidR="00E3485F" w:rsidRPr="0066171D" w:rsidRDefault="00E3485F" w:rsidP="00E3485F">
            <w:pPr>
              <w:pStyle w:val="ListeParagraf"/>
              <w:numPr>
                <w:ilvl w:val="1"/>
                <w:numId w:val="30"/>
              </w:numPr>
              <w:spacing w:before="60" w:after="60" w:line="240" w:lineRule="auto"/>
              <w:ind w:left="340" w:hanging="170"/>
              <w:contextualSpacing w:val="0"/>
              <w:rPr>
                <w:noProof w:val="0"/>
                <w:color w:val="000000" w:themeColor="text1"/>
                <w:sz w:val="16"/>
                <w:szCs w:val="16"/>
                <w:lang w:val="en-GB"/>
              </w:rPr>
            </w:pPr>
            <w:r w:rsidRPr="0066171D">
              <w:rPr>
                <w:noProof w:val="0"/>
                <w:color w:val="000000" w:themeColor="text1"/>
                <w:sz w:val="16"/>
                <w:szCs w:val="16"/>
                <w:lang w:val="en-GB"/>
              </w:rPr>
              <w:t>Sludge Management Plan,</w:t>
            </w:r>
          </w:p>
          <w:p w14:paraId="564AB03B" w14:textId="52E31BB3" w:rsidR="00E3485F" w:rsidRPr="0066171D" w:rsidRDefault="00E3485F" w:rsidP="00E3485F">
            <w:pPr>
              <w:pStyle w:val="ListeParagraf"/>
              <w:numPr>
                <w:ilvl w:val="1"/>
                <w:numId w:val="30"/>
              </w:numPr>
              <w:spacing w:before="60" w:after="60" w:line="240" w:lineRule="auto"/>
              <w:ind w:left="340" w:hanging="170"/>
              <w:contextualSpacing w:val="0"/>
              <w:rPr>
                <w:noProof w:val="0"/>
                <w:color w:val="000000" w:themeColor="text1"/>
                <w:sz w:val="16"/>
                <w:szCs w:val="16"/>
                <w:lang w:val="en-GB"/>
              </w:rPr>
            </w:pPr>
            <w:r w:rsidRPr="0066171D">
              <w:rPr>
                <w:noProof w:val="0"/>
                <w:color w:val="000000" w:themeColor="text1"/>
                <w:sz w:val="16"/>
                <w:szCs w:val="16"/>
                <w:lang w:val="en-GB"/>
              </w:rPr>
              <w:t>Pollution Prevention Plan,</w:t>
            </w:r>
          </w:p>
          <w:p w14:paraId="4074BBE6" w14:textId="77777777" w:rsidR="00E3485F" w:rsidRPr="0066171D" w:rsidRDefault="00E3485F" w:rsidP="00E3485F">
            <w:pPr>
              <w:pStyle w:val="ListeParagraf"/>
              <w:numPr>
                <w:ilvl w:val="1"/>
                <w:numId w:val="30"/>
              </w:numPr>
              <w:spacing w:before="60" w:after="60" w:line="240" w:lineRule="auto"/>
              <w:ind w:left="340" w:hanging="170"/>
              <w:contextualSpacing w:val="0"/>
              <w:rPr>
                <w:noProof w:val="0"/>
                <w:color w:val="000000" w:themeColor="text1"/>
                <w:sz w:val="16"/>
                <w:szCs w:val="16"/>
                <w:lang w:val="en-GB"/>
              </w:rPr>
            </w:pPr>
            <w:r w:rsidRPr="0066171D">
              <w:rPr>
                <w:noProof w:val="0"/>
                <w:color w:val="000000" w:themeColor="text1"/>
                <w:sz w:val="16"/>
                <w:szCs w:val="16"/>
                <w:lang w:val="en-GB"/>
              </w:rPr>
              <w:t>Odour Management Plan,</w:t>
            </w:r>
          </w:p>
          <w:p w14:paraId="35DB85BF" w14:textId="77777777" w:rsidR="00E3485F" w:rsidRPr="0066171D" w:rsidRDefault="00E3485F" w:rsidP="00E3485F">
            <w:pPr>
              <w:pStyle w:val="ListeParagraf"/>
              <w:numPr>
                <w:ilvl w:val="1"/>
                <w:numId w:val="30"/>
              </w:numPr>
              <w:spacing w:before="60" w:after="60" w:line="240" w:lineRule="auto"/>
              <w:ind w:left="340" w:hanging="170"/>
              <w:contextualSpacing w:val="0"/>
              <w:rPr>
                <w:noProof w:val="0"/>
                <w:color w:val="000000" w:themeColor="text1"/>
                <w:sz w:val="16"/>
                <w:szCs w:val="16"/>
                <w:lang w:val="en-GB"/>
              </w:rPr>
            </w:pPr>
            <w:r w:rsidRPr="0066171D">
              <w:rPr>
                <w:noProof w:val="0"/>
                <w:color w:val="000000" w:themeColor="text1"/>
                <w:sz w:val="16"/>
                <w:szCs w:val="16"/>
                <w:lang w:val="en-GB"/>
              </w:rPr>
              <w:t>Chemical Spill Emergency Management Plan,</w:t>
            </w:r>
          </w:p>
          <w:p w14:paraId="2C71D009" w14:textId="3B0B26C7" w:rsidR="00E3485F" w:rsidRPr="0066171D" w:rsidRDefault="00E3485F" w:rsidP="00E3485F">
            <w:pPr>
              <w:pStyle w:val="ListeParagraf"/>
              <w:numPr>
                <w:ilvl w:val="1"/>
                <w:numId w:val="30"/>
              </w:numPr>
              <w:spacing w:before="60" w:after="60" w:line="240" w:lineRule="auto"/>
              <w:ind w:left="340" w:hanging="170"/>
              <w:contextualSpacing w:val="0"/>
              <w:rPr>
                <w:noProof w:val="0"/>
                <w:color w:val="000000" w:themeColor="text1"/>
                <w:sz w:val="16"/>
                <w:szCs w:val="16"/>
                <w:lang w:val="en-GB"/>
              </w:rPr>
            </w:pPr>
            <w:r w:rsidRPr="0066171D">
              <w:rPr>
                <w:noProof w:val="0"/>
                <w:color w:val="000000" w:themeColor="text1"/>
                <w:sz w:val="16"/>
                <w:szCs w:val="16"/>
                <w:lang w:val="en-GB"/>
              </w:rPr>
              <w:t>Sustainable Water Management Plan,</w:t>
            </w:r>
          </w:p>
          <w:p w14:paraId="5C1ABD2A" w14:textId="2A7A5D85" w:rsidR="00E3485F" w:rsidRPr="0066171D" w:rsidRDefault="00E3485F" w:rsidP="00E3485F">
            <w:pPr>
              <w:pStyle w:val="ListeParagraf"/>
              <w:numPr>
                <w:ilvl w:val="1"/>
                <w:numId w:val="30"/>
              </w:numPr>
              <w:spacing w:before="60" w:after="60" w:line="240" w:lineRule="auto"/>
              <w:ind w:left="340" w:hanging="170"/>
              <w:contextualSpacing w:val="0"/>
              <w:rPr>
                <w:noProof w:val="0"/>
                <w:color w:val="000000" w:themeColor="text1"/>
                <w:sz w:val="16"/>
                <w:szCs w:val="16"/>
                <w:lang w:val="en-GB"/>
              </w:rPr>
            </w:pPr>
            <w:r w:rsidRPr="0066171D">
              <w:rPr>
                <w:noProof w:val="0"/>
                <w:color w:val="000000" w:themeColor="text1"/>
                <w:sz w:val="16"/>
                <w:szCs w:val="16"/>
                <w:lang w:val="en-GB"/>
              </w:rPr>
              <w:t>Occupational Health and Safety Management Plan,</w:t>
            </w:r>
          </w:p>
          <w:p w14:paraId="08D7E986" w14:textId="33627D73" w:rsidR="00E3485F" w:rsidRPr="0066171D" w:rsidRDefault="00E3485F" w:rsidP="00E3485F">
            <w:pPr>
              <w:pStyle w:val="ListeParagraf"/>
              <w:numPr>
                <w:ilvl w:val="1"/>
                <w:numId w:val="30"/>
              </w:numPr>
              <w:spacing w:before="60" w:after="60" w:line="240" w:lineRule="auto"/>
              <w:ind w:left="340" w:hanging="170"/>
              <w:contextualSpacing w:val="0"/>
              <w:rPr>
                <w:noProof w:val="0"/>
                <w:color w:val="000000" w:themeColor="text1"/>
                <w:sz w:val="16"/>
                <w:szCs w:val="16"/>
                <w:lang w:val="en-GB"/>
              </w:rPr>
            </w:pPr>
            <w:r w:rsidRPr="0066171D">
              <w:rPr>
                <w:noProof w:val="0"/>
                <w:color w:val="000000" w:themeColor="text1"/>
                <w:sz w:val="16"/>
                <w:szCs w:val="16"/>
                <w:lang w:val="en-GB"/>
              </w:rPr>
              <w:t>Emergency Preparedness and Response Plan,</w:t>
            </w:r>
          </w:p>
          <w:p w14:paraId="5E26776B" w14:textId="64737F37" w:rsidR="00E3485F" w:rsidRPr="0066171D" w:rsidRDefault="00E3485F" w:rsidP="00E3485F">
            <w:pPr>
              <w:pStyle w:val="ListeParagraf"/>
              <w:numPr>
                <w:ilvl w:val="1"/>
                <w:numId w:val="30"/>
              </w:numPr>
              <w:spacing w:before="60" w:after="60" w:line="240" w:lineRule="auto"/>
              <w:ind w:left="340" w:hanging="170"/>
              <w:contextualSpacing w:val="0"/>
              <w:rPr>
                <w:noProof w:val="0"/>
                <w:color w:val="000000" w:themeColor="text1"/>
                <w:sz w:val="16"/>
                <w:szCs w:val="16"/>
                <w:lang w:val="en-GB"/>
              </w:rPr>
            </w:pPr>
            <w:r w:rsidRPr="0066171D">
              <w:rPr>
                <w:noProof w:val="0"/>
                <w:color w:val="000000" w:themeColor="text1"/>
                <w:sz w:val="16"/>
                <w:szCs w:val="16"/>
                <w:lang w:val="en-GB"/>
              </w:rPr>
              <w:t>Community Health, Safety, and Security Management Plan,</w:t>
            </w:r>
          </w:p>
          <w:p w14:paraId="3CA8BC65" w14:textId="211CF47E" w:rsidR="00E3485F" w:rsidRPr="0066171D" w:rsidRDefault="70D48877" w:rsidP="1E0ACF57">
            <w:pPr>
              <w:pStyle w:val="ListeParagraf"/>
              <w:numPr>
                <w:ilvl w:val="1"/>
                <w:numId w:val="30"/>
              </w:numPr>
              <w:spacing w:before="60" w:after="60" w:line="240" w:lineRule="auto"/>
              <w:ind w:left="340" w:hanging="170"/>
              <w:rPr>
                <w:noProof w:val="0"/>
                <w:color w:val="000000" w:themeColor="text1"/>
                <w:sz w:val="16"/>
                <w:szCs w:val="16"/>
                <w:lang w:val="en-GB"/>
              </w:rPr>
            </w:pPr>
            <w:r w:rsidRPr="1E0ACF57">
              <w:rPr>
                <w:noProof w:val="0"/>
                <w:color w:val="000000" w:themeColor="text1"/>
                <w:sz w:val="16"/>
                <w:szCs w:val="16"/>
                <w:lang w:val="en-GB"/>
              </w:rPr>
              <w:t>Labour Management Plan.</w:t>
            </w:r>
            <w:r w:rsidR="58753B5E" w:rsidRPr="1E0ACF57">
              <w:rPr>
                <w:noProof w:val="0"/>
                <w:color w:val="000000" w:themeColor="text1"/>
                <w:sz w:val="16"/>
                <w:szCs w:val="16"/>
                <w:lang w:val="en-GB"/>
              </w:rPr>
              <w:t xml:space="preserve"> &amp; Workers’ GM</w:t>
            </w:r>
          </w:p>
        </w:tc>
        <w:tc>
          <w:tcPr>
            <w:tcW w:w="1542" w:type="dxa"/>
            <w:vAlign w:val="center"/>
          </w:tcPr>
          <w:p w14:paraId="30503C9E" w14:textId="3328C54A" w:rsidR="00E3485F" w:rsidRPr="0066171D" w:rsidRDefault="00E3485F" w:rsidP="00E3485F">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2020" w:type="dxa"/>
            <w:vAlign w:val="center"/>
          </w:tcPr>
          <w:p w14:paraId="11324FA5" w14:textId="3E2568D9" w:rsidR="00E3485F" w:rsidRPr="0066171D" w:rsidRDefault="00E3485F" w:rsidP="00E3485F">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6430" w:type="dxa"/>
            <w:vAlign w:val="center"/>
          </w:tcPr>
          <w:p w14:paraId="5226230A" w14:textId="2AC448E6" w:rsidR="00E3485F" w:rsidRPr="0066171D" w:rsidRDefault="00E3485F" w:rsidP="00E3485F">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BOIZ/PMU (performance control and management)</w:t>
            </w:r>
          </w:p>
        </w:tc>
      </w:tr>
      <w:tr w:rsidR="00E3485F" w:rsidRPr="0066171D" w14:paraId="5A47E3D3" w14:textId="77777777" w:rsidTr="36C258B1">
        <w:trPr>
          <w:trHeight w:val="446"/>
        </w:trPr>
        <w:tc>
          <w:tcPr>
            <w:tcW w:w="1953" w:type="dxa"/>
            <w:vAlign w:val="center"/>
          </w:tcPr>
          <w:p w14:paraId="6542CA45" w14:textId="77777777" w:rsidR="00E3485F" w:rsidRPr="0066171D" w:rsidRDefault="00E3485F" w:rsidP="00E3485F">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Trainings</w:t>
            </w:r>
          </w:p>
        </w:tc>
        <w:tc>
          <w:tcPr>
            <w:tcW w:w="1820" w:type="dxa"/>
            <w:vAlign w:val="center"/>
          </w:tcPr>
          <w:p w14:paraId="4E569800" w14:textId="77777777" w:rsidR="00E3485F" w:rsidRPr="0066171D" w:rsidRDefault="00E3485F" w:rsidP="00E3485F">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Risk to community health and safety</w:t>
            </w:r>
          </w:p>
        </w:tc>
        <w:tc>
          <w:tcPr>
            <w:tcW w:w="1542" w:type="dxa"/>
            <w:vAlign w:val="center"/>
          </w:tcPr>
          <w:p w14:paraId="6B121728" w14:textId="77777777" w:rsidR="00E3485F" w:rsidRPr="0066171D" w:rsidRDefault="00E3485F" w:rsidP="00E3485F">
            <w:pPr>
              <w:pStyle w:val="ListeParagraf"/>
              <w:spacing w:before="120"/>
              <w:ind w:left="22"/>
              <w:jc w:val="center"/>
              <w:rPr>
                <w:noProof w:val="0"/>
                <w:color w:val="000000" w:themeColor="text1"/>
                <w:sz w:val="16"/>
                <w:szCs w:val="16"/>
                <w:lang w:val="en-GB"/>
              </w:rPr>
            </w:pPr>
            <w:r w:rsidRPr="0066171D">
              <w:rPr>
                <w:noProof w:val="0"/>
                <w:color w:val="000000" w:themeColor="text1"/>
                <w:sz w:val="16"/>
                <w:szCs w:val="16"/>
                <w:lang w:val="en-GB"/>
              </w:rPr>
              <w:t>High</w:t>
            </w:r>
          </w:p>
        </w:tc>
        <w:tc>
          <w:tcPr>
            <w:tcW w:w="5092" w:type="dxa"/>
          </w:tcPr>
          <w:p w14:paraId="300F4D99" w14:textId="77777777" w:rsidR="00E3485F" w:rsidRPr="0066171D" w:rsidRDefault="00E3485F" w:rsidP="00E3485F">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Training topics to be given to workers before construction:</w:t>
            </w:r>
          </w:p>
          <w:p w14:paraId="5620A7FE" w14:textId="6AD6BA88" w:rsidR="00E3485F" w:rsidRPr="0066171D" w:rsidRDefault="009D37A2" w:rsidP="00E3485F">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Pr>
                <w:noProof w:val="0"/>
                <w:color w:val="000000" w:themeColor="text1"/>
                <w:sz w:val="16"/>
                <w:szCs w:val="16"/>
                <w:lang w:val="en-GB"/>
              </w:rPr>
              <w:t xml:space="preserve">Implementation of </w:t>
            </w:r>
            <w:r w:rsidR="00E3485F" w:rsidRPr="0066171D">
              <w:rPr>
                <w:noProof w:val="0"/>
                <w:color w:val="000000" w:themeColor="text1"/>
                <w:sz w:val="16"/>
                <w:szCs w:val="16"/>
                <w:lang w:val="en-GB"/>
              </w:rPr>
              <w:t>Grievance mechanism</w:t>
            </w:r>
            <w:r>
              <w:rPr>
                <w:noProof w:val="0"/>
                <w:color w:val="000000" w:themeColor="text1"/>
                <w:sz w:val="16"/>
                <w:szCs w:val="16"/>
                <w:lang w:val="en-GB"/>
              </w:rPr>
              <w:t xml:space="preserve"> procedures</w:t>
            </w:r>
            <w:r w:rsidR="00E3485F" w:rsidRPr="0066171D">
              <w:rPr>
                <w:noProof w:val="0"/>
                <w:color w:val="000000" w:themeColor="text1"/>
                <w:sz w:val="16"/>
                <w:szCs w:val="16"/>
                <w:lang w:val="en-GB"/>
              </w:rPr>
              <w:t>,</w:t>
            </w:r>
          </w:p>
          <w:p w14:paraId="3DD9AB11" w14:textId="56D91774" w:rsidR="00E3485F" w:rsidRPr="0066171D" w:rsidRDefault="009D37A2" w:rsidP="00E3485F">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Pr>
                <w:noProof w:val="0"/>
                <w:color w:val="000000" w:themeColor="text1"/>
                <w:sz w:val="16"/>
                <w:szCs w:val="16"/>
                <w:lang w:val="en-GB"/>
              </w:rPr>
              <w:t xml:space="preserve">Implementation of </w:t>
            </w:r>
            <w:r w:rsidR="00E3485F" w:rsidRPr="0066171D">
              <w:rPr>
                <w:noProof w:val="0"/>
                <w:color w:val="000000" w:themeColor="text1"/>
                <w:sz w:val="16"/>
                <w:szCs w:val="16"/>
                <w:lang w:val="en-GB"/>
              </w:rPr>
              <w:t>E&amp;S documents,</w:t>
            </w:r>
          </w:p>
          <w:p w14:paraId="12989707" w14:textId="6AB8A7EE" w:rsidR="005F4C7B" w:rsidRPr="0066171D" w:rsidRDefault="005F4C7B" w:rsidP="00E3485F">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Code of Conduct,</w:t>
            </w:r>
          </w:p>
          <w:p w14:paraId="10FB3B9C" w14:textId="51CBCD87" w:rsidR="00E3485F" w:rsidRPr="0066171D" w:rsidRDefault="00E3485F" w:rsidP="00E3485F">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OHS,</w:t>
            </w:r>
          </w:p>
          <w:p w14:paraId="6D9C7BBA" w14:textId="7E9460C2" w:rsidR="00E3485F" w:rsidRPr="0066171D" w:rsidRDefault="70D48877" w:rsidP="1E0ACF57">
            <w:pPr>
              <w:pStyle w:val="ListeParagraf"/>
              <w:numPr>
                <w:ilvl w:val="1"/>
                <w:numId w:val="30"/>
              </w:numPr>
              <w:spacing w:before="60" w:after="60" w:line="240" w:lineRule="auto"/>
              <w:ind w:left="568" w:right="28" w:hanging="284"/>
              <w:rPr>
                <w:noProof w:val="0"/>
                <w:color w:val="000000" w:themeColor="text1"/>
                <w:sz w:val="16"/>
                <w:szCs w:val="16"/>
                <w:lang w:val="en-GB"/>
              </w:rPr>
            </w:pPr>
            <w:r w:rsidRPr="1E0ACF57">
              <w:rPr>
                <w:noProof w:val="0"/>
                <w:color w:val="000000" w:themeColor="text1"/>
                <w:sz w:val="16"/>
                <w:szCs w:val="16"/>
                <w:lang w:val="en-GB"/>
              </w:rPr>
              <w:t>GBV, SEA/SH.</w:t>
            </w:r>
          </w:p>
          <w:p w14:paraId="2A2C357E" w14:textId="50D6BFC7" w:rsidR="00E3485F" w:rsidRPr="0066171D" w:rsidRDefault="00E04266" w:rsidP="1E0ACF57">
            <w:pPr>
              <w:pStyle w:val="ListeParagraf"/>
              <w:numPr>
                <w:ilvl w:val="1"/>
                <w:numId w:val="30"/>
              </w:numPr>
              <w:spacing w:before="60" w:after="60" w:line="240" w:lineRule="auto"/>
              <w:ind w:left="568" w:right="28" w:hanging="284"/>
              <w:rPr>
                <w:noProof w:val="0"/>
                <w:color w:val="000000" w:themeColor="text1"/>
                <w:sz w:val="16"/>
                <w:szCs w:val="16"/>
                <w:lang w:val="en-GB"/>
              </w:rPr>
            </w:pPr>
            <w:r w:rsidRPr="36C258B1">
              <w:rPr>
                <w:noProof w:val="0"/>
                <w:color w:val="000000" w:themeColor="text1"/>
                <w:sz w:val="16"/>
                <w:szCs w:val="16"/>
                <w:lang w:val="en-GB"/>
              </w:rPr>
              <w:t>Chance Find Procedure</w:t>
            </w:r>
          </w:p>
        </w:tc>
        <w:tc>
          <w:tcPr>
            <w:tcW w:w="1542" w:type="dxa"/>
            <w:vAlign w:val="center"/>
          </w:tcPr>
          <w:p w14:paraId="7D0CE070" w14:textId="77777777" w:rsidR="00E3485F" w:rsidRPr="0066171D" w:rsidRDefault="00E3485F" w:rsidP="00E3485F">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2020" w:type="dxa"/>
            <w:vAlign w:val="center"/>
          </w:tcPr>
          <w:p w14:paraId="720B1555" w14:textId="77777777" w:rsidR="00E3485F" w:rsidRPr="0066171D" w:rsidRDefault="00E3485F" w:rsidP="00E3485F">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6430" w:type="dxa"/>
            <w:vAlign w:val="center"/>
          </w:tcPr>
          <w:p w14:paraId="0B0AB13D" w14:textId="77777777" w:rsidR="00E3485F" w:rsidRPr="0066171D" w:rsidRDefault="00A0779D" w:rsidP="00A0779D">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Contractor(implementation)</w:t>
            </w:r>
          </w:p>
          <w:p w14:paraId="2C0516C9" w14:textId="76A82DFF" w:rsidR="00A0779D" w:rsidRPr="0066171D" w:rsidRDefault="00A0779D" w:rsidP="00A0779D">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bCs/>
                <w:noProof w:val="0"/>
                <w:sz w:val="16"/>
                <w:szCs w:val="16"/>
                <w:lang w:val="en-GB" w:eastAsia="tr-TR"/>
              </w:rPr>
              <w:t>BOIZ/PMU (performance control and management for contractor)</w:t>
            </w:r>
          </w:p>
        </w:tc>
      </w:tr>
      <w:tr w:rsidR="00E3485F" w:rsidRPr="0066171D" w14:paraId="3784F136" w14:textId="77777777" w:rsidTr="36C258B1">
        <w:trPr>
          <w:trHeight w:val="446"/>
        </w:trPr>
        <w:tc>
          <w:tcPr>
            <w:tcW w:w="1953" w:type="dxa"/>
            <w:vAlign w:val="center"/>
          </w:tcPr>
          <w:p w14:paraId="12FC0872" w14:textId="77777777" w:rsidR="00E3485F" w:rsidRPr="0066171D" w:rsidRDefault="00E3485F" w:rsidP="00E3485F">
            <w:pPr>
              <w:pStyle w:val="ListeParagraf"/>
              <w:spacing w:before="120"/>
              <w:ind w:left="22"/>
              <w:jc w:val="left"/>
              <w:rPr>
                <w:noProof w:val="0"/>
                <w:color w:val="000000" w:themeColor="text1"/>
                <w:sz w:val="16"/>
                <w:szCs w:val="16"/>
                <w:lang w:val="en-GB"/>
              </w:rPr>
            </w:pPr>
            <w:r w:rsidRPr="0066171D">
              <w:rPr>
                <w:noProof w:val="0"/>
                <w:sz w:val="16"/>
                <w:szCs w:val="16"/>
                <w:lang w:val="en-GB"/>
              </w:rPr>
              <w:t>Disclosure</w:t>
            </w:r>
          </w:p>
        </w:tc>
        <w:tc>
          <w:tcPr>
            <w:tcW w:w="1820" w:type="dxa"/>
            <w:vAlign w:val="center"/>
          </w:tcPr>
          <w:p w14:paraId="69DCBB61" w14:textId="77777777" w:rsidR="00E3485F" w:rsidRPr="0066171D" w:rsidRDefault="00E3485F" w:rsidP="00E3485F">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Insufficient information</w:t>
            </w:r>
          </w:p>
        </w:tc>
        <w:tc>
          <w:tcPr>
            <w:tcW w:w="1542" w:type="dxa"/>
            <w:vAlign w:val="center"/>
          </w:tcPr>
          <w:p w14:paraId="540D5A65" w14:textId="77777777" w:rsidR="00E3485F" w:rsidRPr="0066171D" w:rsidRDefault="00E3485F" w:rsidP="00E3485F">
            <w:pPr>
              <w:pStyle w:val="ListeParagraf"/>
              <w:spacing w:before="120"/>
              <w:ind w:left="22"/>
              <w:jc w:val="center"/>
              <w:rPr>
                <w:noProof w:val="0"/>
                <w:color w:val="000000" w:themeColor="text1"/>
                <w:sz w:val="16"/>
                <w:szCs w:val="16"/>
                <w:lang w:val="en-GB"/>
              </w:rPr>
            </w:pPr>
            <w:r w:rsidRPr="0066171D">
              <w:rPr>
                <w:noProof w:val="0"/>
                <w:color w:val="000000" w:themeColor="text1"/>
                <w:sz w:val="16"/>
                <w:szCs w:val="16"/>
                <w:lang w:val="en-GB"/>
              </w:rPr>
              <w:t>Medium</w:t>
            </w:r>
          </w:p>
        </w:tc>
        <w:tc>
          <w:tcPr>
            <w:tcW w:w="5092" w:type="dxa"/>
          </w:tcPr>
          <w:p w14:paraId="1F51AC96" w14:textId="77777777" w:rsidR="00E3485F" w:rsidRPr="0066171D" w:rsidRDefault="00E3485F" w:rsidP="00E3485F">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Before the start of construction works, the local people and all relevant stakeholders will be informed of the works to be performed and the measures to be taken.</w:t>
            </w:r>
          </w:p>
          <w:p w14:paraId="1B56AC71" w14:textId="34EBBD58" w:rsidR="00E3485F" w:rsidRPr="0066171D" w:rsidRDefault="00E3485F" w:rsidP="00E3485F">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information on the start and finish dates of construction and working periods and the permits obtained from the government agencies will be shown by the BOIZ in a signboard that is easily visible to all personnel at the construction site.</w:t>
            </w:r>
          </w:p>
          <w:p w14:paraId="18DD7784" w14:textId="25972B5A" w:rsidR="00E3485F" w:rsidRDefault="00E3485F" w:rsidP="00E3485F">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ESMP, and GM will be </w:t>
            </w:r>
            <w:r w:rsidR="009D37A2">
              <w:rPr>
                <w:noProof w:val="0"/>
                <w:color w:val="000000" w:themeColor="text1"/>
                <w:sz w:val="16"/>
                <w:szCs w:val="16"/>
                <w:lang w:val="en-GB"/>
              </w:rPr>
              <w:t>finalised</w:t>
            </w:r>
            <w:r w:rsidR="009D37A2" w:rsidRPr="0066171D">
              <w:rPr>
                <w:noProof w:val="0"/>
                <w:color w:val="000000" w:themeColor="text1"/>
                <w:sz w:val="16"/>
                <w:szCs w:val="16"/>
                <w:lang w:val="en-GB"/>
              </w:rPr>
              <w:t xml:space="preserve"> </w:t>
            </w:r>
            <w:r w:rsidRPr="0066171D">
              <w:rPr>
                <w:noProof w:val="0"/>
                <w:color w:val="000000" w:themeColor="text1"/>
                <w:sz w:val="16"/>
                <w:szCs w:val="16"/>
                <w:lang w:val="en-GB"/>
              </w:rPr>
              <w:t>and disclosed at the Project web site</w:t>
            </w:r>
            <w:r w:rsidR="009D37A2">
              <w:rPr>
                <w:noProof w:val="0"/>
                <w:color w:val="000000" w:themeColor="text1"/>
                <w:sz w:val="16"/>
                <w:szCs w:val="16"/>
                <w:lang w:val="en-GB"/>
              </w:rPr>
              <w:t xml:space="preserve">. </w:t>
            </w:r>
          </w:p>
          <w:p w14:paraId="67223C7F" w14:textId="33CA6AB4" w:rsidR="009D37A2" w:rsidRPr="0066171D" w:rsidRDefault="009D37A2" w:rsidP="00E3485F">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Pr>
                <w:noProof w:val="0"/>
                <w:color w:val="000000" w:themeColor="text1"/>
                <w:sz w:val="16"/>
                <w:szCs w:val="16"/>
                <w:lang w:val="en-GB"/>
              </w:rPr>
              <w:t>ESMP will be disclosed to consult to all stakeholders review and opinions</w:t>
            </w:r>
          </w:p>
        </w:tc>
        <w:tc>
          <w:tcPr>
            <w:tcW w:w="1542" w:type="dxa"/>
            <w:vAlign w:val="center"/>
          </w:tcPr>
          <w:p w14:paraId="2777BEFC" w14:textId="77777777" w:rsidR="00E3485F" w:rsidRPr="0066171D" w:rsidRDefault="00E3485F" w:rsidP="00E3485F">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Negligible</w:t>
            </w:r>
          </w:p>
        </w:tc>
        <w:tc>
          <w:tcPr>
            <w:tcW w:w="2020" w:type="dxa"/>
            <w:vAlign w:val="center"/>
          </w:tcPr>
          <w:p w14:paraId="37E6A423" w14:textId="77777777" w:rsidR="00E3485F" w:rsidRPr="0066171D" w:rsidRDefault="00E3485F" w:rsidP="00E3485F">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6430" w:type="dxa"/>
            <w:vAlign w:val="center"/>
          </w:tcPr>
          <w:p w14:paraId="14830B98" w14:textId="77777777" w:rsidR="007150A0" w:rsidRPr="0066171D" w:rsidRDefault="007150A0" w:rsidP="00E3485F">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BOIZ/PMU (coordination)</w:t>
            </w:r>
          </w:p>
          <w:p w14:paraId="567C734C" w14:textId="6115985D" w:rsidR="00034FCB" w:rsidRPr="0066171D" w:rsidRDefault="00264454" w:rsidP="00E3485F">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w:t>
            </w:r>
            <w:r w:rsidR="00034FCB" w:rsidRPr="0066171D">
              <w:rPr>
                <w:noProof w:val="0"/>
                <w:color w:val="000000" w:themeColor="text1"/>
                <w:sz w:val="16"/>
                <w:szCs w:val="16"/>
                <w:lang w:val="en-GB"/>
              </w:rPr>
              <w:t xml:space="preserve"> (implementation)</w:t>
            </w:r>
          </w:p>
          <w:p w14:paraId="0CE7E691" w14:textId="0A7FFD68" w:rsidR="00E3485F" w:rsidRPr="0066171D" w:rsidRDefault="00427E4A" w:rsidP="007150A0">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E&amp;S Consultant (implementation)</w:t>
            </w:r>
          </w:p>
        </w:tc>
      </w:tr>
      <w:tr w:rsidR="00E3485F" w:rsidRPr="0066171D" w14:paraId="2A1AD604" w14:textId="77777777" w:rsidTr="36C258B1">
        <w:trPr>
          <w:trHeight w:val="446"/>
        </w:trPr>
        <w:tc>
          <w:tcPr>
            <w:tcW w:w="1953" w:type="dxa"/>
            <w:vAlign w:val="center"/>
          </w:tcPr>
          <w:p w14:paraId="022688BA" w14:textId="77777777" w:rsidR="00E3485F" w:rsidRPr="0066171D" w:rsidRDefault="00E3485F" w:rsidP="00E3485F">
            <w:pPr>
              <w:pStyle w:val="ListeParagraf"/>
              <w:spacing w:before="120"/>
              <w:ind w:left="22"/>
              <w:jc w:val="left"/>
              <w:rPr>
                <w:noProof w:val="0"/>
                <w:sz w:val="16"/>
                <w:szCs w:val="16"/>
                <w:lang w:val="en-GB"/>
              </w:rPr>
            </w:pPr>
            <w:r w:rsidRPr="0066171D">
              <w:rPr>
                <w:noProof w:val="0"/>
                <w:sz w:val="16"/>
                <w:szCs w:val="16"/>
                <w:lang w:val="en-GB"/>
              </w:rPr>
              <w:t>Working Conditions and Labour Management</w:t>
            </w:r>
          </w:p>
        </w:tc>
        <w:tc>
          <w:tcPr>
            <w:tcW w:w="1820" w:type="dxa"/>
            <w:vAlign w:val="center"/>
          </w:tcPr>
          <w:p w14:paraId="1B57EE76" w14:textId="77777777" w:rsidR="00E3485F" w:rsidRPr="0066171D" w:rsidRDefault="00E3485F" w:rsidP="00E3485F">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Improper Working Conditions,</w:t>
            </w:r>
          </w:p>
          <w:p w14:paraId="1763E2C3" w14:textId="77777777" w:rsidR="00E3485F" w:rsidRPr="0066171D" w:rsidRDefault="00E3485F" w:rsidP="00E3485F">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 xml:space="preserve">Child labour, forced labour and </w:t>
            </w:r>
            <w:r w:rsidRPr="0066171D">
              <w:rPr>
                <w:noProof w:val="0"/>
                <w:color w:val="000000" w:themeColor="text1"/>
                <w:sz w:val="16"/>
                <w:szCs w:val="16"/>
                <w:lang w:val="en-GB"/>
              </w:rPr>
              <w:lastRenderedPageBreak/>
              <w:t>unregistered employment</w:t>
            </w:r>
          </w:p>
        </w:tc>
        <w:tc>
          <w:tcPr>
            <w:tcW w:w="1542" w:type="dxa"/>
            <w:vAlign w:val="center"/>
          </w:tcPr>
          <w:p w14:paraId="6DFF1EAA" w14:textId="77777777" w:rsidR="00E3485F" w:rsidRPr="0066171D" w:rsidRDefault="00E3485F" w:rsidP="00E3485F">
            <w:pPr>
              <w:pStyle w:val="ListeParagraf"/>
              <w:spacing w:before="120"/>
              <w:ind w:left="22"/>
              <w:jc w:val="center"/>
              <w:rPr>
                <w:noProof w:val="0"/>
                <w:color w:val="000000" w:themeColor="text1"/>
                <w:sz w:val="16"/>
                <w:szCs w:val="16"/>
                <w:lang w:val="en-GB"/>
              </w:rPr>
            </w:pPr>
            <w:r w:rsidRPr="0066171D">
              <w:rPr>
                <w:noProof w:val="0"/>
                <w:color w:val="000000" w:themeColor="text1"/>
                <w:sz w:val="16"/>
                <w:szCs w:val="16"/>
                <w:lang w:val="en-GB"/>
              </w:rPr>
              <w:lastRenderedPageBreak/>
              <w:t>Medium</w:t>
            </w:r>
          </w:p>
        </w:tc>
        <w:tc>
          <w:tcPr>
            <w:tcW w:w="5092" w:type="dxa"/>
          </w:tcPr>
          <w:p w14:paraId="6F485910" w14:textId="77777777" w:rsidR="00E3485F" w:rsidRPr="0066171D" w:rsidRDefault="00E3485F" w:rsidP="00E3485F">
            <w:pPr>
              <w:pStyle w:val="ListeParagraf"/>
              <w:numPr>
                <w:ilvl w:val="0"/>
                <w:numId w:val="30"/>
              </w:numPr>
              <w:spacing w:before="60" w:after="60" w:line="240" w:lineRule="auto"/>
              <w:ind w:left="198" w:right="28" w:hanging="170"/>
              <w:rPr>
                <w:noProof w:val="0"/>
                <w:color w:val="000000" w:themeColor="text1"/>
                <w:sz w:val="16"/>
                <w:szCs w:val="16"/>
                <w:lang w:val="en-GB"/>
              </w:rPr>
            </w:pPr>
            <w:r w:rsidRPr="0066171D">
              <w:rPr>
                <w:noProof w:val="0"/>
                <w:color w:val="000000" w:themeColor="text1"/>
                <w:sz w:val="16"/>
                <w:szCs w:val="16"/>
                <w:lang w:val="en-GB"/>
              </w:rPr>
              <w:t>All workers will be issued written contract containing job description, work hours, salary, rights and duties, code of conduct, and information about GM for workers   during the pre-construction phase and the construction phase (for employees who will start work after construction).</w:t>
            </w:r>
          </w:p>
          <w:p w14:paraId="458DBE03" w14:textId="77777777" w:rsidR="00E3485F" w:rsidRPr="0066171D" w:rsidRDefault="00E3485F" w:rsidP="00E3485F">
            <w:pPr>
              <w:pStyle w:val="ListeParagraf"/>
              <w:numPr>
                <w:ilvl w:val="0"/>
                <w:numId w:val="30"/>
              </w:numPr>
              <w:spacing w:before="60" w:after="60" w:line="240" w:lineRule="auto"/>
              <w:ind w:left="198" w:right="28" w:hanging="170"/>
              <w:rPr>
                <w:noProof w:val="0"/>
                <w:color w:val="000000" w:themeColor="text1"/>
                <w:sz w:val="16"/>
                <w:szCs w:val="16"/>
                <w:lang w:val="en-GB"/>
              </w:rPr>
            </w:pPr>
            <w:r w:rsidRPr="0066171D">
              <w:rPr>
                <w:noProof w:val="0"/>
                <w:color w:val="000000" w:themeColor="text1"/>
                <w:sz w:val="16"/>
                <w:szCs w:val="16"/>
                <w:lang w:val="en-GB"/>
              </w:rPr>
              <w:lastRenderedPageBreak/>
              <w:t>Prohibition and control of child labour and forced labour.</w:t>
            </w:r>
          </w:p>
          <w:p w14:paraId="69BF5506" w14:textId="7B40606E" w:rsidR="00E3485F" w:rsidRPr="0066171D" w:rsidRDefault="00E3485F" w:rsidP="00E3485F">
            <w:pPr>
              <w:pStyle w:val="ListeParagraf"/>
              <w:numPr>
                <w:ilvl w:val="0"/>
                <w:numId w:val="30"/>
              </w:numPr>
              <w:spacing w:before="60" w:after="60" w:line="240" w:lineRule="auto"/>
              <w:ind w:left="198" w:right="28" w:hanging="170"/>
              <w:rPr>
                <w:noProof w:val="0"/>
                <w:color w:val="000000" w:themeColor="text1"/>
                <w:sz w:val="16"/>
                <w:szCs w:val="16"/>
                <w:lang w:val="en-GB"/>
              </w:rPr>
            </w:pPr>
            <w:r w:rsidRPr="0066171D">
              <w:rPr>
                <w:noProof w:val="0"/>
                <w:color w:val="000000" w:themeColor="text1"/>
                <w:sz w:val="16"/>
                <w:szCs w:val="16"/>
                <w:lang w:val="en-GB"/>
              </w:rPr>
              <w:t>The contractor will prepare their own LMP in accordance with Labour Management Procedures of TOIZsP and Workers' GM.</w:t>
            </w:r>
          </w:p>
        </w:tc>
        <w:tc>
          <w:tcPr>
            <w:tcW w:w="1542" w:type="dxa"/>
            <w:vAlign w:val="center"/>
          </w:tcPr>
          <w:p w14:paraId="6C2DC282" w14:textId="77777777" w:rsidR="00E3485F" w:rsidRPr="0066171D" w:rsidRDefault="00E3485F" w:rsidP="00E3485F">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lastRenderedPageBreak/>
              <w:t>Low</w:t>
            </w:r>
          </w:p>
        </w:tc>
        <w:tc>
          <w:tcPr>
            <w:tcW w:w="2020" w:type="dxa"/>
            <w:vAlign w:val="center"/>
          </w:tcPr>
          <w:p w14:paraId="328BF4AE" w14:textId="77777777" w:rsidR="00E3485F" w:rsidRPr="0066171D" w:rsidRDefault="00E3485F" w:rsidP="00E3485F">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6430" w:type="dxa"/>
            <w:vAlign w:val="center"/>
          </w:tcPr>
          <w:p w14:paraId="3E369000" w14:textId="77777777" w:rsidR="00E3485F" w:rsidRPr="0066171D" w:rsidRDefault="00E3485F" w:rsidP="00E3485F">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699C3E9C" w14:textId="7CAFC6CA" w:rsidR="00E3485F" w:rsidRPr="0066171D" w:rsidRDefault="00E3485F" w:rsidP="00E3485F">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E3485F" w:rsidRPr="0066171D" w14:paraId="45B551AF" w14:textId="77777777" w:rsidTr="36C258B1">
        <w:trPr>
          <w:trHeight w:val="446"/>
        </w:trPr>
        <w:tc>
          <w:tcPr>
            <w:tcW w:w="1953" w:type="dxa"/>
            <w:vAlign w:val="center"/>
          </w:tcPr>
          <w:p w14:paraId="6990B9EB" w14:textId="3E3C3997" w:rsidR="00E3485F" w:rsidRPr="0066171D" w:rsidRDefault="00E3485F" w:rsidP="00E3485F">
            <w:pPr>
              <w:pStyle w:val="ListeParagraf"/>
              <w:spacing w:before="120"/>
              <w:ind w:left="22"/>
              <w:jc w:val="left"/>
              <w:rPr>
                <w:noProof w:val="0"/>
                <w:sz w:val="16"/>
                <w:szCs w:val="16"/>
                <w:lang w:val="en-GB"/>
              </w:rPr>
            </w:pPr>
            <w:r w:rsidRPr="0066171D">
              <w:rPr>
                <w:noProof w:val="0"/>
                <w:color w:val="000000" w:themeColor="text1"/>
                <w:sz w:val="16"/>
                <w:szCs w:val="16"/>
                <w:lang w:val="en-GB"/>
              </w:rPr>
              <w:t>Biodiversity</w:t>
            </w:r>
          </w:p>
        </w:tc>
        <w:tc>
          <w:tcPr>
            <w:tcW w:w="1820" w:type="dxa"/>
            <w:vAlign w:val="center"/>
          </w:tcPr>
          <w:p w14:paraId="76F0341F" w14:textId="77777777" w:rsidR="00E3485F" w:rsidRPr="0066171D" w:rsidRDefault="00E3485F" w:rsidP="00E3485F">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Habitat Loss</w:t>
            </w:r>
          </w:p>
          <w:p w14:paraId="245014AA" w14:textId="77777777" w:rsidR="00E3485F" w:rsidRPr="0066171D" w:rsidRDefault="00E3485F" w:rsidP="00E3485F">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Loss or damage of flora and fauna species during topsoil stripping</w:t>
            </w:r>
          </w:p>
          <w:p w14:paraId="32BD2330" w14:textId="77777777" w:rsidR="00E3485F" w:rsidRPr="0066171D" w:rsidRDefault="00E3485F" w:rsidP="00E3485F">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Disturbance and displacement of resident fauna due to noise, visual nuisance and vibration</w:t>
            </w:r>
          </w:p>
          <w:p w14:paraId="70396288" w14:textId="1F7E9AFF" w:rsidR="00E3485F" w:rsidRPr="0066171D" w:rsidRDefault="00E3485F" w:rsidP="00E3485F">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Impacts on flora due to dust emission</w:t>
            </w:r>
          </w:p>
        </w:tc>
        <w:tc>
          <w:tcPr>
            <w:tcW w:w="1542" w:type="dxa"/>
            <w:vAlign w:val="center"/>
          </w:tcPr>
          <w:p w14:paraId="6485E667" w14:textId="385AB01F" w:rsidR="00E3485F" w:rsidRPr="0066171D" w:rsidRDefault="00E3485F" w:rsidP="00E3485F">
            <w:pPr>
              <w:pStyle w:val="ListeParagraf"/>
              <w:spacing w:before="120"/>
              <w:ind w:left="22"/>
              <w:jc w:val="center"/>
              <w:rPr>
                <w:noProof w:val="0"/>
                <w:color w:val="000000" w:themeColor="text1"/>
                <w:sz w:val="16"/>
                <w:szCs w:val="16"/>
                <w:lang w:val="en-GB"/>
              </w:rPr>
            </w:pPr>
            <w:r w:rsidRPr="0066171D">
              <w:rPr>
                <w:noProof w:val="0"/>
                <w:color w:val="000000" w:themeColor="text1"/>
                <w:sz w:val="16"/>
                <w:szCs w:val="16"/>
                <w:lang w:val="en-GB"/>
              </w:rPr>
              <w:t>Medium</w:t>
            </w:r>
          </w:p>
        </w:tc>
        <w:tc>
          <w:tcPr>
            <w:tcW w:w="5092" w:type="dxa"/>
          </w:tcPr>
          <w:p w14:paraId="2508C354" w14:textId="77777777" w:rsidR="00E3485F" w:rsidRPr="0066171D" w:rsidRDefault="00E3485F" w:rsidP="00E3485F">
            <w:pPr>
              <w:pStyle w:val="ListeParagraf"/>
              <w:spacing w:before="60" w:after="60" w:line="240" w:lineRule="auto"/>
              <w:ind w:left="198" w:right="28"/>
              <w:rPr>
                <w:noProof w:val="0"/>
                <w:color w:val="000000" w:themeColor="text1"/>
                <w:sz w:val="16"/>
                <w:szCs w:val="16"/>
                <w:lang w:val="en-GB"/>
              </w:rPr>
            </w:pPr>
          </w:p>
          <w:p w14:paraId="3ED0EDC5" w14:textId="77777777" w:rsidR="00E3485F" w:rsidRPr="0066171D" w:rsidRDefault="00E3485F" w:rsidP="00E3485F">
            <w:pPr>
              <w:pStyle w:val="ListeParagraf"/>
              <w:spacing w:before="60" w:after="60" w:line="240" w:lineRule="auto"/>
              <w:ind w:left="198" w:right="28"/>
              <w:rPr>
                <w:noProof w:val="0"/>
                <w:color w:val="000000" w:themeColor="text1"/>
                <w:sz w:val="16"/>
                <w:szCs w:val="16"/>
                <w:lang w:val="en-GB"/>
              </w:rPr>
            </w:pPr>
          </w:p>
          <w:p w14:paraId="7FE4E5F0" w14:textId="570CE70D" w:rsidR="00E3485F" w:rsidRPr="0066171D" w:rsidRDefault="00E3485F" w:rsidP="00E3485F">
            <w:pPr>
              <w:pStyle w:val="ListeParagraf"/>
              <w:numPr>
                <w:ilvl w:val="0"/>
                <w:numId w:val="30"/>
              </w:numPr>
              <w:spacing w:before="60" w:after="60" w:line="240" w:lineRule="auto"/>
              <w:ind w:left="198" w:right="28" w:hanging="170"/>
              <w:rPr>
                <w:noProof w:val="0"/>
                <w:color w:val="000000" w:themeColor="text1"/>
                <w:sz w:val="16"/>
                <w:szCs w:val="16"/>
                <w:lang w:val="en-GB"/>
              </w:rPr>
            </w:pPr>
            <w:r w:rsidRPr="0066171D">
              <w:rPr>
                <w:noProof w:val="0"/>
                <w:color w:val="000000" w:themeColor="text1"/>
                <w:sz w:val="16"/>
                <w:szCs w:val="16"/>
                <w:lang w:val="en-GB"/>
              </w:rPr>
              <w:t xml:space="preserve">Pre-construction biodiversity survey will be conducted to identify biodiversity sensitivities before starting construction activities. Particular attention should be given to the vulnerable </w:t>
            </w:r>
            <w:r w:rsidRPr="0066171D">
              <w:rPr>
                <w:i/>
                <w:iCs/>
                <w:noProof w:val="0"/>
                <w:color w:val="000000" w:themeColor="text1"/>
                <w:sz w:val="16"/>
                <w:szCs w:val="16"/>
                <w:lang w:val="en-GB"/>
              </w:rPr>
              <w:t>Testudo graeca</w:t>
            </w:r>
            <w:r w:rsidRPr="0066171D">
              <w:rPr>
                <w:noProof w:val="0"/>
                <w:color w:val="000000" w:themeColor="text1"/>
                <w:sz w:val="16"/>
                <w:szCs w:val="16"/>
                <w:lang w:val="en-GB"/>
              </w:rPr>
              <w:t xml:space="preserve"> to prevent loss of individuals due to Project activities. This species will be screened before the commencement of the construction activities in the Project site. If this species is identified in the area, they will be carefully relocated/transported to another safe location. During the construction activities, relocation works for species will continue.</w:t>
            </w:r>
          </w:p>
        </w:tc>
        <w:tc>
          <w:tcPr>
            <w:tcW w:w="1542" w:type="dxa"/>
            <w:vAlign w:val="center"/>
          </w:tcPr>
          <w:p w14:paraId="0B56374E" w14:textId="47D92B2D" w:rsidR="00E3485F" w:rsidRPr="0066171D" w:rsidRDefault="00E3485F" w:rsidP="00E3485F">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2020" w:type="dxa"/>
            <w:vAlign w:val="center"/>
          </w:tcPr>
          <w:p w14:paraId="05945C6B" w14:textId="0CDA5BBB" w:rsidR="00E3485F" w:rsidRPr="0066171D" w:rsidRDefault="00E3485F" w:rsidP="00E3485F">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6430" w:type="dxa"/>
            <w:vAlign w:val="center"/>
          </w:tcPr>
          <w:p w14:paraId="74E64418" w14:textId="77777777" w:rsidR="00E3485F" w:rsidRPr="0066171D" w:rsidRDefault="00E3485F" w:rsidP="00E3485F">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27AA2760" w14:textId="68123628" w:rsidR="00E3485F" w:rsidRPr="0066171D" w:rsidRDefault="00E3485F" w:rsidP="00E3485F">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bl>
    <w:p w14:paraId="1B1AF55E" w14:textId="6B582869" w:rsidR="00072197" w:rsidRPr="0066171D" w:rsidRDefault="00072197" w:rsidP="00072197">
      <w:pPr>
        <w:rPr>
          <w:lang w:eastAsia="en-US"/>
        </w:rPr>
      </w:pPr>
    </w:p>
    <w:p w14:paraId="30132D92" w14:textId="77777777" w:rsidR="00072197" w:rsidRPr="0066171D" w:rsidRDefault="00072197">
      <w:pPr>
        <w:spacing w:before="0" w:after="0" w:line="240" w:lineRule="auto"/>
        <w:rPr>
          <w:lang w:eastAsia="en-US"/>
        </w:rPr>
      </w:pPr>
      <w:r w:rsidRPr="0066171D">
        <w:rPr>
          <w:lang w:eastAsia="en-US"/>
        </w:rPr>
        <w:br w:type="page"/>
      </w:r>
    </w:p>
    <w:p w14:paraId="79A4D4C7" w14:textId="3EF01323" w:rsidR="00D1036C" w:rsidRPr="0066171D" w:rsidRDefault="00D1036C" w:rsidP="00D1036C">
      <w:pPr>
        <w:pStyle w:val="Balk2"/>
        <w:rPr>
          <w:lang w:eastAsia="en-US"/>
        </w:rPr>
      </w:pPr>
      <w:bookmarkStart w:id="354" w:name="_Ref188611043"/>
      <w:bookmarkStart w:id="355" w:name="_Ref189065974"/>
      <w:bookmarkStart w:id="356" w:name="_Toc208406539"/>
      <w:r w:rsidRPr="0066171D">
        <w:rPr>
          <w:lang w:eastAsia="en-US"/>
        </w:rPr>
        <w:lastRenderedPageBreak/>
        <w:t>Mitigation Plan for the Construction Phase of the Project</w:t>
      </w:r>
      <w:bookmarkEnd w:id="354"/>
      <w:bookmarkEnd w:id="355"/>
      <w:bookmarkEnd w:id="356"/>
    </w:p>
    <w:p w14:paraId="43E16170" w14:textId="5C285D33" w:rsidR="00D1036C" w:rsidRPr="0066171D" w:rsidRDefault="005A73A3" w:rsidP="005A73A3">
      <w:pPr>
        <w:pStyle w:val="ResimYazs"/>
        <w:rPr>
          <w:b w:val="0"/>
          <w:noProof w:val="0"/>
          <w:color w:val="auto"/>
          <w:lang w:val="en-GB"/>
        </w:rPr>
      </w:pPr>
      <w:bookmarkStart w:id="357" w:name="_Toc208406595"/>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8</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3</w:t>
      </w:r>
      <w:r w:rsidR="008A1FB1" w:rsidRPr="0066171D">
        <w:rPr>
          <w:noProof w:val="0"/>
          <w:lang w:val="en-GB"/>
        </w:rPr>
        <w:fldChar w:fldCharType="end"/>
      </w:r>
      <w:r w:rsidRPr="0066171D">
        <w:rPr>
          <w:noProof w:val="0"/>
          <w:lang w:val="en-GB"/>
        </w:rPr>
        <w:t xml:space="preserve">. </w:t>
      </w:r>
      <w:r w:rsidRPr="0066171D">
        <w:rPr>
          <w:b w:val="0"/>
          <w:bCs w:val="0"/>
          <w:noProof w:val="0"/>
          <w:color w:val="auto"/>
          <w:lang w:val="en-GB"/>
        </w:rPr>
        <w:t>Mitigations for the Construction Phase of the Project</w:t>
      </w:r>
      <w:bookmarkEnd w:id="357"/>
    </w:p>
    <w:tbl>
      <w:tblPr>
        <w:tblStyle w:val="TabloKlavuzuAk1"/>
        <w:tblW w:w="0" w:type="auto"/>
        <w:jc w:val="center"/>
        <w:tblLayout w:type="fixed"/>
        <w:tblLook w:val="01E0" w:firstRow="1" w:lastRow="1" w:firstColumn="1" w:lastColumn="1" w:noHBand="0" w:noVBand="0"/>
      </w:tblPr>
      <w:tblGrid>
        <w:gridCol w:w="2037"/>
        <w:gridCol w:w="2041"/>
        <w:gridCol w:w="1837"/>
        <w:gridCol w:w="8667"/>
        <w:gridCol w:w="1838"/>
        <w:gridCol w:w="1838"/>
        <w:gridCol w:w="2141"/>
      </w:tblGrid>
      <w:tr w:rsidR="00516A33" w:rsidRPr="0066171D" w14:paraId="07D6B3E5" w14:textId="77777777" w:rsidTr="36C258B1">
        <w:trPr>
          <w:trHeight w:val="446"/>
          <w:tblHeader/>
          <w:jc w:val="center"/>
        </w:trPr>
        <w:tc>
          <w:tcPr>
            <w:tcW w:w="2037" w:type="dxa"/>
            <w:shd w:val="clear" w:color="auto" w:fill="5B9BD5" w:themeFill="accent1"/>
            <w:vAlign w:val="center"/>
          </w:tcPr>
          <w:p w14:paraId="069FB043" w14:textId="77777777" w:rsidR="00516A33" w:rsidRPr="0066171D" w:rsidRDefault="00516A33">
            <w:pPr>
              <w:spacing w:before="60" w:after="60" w:line="240" w:lineRule="auto"/>
              <w:ind w:left="28" w:right="28"/>
              <w:jc w:val="center"/>
              <w:rPr>
                <w:b/>
                <w:bCs/>
                <w:color w:val="FFFFFF" w:themeColor="background1"/>
                <w:sz w:val="16"/>
                <w:szCs w:val="16"/>
              </w:rPr>
            </w:pPr>
            <w:r w:rsidRPr="0066171D">
              <w:rPr>
                <w:rFonts w:cs="Arial"/>
                <w:b/>
                <w:bCs/>
                <w:color w:val="FFFFFF" w:themeColor="background1"/>
                <w:sz w:val="16"/>
                <w:szCs w:val="16"/>
              </w:rPr>
              <w:t>Issue</w:t>
            </w:r>
          </w:p>
        </w:tc>
        <w:tc>
          <w:tcPr>
            <w:tcW w:w="2041" w:type="dxa"/>
            <w:shd w:val="clear" w:color="auto" w:fill="5B9BD5" w:themeFill="accent1"/>
            <w:vAlign w:val="center"/>
          </w:tcPr>
          <w:p w14:paraId="37399BC2" w14:textId="77777777" w:rsidR="00516A33" w:rsidRPr="0066171D" w:rsidRDefault="00516A33">
            <w:pPr>
              <w:spacing w:before="60" w:after="60" w:line="240" w:lineRule="auto"/>
              <w:ind w:left="28" w:right="28"/>
              <w:jc w:val="center"/>
              <w:rPr>
                <w:b/>
                <w:bCs/>
                <w:color w:val="FFFFFF" w:themeColor="background1"/>
                <w:sz w:val="16"/>
                <w:szCs w:val="16"/>
              </w:rPr>
            </w:pPr>
            <w:r w:rsidRPr="0066171D">
              <w:rPr>
                <w:rFonts w:cs="Arial"/>
                <w:b/>
                <w:bCs/>
                <w:color w:val="FFFFFF" w:themeColor="background1"/>
                <w:sz w:val="16"/>
                <w:szCs w:val="16"/>
              </w:rPr>
              <w:t>Potential Impact</w:t>
            </w:r>
          </w:p>
        </w:tc>
        <w:tc>
          <w:tcPr>
            <w:tcW w:w="1837" w:type="dxa"/>
            <w:shd w:val="clear" w:color="auto" w:fill="5B9BD5" w:themeFill="accent1"/>
            <w:vAlign w:val="center"/>
          </w:tcPr>
          <w:p w14:paraId="38193BC4" w14:textId="77777777" w:rsidR="00516A33" w:rsidRPr="0066171D" w:rsidRDefault="00516A33">
            <w:pPr>
              <w:spacing w:before="60" w:after="60" w:line="240" w:lineRule="auto"/>
              <w:ind w:left="28" w:right="28"/>
              <w:jc w:val="center"/>
              <w:rPr>
                <w:rFonts w:cs="Arial"/>
                <w:b/>
                <w:bCs/>
                <w:color w:val="FFFFFF" w:themeColor="background1"/>
                <w:sz w:val="16"/>
                <w:szCs w:val="16"/>
              </w:rPr>
            </w:pPr>
            <w:r w:rsidRPr="0066171D">
              <w:rPr>
                <w:rFonts w:cs="Arial"/>
                <w:b/>
                <w:bCs/>
                <w:color w:val="FFFFFF" w:themeColor="background1"/>
                <w:sz w:val="16"/>
                <w:szCs w:val="16"/>
              </w:rPr>
              <w:t>Impact Significance Before Mitigation</w:t>
            </w:r>
          </w:p>
          <w:p w14:paraId="3B16A353" w14:textId="77777777" w:rsidR="00516A33" w:rsidRPr="0066171D" w:rsidRDefault="00516A33">
            <w:pPr>
              <w:spacing w:before="60" w:after="60" w:line="240" w:lineRule="auto"/>
              <w:ind w:left="28" w:right="28"/>
              <w:jc w:val="center"/>
              <w:rPr>
                <w:b/>
                <w:bCs/>
                <w:color w:val="FFFFFF" w:themeColor="background1"/>
                <w:sz w:val="16"/>
                <w:szCs w:val="16"/>
              </w:rPr>
            </w:pPr>
            <w:r w:rsidRPr="0066171D">
              <w:rPr>
                <w:rFonts w:cs="Arial"/>
                <w:b/>
                <w:bCs/>
                <w:color w:val="FFFFFF" w:themeColor="background1"/>
                <w:sz w:val="16"/>
                <w:szCs w:val="16"/>
              </w:rPr>
              <w:t>(Negligible, Low, Medium, High)</w:t>
            </w:r>
          </w:p>
        </w:tc>
        <w:tc>
          <w:tcPr>
            <w:tcW w:w="8667" w:type="dxa"/>
            <w:shd w:val="clear" w:color="auto" w:fill="5B9BD5" w:themeFill="accent1"/>
            <w:vAlign w:val="center"/>
          </w:tcPr>
          <w:p w14:paraId="6E8467D0" w14:textId="77777777" w:rsidR="00516A33" w:rsidRPr="0066171D" w:rsidRDefault="00516A33">
            <w:pPr>
              <w:spacing w:before="60" w:after="60" w:line="240" w:lineRule="auto"/>
              <w:ind w:left="28" w:right="28"/>
              <w:jc w:val="center"/>
              <w:rPr>
                <w:b/>
                <w:bCs/>
                <w:color w:val="FFFFFF" w:themeColor="background1"/>
                <w:sz w:val="16"/>
                <w:szCs w:val="16"/>
              </w:rPr>
            </w:pPr>
            <w:r w:rsidRPr="0066171D">
              <w:rPr>
                <w:rFonts w:cs="Arial"/>
                <w:b/>
                <w:bCs/>
                <w:color w:val="FFFFFF" w:themeColor="background1"/>
                <w:sz w:val="16"/>
                <w:szCs w:val="16"/>
              </w:rPr>
              <w:t>Mitigation Measure</w:t>
            </w:r>
          </w:p>
        </w:tc>
        <w:tc>
          <w:tcPr>
            <w:tcW w:w="1838" w:type="dxa"/>
            <w:shd w:val="clear" w:color="auto" w:fill="5B9BD5" w:themeFill="accent1"/>
            <w:vAlign w:val="center"/>
          </w:tcPr>
          <w:p w14:paraId="688F8D66" w14:textId="77777777" w:rsidR="00516A33" w:rsidRPr="0066171D" w:rsidRDefault="00516A33">
            <w:pPr>
              <w:spacing w:before="60" w:after="60" w:line="240" w:lineRule="auto"/>
              <w:ind w:left="28" w:right="28"/>
              <w:jc w:val="center"/>
              <w:rPr>
                <w:rFonts w:cs="Arial"/>
                <w:b/>
                <w:bCs/>
                <w:color w:val="FFFFFF" w:themeColor="background1"/>
                <w:sz w:val="16"/>
                <w:szCs w:val="16"/>
              </w:rPr>
            </w:pPr>
            <w:r w:rsidRPr="0066171D">
              <w:rPr>
                <w:rFonts w:cs="Arial"/>
                <w:b/>
                <w:bCs/>
                <w:color w:val="FFFFFF" w:themeColor="background1"/>
                <w:sz w:val="16"/>
                <w:szCs w:val="16"/>
              </w:rPr>
              <w:t>Impact Significance After Mitigation</w:t>
            </w:r>
          </w:p>
          <w:p w14:paraId="66305F30" w14:textId="77777777" w:rsidR="00516A33" w:rsidRPr="0066171D" w:rsidRDefault="00516A33">
            <w:pPr>
              <w:spacing w:before="60" w:after="60" w:line="240" w:lineRule="auto"/>
              <w:ind w:left="28" w:right="28"/>
              <w:jc w:val="center"/>
              <w:rPr>
                <w:b/>
                <w:bCs/>
                <w:color w:val="FFFFFF" w:themeColor="background1"/>
                <w:sz w:val="16"/>
                <w:szCs w:val="16"/>
              </w:rPr>
            </w:pPr>
            <w:r w:rsidRPr="0066171D">
              <w:rPr>
                <w:rFonts w:cs="Arial"/>
                <w:b/>
                <w:bCs/>
                <w:color w:val="FFFFFF" w:themeColor="background1"/>
                <w:sz w:val="16"/>
                <w:szCs w:val="16"/>
              </w:rPr>
              <w:t>(Negligible, Low, Medium, High)</w:t>
            </w:r>
          </w:p>
        </w:tc>
        <w:tc>
          <w:tcPr>
            <w:tcW w:w="1838" w:type="dxa"/>
            <w:shd w:val="clear" w:color="auto" w:fill="5B9BD5" w:themeFill="accent1"/>
            <w:vAlign w:val="center"/>
          </w:tcPr>
          <w:p w14:paraId="68C0AC2C" w14:textId="77777777" w:rsidR="00516A33" w:rsidRPr="0066171D" w:rsidRDefault="00516A33">
            <w:pPr>
              <w:spacing w:before="60" w:after="60" w:line="240" w:lineRule="auto"/>
              <w:ind w:left="28" w:right="28"/>
              <w:jc w:val="center"/>
              <w:rPr>
                <w:rFonts w:cs="Arial"/>
                <w:b/>
                <w:bCs/>
                <w:color w:val="FFFFFF" w:themeColor="background1"/>
                <w:sz w:val="16"/>
                <w:szCs w:val="16"/>
              </w:rPr>
            </w:pPr>
            <w:r w:rsidRPr="0066171D">
              <w:rPr>
                <w:rFonts w:cs="Arial"/>
                <w:b/>
                <w:bCs/>
                <w:color w:val="FFFFFF" w:themeColor="background1"/>
                <w:sz w:val="16"/>
                <w:szCs w:val="16"/>
              </w:rPr>
              <w:t>Cost of</w:t>
            </w:r>
          </w:p>
          <w:p w14:paraId="4299F7DD" w14:textId="77777777" w:rsidR="00516A33" w:rsidRPr="0066171D" w:rsidRDefault="00516A33">
            <w:pPr>
              <w:spacing w:before="60" w:after="60" w:line="240" w:lineRule="auto"/>
              <w:ind w:left="28" w:right="28"/>
              <w:jc w:val="center"/>
              <w:rPr>
                <w:rFonts w:cs="Arial"/>
                <w:b/>
                <w:bCs/>
                <w:color w:val="FFFFFF" w:themeColor="background1"/>
                <w:sz w:val="16"/>
                <w:szCs w:val="16"/>
              </w:rPr>
            </w:pPr>
            <w:r w:rsidRPr="0066171D">
              <w:rPr>
                <w:rFonts w:cs="Arial"/>
                <w:b/>
                <w:bCs/>
                <w:color w:val="FFFFFF" w:themeColor="background1"/>
                <w:sz w:val="16"/>
                <w:szCs w:val="16"/>
              </w:rPr>
              <w:t>Mitigation</w:t>
            </w:r>
          </w:p>
          <w:p w14:paraId="27C6B7FF" w14:textId="77777777" w:rsidR="00516A33" w:rsidRPr="0066171D" w:rsidRDefault="00516A33">
            <w:pPr>
              <w:spacing w:before="60" w:after="60" w:line="240" w:lineRule="auto"/>
              <w:ind w:left="28" w:right="28"/>
              <w:jc w:val="center"/>
              <w:rPr>
                <w:b/>
                <w:bCs/>
                <w:color w:val="FFFFFF" w:themeColor="background1"/>
                <w:sz w:val="16"/>
                <w:szCs w:val="16"/>
              </w:rPr>
            </w:pPr>
            <w:r w:rsidRPr="0066171D">
              <w:rPr>
                <w:rFonts w:cs="Arial"/>
                <w:b/>
                <w:bCs/>
                <w:color w:val="FFFFFF" w:themeColor="background1"/>
                <w:sz w:val="16"/>
                <w:szCs w:val="16"/>
              </w:rPr>
              <w:t>(if substantial)</w:t>
            </w:r>
          </w:p>
        </w:tc>
        <w:tc>
          <w:tcPr>
            <w:tcW w:w="2141" w:type="dxa"/>
            <w:shd w:val="clear" w:color="auto" w:fill="5B9BD5" w:themeFill="accent1"/>
            <w:vAlign w:val="center"/>
          </w:tcPr>
          <w:p w14:paraId="0D8D7BE5" w14:textId="77777777" w:rsidR="00516A33" w:rsidRPr="0066171D" w:rsidRDefault="00516A33">
            <w:pPr>
              <w:spacing w:before="60" w:after="60" w:line="240" w:lineRule="auto"/>
              <w:ind w:left="28" w:right="28"/>
              <w:jc w:val="center"/>
              <w:rPr>
                <w:b/>
                <w:bCs/>
                <w:color w:val="FFFFFF" w:themeColor="background1"/>
                <w:sz w:val="16"/>
                <w:szCs w:val="16"/>
              </w:rPr>
            </w:pPr>
            <w:r w:rsidRPr="0066171D">
              <w:rPr>
                <w:rFonts w:cs="Arial"/>
                <w:b/>
                <w:bCs/>
                <w:color w:val="FFFFFF" w:themeColor="background1"/>
                <w:sz w:val="16"/>
                <w:szCs w:val="16"/>
              </w:rPr>
              <w:t>Responsible Party/Parties</w:t>
            </w:r>
          </w:p>
        </w:tc>
      </w:tr>
      <w:tr w:rsidR="00F20B3A" w:rsidRPr="0066171D" w14:paraId="53FEEE7A" w14:textId="77777777" w:rsidTr="36C258B1">
        <w:trPr>
          <w:trHeight w:val="446"/>
          <w:jc w:val="center"/>
        </w:trPr>
        <w:tc>
          <w:tcPr>
            <w:tcW w:w="2037" w:type="dxa"/>
            <w:vAlign w:val="center"/>
          </w:tcPr>
          <w:p w14:paraId="52C01867"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Wastewater</w:t>
            </w:r>
          </w:p>
        </w:tc>
        <w:tc>
          <w:tcPr>
            <w:tcW w:w="2041" w:type="dxa"/>
            <w:vAlign w:val="center"/>
          </w:tcPr>
          <w:p w14:paraId="2E751ACF"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Wastewater management failure, pollution from wastewater</w:t>
            </w:r>
          </w:p>
        </w:tc>
        <w:tc>
          <w:tcPr>
            <w:tcW w:w="1837" w:type="dxa"/>
            <w:vAlign w:val="center"/>
          </w:tcPr>
          <w:p w14:paraId="5D92468C" w14:textId="78A521A0" w:rsidR="00516A33" w:rsidRPr="0066171D" w:rsidRDefault="00130BE8">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8667" w:type="dxa"/>
          </w:tcPr>
          <w:p w14:paraId="6EDAC468" w14:textId="60339988"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The number of employees at peak time during the construction phase of the Project is expected to be 50. Thus, the limited amount of domestic </w:t>
            </w:r>
            <w:r w:rsidR="0046014E" w:rsidRPr="0066171D">
              <w:rPr>
                <w:noProof w:val="0"/>
                <w:color w:val="000000" w:themeColor="text1"/>
                <w:sz w:val="16"/>
                <w:szCs w:val="16"/>
                <w:lang w:val="en-GB"/>
              </w:rPr>
              <w:t>WW</w:t>
            </w:r>
            <w:r w:rsidRPr="0066171D">
              <w:rPr>
                <w:noProof w:val="0"/>
                <w:color w:val="000000" w:themeColor="text1"/>
                <w:sz w:val="16"/>
                <w:szCs w:val="16"/>
                <w:lang w:val="en-GB"/>
              </w:rPr>
              <w:t xml:space="preserve"> generated at site</w:t>
            </w:r>
            <w:r w:rsidR="00264F1A" w:rsidRPr="0066171D">
              <w:rPr>
                <w:noProof w:val="0"/>
                <w:color w:val="000000" w:themeColor="text1"/>
                <w:sz w:val="16"/>
                <w:szCs w:val="16"/>
                <w:lang w:val="en-GB"/>
              </w:rPr>
              <w:t xml:space="preserve">. </w:t>
            </w:r>
            <w:r w:rsidR="0046014E" w:rsidRPr="0066171D">
              <w:rPr>
                <w:noProof w:val="0"/>
                <w:color w:val="000000" w:themeColor="text1"/>
                <w:sz w:val="16"/>
                <w:szCs w:val="16"/>
                <w:lang w:val="en-GB"/>
              </w:rPr>
              <w:t>WW</w:t>
            </w:r>
            <w:r w:rsidR="00264F1A" w:rsidRPr="0066171D">
              <w:rPr>
                <w:noProof w:val="0"/>
                <w:color w:val="000000" w:themeColor="text1"/>
                <w:sz w:val="16"/>
                <w:szCs w:val="16"/>
                <w:lang w:val="en-GB"/>
              </w:rPr>
              <w:t xml:space="preserve"> collected in septic tanks will continue to be sent to Kemalpaşa OIZ WWTP.</w:t>
            </w:r>
          </w:p>
          <w:p w14:paraId="59ADB634" w14:textId="0920BCCB"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Surface runoff or </w:t>
            </w:r>
            <w:r w:rsidR="008E14E2" w:rsidRPr="0066171D">
              <w:rPr>
                <w:noProof w:val="0"/>
                <w:color w:val="000000" w:themeColor="text1"/>
                <w:sz w:val="16"/>
                <w:szCs w:val="16"/>
                <w:lang w:val="en-GB"/>
              </w:rPr>
              <w:t>WW</w:t>
            </w:r>
            <w:r w:rsidRPr="0066171D">
              <w:rPr>
                <w:noProof w:val="0"/>
                <w:color w:val="000000" w:themeColor="text1"/>
                <w:sz w:val="16"/>
                <w:szCs w:val="16"/>
                <w:lang w:val="en-GB"/>
              </w:rPr>
              <w:t xml:space="preserve"> </w:t>
            </w:r>
            <w:r w:rsidR="008E14E2" w:rsidRPr="0066171D">
              <w:rPr>
                <w:noProof w:val="0"/>
                <w:color w:val="000000" w:themeColor="text1"/>
                <w:sz w:val="16"/>
                <w:szCs w:val="16"/>
                <w:lang w:val="en-GB"/>
              </w:rPr>
              <w:t>generations</w:t>
            </w:r>
            <w:r w:rsidRPr="0066171D">
              <w:rPr>
                <w:noProof w:val="0"/>
                <w:color w:val="000000" w:themeColor="text1"/>
                <w:sz w:val="16"/>
                <w:szCs w:val="16"/>
                <w:lang w:val="en-GB"/>
              </w:rPr>
              <w:t xml:space="preserve"> due to dust suppression activities will be prevented.</w:t>
            </w:r>
          </w:p>
          <w:p w14:paraId="73D0DC77" w14:textId="77777777"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Construction activities may pose the potential for accidental release/leakages of petroleum-based products, such as lubricants, hydraulic fluids, or fuels during their storage, transfer, or use in equipment. All chemical storage containers, including diesel fuel, and hazardous liquid waste drums/containers should be placed in secondary containment so as to minimize the risk of soil, surface water and groundwater contamination during construction phase.</w:t>
            </w:r>
          </w:p>
        </w:tc>
        <w:tc>
          <w:tcPr>
            <w:tcW w:w="1838" w:type="dxa"/>
            <w:vAlign w:val="center"/>
          </w:tcPr>
          <w:p w14:paraId="2EA6C209"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838" w:type="dxa"/>
            <w:vAlign w:val="center"/>
          </w:tcPr>
          <w:p w14:paraId="4E6E9009"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31B3A648" w14:textId="08E4DCA6"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F20B3A" w:rsidRPr="0066171D" w14:paraId="0BBABEFB" w14:textId="77777777" w:rsidTr="36C258B1">
        <w:trPr>
          <w:trHeight w:val="446"/>
          <w:jc w:val="center"/>
        </w:trPr>
        <w:tc>
          <w:tcPr>
            <w:tcW w:w="2037" w:type="dxa"/>
            <w:vAlign w:val="center"/>
          </w:tcPr>
          <w:p w14:paraId="760F9263"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Water Resources and Use</w:t>
            </w:r>
          </w:p>
        </w:tc>
        <w:tc>
          <w:tcPr>
            <w:tcW w:w="2041" w:type="dxa"/>
            <w:vAlign w:val="center"/>
          </w:tcPr>
          <w:p w14:paraId="4E6FD886"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Groundwater decline and depletion</w:t>
            </w:r>
          </w:p>
        </w:tc>
        <w:tc>
          <w:tcPr>
            <w:tcW w:w="1837" w:type="dxa"/>
            <w:vAlign w:val="center"/>
          </w:tcPr>
          <w:p w14:paraId="33D2708F"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High</w:t>
            </w:r>
          </w:p>
        </w:tc>
        <w:tc>
          <w:tcPr>
            <w:tcW w:w="8667" w:type="dxa"/>
          </w:tcPr>
          <w:p w14:paraId="2B34FCA9" w14:textId="1FA18B27"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Topsoil and excavated soil will be temporarily stored during construction phase in the Project Area. </w:t>
            </w:r>
            <w:r w:rsidR="00451453" w:rsidRPr="0066171D">
              <w:rPr>
                <w:noProof w:val="0"/>
                <w:color w:val="000000" w:themeColor="text1"/>
                <w:sz w:val="16"/>
                <w:szCs w:val="16"/>
                <w:lang w:val="en-GB"/>
              </w:rPr>
              <w:t>Since Nif Stream is 145 m away from the Project Area, no sedimentation risk to the stream is expected. However, when allocating the temporary storage area, an area that will not allow any sedimentation will be determined and the relevant storage will be carried out.</w:t>
            </w:r>
          </w:p>
          <w:p w14:paraId="2ACDA9A6" w14:textId="3B110D15" w:rsidR="005B1F7A"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The environmental impacts will be high due to the demand for excess water use from groundwater. With regard to well which </w:t>
            </w:r>
            <w:r w:rsidR="00F338D3" w:rsidRPr="0066171D">
              <w:rPr>
                <w:noProof w:val="0"/>
                <w:color w:val="000000" w:themeColor="text1"/>
                <w:sz w:val="16"/>
                <w:szCs w:val="16"/>
                <w:lang w:val="en-GB"/>
              </w:rPr>
              <w:t>is</w:t>
            </w:r>
            <w:r w:rsidRPr="0066171D">
              <w:rPr>
                <w:noProof w:val="0"/>
                <w:color w:val="000000" w:themeColor="text1"/>
                <w:sz w:val="16"/>
                <w:szCs w:val="16"/>
                <w:lang w:val="en-GB"/>
              </w:rPr>
              <w:t xml:space="preserve"> currently used and to be used later by </w:t>
            </w:r>
            <w:r w:rsidR="008E14E2" w:rsidRPr="0066171D">
              <w:rPr>
                <w:noProof w:val="0"/>
                <w:color w:val="000000" w:themeColor="text1"/>
                <w:sz w:val="16"/>
                <w:szCs w:val="16"/>
                <w:lang w:val="en-GB"/>
              </w:rPr>
              <w:t>BOIZ</w:t>
            </w:r>
            <w:r w:rsidRPr="0066171D">
              <w:rPr>
                <w:noProof w:val="0"/>
                <w:color w:val="000000" w:themeColor="text1"/>
                <w:sz w:val="16"/>
                <w:szCs w:val="16"/>
                <w:lang w:val="en-GB"/>
              </w:rPr>
              <w:t xml:space="preserve"> Management for water network, considering the water that will be needed due to capacity increase, Sustainable Water Management Plan in accordance with ESS 3 for the Project should be developed and implemented and monitored by the PMU.</w:t>
            </w:r>
          </w:p>
        </w:tc>
        <w:tc>
          <w:tcPr>
            <w:tcW w:w="1838" w:type="dxa"/>
            <w:vAlign w:val="center"/>
          </w:tcPr>
          <w:p w14:paraId="2EF21F5F"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838" w:type="dxa"/>
            <w:vAlign w:val="center"/>
          </w:tcPr>
          <w:p w14:paraId="19AA3FBA"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335B8F99" w14:textId="77777777"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618A2503" w14:textId="53D4C0D0" w:rsidR="00516A33" w:rsidRPr="0066171D" w:rsidRDefault="008E14E2"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w:t>
            </w:r>
            <w:r w:rsidR="00516A33" w:rsidRPr="0066171D">
              <w:rPr>
                <w:noProof w:val="0"/>
                <w:color w:val="000000" w:themeColor="text1"/>
                <w:sz w:val="16"/>
                <w:szCs w:val="16"/>
                <w:lang w:val="en-GB"/>
              </w:rPr>
              <w:t>/PMU (coordination and performance control)</w:t>
            </w:r>
          </w:p>
        </w:tc>
      </w:tr>
      <w:tr w:rsidR="00F20B3A" w:rsidRPr="0066171D" w14:paraId="377ED850" w14:textId="77777777" w:rsidTr="36C258B1">
        <w:trPr>
          <w:trHeight w:val="446"/>
          <w:jc w:val="center"/>
        </w:trPr>
        <w:tc>
          <w:tcPr>
            <w:tcW w:w="2037" w:type="dxa"/>
            <w:vAlign w:val="center"/>
          </w:tcPr>
          <w:p w14:paraId="163D6353"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Waste Management</w:t>
            </w:r>
          </w:p>
        </w:tc>
        <w:tc>
          <w:tcPr>
            <w:tcW w:w="2041" w:type="dxa"/>
            <w:vAlign w:val="center"/>
          </w:tcPr>
          <w:p w14:paraId="4C182D36"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Wastes of Construction Works</w:t>
            </w:r>
          </w:p>
        </w:tc>
        <w:tc>
          <w:tcPr>
            <w:tcW w:w="1837" w:type="dxa"/>
            <w:vAlign w:val="center"/>
          </w:tcPr>
          <w:p w14:paraId="568B4416"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High</w:t>
            </w:r>
          </w:p>
        </w:tc>
        <w:tc>
          <w:tcPr>
            <w:tcW w:w="8667" w:type="dxa"/>
          </w:tcPr>
          <w:p w14:paraId="37BFE72B" w14:textId="77777777"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Management Plan will be prepared for the construction phase of the Project by the Contractor and monitored by the PMU.</w:t>
            </w:r>
          </w:p>
          <w:p w14:paraId="58143B08" w14:textId="77777777"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It should be ensured the waste management primarily in the area where the gas station that was previously operating. In this context, Waste Management Plan to be prepared will include special measures for the removal of the inert wastes from the buildings used as gas station previously.</w:t>
            </w:r>
          </w:p>
          <w:p w14:paraId="1B2976A7" w14:textId="77777777"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During the construction period, any waste will be collected separately at source and stored in the temporary waste storage area in compliance with the relevant national regulations.</w:t>
            </w:r>
          </w:p>
          <w:p w14:paraId="20B9A8DB" w14:textId="77777777"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Topsoil will be separated from general trash and organic, liquid, and chemical wastes on site, and stored in appropriate containers.</w:t>
            </w:r>
          </w:p>
          <w:p w14:paraId="0D8F9847" w14:textId="77777777"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Construction wastes will be regularly collected by licensed collectors at the permitted excavation waste storage site of the Municipality.</w:t>
            </w:r>
          </w:p>
          <w:p w14:paraId="58D1908B" w14:textId="77777777"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disposal records will be kept regularly. To keep these records, a Waste Registry Information Form will be prepared, which will contain information on the waste code, amount, and transfer and disposal method as presented in the Annex 4 of the Regulation on Waste Management.</w:t>
            </w:r>
          </w:p>
          <w:p w14:paraId="7AA2F989" w14:textId="77777777"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Where appropriate, waste can be reused or recycled.</w:t>
            </w:r>
          </w:p>
          <w:p w14:paraId="594C0331" w14:textId="77777777"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Mitigation measures during the land preparation and construction phase of the Project are follows.</w:t>
            </w:r>
          </w:p>
          <w:p w14:paraId="5423438B" w14:textId="77777777" w:rsidR="00516A33" w:rsidRPr="0066171D" w:rsidRDefault="00516A33"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Identify waste collection and disposal pathways for all major waste types expected from demolition and construction activities,</w:t>
            </w:r>
          </w:p>
          <w:p w14:paraId="67E3160B" w14:textId="77777777" w:rsidR="00516A33" w:rsidRPr="0066171D" w:rsidRDefault="00516A33"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Separate mineral construction and demolition wastes from general refuse, organic, liquid, and chemical wastes by on-site sorting and stored in appropriate containers,</w:t>
            </w:r>
          </w:p>
          <w:p w14:paraId="0DD18914" w14:textId="77777777" w:rsidR="00516A33" w:rsidRPr="0066171D" w:rsidRDefault="00516A33"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Collect construction waste and dispose properly to the designated locations,</w:t>
            </w:r>
          </w:p>
          <w:p w14:paraId="3A847904" w14:textId="77777777" w:rsidR="00516A33" w:rsidRPr="0066171D" w:rsidRDefault="00516A33"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Whenever feasible, reuse and recycle appropriate and viable materials (except asbestos).</w:t>
            </w:r>
          </w:p>
          <w:p w14:paraId="07236380" w14:textId="77777777" w:rsidR="00516A33" w:rsidRPr="0066171D" w:rsidRDefault="00516A33"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Temporarily store all hazardous or toxic substances on site in safe containers labelled with details of composition, properties, and handling information,</w:t>
            </w:r>
          </w:p>
          <w:p w14:paraId="73ACDF31" w14:textId="77777777" w:rsidR="00516A33" w:rsidRPr="0066171D" w:rsidRDefault="00516A33"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Place containers of hazardous substances in leak-proof containers to prevent spillage and leaching,</w:t>
            </w:r>
          </w:p>
          <w:p w14:paraId="49FB55C2" w14:textId="77777777" w:rsidR="00516A33" w:rsidRPr="0066171D" w:rsidRDefault="00516A33"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Transport waste to official landfills and dispose excess excavated material at sites agreed with the local authorities,</w:t>
            </w:r>
          </w:p>
          <w:p w14:paraId="4A15D02A" w14:textId="77777777" w:rsidR="00516A33" w:rsidRPr="0066171D" w:rsidRDefault="00516A33"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Do not use paints with toxic ingredients or solvents, or lead-based paints.</w:t>
            </w:r>
          </w:p>
          <w:p w14:paraId="41DFA92F" w14:textId="61899515"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presence of contaminated lands or asbestos containing material was not established. If any asbestos is identified, asbestos management of the Project</w:t>
            </w:r>
            <w:r w:rsidR="00FE3299">
              <w:t xml:space="preserve"> </w:t>
            </w:r>
            <w:r w:rsidR="00FE3299" w:rsidRPr="00FE3299">
              <w:rPr>
                <w:noProof w:val="0"/>
                <w:color w:val="000000" w:themeColor="text1"/>
                <w:sz w:val="16"/>
                <w:szCs w:val="16"/>
                <w:lang w:val="en-GB"/>
              </w:rPr>
              <w:t>in accordance with Regulation on Health and Safety Precautions in Work Involving Asbestos</w:t>
            </w:r>
            <w:r w:rsidR="006C5DE2">
              <w:rPr>
                <w:noProof w:val="0"/>
                <w:color w:val="000000" w:themeColor="text1"/>
                <w:sz w:val="16"/>
                <w:szCs w:val="16"/>
                <w:lang w:val="en-GB"/>
              </w:rPr>
              <w:t xml:space="preserve"> </w:t>
            </w:r>
            <w:r w:rsidRPr="0066171D">
              <w:rPr>
                <w:noProof w:val="0"/>
                <w:color w:val="000000" w:themeColor="text1"/>
                <w:sz w:val="16"/>
                <w:szCs w:val="16"/>
                <w:lang w:val="en-GB"/>
              </w:rPr>
              <w:t>is follows.</w:t>
            </w:r>
          </w:p>
          <w:p w14:paraId="3C6A4651" w14:textId="77777777" w:rsidR="00516A33" w:rsidRPr="0066171D" w:rsidRDefault="00516A33"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If asbestos is located on Project Area, mark it clearly as hazardous material,</w:t>
            </w:r>
          </w:p>
          <w:p w14:paraId="54186DE3" w14:textId="77777777" w:rsidR="00516A33" w:rsidRPr="0066171D" w:rsidRDefault="00516A33"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When possible, appropriately contain and seal asbestos to minimize exposure,</w:t>
            </w:r>
          </w:p>
          <w:p w14:paraId="483C7CD9" w14:textId="77777777" w:rsidR="00516A33" w:rsidRPr="0066171D" w:rsidRDefault="00516A33"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Treat asbestos prior to removal (if removal is necessary) with a wetting agent to minimize asbestos dust,</w:t>
            </w:r>
          </w:p>
          <w:p w14:paraId="538E7370" w14:textId="77777777" w:rsidR="00516A33" w:rsidRPr="0066171D" w:rsidRDefault="00516A33"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Handle and disposed asbestos using skilled &amp; experienced professionals,</w:t>
            </w:r>
          </w:p>
          <w:p w14:paraId="1AEF6B07" w14:textId="77777777" w:rsidR="00516A33" w:rsidRPr="0066171D" w:rsidRDefault="00516A33"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If asbestos material is being stored temporarily, securely enclosed it inside closed containments and mark appropriately. Take security measures against unauthorized removal from the area,</w:t>
            </w:r>
          </w:p>
          <w:p w14:paraId="6DE9AF20" w14:textId="77777777" w:rsidR="00516A33" w:rsidRPr="0066171D" w:rsidRDefault="00516A33"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Do not reuse the removed asbestos</w:t>
            </w:r>
          </w:p>
        </w:tc>
        <w:tc>
          <w:tcPr>
            <w:tcW w:w="1838" w:type="dxa"/>
            <w:vAlign w:val="center"/>
          </w:tcPr>
          <w:p w14:paraId="38F058AF"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838" w:type="dxa"/>
            <w:vAlign w:val="center"/>
          </w:tcPr>
          <w:p w14:paraId="7787075D"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12327A2B" w14:textId="77777777"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5B0059B8" w14:textId="249A6AC9" w:rsidR="00516A33" w:rsidRPr="0066171D" w:rsidRDefault="00D5634F"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w:t>
            </w:r>
            <w:r w:rsidR="00516A33" w:rsidRPr="0066171D">
              <w:rPr>
                <w:noProof w:val="0"/>
                <w:color w:val="000000" w:themeColor="text1"/>
                <w:sz w:val="16"/>
                <w:szCs w:val="16"/>
                <w:lang w:val="en-GB"/>
              </w:rPr>
              <w:t>/PMU (coordination and performance control)</w:t>
            </w:r>
          </w:p>
        </w:tc>
      </w:tr>
      <w:tr w:rsidR="00F20B3A" w:rsidRPr="0066171D" w14:paraId="2F0C0C36" w14:textId="77777777" w:rsidTr="36C258B1">
        <w:trPr>
          <w:trHeight w:val="446"/>
          <w:jc w:val="center"/>
        </w:trPr>
        <w:tc>
          <w:tcPr>
            <w:tcW w:w="2037" w:type="dxa"/>
            <w:vAlign w:val="center"/>
          </w:tcPr>
          <w:p w14:paraId="183D4131"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lastRenderedPageBreak/>
              <w:t>Excavation Soil, Construction and Demolition Wastes</w:t>
            </w:r>
          </w:p>
        </w:tc>
        <w:tc>
          <w:tcPr>
            <w:tcW w:w="2041" w:type="dxa"/>
            <w:vAlign w:val="center"/>
          </w:tcPr>
          <w:p w14:paraId="00FABD43"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Waste management failure, pollution from waste, loss of topsoil</w:t>
            </w:r>
          </w:p>
        </w:tc>
        <w:tc>
          <w:tcPr>
            <w:tcW w:w="1837" w:type="dxa"/>
            <w:vAlign w:val="center"/>
          </w:tcPr>
          <w:p w14:paraId="2E3B5941"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High</w:t>
            </w:r>
          </w:p>
        </w:tc>
        <w:tc>
          <w:tcPr>
            <w:tcW w:w="8667" w:type="dxa"/>
          </w:tcPr>
          <w:p w14:paraId="35DBE902" w14:textId="77777777"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Soil Management Plan will be prepared by the Contactor and monitored by the PMU for the construction phase of the Project.</w:t>
            </w:r>
          </w:p>
          <w:p w14:paraId="5086C143" w14:textId="608AA700"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Before starting excavation works elsewhere where there is topsoil, concerned topsoil will be stripped to a sufficient depth (minimum </w:t>
            </w:r>
            <w:r w:rsidR="006854E6" w:rsidRPr="0066171D">
              <w:rPr>
                <w:noProof w:val="0"/>
                <w:color w:val="000000" w:themeColor="text1"/>
                <w:sz w:val="16"/>
                <w:szCs w:val="16"/>
                <w:lang w:val="en-GB"/>
              </w:rPr>
              <w:t>2</w:t>
            </w:r>
            <w:r w:rsidRPr="0066171D">
              <w:rPr>
                <w:noProof w:val="0"/>
                <w:color w:val="000000" w:themeColor="text1"/>
                <w:sz w:val="16"/>
                <w:szCs w:val="16"/>
                <w:lang w:val="en-GB"/>
              </w:rPr>
              <w:t>0 cm) prior to the start of the construction activities. To avoid soil compaction, stripping operation will not be done when soil is wet. Average height of topsoil stacks will be 1.5 meters. Side slope of these stacks will not exceed 3:1 (h:v). Stripped topsoil should be temporarily stored in the Project Area to be used for landscaping.</w:t>
            </w:r>
          </w:p>
          <w:p w14:paraId="5CB10D17" w14:textId="1B66B012"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Consideration will be given to </w:t>
            </w:r>
            <w:r w:rsidR="006854E6" w:rsidRPr="0066171D">
              <w:rPr>
                <w:noProof w:val="0"/>
                <w:color w:val="000000" w:themeColor="text1"/>
                <w:sz w:val="16"/>
                <w:szCs w:val="16"/>
                <w:lang w:val="en-GB"/>
              </w:rPr>
              <w:t>recycling</w:t>
            </w:r>
            <w:r w:rsidRPr="0066171D">
              <w:rPr>
                <w:noProof w:val="0"/>
                <w:color w:val="000000" w:themeColor="text1"/>
                <w:sz w:val="16"/>
                <w:szCs w:val="16"/>
                <w:lang w:val="en-GB"/>
              </w:rPr>
              <w:t xml:space="preserve"> excavation soil and construction wastes and especially to their reuse as infrastructure material.</w:t>
            </w:r>
          </w:p>
          <w:p w14:paraId="0F501ED3" w14:textId="77777777"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For a robust recycling and disposal system, waste will be sorted at source.</w:t>
            </w:r>
          </w:p>
          <w:p w14:paraId="0FBB349C" w14:textId="4F895FCC"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Removal of the excavated material, which will not be used for backfilling, from the site will be performed at regular intervals without waiting. </w:t>
            </w:r>
            <w:r w:rsidR="00A90F41" w:rsidRPr="0066171D">
              <w:rPr>
                <w:noProof w:val="0"/>
                <w:color w:val="000000" w:themeColor="text1"/>
                <w:sz w:val="16"/>
                <w:szCs w:val="16"/>
                <w:lang w:val="en-GB"/>
              </w:rPr>
              <w:t>BOIZ</w:t>
            </w:r>
            <w:r w:rsidRPr="0066171D">
              <w:rPr>
                <w:noProof w:val="0"/>
                <w:color w:val="000000" w:themeColor="text1"/>
                <w:sz w:val="16"/>
                <w:szCs w:val="16"/>
                <w:lang w:val="en-GB"/>
              </w:rPr>
              <w:t xml:space="preserve"> plans to backfill some portion of excavation soil in a region within the boundaries of the Project Area. Excavation material that will not be backfilled will be transferred to permitted excavation waste storage area by licensed transportation companies.</w:t>
            </w:r>
          </w:p>
        </w:tc>
        <w:tc>
          <w:tcPr>
            <w:tcW w:w="1838" w:type="dxa"/>
            <w:vAlign w:val="center"/>
          </w:tcPr>
          <w:p w14:paraId="1BDE01BE"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838" w:type="dxa"/>
            <w:vAlign w:val="center"/>
          </w:tcPr>
          <w:p w14:paraId="2EF58AED"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1CDF62B8" w14:textId="77777777"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278EDEF4" w14:textId="003541B6" w:rsidR="00516A33" w:rsidRPr="0066171D" w:rsidRDefault="00A90F41"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w:t>
            </w:r>
            <w:r w:rsidR="00516A33" w:rsidRPr="0066171D">
              <w:rPr>
                <w:noProof w:val="0"/>
                <w:color w:val="000000" w:themeColor="text1"/>
                <w:sz w:val="16"/>
                <w:szCs w:val="16"/>
                <w:lang w:val="en-GB"/>
              </w:rPr>
              <w:t>/PMU(coordination and performance control)</w:t>
            </w:r>
          </w:p>
        </w:tc>
      </w:tr>
      <w:tr w:rsidR="00F20B3A" w:rsidRPr="0066171D" w14:paraId="27BE5329" w14:textId="77777777" w:rsidTr="36C258B1">
        <w:trPr>
          <w:trHeight w:val="446"/>
          <w:jc w:val="center"/>
        </w:trPr>
        <w:tc>
          <w:tcPr>
            <w:tcW w:w="2037" w:type="dxa"/>
            <w:vAlign w:val="center"/>
          </w:tcPr>
          <w:p w14:paraId="17D3FCF0"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Waste Oils</w:t>
            </w:r>
          </w:p>
        </w:tc>
        <w:tc>
          <w:tcPr>
            <w:tcW w:w="2041" w:type="dxa"/>
            <w:vAlign w:val="center"/>
          </w:tcPr>
          <w:p w14:paraId="3A9B4B0B"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Waste management failure, pollution from waste</w:t>
            </w:r>
          </w:p>
        </w:tc>
        <w:tc>
          <w:tcPr>
            <w:tcW w:w="1837" w:type="dxa"/>
            <w:vAlign w:val="center"/>
          </w:tcPr>
          <w:p w14:paraId="729AC640"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High</w:t>
            </w:r>
          </w:p>
        </w:tc>
        <w:tc>
          <w:tcPr>
            <w:tcW w:w="8667" w:type="dxa"/>
          </w:tcPr>
          <w:p w14:paraId="36B47C9D" w14:textId="77777777"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If different categories of oils are generated from the works at the construction site, these oils will be stored separately.</w:t>
            </w:r>
          </w:p>
          <w:p w14:paraId="451D5426" w14:textId="77777777"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Containers where waste oils are stored will be kept closed and protected from stormwater, and they will be kept impermeable ground.</w:t>
            </w:r>
          </w:p>
          <w:p w14:paraId="113209BA" w14:textId="77777777"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oils will only be transported by licensed transportation companies and will only be delivered to licensed recycling or disposal facilities.</w:t>
            </w:r>
          </w:p>
        </w:tc>
        <w:tc>
          <w:tcPr>
            <w:tcW w:w="1838" w:type="dxa"/>
            <w:vAlign w:val="center"/>
          </w:tcPr>
          <w:p w14:paraId="47ABE8D4"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838" w:type="dxa"/>
            <w:vAlign w:val="center"/>
          </w:tcPr>
          <w:p w14:paraId="290FF910" w14:textId="77777777" w:rsidR="00516A33" w:rsidRPr="0066171D" w:rsidRDefault="00516A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64D2B1CD" w14:textId="77777777" w:rsidR="00516A33" w:rsidRPr="0066171D" w:rsidRDefault="00516A3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3BC8F726" w14:textId="0A196623" w:rsidR="00516A33" w:rsidRPr="0066171D" w:rsidRDefault="002C6F6A"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w:t>
            </w:r>
            <w:r w:rsidR="00516A33" w:rsidRPr="0066171D">
              <w:rPr>
                <w:noProof w:val="0"/>
                <w:color w:val="000000" w:themeColor="text1"/>
                <w:sz w:val="16"/>
                <w:szCs w:val="16"/>
                <w:lang w:val="en-GB"/>
              </w:rPr>
              <w:t>/PMU (coordination and performance control)</w:t>
            </w:r>
          </w:p>
        </w:tc>
      </w:tr>
      <w:tr w:rsidR="00C35BAA" w:rsidRPr="0066171D" w14:paraId="6B734890" w14:textId="77777777" w:rsidTr="36C258B1">
        <w:trPr>
          <w:trHeight w:val="446"/>
          <w:jc w:val="center"/>
        </w:trPr>
        <w:tc>
          <w:tcPr>
            <w:tcW w:w="2037" w:type="dxa"/>
            <w:vAlign w:val="center"/>
          </w:tcPr>
          <w:p w14:paraId="76780F01" w14:textId="775E3409"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Waste Batteries and Accumulators</w:t>
            </w:r>
          </w:p>
        </w:tc>
        <w:tc>
          <w:tcPr>
            <w:tcW w:w="2041" w:type="dxa"/>
            <w:vAlign w:val="center"/>
          </w:tcPr>
          <w:p w14:paraId="76E493CB" w14:textId="73FF30CE"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Waste management failure, pollution from waste</w:t>
            </w:r>
          </w:p>
        </w:tc>
        <w:tc>
          <w:tcPr>
            <w:tcW w:w="1837" w:type="dxa"/>
            <w:vAlign w:val="center"/>
          </w:tcPr>
          <w:p w14:paraId="3A06CB75" w14:textId="200052A3"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8667" w:type="dxa"/>
            <w:vAlign w:val="center"/>
          </w:tcPr>
          <w:p w14:paraId="476EFE2C"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batteries will be collected separately from other wastes, delivered to authorized organizations and recycled.</w:t>
            </w:r>
          </w:p>
          <w:p w14:paraId="31B812F5" w14:textId="0819B85A"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batteries and accumulators will be delivered to waste battery and accumulator disposal facilities within the Municipal borders through authorized transportation companies.</w:t>
            </w:r>
          </w:p>
        </w:tc>
        <w:tc>
          <w:tcPr>
            <w:tcW w:w="1838" w:type="dxa"/>
            <w:vAlign w:val="center"/>
          </w:tcPr>
          <w:p w14:paraId="7DBC1778" w14:textId="5DC20A6B"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838" w:type="dxa"/>
            <w:vAlign w:val="center"/>
          </w:tcPr>
          <w:p w14:paraId="33DD47F6" w14:textId="78168DC6"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1449DC25"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4B1E7B76" w14:textId="3F62CB90"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C35BAA" w:rsidRPr="0066171D" w14:paraId="4698954C" w14:textId="77777777" w:rsidTr="36C258B1">
        <w:trPr>
          <w:trHeight w:val="446"/>
          <w:jc w:val="center"/>
        </w:trPr>
        <w:tc>
          <w:tcPr>
            <w:tcW w:w="2037" w:type="dxa"/>
            <w:vAlign w:val="center"/>
          </w:tcPr>
          <w:p w14:paraId="35856C27" w14:textId="4C2816F9"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Domestic Waste</w:t>
            </w:r>
          </w:p>
        </w:tc>
        <w:tc>
          <w:tcPr>
            <w:tcW w:w="2041" w:type="dxa"/>
            <w:vAlign w:val="center"/>
          </w:tcPr>
          <w:p w14:paraId="5A92E5B0" w14:textId="3906291F"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Waste management failure, pollution from waste</w:t>
            </w:r>
          </w:p>
        </w:tc>
        <w:tc>
          <w:tcPr>
            <w:tcW w:w="1837" w:type="dxa"/>
            <w:vAlign w:val="center"/>
          </w:tcPr>
          <w:p w14:paraId="508282C1" w14:textId="3C645BDC"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8667" w:type="dxa"/>
            <w:vAlign w:val="center"/>
          </w:tcPr>
          <w:p w14:paraId="7124D957"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Any domestic waste generated will be sorted at source (plastic, glass, paper, etc.), and reusable waste will be recycled.</w:t>
            </w:r>
          </w:p>
          <w:p w14:paraId="39DEFC95" w14:textId="478C7912"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Unrecyclable waste will be collected in closed sanitary trash bins and will be disposed of by the solid waste collection system of </w:t>
            </w:r>
            <w:r w:rsidR="00E212DA">
              <w:rPr>
                <w:noProof w:val="0"/>
                <w:color w:val="000000" w:themeColor="text1"/>
                <w:sz w:val="16"/>
                <w:szCs w:val="16"/>
                <w:lang w:val="en-GB"/>
              </w:rPr>
              <w:t>I</w:t>
            </w:r>
            <w:r w:rsidR="00C73117">
              <w:rPr>
                <w:noProof w:val="0"/>
                <w:color w:val="000000" w:themeColor="text1"/>
                <w:sz w:val="16"/>
                <w:szCs w:val="16"/>
                <w:lang w:val="en-GB"/>
              </w:rPr>
              <w:t>zmir</w:t>
            </w:r>
            <w:r w:rsidRPr="0066171D">
              <w:rPr>
                <w:noProof w:val="0"/>
                <w:color w:val="000000" w:themeColor="text1"/>
                <w:sz w:val="16"/>
                <w:szCs w:val="16"/>
                <w:lang w:val="en-GB"/>
              </w:rPr>
              <w:t>/K</w:t>
            </w:r>
            <w:r w:rsidR="00C73117">
              <w:rPr>
                <w:noProof w:val="0"/>
                <w:color w:val="000000" w:themeColor="text1"/>
                <w:sz w:val="16"/>
                <w:szCs w:val="16"/>
                <w:lang w:val="en-GB"/>
              </w:rPr>
              <w:t>emalpaşa</w:t>
            </w:r>
            <w:r w:rsidRPr="0066171D">
              <w:rPr>
                <w:noProof w:val="0"/>
                <w:color w:val="000000" w:themeColor="text1"/>
                <w:sz w:val="16"/>
                <w:szCs w:val="16"/>
                <w:lang w:val="en-GB"/>
              </w:rPr>
              <w:t xml:space="preserve"> Municipalities periodically.</w:t>
            </w:r>
          </w:p>
        </w:tc>
        <w:tc>
          <w:tcPr>
            <w:tcW w:w="1838" w:type="dxa"/>
            <w:vAlign w:val="center"/>
          </w:tcPr>
          <w:p w14:paraId="3A8CAB22" w14:textId="40FB09E1"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838" w:type="dxa"/>
            <w:vAlign w:val="center"/>
          </w:tcPr>
          <w:p w14:paraId="418E0A5F" w14:textId="79B6D334"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75D16341"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0130C23F" w14:textId="45F7D350"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C35BAA" w:rsidRPr="0066171D" w14:paraId="62F46558" w14:textId="77777777" w:rsidTr="36C258B1">
        <w:trPr>
          <w:trHeight w:val="446"/>
          <w:jc w:val="center"/>
        </w:trPr>
        <w:tc>
          <w:tcPr>
            <w:tcW w:w="2037" w:type="dxa"/>
            <w:vAlign w:val="center"/>
          </w:tcPr>
          <w:p w14:paraId="2A1B71A0" w14:textId="4F7277C2"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End-of-life Tires</w:t>
            </w:r>
          </w:p>
        </w:tc>
        <w:tc>
          <w:tcPr>
            <w:tcW w:w="2041" w:type="dxa"/>
            <w:vAlign w:val="center"/>
          </w:tcPr>
          <w:p w14:paraId="79E2C0D1" w14:textId="75692331"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Waste management failure, pollution from waste</w:t>
            </w:r>
          </w:p>
        </w:tc>
        <w:tc>
          <w:tcPr>
            <w:tcW w:w="1837" w:type="dxa"/>
            <w:vAlign w:val="center"/>
          </w:tcPr>
          <w:p w14:paraId="0B0C0CE3" w14:textId="5D780736"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8667" w:type="dxa"/>
            <w:vAlign w:val="center"/>
          </w:tcPr>
          <w:p w14:paraId="685716C9" w14:textId="60B9788F"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 cases when tires of the vehicles to be changed during construction activities; end-of-life tires will be delivered to the companies that distributes and sells tires via the authorized transportation companies.</w:t>
            </w:r>
          </w:p>
        </w:tc>
        <w:tc>
          <w:tcPr>
            <w:tcW w:w="1838" w:type="dxa"/>
            <w:vAlign w:val="center"/>
          </w:tcPr>
          <w:p w14:paraId="7012114E" w14:textId="4652ECE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838" w:type="dxa"/>
            <w:vAlign w:val="center"/>
          </w:tcPr>
          <w:p w14:paraId="002ED9F2" w14:textId="7657236B"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07F6C758"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206BCF17" w14:textId="383A8230"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C35BAA" w:rsidRPr="0066171D" w14:paraId="6D13B749" w14:textId="77777777" w:rsidTr="36C258B1">
        <w:trPr>
          <w:trHeight w:val="446"/>
          <w:jc w:val="center"/>
        </w:trPr>
        <w:tc>
          <w:tcPr>
            <w:tcW w:w="2037" w:type="dxa"/>
            <w:vAlign w:val="center"/>
          </w:tcPr>
          <w:p w14:paraId="4B891B05"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Hazardous Materials</w:t>
            </w:r>
          </w:p>
        </w:tc>
        <w:tc>
          <w:tcPr>
            <w:tcW w:w="2041" w:type="dxa"/>
            <w:vAlign w:val="center"/>
          </w:tcPr>
          <w:p w14:paraId="65DE6176"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Pollution from hazardous materials</w:t>
            </w:r>
          </w:p>
        </w:tc>
        <w:tc>
          <w:tcPr>
            <w:tcW w:w="1837" w:type="dxa"/>
            <w:vAlign w:val="center"/>
          </w:tcPr>
          <w:p w14:paraId="1F4DD31F"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High</w:t>
            </w:r>
          </w:p>
        </w:tc>
        <w:tc>
          <w:tcPr>
            <w:tcW w:w="8667" w:type="dxa"/>
          </w:tcPr>
          <w:p w14:paraId="07A90B48"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Chemical Spill Emergency Management Plan will be prepared by the Contactor and monitored by the PMU for the construction phase of the Project.</w:t>
            </w:r>
          </w:p>
          <w:p w14:paraId="7B22736A"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If hazardous wastes are stored in the project area, those wastes will be stored in containers that are strong, leak-proof, safe and in accordance with internationally recognized standards. The containers will bear "hazardous waste" label, with the amount, content, properties, storage conditions and storage date of the stored material indicated on the containers.</w:t>
            </w:r>
          </w:p>
          <w:p w14:paraId="73B2946D"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Containers containing hazardous materials will be placed in sealed vessels to prevent spills and leaks.</w:t>
            </w:r>
          </w:p>
          <w:p w14:paraId="24F52198"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Hazardous wastes will be transported by licensed waste transportation companies and will be disposed of at licensed facilities.</w:t>
            </w:r>
          </w:p>
          <w:p w14:paraId="6B1691C4"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Toxic paints, solvents or lead-based paints will not be used.</w:t>
            </w:r>
          </w:p>
          <w:p w14:paraId="5BE30C54"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Hazardous chemicals and wastes likely to be generated at the construction site will be stored not to pose a threat to community health.</w:t>
            </w:r>
          </w:p>
          <w:p w14:paraId="305CE3BC"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disposal of hazardous chemicals and wastes that may be generated at the construction site will be carried out at licensed facilities under the supervision of authorized companies and experts.</w:t>
            </w:r>
          </w:p>
        </w:tc>
        <w:tc>
          <w:tcPr>
            <w:tcW w:w="1838" w:type="dxa"/>
            <w:vAlign w:val="center"/>
          </w:tcPr>
          <w:p w14:paraId="76996861"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838" w:type="dxa"/>
            <w:vAlign w:val="center"/>
          </w:tcPr>
          <w:p w14:paraId="76463D35"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7FA710B6"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751CCDE5" w14:textId="44D6A6DB"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C35BAA" w:rsidRPr="0066171D" w14:paraId="2E98CB01" w14:textId="77777777" w:rsidTr="36C258B1">
        <w:trPr>
          <w:trHeight w:val="446"/>
          <w:jc w:val="center"/>
        </w:trPr>
        <w:tc>
          <w:tcPr>
            <w:tcW w:w="2037" w:type="dxa"/>
            <w:vAlign w:val="center"/>
          </w:tcPr>
          <w:p w14:paraId="4A8D4392" w14:textId="111E649B"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Pesticide Use and Management</w:t>
            </w:r>
          </w:p>
        </w:tc>
        <w:tc>
          <w:tcPr>
            <w:tcW w:w="2041" w:type="dxa"/>
            <w:vAlign w:val="center"/>
          </w:tcPr>
          <w:p w14:paraId="28660418" w14:textId="560643BB"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Soil and Groundwater Contamination</w:t>
            </w:r>
          </w:p>
        </w:tc>
        <w:tc>
          <w:tcPr>
            <w:tcW w:w="1837" w:type="dxa"/>
            <w:vAlign w:val="center"/>
          </w:tcPr>
          <w:p w14:paraId="6CB7CE34" w14:textId="49614A54"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High</w:t>
            </w:r>
          </w:p>
        </w:tc>
        <w:tc>
          <w:tcPr>
            <w:tcW w:w="8667" w:type="dxa"/>
          </w:tcPr>
          <w:p w14:paraId="346D59D9"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Where practicable, avoiding or minimizing the use of persistent organic pollutants (POPs) in pesticides formulation.</w:t>
            </w:r>
          </w:p>
          <w:p w14:paraId="621CB1CC"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Following safety guidelines for the storage, transport, and distribution of pesticides to minimize the potential for misuse, spills, and accidental human exposure.</w:t>
            </w:r>
          </w:p>
          <w:p w14:paraId="01DDC265"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Training and awareness raising are required for personnel handling and applying pesticides to avoid harm to personnel and avoid environmental issues like surface and groundwater pollution, wind drift beyond the targeted area, and other adverse side effects.</w:t>
            </w:r>
          </w:p>
          <w:p w14:paraId="337743A8"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list of pesticides proposed for procurement under the project must be checked against the criteria of carcinogenicity, mutagenicity, or reproductive toxicity outlined in the pesticides Material Safety Data Sheet and as set forth by relevant international agencies and outlined in the Globally Harmonized System of Classification and Labelling of Chemicals (GHS).</w:t>
            </w:r>
          </w:p>
          <w:p w14:paraId="626E97A6" w14:textId="016B48E6"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lastRenderedPageBreak/>
              <w:t>Usage of pesticides containing the chemicals listed in The Rotterdam Convention on the Prior Informed Consent Procedure for Certain Hazardous Chemicals and Pesticides in International Trade, Annex III, will be avoided.</w:t>
            </w:r>
          </w:p>
        </w:tc>
        <w:tc>
          <w:tcPr>
            <w:tcW w:w="1838" w:type="dxa"/>
            <w:vAlign w:val="center"/>
          </w:tcPr>
          <w:p w14:paraId="47BCB7C3" w14:textId="0BD840E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lastRenderedPageBreak/>
              <w:t>Low</w:t>
            </w:r>
          </w:p>
        </w:tc>
        <w:tc>
          <w:tcPr>
            <w:tcW w:w="1838" w:type="dxa"/>
            <w:vAlign w:val="center"/>
          </w:tcPr>
          <w:p w14:paraId="2DE2825E" w14:textId="023E8AE1"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3462981E"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65B01169" w14:textId="457285D6"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C35BAA" w:rsidRPr="0066171D" w14:paraId="66310038" w14:textId="77777777" w:rsidTr="36C258B1">
        <w:trPr>
          <w:trHeight w:val="446"/>
          <w:jc w:val="center"/>
        </w:trPr>
        <w:tc>
          <w:tcPr>
            <w:tcW w:w="2037" w:type="dxa"/>
            <w:vAlign w:val="center"/>
          </w:tcPr>
          <w:p w14:paraId="286B5758"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Soil Quality</w:t>
            </w:r>
          </w:p>
        </w:tc>
        <w:tc>
          <w:tcPr>
            <w:tcW w:w="2041" w:type="dxa"/>
            <w:vAlign w:val="center"/>
          </w:tcPr>
          <w:p w14:paraId="39028D22"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Soil degradation</w:t>
            </w:r>
          </w:p>
        </w:tc>
        <w:tc>
          <w:tcPr>
            <w:tcW w:w="1837" w:type="dxa"/>
            <w:vAlign w:val="center"/>
          </w:tcPr>
          <w:p w14:paraId="31ED13BD"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High</w:t>
            </w:r>
          </w:p>
        </w:tc>
        <w:tc>
          <w:tcPr>
            <w:tcW w:w="8667" w:type="dxa"/>
          </w:tcPr>
          <w:p w14:paraId="6F1B10F3"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following plans will be developed and implemented by the Contactor and monitored by the PMU for the construction phase of the Project considering soil quality.</w:t>
            </w:r>
          </w:p>
          <w:p w14:paraId="7C662B91"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Soil Management Plan,</w:t>
            </w:r>
          </w:p>
          <w:p w14:paraId="76A24C17"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Chemical Spill Emergency Management Plan,</w:t>
            </w:r>
          </w:p>
          <w:p w14:paraId="4B4DF648"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Waste Management Plan.</w:t>
            </w:r>
          </w:p>
          <w:p w14:paraId="08EDFF9A"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If soil contamination is detected at the area, construction works within the Project Area will only be started by the contractor after the rehabilitation of the area in line with the national legislation.</w:t>
            </w:r>
          </w:p>
          <w:p w14:paraId="2D736973"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Materials will be stored in closed and sheltered areas.</w:t>
            </w:r>
          </w:p>
          <w:p w14:paraId="3FA12496"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If it is required to provide an additional space for closed and sheltered areas, the contractor will fulfil temporary rental formalities or obtain relevant permits.</w:t>
            </w:r>
          </w:p>
        </w:tc>
        <w:tc>
          <w:tcPr>
            <w:tcW w:w="1838" w:type="dxa"/>
            <w:vAlign w:val="center"/>
          </w:tcPr>
          <w:p w14:paraId="24057718"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838" w:type="dxa"/>
            <w:vAlign w:val="center"/>
          </w:tcPr>
          <w:p w14:paraId="00B69D14"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78B4B512"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w:t>
            </w:r>
            <w:r w:rsidRPr="0066171D">
              <w:rPr>
                <w:noProof w:val="0"/>
                <w:lang w:val="en-GB"/>
              </w:rPr>
              <w:t xml:space="preserve"> </w:t>
            </w:r>
            <w:r w:rsidRPr="0066171D">
              <w:rPr>
                <w:noProof w:val="0"/>
                <w:color w:val="000000" w:themeColor="text1"/>
                <w:sz w:val="16"/>
                <w:szCs w:val="16"/>
                <w:lang w:val="en-GB"/>
              </w:rPr>
              <w:t>(preparation and implementation)</w:t>
            </w:r>
          </w:p>
          <w:p w14:paraId="7C9E7665" w14:textId="42515909"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w:t>
            </w:r>
            <w:r w:rsidRPr="0066171D">
              <w:rPr>
                <w:noProof w:val="0"/>
                <w:lang w:val="en-GB"/>
              </w:rPr>
              <w:t xml:space="preserve"> (</w:t>
            </w:r>
            <w:r w:rsidRPr="0066171D">
              <w:rPr>
                <w:noProof w:val="0"/>
                <w:color w:val="000000" w:themeColor="text1"/>
                <w:sz w:val="16"/>
                <w:szCs w:val="16"/>
                <w:lang w:val="en-GB"/>
              </w:rPr>
              <w:t>coordination and performance control)</w:t>
            </w:r>
          </w:p>
        </w:tc>
      </w:tr>
      <w:tr w:rsidR="00C35BAA" w:rsidRPr="0066171D" w14:paraId="62616EFF" w14:textId="77777777" w:rsidTr="36C258B1">
        <w:trPr>
          <w:trHeight w:val="446"/>
          <w:jc w:val="center"/>
        </w:trPr>
        <w:tc>
          <w:tcPr>
            <w:tcW w:w="2037" w:type="dxa"/>
            <w:vAlign w:val="center"/>
          </w:tcPr>
          <w:p w14:paraId="00E2442E"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Air Quality</w:t>
            </w:r>
          </w:p>
        </w:tc>
        <w:tc>
          <w:tcPr>
            <w:tcW w:w="2041" w:type="dxa"/>
            <w:vAlign w:val="center"/>
          </w:tcPr>
          <w:p w14:paraId="035E5867"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Air pollution from Construction Works</w:t>
            </w:r>
          </w:p>
        </w:tc>
        <w:tc>
          <w:tcPr>
            <w:tcW w:w="1837" w:type="dxa"/>
            <w:vAlign w:val="center"/>
          </w:tcPr>
          <w:p w14:paraId="55722A08" w14:textId="0780A41C" w:rsidR="00C35BAA" w:rsidRPr="0066171D" w:rsidRDefault="005F2FB6"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8667" w:type="dxa"/>
          </w:tcPr>
          <w:p w14:paraId="17C3463D"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lang w:val="en-GB"/>
              </w:rPr>
              <w:t>Dust Management Plan will</w:t>
            </w:r>
            <w:r w:rsidRPr="0066171D">
              <w:rPr>
                <w:noProof w:val="0"/>
                <w:color w:val="000000" w:themeColor="text1"/>
                <w:sz w:val="16"/>
                <w:szCs w:val="16"/>
                <w:lang w:val="en-GB"/>
              </w:rPr>
              <w:t xml:space="preserve"> be included in the Contractor Contact, prepared by the Contactor, and monitored by the PMU for the construction phase of the Project.</w:t>
            </w:r>
          </w:p>
          <w:p w14:paraId="396A57C5"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Dust from outdoor sources will be minimized by employing control measures such as covering the piles and increasing the moisture content.</w:t>
            </w:r>
          </w:p>
          <w:p w14:paraId="3FB5F097"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Dust suppression techniques such as the application of water or non-toxic chemicals will be used to minimize dust from vehicle movements.</w:t>
            </w:r>
          </w:p>
          <w:p w14:paraId="41DBAA65"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Truck loading and unloading operations will be carried out with due care, and materials will be prevented from scattering around.</w:t>
            </w:r>
          </w:p>
          <w:p w14:paraId="2324C0DB"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Modern equipment and vehicles that can meet the applicable emission standards will be selected for construction works.</w:t>
            </w:r>
          </w:p>
          <w:p w14:paraId="54075511"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All vehicles will have exhaust emission permits, and all vehicles will be regularly maintained.</w:t>
            </w:r>
          </w:p>
          <w:p w14:paraId="38576044"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Exhaust systems and emission levels of machinery and vehicles will be checked by the contractor.</w:t>
            </w:r>
          </w:p>
          <w:p w14:paraId="0B14EA8C"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Project Grievance mechanism will be implemented.</w:t>
            </w:r>
          </w:p>
          <w:p w14:paraId="3C76A82B"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 case of any complaints, air quality measurement will be carried out at the nearest sensitive receptors in accordance with international standards, and the results will be recorded.</w:t>
            </w:r>
          </w:p>
          <w:p w14:paraId="2F1E5303"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Speed limits will be set for construction equipment, and actions will be taken to ensure that such limits are complied with.</w:t>
            </w:r>
          </w:p>
          <w:p w14:paraId="39636851"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During transportation, excavated materials will be covered with nylon canvas or materials with grain size larger than 10 mm.</w:t>
            </w:r>
          </w:p>
          <w:p w14:paraId="35A5B72E"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Any damage caused by inadequate dust suppression measures (i.e. pollution of the surrounding area, transport to a residential area by wind, dust deposits by the wind, etc.) failure to perform routine maintenance of vehicles and equipment in line with manufacturers' specifications will be compensated by the contractor.</w:t>
            </w:r>
          </w:p>
        </w:tc>
        <w:tc>
          <w:tcPr>
            <w:tcW w:w="1838" w:type="dxa"/>
            <w:vAlign w:val="center"/>
          </w:tcPr>
          <w:p w14:paraId="31712BB0"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838" w:type="dxa"/>
            <w:vAlign w:val="center"/>
          </w:tcPr>
          <w:p w14:paraId="5DA5DFD1"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3F884FCF"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71D0628B" w14:textId="6D929165"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C35BAA" w:rsidRPr="0066171D" w14:paraId="3C694396" w14:textId="77777777" w:rsidTr="36C258B1">
        <w:trPr>
          <w:trHeight w:val="446"/>
          <w:jc w:val="center"/>
        </w:trPr>
        <w:tc>
          <w:tcPr>
            <w:tcW w:w="2037" w:type="dxa"/>
            <w:vAlign w:val="center"/>
          </w:tcPr>
          <w:p w14:paraId="027A79DB" w14:textId="1B5DA388"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Noise</w:t>
            </w:r>
          </w:p>
        </w:tc>
        <w:tc>
          <w:tcPr>
            <w:tcW w:w="2041" w:type="dxa"/>
            <w:vAlign w:val="center"/>
          </w:tcPr>
          <w:p w14:paraId="2FA17757" w14:textId="7257620F"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Noise from Construction Works</w:t>
            </w:r>
          </w:p>
        </w:tc>
        <w:tc>
          <w:tcPr>
            <w:tcW w:w="1837" w:type="dxa"/>
            <w:vAlign w:val="center"/>
          </w:tcPr>
          <w:p w14:paraId="606C0199" w14:textId="1D59D3FF"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8667" w:type="dxa"/>
            <w:vAlign w:val="center"/>
          </w:tcPr>
          <w:p w14:paraId="1A26A725"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Noise Management Plan will be prepared</w:t>
            </w:r>
            <w:r w:rsidRPr="0066171D">
              <w:rPr>
                <w:noProof w:val="0"/>
                <w:lang w:val="en-GB"/>
              </w:rPr>
              <w:t xml:space="preserve"> </w:t>
            </w:r>
            <w:r w:rsidRPr="0066171D">
              <w:rPr>
                <w:noProof w:val="0"/>
                <w:color w:val="000000" w:themeColor="text1"/>
                <w:sz w:val="16"/>
                <w:szCs w:val="16"/>
                <w:lang w:val="en-GB"/>
              </w:rPr>
              <w:t>by the Contactor and monitored by the PMU for the construction phase of the Project.</w:t>
            </w:r>
          </w:p>
          <w:p w14:paraId="57E6F12F"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Residents living near the project area will be informed during the construction phase.</w:t>
            </w:r>
          </w:p>
          <w:p w14:paraId="51BF817F"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Construction works will be planned in consultation with local communities, and operations with the highest noise generation potential will be scheduled during the time of the day that will cause minimum disturbance.</w:t>
            </w:r>
          </w:p>
          <w:p w14:paraId="3AD7D4C8"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Noise control devices, such as temporary noise barriers and deflectors, will be used for operations causing impact as well as exhaust silencers for combustion engines.</w:t>
            </w:r>
          </w:p>
          <w:p w14:paraId="050AC8DD"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Use of roads close to the settlements in transportation activities for the project will be avoided or minimized.</w:t>
            </w:r>
          </w:p>
          <w:p w14:paraId="09C86F59"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Equipment and vehicles used externally will be regularly maintained.</w:t>
            </w:r>
          </w:p>
          <w:p w14:paraId="6964717C"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"Low noise" equipment will be used as much as possible during the construction phase. Where construction equipment is provided with impermeable acoustic covers or enclosures, covers will be kept closed while equipment is in operation.</w:t>
            </w:r>
          </w:p>
          <w:p w14:paraId="4D629F2D"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When equipment is not working, they will be turned off or reduced to the minimum level.</w:t>
            </w:r>
          </w:p>
          <w:p w14:paraId="5B816839"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Vibration levels will be monitored in case of complaints, and measures will be taken to reduce vibration if standards are exceeded.</w:t>
            </w:r>
          </w:p>
          <w:p w14:paraId="2A8635E2" w14:textId="0E883B9C"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lang w:val="en-GB"/>
              </w:rPr>
            </w:pPr>
            <w:r w:rsidRPr="0066171D">
              <w:rPr>
                <w:noProof w:val="0"/>
                <w:color w:val="000000" w:themeColor="text1"/>
                <w:sz w:val="16"/>
                <w:szCs w:val="16"/>
                <w:lang w:val="en-GB"/>
              </w:rPr>
              <w:t>Noise measurement will be carried out at the complaint area in accordance with the international standard, in case of any complaints.</w:t>
            </w:r>
          </w:p>
        </w:tc>
        <w:tc>
          <w:tcPr>
            <w:tcW w:w="1838" w:type="dxa"/>
            <w:vAlign w:val="center"/>
          </w:tcPr>
          <w:p w14:paraId="79CDD6C5" w14:textId="1B638E8A"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838" w:type="dxa"/>
            <w:vAlign w:val="center"/>
          </w:tcPr>
          <w:p w14:paraId="68B54231" w14:textId="556006D1"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5FF27317"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0CB9511B" w14:textId="7D968ACE"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C35BAA" w:rsidRPr="0066171D" w14:paraId="601DB8B7" w14:textId="77777777" w:rsidTr="36C258B1">
        <w:trPr>
          <w:trHeight w:val="446"/>
          <w:jc w:val="center"/>
        </w:trPr>
        <w:tc>
          <w:tcPr>
            <w:tcW w:w="2037" w:type="dxa"/>
            <w:vAlign w:val="center"/>
          </w:tcPr>
          <w:p w14:paraId="24B95D7A"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Occupational Health and Safety (OHS) (1)</w:t>
            </w:r>
          </w:p>
        </w:tc>
        <w:tc>
          <w:tcPr>
            <w:tcW w:w="2041" w:type="dxa"/>
            <w:vAlign w:val="center"/>
          </w:tcPr>
          <w:p w14:paraId="7643D5CD"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Inadequate workers health and safety conditions</w:t>
            </w:r>
          </w:p>
        </w:tc>
        <w:tc>
          <w:tcPr>
            <w:tcW w:w="1837" w:type="dxa"/>
            <w:vAlign w:val="center"/>
          </w:tcPr>
          <w:p w14:paraId="236E1A6D"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8667" w:type="dxa"/>
          </w:tcPr>
          <w:p w14:paraId="51F8924D" w14:textId="7EE3281A"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Occupational Health and Safety Management Plan, Risk Assessment and Emergency Preparedness and Response Plan (EPRP) will be prepared by the Contactor</w:t>
            </w:r>
            <w:r w:rsidR="004B36BB" w:rsidRPr="0066171D">
              <w:rPr>
                <w:noProof w:val="0"/>
                <w:color w:val="000000" w:themeColor="text1"/>
                <w:sz w:val="16"/>
                <w:szCs w:val="16"/>
                <w:lang w:val="en-GB"/>
              </w:rPr>
              <w:t>, approved,</w:t>
            </w:r>
            <w:r w:rsidRPr="0066171D">
              <w:rPr>
                <w:noProof w:val="0"/>
                <w:color w:val="000000" w:themeColor="text1"/>
                <w:sz w:val="16"/>
                <w:szCs w:val="16"/>
                <w:lang w:val="en-GB"/>
              </w:rPr>
              <w:t xml:space="preserve"> and monitored by the PMU for the construction phase of the Project.</w:t>
            </w:r>
          </w:p>
          <w:p w14:paraId="4811717C"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All Project personnel will comply with environmental, health and safety policies and guidelines.</w:t>
            </w:r>
          </w:p>
          <w:p w14:paraId="603B6FE5" w14:textId="513ADA4C"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lastRenderedPageBreak/>
              <w:t>To control the cases (fire, earthquake, etc.) which may occur during the construction activities under the project, and which require urgent action, an EPRP will be prepared and shared with all employees. Measures to be taken to prevent fires are as follows:</w:t>
            </w:r>
          </w:p>
          <w:p w14:paraId="634099D4"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Fire extinguishers shall be prominently and evenly located outdoors, near passageways and in or near fire cabinets in easily accessible locations. Extinguishers should not be located behind doors, in closed cupboards other than fire cupboards, in deep recesses in walls or on or near heating appliances.</w:t>
            </w:r>
          </w:p>
          <w:p w14:paraId="405A3A99" w14:textId="653D36DF"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In cases where the safety of the work equipment depends on the installation and assembly conditions, the equipment must be periodically inspected by persons authorized to carry out periodic inspections after installation and before first use, after major maintenance and repair work and whenever the location changes.</w:t>
            </w:r>
          </w:p>
          <w:p w14:paraId="6086DE97"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Occupational Health and safety instructions and work permit procedures should be prepared.</w:t>
            </w:r>
          </w:p>
          <w:p w14:paraId="31162CFC" w14:textId="77777777" w:rsidR="00C35BAA" w:rsidRPr="0066171D" w:rsidDel="00821748"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sidDel="00821748">
              <w:rPr>
                <w:noProof w:val="0"/>
                <w:color w:val="000000" w:themeColor="text1"/>
                <w:sz w:val="16"/>
                <w:szCs w:val="16"/>
                <w:lang w:val="en-GB"/>
              </w:rPr>
              <w:t>Workers will be provided with all necessary personal protective equipment (PPE) (hard hats, safety harnesses, protective coveralls, glasses, gloves, armour-clad shoes, etc</w:t>
            </w:r>
            <w:r w:rsidRPr="0066171D">
              <w:rPr>
                <w:noProof w:val="0"/>
                <w:color w:val="000000" w:themeColor="text1"/>
                <w:sz w:val="16"/>
                <w:szCs w:val="16"/>
                <w:lang w:val="en-GB"/>
              </w:rPr>
              <w:t>.) by contractors.</w:t>
            </w:r>
          </w:p>
          <w:p w14:paraId="3AC88921" w14:textId="54E9E9DC"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Smoking is prohibited in areas where there is a fire hazard. All employees should be familiar with what to do in the event of a fire. Smoking is prohibited in areas where there is a fire hazard. All employees should be familiar with what to do in the event of a fire. For this reason, EPRP trainings will be organized by contractors.</w:t>
            </w:r>
          </w:p>
          <w:p w14:paraId="3A4178B3"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Non-smoking areas will be allocated at the construction site.</w:t>
            </w:r>
          </w:p>
          <w:p w14:paraId="7CC05054" w14:textId="10B6B91D"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Appropriate hand and face washing facilities will be provided to the employees and also shower facilities for dusty works.</w:t>
            </w:r>
          </w:p>
          <w:p w14:paraId="78D69688" w14:textId="526C103B"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Technical and OHS training, including the code of conduct indicating the possible risks regarding the work site and work to be carried will be given to workers by the contractor. These will include regular trainings to workers on COVID-19 symptoms, how to be protected and what to do when symptoms appear. Training will also be given at risks that may arise due to changes in workplace or job, change of work equipment, application of new technology. Information and training activities will be carried out not only for the employees, but also for the measures to be taken for public health and safety.</w:t>
            </w:r>
          </w:p>
          <w:p w14:paraId="5B59CE86"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All employees will be informed about working conditions, job definitions, responsibilities, relations with the local community and potential work risks.</w:t>
            </w:r>
          </w:p>
          <w:p w14:paraId="1F54D2E8" w14:textId="072386D2"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Workers will be required to comply with all OHS regulations given in </w:t>
            </w:r>
            <w:r w:rsidRPr="0066171D">
              <w:rPr>
                <w:rStyle w:val="TextChar"/>
                <w:rFonts w:eastAsia="Calibri"/>
                <w:noProof w:val="0"/>
                <w:sz w:val="16"/>
                <w:szCs w:val="16"/>
              </w:rPr>
              <w:fldChar w:fldCharType="begin"/>
            </w:r>
            <w:r w:rsidRPr="0066171D">
              <w:rPr>
                <w:rStyle w:val="TextChar"/>
                <w:rFonts w:eastAsia="Calibri"/>
                <w:noProof w:val="0"/>
                <w:sz w:val="16"/>
                <w:szCs w:val="16"/>
              </w:rPr>
              <w:instrText xml:space="preserve"> REF AppendixG \h  \* MERGEFORMAT </w:instrText>
            </w:r>
            <w:r w:rsidRPr="0066171D">
              <w:rPr>
                <w:rStyle w:val="TextChar"/>
                <w:rFonts w:eastAsia="Calibri"/>
                <w:noProof w:val="0"/>
                <w:sz w:val="16"/>
                <w:szCs w:val="16"/>
              </w:rPr>
            </w:r>
            <w:r w:rsidRPr="0066171D">
              <w:rPr>
                <w:rStyle w:val="TextChar"/>
                <w:rFonts w:eastAsia="Calibri"/>
                <w:noProof w:val="0"/>
                <w:sz w:val="16"/>
                <w:szCs w:val="16"/>
              </w:rPr>
              <w:fldChar w:fldCharType="separate"/>
            </w:r>
            <w:r w:rsidR="0066171D" w:rsidRPr="0066171D">
              <w:rPr>
                <w:rStyle w:val="TextChar"/>
                <w:rFonts w:eastAsia="Calibri"/>
                <w:sz w:val="16"/>
                <w:szCs w:val="16"/>
              </w:rPr>
              <w:t>Appendix-G</w:t>
            </w:r>
            <w:r w:rsidRPr="0066171D">
              <w:rPr>
                <w:rStyle w:val="TextChar"/>
                <w:rFonts w:eastAsia="Calibri"/>
                <w:noProof w:val="0"/>
                <w:sz w:val="16"/>
                <w:szCs w:val="16"/>
              </w:rPr>
              <w:fldChar w:fldCharType="end"/>
            </w:r>
            <w:r w:rsidRPr="0066171D">
              <w:rPr>
                <w:rStyle w:val="TextChar"/>
                <w:rFonts w:eastAsia="Calibri"/>
                <w:noProof w:val="0"/>
                <w:sz w:val="16"/>
                <w:szCs w:val="16"/>
              </w:rPr>
              <w:t xml:space="preserve"> </w:t>
            </w:r>
            <w:r w:rsidRPr="0066171D">
              <w:rPr>
                <w:noProof w:val="0"/>
                <w:color w:val="000000" w:themeColor="text1"/>
                <w:sz w:val="16"/>
                <w:szCs w:val="16"/>
                <w:lang w:val="en-GB"/>
              </w:rPr>
              <w:t>and necessary inspections will be made.</w:t>
            </w:r>
          </w:p>
          <w:p w14:paraId="142BDB29" w14:textId="21FB65FF"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contractor formally agrees that all work will be carried out in a safe and disciplined manner and is designed to minimize risks on neighbouring residents and environment.</w:t>
            </w:r>
          </w:p>
          <w:p w14:paraId="7183754E" w14:textId="638DCB5B"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All activities will be implemented in line with both the Law on Occupational Health and Safety and its relevant regulations which presented in </w:t>
            </w:r>
            <w:r w:rsidRPr="0066171D">
              <w:rPr>
                <w:rStyle w:val="TextChar"/>
                <w:rFonts w:eastAsia="Calibri"/>
                <w:noProof w:val="0"/>
                <w:sz w:val="16"/>
                <w:szCs w:val="16"/>
              </w:rPr>
              <w:fldChar w:fldCharType="begin"/>
            </w:r>
            <w:r w:rsidRPr="0066171D">
              <w:rPr>
                <w:rStyle w:val="TextChar"/>
                <w:rFonts w:eastAsia="Calibri"/>
                <w:noProof w:val="0"/>
                <w:sz w:val="16"/>
                <w:szCs w:val="16"/>
              </w:rPr>
              <w:instrText xml:space="preserve"> REF AppendixG \h  \* MERGEFORMAT </w:instrText>
            </w:r>
            <w:r w:rsidRPr="0066171D">
              <w:rPr>
                <w:rStyle w:val="TextChar"/>
                <w:rFonts w:eastAsia="Calibri"/>
                <w:noProof w:val="0"/>
                <w:sz w:val="16"/>
                <w:szCs w:val="16"/>
              </w:rPr>
            </w:r>
            <w:r w:rsidRPr="0066171D">
              <w:rPr>
                <w:rStyle w:val="TextChar"/>
                <w:rFonts w:eastAsia="Calibri"/>
                <w:noProof w:val="0"/>
                <w:sz w:val="16"/>
                <w:szCs w:val="16"/>
              </w:rPr>
              <w:fldChar w:fldCharType="separate"/>
            </w:r>
            <w:r w:rsidR="0066171D" w:rsidRPr="0066171D">
              <w:rPr>
                <w:rStyle w:val="TextChar"/>
                <w:rFonts w:eastAsia="Calibri"/>
                <w:sz w:val="16"/>
                <w:szCs w:val="16"/>
              </w:rPr>
              <w:t>Appendix-G</w:t>
            </w:r>
            <w:r w:rsidRPr="0066171D">
              <w:rPr>
                <w:rStyle w:val="TextChar"/>
                <w:rFonts w:eastAsia="Calibri"/>
                <w:noProof w:val="0"/>
                <w:sz w:val="16"/>
                <w:szCs w:val="16"/>
              </w:rPr>
              <w:fldChar w:fldCharType="end"/>
            </w:r>
            <w:r w:rsidRPr="0066171D">
              <w:rPr>
                <w:noProof w:val="0"/>
                <w:color w:val="000000" w:themeColor="text1"/>
                <w:sz w:val="16"/>
                <w:szCs w:val="16"/>
                <w:lang w:val="en-GB"/>
              </w:rPr>
              <w:t>, and also the WBG Guidelines.</w:t>
            </w:r>
          </w:p>
          <w:p w14:paraId="5B382121"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Emergency teams including extinguishing team, rescue team, protection team and first aid team will be formed in accordance with the Regulation on Emergency Responses at Workplaces, and drills and training programs will be carried out in line with emergency scenarios.</w:t>
            </w:r>
          </w:p>
          <w:p w14:paraId="135BC921"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Employees will have a good command of emergency plans, and the grievance will be reported to the authorized teams and resolved, if they require urgent action.</w:t>
            </w:r>
          </w:p>
          <w:p w14:paraId="433FBE2C"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Appropriate signposting of the sites will be provided and then workers will be informed of key rules and regulations to follow.</w:t>
            </w:r>
          </w:p>
          <w:p w14:paraId="7F6F66E3"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OHS trainings and toolbox talks will be provided to the employees by contractors including the code of conduct indicating the possible risks regarding the work site and works to be carried out. These will include regular trainings to workers on COVID-19 symptoms, how to be protected and what to do when symptoms appear.</w:t>
            </w:r>
          </w:p>
          <w:p w14:paraId="6FCB088D"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First aid kit will be kept available at the construction site, taking into account that first aid response may be required before the casualty is referred to the nearest healthcare provider.</w:t>
            </w:r>
          </w:p>
          <w:p w14:paraId="5B13ED40"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Both trainings and incidents (fatalities, lost time incidents, accident investigation and root cause analysis, any significant events including spills, fire, outbreak of pandemic or communicable diseases, social unrest, etc.) will be recorded.</w:t>
            </w:r>
          </w:p>
          <w:p w14:paraId="26819CF9"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Project personnel will include first aid trained personnel. In emergencies that require intervention, the personnel will be referred to the nearest health centre by appropriate vehicles. The Contractor will implement the adequacy of the technical requirements of the machinery, equipment, and tools to be used in the activities,</w:t>
            </w:r>
          </w:p>
          <w:p w14:paraId="556FC570"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Personal factors that can create and control risks during activities (e.g., long hair, use of jewellery and accessories, clothing, etc.) will be removed from the site with the regulations brought by the field management. Project personnel will be informed about the concerned legislation within the scope of the training program.</w:t>
            </w:r>
          </w:p>
          <w:p w14:paraId="3BF63061"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Persons and/or organizations with the necessary permits will be assigned to ensure the security of the Project Area. These persons and/or organizations will regularly monitor the facility and its surroundings. The private security practices within the scope of the Project and the authorities of the authorities will comply with the provisions of the Regulation on the Implementation of the Private Security Services Law.</w:t>
            </w:r>
          </w:p>
          <w:p w14:paraId="6EAAD925"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 addition to the security monitoring of the Project Area, a closed-circuit camera system to be installed at appropriate distances (e.g., 30-40 m) at the site boundary will be provided to provide security monitoring, day, and night monitoring at the entire field.</w:t>
            </w:r>
          </w:p>
          <w:p w14:paraId="2B594D77"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lastRenderedPageBreak/>
              <w:t>An adequate OHS organizational structure will be established as defined in local legislation and the required number of OHS officers should be assigned to be on site during working hours.</w:t>
            </w:r>
          </w:p>
          <w:p w14:paraId="170132C5" w14:textId="2073697D" w:rsidR="00503F8F" w:rsidRPr="0066171D" w:rsidRDefault="00503F8F"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503F8F">
              <w:rPr>
                <w:noProof w:val="0"/>
                <w:color w:val="000000" w:themeColor="text1"/>
                <w:sz w:val="16"/>
                <w:szCs w:val="16"/>
                <w:lang w:val="en-GB"/>
              </w:rPr>
              <w:t>In the event of any significant incident and Accidents or near miss shall be reported immediately, and the PIU shall promptly inform the World Bank. A report shall be submitted to the PIU within 5 days, and the PIU shall submit the final version to the World Bank within 10 days.</w:t>
            </w:r>
          </w:p>
          <w:p w14:paraId="690F3B49"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Areas where excavation work is to be carried out will not be accessible other than the authorized personnel. The loading and unloading activities shall be carried out together with the persons to oversee the personnel to carry out the activity.</w:t>
            </w:r>
          </w:p>
          <w:p w14:paraId="08623CCF"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Since the works will be performed at areas close to the public, the public access to these areas shall be restricted by any means. If a trench needed to be left open for night, the sufficient illumination of the area shall be ensured by the Contractor and necessary signs shall be placed, and the area shall be enclosed with barriers.</w:t>
            </w:r>
          </w:p>
          <w:p w14:paraId="3BC38A25" w14:textId="2B253F2C"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Adequate and appropriate training in confined space hazard control, atmospheric testing, use of required PPE as well as the serviceability and integrity of PPE shall be verified before workers are required to enter a permitting confined space. In addition, adequate and appropriate rescue and/or rescue plans and equipment shall be in place before the worker enters the confined space. In the event of an accident, coordination will be established with the emergency response teams to ensure that the most accurate first aid is given. The EPRP will be revised in accordance with the construction period and necessary training will be given to all personnel.</w:t>
            </w:r>
          </w:p>
          <w:p w14:paraId="57978914"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areas to be excavated will not be accessible except by authorized personnel. Loading and unloading activities will be carried out together with the persons who will supervise the personnel who will carry out the activity.</w:t>
            </w:r>
          </w:p>
          <w:p w14:paraId="6B72A3B9"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construction areas will be surrounded, and necessary security measures will be taken, no one will be allowed to enter except for the staff.</w:t>
            </w:r>
          </w:p>
          <w:p w14:paraId="27FFD9C8"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WBG General Environment, Health and Safety Guidelines will apply.</w:t>
            </w:r>
          </w:p>
          <w:p w14:paraId="1D52A4F3"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Equipment that meets international standards in terms of performance and safety will be used.</w:t>
            </w:r>
          </w:p>
          <w:p w14:paraId="068EC936"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All equipment used during the construction phase will be kept in good working condition.</w:t>
            </w:r>
          </w:p>
          <w:p w14:paraId="2EC9C24F"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contractor will assign a full-time staff responsible for OHS with relevant certification and experience and monitor field practices.</w:t>
            </w:r>
          </w:p>
          <w:p w14:paraId="0D301231"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Sub-Contractors must implement the safety guidelines, such as:</w:t>
            </w:r>
          </w:p>
          <w:p w14:paraId="08368BD7"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All sub-contractors must ensure compliance with health and safety documents and equipment.</w:t>
            </w:r>
          </w:p>
          <w:p w14:paraId="2F9F66C3"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Prior to commencement of work, subcontractors' employees will be given informative training on the facility's health and safety rules.</w:t>
            </w:r>
          </w:p>
          <w:p w14:paraId="11360E66"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contractor is responsible for the project's OHS management practices or OHS rules in accordance with the OHS rules in the legislation.</w:t>
            </w:r>
          </w:p>
        </w:tc>
        <w:tc>
          <w:tcPr>
            <w:tcW w:w="1838" w:type="dxa"/>
            <w:vAlign w:val="center"/>
          </w:tcPr>
          <w:p w14:paraId="61D32470"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lastRenderedPageBreak/>
              <w:t>Low</w:t>
            </w:r>
          </w:p>
        </w:tc>
        <w:tc>
          <w:tcPr>
            <w:tcW w:w="1838" w:type="dxa"/>
            <w:vAlign w:val="center"/>
          </w:tcPr>
          <w:p w14:paraId="7C29BE2A"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68715D85"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tc>
      </w:tr>
      <w:tr w:rsidR="00C35BAA" w:rsidRPr="0066171D" w14:paraId="06216F22" w14:textId="77777777" w:rsidTr="36C258B1">
        <w:trPr>
          <w:trHeight w:val="446"/>
          <w:jc w:val="center"/>
        </w:trPr>
        <w:tc>
          <w:tcPr>
            <w:tcW w:w="2037" w:type="dxa"/>
            <w:vAlign w:val="center"/>
          </w:tcPr>
          <w:p w14:paraId="6F4438EB"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lastRenderedPageBreak/>
              <w:t>Occupational Health and Safety (OHS) (2)</w:t>
            </w:r>
          </w:p>
        </w:tc>
        <w:tc>
          <w:tcPr>
            <w:tcW w:w="2041" w:type="dxa"/>
            <w:vAlign w:val="center"/>
          </w:tcPr>
          <w:p w14:paraId="2748738D"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Hygiene Deficiency and COVID-19</w:t>
            </w:r>
          </w:p>
        </w:tc>
        <w:tc>
          <w:tcPr>
            <w:tcW w:w="1837" w:type="dxa"/>
            <w:vAlign w:val="center"/>
          </w:tcPr>
          <w:p w14:paraId="2185BC85"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8667" w:type="dxa"/>
          </w:tcPr>
          <w:p w14:paraId="229DFB0E"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Project and site-specific OHS Management Plan, which developed and implemented by the Contactor and monitored by the PMU, based on construction site OHS risk assessment and that will also cover measures to address COVID-19 and/or any other pandemic/communicable disease risk, which will be in line with the WBG EHS Guidelines (both general and sector specific) should be developed before the commencement of works and implemented on site.</w:t>
            </w:r>
          </w:p>
          <w:p w14:paraId="21B51F88"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Guidance, directives, and recommendations of Ministry of Health, Ministry of Family and Social Services, WHO and the WB shall be followed, and all relevant necessary measures shall be taken, both for occupational health and safety of employees and for workplaces, in case of an outbreak of any other pandemic/communicable disease including COVID-19.</w:t>
            </w:r>
          </w:p>
          <w:p w14:paraId="3C8756E9"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contractor will ensure a safe working environment for the workers in line with international best practice and Turkish Legislation including the health and safety measures related to COVID-19 provided by the Ministry of Health and Ministry of Family and Social Services.</w:t>
            </w:r>
          </w:p>
          <w:p w14:paraId="2F1DEC75" w14:textId="7B9B126B"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Before the construction works start, a Risk Assessment study will be implemented for all works to be carried out. Emergency Preparedness and Response Plan (EPRP) will be prepared and put into practice. Both the Risk assessment and EPRP will take into consider the COVID-19 risks and other communicable disease risks, as relevant.</w:t>
            </w:r>
          </w:p>
          <w:p w14:paraId="2A0506BE"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These plans should include but not limited to followings:</w:t>
            </w:r>
          </w:p>
          <w:p w14:paraId="1DE07061"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Personal hygiene (especially before and after mask usage),</w:t>
            </w:r>
          </w:p>
          <w:p w14:paraId="46440C69"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Mask usage, how to use it and its standards (TS EN 14683, TS EN 149, or TSE K 599 etc.),</w:t>
            </w:r>
          </w:p>
          <w:p w14:paraId="3B9CE373"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Social distancing rule,</w:t>
            </w:r>
          </w:p>
          <w:p w14:paraId="0CCE7B50"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Placing visual/written banners and posters in visible places to encourage and inform employees, visitors and related persons about respiratory hygiene and cough etiquette regarding potential measures to minimize contamination,</w:t>
            </w:r>
          </w:p>
          <w:p w14:paraId="685D58F1"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Paying special attention to the implementation of cleaning and disinfection measures in common areas (toilets, halls, corridors, elevators, etc.),</w:t>
            </w:r>
          </w:p>
          <w:p w14:paraId="602A0E2F"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Disposal of relevant wastes in line with the "COVID-19 Measures in the Management of Personal Hygiene Material Wastes such as Disposable Masks, Gloves",</w:t>
            </w:r>
          </w:p>
          <w:p w14:paraId="486F0BD9"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lastRenderedPageBreak/>
              <w:t>Updating the occupational health and safety training of employees and addressing additional topics in order to ensure a healthy and safe working life and due to the emergence of new risks arising from changing conditions about COVID-19 and/or other pandemic/communicable disease.</w:t>
            </w:r>
          </w:p>
        </w:tc>
        <w:tc>
          <w:tcPr>
            <w:tcW w:w="1838" w:type="dxa"/>
            <w:vAlign w:val="center"/>
          </w:tcPr>
          <w:p w14:paraId="67265773"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lastRenderedPageBreak/>
              <w:t>Low</w:t>
            </w:r>
          </w:p>
        </w:tc>
        <w:tc>
          <w:tcPr>
            <w:tcW w:w="1838" w:type="dxa"/>
            <w:vAlign w:val="center"/>
          </w:tcPr>
          <w:p w14:paraId="44F5CBE4"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249BBFFF"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tc>
      </w:tr>
      <w:tr w:rsidR="00C35BAA" w:rsidRPr="0066171D" w14:paraId="2CF4B8C7" w14:textId="77777777" w:rsidTr="36C258B1">
        <w:trPr>
          <w:trHeight w:val="446"/>
          <w:jc w:val="center"/>
        </w:trPr>
        <w:tc>
          <w:tcPr>
            <w:tcW w:w="2037" w:type="dxa"/>
            <w:vAlign w:val="center"/>
          </w:tcPr>
          <w:p w14:paraId="4BB1287E"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Occupational Health and Safety (OHS) (3)</w:t>
            </w:r>
          </w:p>
        </w:tc>
        <w:tc>
          <w:tcPr>
            <w:tcW w:w="2041" w:type="dxa"/>
            <w:vAlign w:val="center"/>
          </w:tcPr>
          <w:p w14:paraId="666B4C01"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Inadequate workers health and safety conditions during work at height</w:t>
            </w:r>
          </w:p>
        </w:tc>
        <w:tc>
          <w:tcPr>
            <w:tcW w:w="1837" w:type="dxa"/>
            <w:vAlign w:val="center"/>
          </w:tcPr>
          <w:p w14:paraId="3D4FA139"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8667" w:type="dxa"/>
          </w:tcPr>
          <w:p w14:paraId="32E8DFE6"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Only personnel holding the height work permit will work at height, and safeguarding measures (guardrails, fall arrest) will be in place.</w:t>
            </w:r>
          </w:p>
          <w:p w14:paraId="2AE24C61"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Installation of concrete moulds, concreting, installation of water tank etc. may require working at height, working in confined space etc. Therefore, relevant procedures such as Confined Space Entry Procedure, Working at Height Procedure, etc. will be prepared in accordance with applicable national requirements and internationally accepted standards.</w:t>
            </w:r>
          </w:p>
          <w:p w14:paraId="4698E633"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All employees who work at height need relevant training in working on different pieces of personal protective equipment, and such work must be planned appropriately. Safety approaches and precautions should be adopted, such as:</w:t>
            </w:r>
          </w:p>
          <w:p w14:paraId="72C41EDF"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 xml:space="preserve">Where practical, avoid the need to work at height. </w:t>
            </w:r>
          </w:p>
          <w:p w14:paraId="68E143E0"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Put collective measures in place where working at height can’t be avoided to prevent falls.  Such as the use of equipment to provide an extra level of safety to reduce the risk of a fall—for example, a scaffold with a double guard-rail or edge protection. Minimize the consequences of a fall by providing a safety net.</w:t>
            </w:r>
          </w:p>
          <w:p w14:paraId="24F5D3C0" w14:textId="0CE6B606"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According to the WBG Guidelines, fall prevention that may include are listed below.</w:t>
            </w:r>
          </w:p>
          <w:p w14:paraId="05C92B65"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Installation of guardrails with mid-rails and toe boards at the edge of any fall hazard area,</w:t>
            </w:r>
          </w:p>
          <w:p w14:paraId="11926F7A"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Proper use of ladders and scaffolds by trained employees,</w:t>
            </w:r>
          </w:p>
          <w:p w14:paraId="39CB4E1F"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Use of fall prevention devices, including safety belt and, lanyard travel limiting devices to prevent access to fall hazard area, or fall protection devices such as full body harnesses  used in conjunction with shock absorbing lanyards or self- retracting inertial fall arrest devices attached to fixed anchor point or horizontal life-lines,</w:t>
            </w:r>
          </w:p>
          <w:p w14:paraId="4780DAF2"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Appropriate training in use, serviceability, and integrity of the necessary PPE,</w:t>
            </w:r>
          </w:p>
          <w:p w14:paraId="355C4E08"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Inclusion of rescue and/or recovery plans, and equipment to respond to workers after an arrested fall.</w:t>
            </w:r>
          </w:p>
        </w:tc>
        <w:tc>
          <w:tcPr>
            <w:tcW w:w="1838" w:type="dxa"/>
            <w:vAlign w:val="center"/>
          </w:tcPr>
          <w:p w14:paraId="312A53C3"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838" w:type="dxa"/>
            <w:vAlign w:val="center"/>
          </w:tcPr>
          <w:p w14:paraId="3FDC24ED"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7B815DB4"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tc>
      </w:tr>
      <w:tr w:rsidR="00C35BAA" w:rsidRPr="0066171D" w14:paraId="03C55D3D" w14:textId="77777777" w:rsidTr="36C258B1">
        <w:trPr>
          <w:trHeight w:val="446"/>
          <w:jc w:val="center"/>
        </w:trPr>
        <w:tc>
          <w:tcPr>
            <w:tcW w:w="2037" w:type="dxa"/>
            <w:vAlign w:val="center"/>
          </w:tcPr>
          <w:p w14:paraId="436183D5"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Occupational Health and Safety (OHS) (4)</w:t>
            </w:r>
          </w:p>
        </w:tc>
        <w:tc>
          <w:tcPr>
            <w:tcW w:w="2041" w:type="dxa"/>
            <w:vAlign w:val="center"/>
          </w:tcPr>
          <w:p w14:paraId="0F0B5E8B"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Inadequate workers health and safety conditions during use of rotating and moving equipment</w:t>
            </w:r>
          </w:p>
        </w:tc>
        <w:tc>
          <w:tcPr>
            <w:tcW w:w="1837" w:type="dxa"/>
            <w:vAlign w:val="center"/>
          </w:tcPr>
          <w:p w14:paraId="4236BE02"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8667" w:type="dxa"/>
          </w:tcPr>
          <w:p w14:paraId="49241F74"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Moving parts of machinery and equipment shall be equipped with suitable protective systems (e.g. metal shields, etc.) that minimize the risk of injury or damage to the person using the machine or equipment. The machinery used during construction must be regularly inspected.</w:t>
            </w:r>
          </w:p>
          <w:p w14:paraId="09D77EFC"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Avoid working close to moving object and be careful of their surroundings, especially if they do not have lights or beepers.</w:t>
            </w:r>
          </w:p>
          <w:p w14:paraId="2B2F34DB"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Never stand behind large operating plant machinery and never stand under suspended loads.</w:t>
            </w:r>
          </w:p>
          <w:p w14:paraId="4D0B8EF3" w14:textId="68F89E10"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protective measures on rotating and moving equipment recommended in the WBG Guidelines are listed below.</w:t>
            </w:r>
          </w:p>
          <w:p w14:paraId="4F77CE80" w14:textId="4936C793"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 xml:space="preserve">Designing machines to eliminate trap hazards and ensuring that extremities are kept out of harm’s way under normal operating conditions.  Examples of proper design considerations include two-hand operated machines to prevent </w:t>
            </w:r>
            <w:r w:rsidR="00CB510A" w:rsidRPr="0066171D">
              <w:rPr>
                <w:noProof w:val="0"/>
                <w:color w:val="000000" w:themeColor="text1"/>
                <w:sz w:val="16"/>
                <w:szCs w:val="16"/>
                <w:lang w:val="en-GB"/>
              </w:rPr>
              <w:t>amputations,</w:t>
            </w:r>
            <w:r w:rsidRPr="0066171D">
              <w:rPr>
                <w:noProof w:val="0"/>
                <w:color w:val="000000" w:themeColor="text1"/>
                <w:sz w:val="16"/>
                <w:szCs w:val="16"/>
                <w:lang w:val="en-GB"/>
              </w:rPr>
              <w:t xml:space="preserve"> or the availability of emergency stops dedicated to the machine and placed in strategic locations. Where a machine or equipment has an exposed moving part or exposed pinch point that may endanger the safety of any worker, the machine or equipment should be equipped with, and protected by, a guard or other device that prevents access to the moving part or pinch point. Guards should be designed and installed in conformance with appropriate machine safety standards,</w:t>
            </w:r>
          </w:p>
          <w:p w14:paraId="4239F69E"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Turning off, disconnecting, isolating, and de-energizing (Locked Out and Tagged Out) machinery with exposed or guarded moving parts, or in which energy can be stored (e.g. compressed air, electrical components) during servicing or maintenance, in conformance with a standard such as CSA Z460 Lockout or equivalent ISO or ANSI standard,</w:t>
            </w:r>
          </w:p>
          <w:p w14:paraId="44B6D760"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Designing and installing equipment, where feasible, to enable routine service, such as lubrication, without removal of the guarding devices or mechanisms.</w:t>
            </w:r>
          </w:p>
        </w:tc>
        <w:tc>
          <w:tcPr>
            <w:tcW w:w="1838" w:type="dxa"/>
            <w:vAlign w:val="center"/>
          </w:tcPr>
          <w:p w14:paraId="35715EC2"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838" w:type="dxa"/>
            <w:vAlign w:val="center"/>
          </w:tcPr>
          <w:p w14:paraId="594D0CFF"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7BF86847"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tc>
      </w:tr>
      <w:tr w:rsidR="00C35BAA" w:rsidRPr="0066171D" w14:paraId="1FEDE030" w14:textId="77777777" w:rsidTr="36C258B1">
        <w:trPr>
          <w:trHeight w:val="446"/>
          <w:jc w:val="center"/>
        </w:trPr>
        <w:tc>
          <w:tcPr>
            <w:tcW w:w="2037" w:type="dxa"/>
            <w:vAlign w:val="center"/>
          </w:tcPr>
          <w:p w14:paraId="4596A0F0"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Occupational Health and Safety (OHS) (5)</w:t>
            </w:r>
          </w:p>
        </w:tc>
        <w:tc>
          <w:tcPr>
            <w:tcW w:w="2041" w:type="dxa"/>
            <w:vAlign w:val="center"/>
          </w:tcPr>
          <w:p w14:paraId="3EA8DE5F"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Inadequate workers health and safety conditions during use of electrical devices</w:t>
            </w:r>
          </w:p>
        </w:tc>
        <w:tc>
          <w:tcPr>
            <w:tcW w:w="1837" w:type="dxa"/>
            <w:vAlign w:val="center"/>
          </w:tcPr>
          <w:p w14:paraId="6F67AB6A"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8667" w:type="dxa"/>
          </w:tcPr>
          <w:p w14:paraId="7727F797" w14:textId="15E542CD"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The recommended actions on </w:t>
            </w:r>
            <w:r w:rsidR="00CB510A" w:rsidRPr="0066171D">
              <w:rPr>
                <w:noProof w:val="0"/>
                <w:color w:val="000000" w:themeColor="text1"/>
                <w:sz w:val="16"/>
                <w:szCs w:val="16"/>
                <w:lang w:val="en-GB"/>
              </w:rPr>
              <w:t>electrical</w:t>
            </w:r>
            <w:r w:rsidRPr="0066171D">
              <w:rPr>
                <w:noProof w:val="0"/>
                <w:color w:val="000000" w:themeColor="text1"/>
                <w:sz w:val="16"/>
                <w:szCs w:val="16"/>
                <w:lang w:val="en-GB"/>
              </w:rPr>
              <w:t xml:space="preserve"> in the WBG Guidelines are listed below.</w:t>
            </w:r>
          </w:p>
          <w:p w14:paraId="5352663F"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Marking all energized electrical devices and lines with warning signs,</w:t>
            </w:r>
          </w:p>
          <w:p w14:paraId="1B296B9C" w14:textId="3BE30E0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 xml:space="preserve">Locking out (de-charging and leaving open with a controlled locking device) and </w:t>
            </w:r>
            <w:r w:rsidR="00CB510A" w:rsidRPr="0066171D">
              <w:rPr>
                <w:noProof w:val="0"/>
                <w:color w:val="000000" w:themeColor="text1"/>
                <w:sz w:val="16"/>
                <w:szCs w:val="16"/>
                <w:lang w:val="en-GB"/>
              </w:rPr>
              <w:t>tagging out</w:t>
            </w:r>
            <w:r w:rsidRPr="0066171D">
              <w:rPr>
                <w:noProof w:val="0"/>
                <w:color w:val="000000" w:themeColor="text1"/>
                <w:sz w:val="16"/>
                <w:szCs w:val="16"/>
                <w:lang w:val="en-GB"/>
              </w:rPr>
              <w:t xml:space="preserve"> (warning sign placed on the lock) devices during service or maintenance,</w:t>
            </w:r>
          </w:p>
          <w:p w14:paraId="1F1208A8"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Checking all electrical cords, cables, and hand power tools for frayed or exposed cords and following manufacturer recommendations for maximum permitted operating voltage f the portable hand tools,</w:t>
            </w:r>
          </w:p>
          <w:p w14:paraId="11E2C55D"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Double insulating / grounding all electrical equipment used in environments that are, or may become, wet; using equipment with ground fault interrupter (GFI) protected circuits,</w:t>
            </w:r>
          </w:p>
          <w:p w14:paraId="43BA3A55"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Protecting power cords and extension cords against damage from traffic by shielding or suspending above traffic areas,</w:t>
            </w:r>
          </w:p>
          <w:p w14:paraId="5A5C9589" w14:textId="34EF72DF"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 xml:space="preserve">Appropriate </w:t>
            </w:r>
            <w:r w:rsidR="00CB510A" w:rsidRPr="0066171D">
              <w:rPr>
                <w:noProof w:val="0"/>
                <w:color w:val="000000" w:themeColor="text1"/>
                <w:sz w:val="16"/>
                <w:szCs w:val="16"/>
                <w:lang w:val="en-GB"/>
              </w:rPr>
              <w:t>labelling</w:t>
            </w:r>
            <w:r w:rsidRPr="0066171D">
              <w:rPr>
                <w:noProof w:val="0"/>
                <w:color w:val="000000" w:themeColor="text1"/>
                <w:sz w:val="16"/>
                <w:szCs w:val="16"/>
                <w:lang w:val="en-GB"/>
              </w:rPr>
              <w:t xml:space="preserve"> of service rooms housing high voltage equipment (‘electrical hazard’) and where entry is controlled or prohibited,</w:t>
            </w:r>
          </w:p>
          <w:p w14:paraId="2CE18DA0" w14:textId="6C6EEAA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Establishing “No Approach” zones around or under high voltage power lines in conformance with Table 2.3.2 of the WBG Guidelines,</w:t>
            </w:r>
          </w:p>
          <w:p w14:paraId="6402F955"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lastRenderedPageBreak/>
              <w:t>Rubber tired construction or other vehicles that come into direct contact with, or arcing between, high voltage wires may need to be taken out of service for periods of 48 hours and have the tires replaced to prevent catastrophic tire and wheel assembly failure, potentially causing serious injury or death,</w:t>
            </w:r>
          </w:p>
          <w:p w14:paraId="61241349"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Conducting detailed identification and marking of all buried electrical wiring prior to any excavation work.</w:t>
            </w:r>
          </w:p>
        </w:tc>
        <w:tc>
          <w:tcPr>
            <w:tcW w:w="1838" w:type="dxa"/>
            <w:vAlign w:val="center"/>
          </w:tcPr>
          <w:p w14:paraId="4004B674"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lastRenderedPageBreak/>
              <w:t>Low</w:t>
            </w:r>
          </w:p>
        </w:tc>
        <w:tc>
          <w:tcPr>
            <w:tcW w:w="1838" w:type="dxa"/>
            <w:vAlign w:val="center"/>
          </w:tcPr>
          <w:p w14:paraId="0FD85F4E"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7ACCDAAC"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tc>
      </w:tr>
      <w:tr w:rsidR="00C35BAA" w:rsidRPr="0066171D" w14:paraId="5F69C4A7" w14:textId="77777777" w:rsidTr="36C258B1">
        <w:trPr>
          <w:trHeight w:val="446"/>
          <w:jc w:val="center"/>
        </w:trPr>
        <w:tc>
          <w:tcPr>
            <w:tcW w:w="2037" w:type="dxa"/>
            <w:vAlign w:val="center"/>
          </w:tcPr>
          <w:p w14:paraId="03BE53E7"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Occupational Health and Safety (OHS) (6)</w:t>
            </w:r>
          </w:p>
        </w:tc>
        <w:tc>
          <w:tcPr>
            <w:tcW w:w="2041" w:type="dxa"/>
            <w:vAlign w:val="center"/>
          </w:tcPr>
          <w:p w14:paraId="37A57CD1"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Inadequate workers health and safety conditions against eye hazards</w:t>
            </w:r>
          </w:p>
        </w:tc>
        <w:tc>
          <w:tcPr>
            <w:tcW w:w="1837" w:type="dxa"/>
            <w:vAlign w:val="center"/>
          </w:tcPr>
          <w:p w14:paraId="62B224BB"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8667" w:type="dxa"/>
          </w:tcPr>
          <w:p w14:paraId="67380CB9" w14:textId="7A4D5162"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recommended measures against eye hazards in the WBG Guidelines are listed below.</w:t>
            </w:r>
          </w:p>
          <w:p w14:paraId="6C4CF989" w14:textId="154D2B48"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 xml:space="preserve">Use of machine guards or splash shields and/or face and eye protection devices, such as safety glasses with side shields, goggles, and/or a </w:t>
            </w:r>
            <w:r w:rsidR="00CB510A" w:rsidRPr="0066171D">
              <w:rPr>
                <w:noProof w:val="0"/>
                <w:color w:val="000000" w:themeColor="text1"/>
                <w:sz w:val="16"/>
                <w:szCs w:val="16"/>
                <w:lang w:val="en-GB"/>
              </w:rPr>
              <w:t>full-face</w:t>
            </w:r>
            <w:r w:rsidRPr="0066171D">
              <w:rPr>
                <w:noProof w:val="0"/>
                <w:color w:val="000000" w:themeColor="text1"/>
                <w:sz w:val="16"/>
                <w:szCs w:val="16"/>
                <w:lang w:val="en-GB"/>
              </w:rPr>
              <w:t xml:space="preserve"> shield.  Specific Safe Operating Procedures (SOPs) may be required for use of sanding and grinding tools and/or when working around liquid chemicals. Frequent checks of these types of equipment prior to use to ensure mechanical integrity is also good practice. Machine and equipment guarding should conform to standards published by organizations such as CSA, ANSI and ISO.</w:t>
            </w:r>
          </w:p>
          <w:p w14:paraId="600DDEED"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Moving areas where the discharge of solid fragments, liquid, or gaseous emissions can reasonably be predicted (e.g. discharge of sparks from a metal cutting station, pressure relief valve discharge) away from places expected to be occupied or transited by workers or visitors.  Where machine or work fragments could present a hazard to transient workers or passers-by, extra area guarding or proximity restricting systems should be implemented, or PPE required for transients and visitors.</w:t>
            </w:r>
          </w:p>
          <w:p w14:paraId="0F2E0224" w14:textId="2D579B1A"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 xml:space="preserve">Provisions should be made for persons who have to wear prescription glasses either through the use </w:t>
            </w:r>
            <w:r w:rsidR="00CB510A" w:rsidRPr="0066171D">
              <w:rPr>
                <w:noProof w:val="0"/>
                <w:color w:val="000000" w:themeColor="text1"/>
                <w:sz w:val="16"/>
                <w:szCs w:val="16"/>
                <w:lang w:val="en-GB"/>
              </w:rPr>
              <w:t>over glasses</w:t>
            </w:r>
            <w:r w:rsidRPr="0066171D">
              <w:rPr>
                <w:noProof w:val="0"/>
                <w:color w:val="000000" w:themeColor="text1"/>
                <w:sz w:val="16"/>
                <w:szCs w:val="16"/>
                <w:lang w:val="en-GB"/>
              </w:rPr>
              <w:t xml:space="preserve"> or prescription hardened glasses.</w:t>
            </w:r>
          </w:p>
        </w:tc>
        <w:tc>
          <w:tcPr>
            <w:tcW w:w="1838" w:type="dxa"/>
            <w:vAlign w:val="center"/>
          </w:tcPr>
          <w:p w14:paraId="7314E2F6"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838" w:type="dxa"/>
            <w:vAlign w:val="center"/>
          </w:tcPr>
          <w:p w14:paraId="0353E6F0"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44CF4A7F"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tc>
      </w:tr>
      <w:tr w:rsidR="00C35BAA" w:rsidRPr="0066171D" w14:paraId="5D78220D" w14:textId="77777777" w:rsidTr="36C258B1">
        <w:trPr>
          <w:trHeight w:val="446"/>
          <w:jc w:val="center"/>
        </w:trPr>
        <w:tc>
          <w:tcPr>
            <w:tcW w:w="2037" w:type="dxa"/>
            <w:vAlign w:val="center"/>
          </w:tcPr>
          <w:p w14:paraId="77AA1554"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Occupational Health and Safety (OHS) (7)</w:t>
            </w:r>
          </w:p>
        </w:tc>
        <w:tc>
          <w:tcPr>
            <w:tcW w:w="2041" w:type="dxa"/>
            <w:vAlign w:val="center"/>
          </w:tcPr>
          <w:p w14:paraId="53012F7A"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Inadequate workers health and safety conditions during driving and site traffic</w:t>
            </w:r>
          </w:p>
        </w:tc>
        <w:tc>
          <w:tcPr>
            <w:tcW w:w="1837" w:type="dxa"/>
            <w:vAlign w:val="center"/>
          </w:tcPr>
          <w:p w14:paraId="6F872DD0"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8667" w:type="dxa"/>
          </w:tcPr>
          <w:p w14:paraId="2FF5843E"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Drivers and operators will be trained to comply with traffic rules and to control the vehicles and equipment they use against the risks and dangers arising from vehicle traffic. Required traffic signs will be placed at the Project Area and its surroundings. Machine operators and other workers will be informed and warned about the related signs. Waste that will be generated within the scope of the construction phase of the Project will be managed within the scope of the Regulation on Waste Management and its negative effects on public health will be minimized.</w:t>
            </w:r>
          </w:p>
          <w:p w14:paraId="78DF05C7"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Always ensure you have a banksman to guide plant vehicles.</w:t>
            </w:r>
          </w:p>
          <w:p w14:paraId="1EED9988" w14:textId="37B7FE82"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Industrial vehicle driving and site traffic safety practices specified in the WBG Guidelines are listed below.</w:t>
            </w:r>
          </w:p>
          <w:p w14:paraId="1C27C229"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Training and licensing industrial vehicle operators in the safe operation of specialized vehicles such as forklifts, including safe loading/unloading, load limits,</w:t>
            </w:r>
          </w:p>
          <w:p w14:paraId="3C506ADF"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Ensuring drivers undergo medical surveillance,</w:t>
            </w:r>
          </w:p>
          <w:p w14:paraId="7420CDE4"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Ensuring moving equipment with restricted rear visibility is outfitted with audible back-up alarms,</w:t>
            </w:r>
          </w:p>
          <w:p w14:paraId="29879EB6"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Establishing rights-of-way, site speed limits, vehicle inspection requirements, operating rules and procedures (e.g. prohibiting operation of forklifts with forks in down position), and control of traffic patterns or direction,</w:t>
            </w:r>
          </w:p>
          <w:p w14:paraId="52E081C2"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Restricting the circulation of delivery and private vehicles to defined routes and areas, giving preference to ‘one-way’ circulation, where appropriate.</w:t>
            </w:r>
          </w:p>
        </w:tc>
        <w:tc>
          <w:tcPr>
            <w:tcW w:w="1838" w:type="dxa"/>
            <w:vAlign w:val="center"/>
          </w:tcPr>
          <w:p w14:paraId="09DEE0EC"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838" w:type="dxa"/>
            <w:vAlign w:val="center"/>
          </w:tcPr>
          <w:p w14:paraId="4667715C"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0974B609"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tc>
      </w:tr>
      <w:tr w:rsidR="00C35BAA" w:rsidRPr="0066171D" w14:paraId="20044C7C" w14:textId="77777777" w:rsidTr="36C258B1">
        <w:trPr>
          <w:trHeight w:val="446"/>
          <w:jc w:val="center"/>
        </w:trPr>
        <w:tc>
          <w:tcPr>
            <w:tcW w:w="2037" w:type="dxa"/>
            <w:vAlign w:val="center"/>
          </w:tcPr>
          <w:p w14:paraId="64BF420F"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Occupational Health and Safety (OHS) (8)</w:t>
            </w:r>
          </w:p>
        </w:tc>
        <w:tc>
          <w:tcPr>
            <w:tcW w:w="2041" w:type="dxa"/>
            <w:vAlign w:val="center"/>
          </w:tcPr>
          <w:p w14:paraId="18562486"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Inadequate workers health and safety conditions for controls on ergonomics, repetitive motion, manual handling</w:t>
            </w:r>
          </w:p>
        </w:tc>
        <w:tc>
          <w:tcPr>
            <w:tcW w:w="1837" w:type="dxa"/>
            <w:vAlign w:val="center"/>
          </w:tcPr>
          <w:p w14:paraId="3BC3F1CF"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8667" w:type="dxa"/>
          </w:tcPr>
          <w:p w14:paraId="672076D3" w14:textId="7C7C25AD"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According to the WBG Guidelines, controls on ergonomics, repetitive motion, manual handling that may include are listed below.</w:t>
            </w:r>
          </w:p>
          <w:p w14:paraId="637B7AAE"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Facility and workstation design with 5th to 95th percentile operational and maintenance workers in mind,</w:t>
            </w:r>
          </w:p>
          <w:p w14:paraId="131E52FC"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Use of mechanical assists to eliminate or reduce exertions required to lift materials, hold tools and work objects, and requiring multi-person lifts if weights exceed thresholds,</w:t>
            </w:r>
          </w:p>
          <w:p w14:paraId="0D6244FF"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Selecting and designing tools that reduce force requirements and holding times, and improve postures,</w:t>
            </w:r>
          </w:p>
          <w:p w14:paraId="0DFDAE00"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Providing user adjustable work stations,</w:t>
            </w:r>
          </w:p>
          <w:p w14:paraId="5808F4CA"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Incorporating rest and stretch breaks into work processes, and conducting job rotation,</w:t>
            </w:r>
          </w:p>
          <w:p w14:paraId="6AA3CB76"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Implementing quality control and maintenance programs that reduce unnecessary forces and exertions,</w:t>
            </w:r>
          </w:p>
          <w:p w14:paraId="28C16528" w14:textId="19E729DA"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Taking into consideration additional special conditions such as left-handed persons.</w:t>
            </w:r>
          </w:p>
        </w:tc>
        <w:tc>
          <w:tcPr>
            <w:tcW w:w="1838" w:type="dxa"/>
            <w:vAlign w:val="center"/>
          </w:tcPr>
          <w:p w14:paraId="1E52699A"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838" w:type="dxa"/>
            <w:vAlign w:val="center"/>
          </w:tcPr>
          <w:p w14:paraId="5AAA0A04"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484F29D3"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tc>
      </w:tr>
      <w:tr w:rsidR="00C35BAA" w:rsidRPr="0066171D" w14:paraId="11D0A2E6" w14:textId="77777777" w:rsidTr="36C258B1">
        <w:trPr>
          <w:trHeight w:val="446"/>
          <w:jc w:val="center"/>
        </w:trPr>
        <w:tc>
          <w:tcPr>
            <w:tcW w:w="2037" w:type="dxa"/>
            <w:vAlign w:val="center"/>
          </w:tcPr>
          <w:p w14:paraId="5FF6F9CD"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Occupational Health and Safety (OHS) (9)</w:t>
            </w:r>
          </w:p>
        </w:tc>
        <w:tc>
          <w:tcPr>
            <w:tcW w:w="2041" w:type="dxa"/>
            <w:vAlign w:val="center"/>
          </w:tcPr>
          <w:p w14:paraId="20DA15A0"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Inadequate workers health and safety conditions on illumination</w:t>
            </w:r>
          </w:p>
        </w:tc>
        <w:tc>
          <w:tcPr>
            <w:tcW w:w="1837" w:type="dxa"/>
            <w:vAlign w:val="center"/>
          </w:tcPr>
          <w:p w14:paraId="697C6108"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8667" w:type="dxa"/>
          </w:tcPr>
          <w:p w14:paraId="63A35BCD" w14:textId="709CF1B9"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According to the WBG Guidelines, controls on illumination that should include are listed below.</w:t>
            </w:r>
          </w:p>
          <w:p w14:paraId="0D05B6E5"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Use of energy efficient light sources with minimum heat emission,</w:t>
            </w:r>
          </w:p>
          <w:p w14:paraId="2F46267D"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Undertaking measures to eliminate glare / reflections and flickering of lights,</w:t>
            </w:r>
          </w:p>
          <w:p w14:paraId="313F6533"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Taking precautions to minimize and control optical radiation including direct sunlight. Exposure to high intensity UV and IR radiation and high intensity visible light should also be controlled,</w:t>
            </w:r>
          </w:p>
          <w:p w14:paraId="681A1C8F"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Controlling laser hazards in accordance with equipment specifications, certifications, and recognized safety standards. The lowest feasible class Laser should be applied to minimize risks.</w:t>
            </w:r>
          </w:p>
        </w:tc>
        <w:tc>
          <w:tcPr>
            <w:tcW w:w="1838" w:type="dxa"/>
            <w:vAlign w:val="center"/>
          </w:tcPr>
          <w:p w14:paraId="4CC67B48"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838" w:type="dxa"/>
            <w:vAlign w:val="center"/>
          </w:tcPr>
          <w:p w14:paraId="7574511E"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0A58F58C"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tc>
      </w:tr>
      <w:tr w:rsidR="00C35BAA" w:rsidRPr="0066171D" w14:paraId="458A4B63" w14:textId="77777777" w:rsidTr="36C258B1">
        <w:trPr>
          <w:trHeight w:val="446"/>
          <w:jc w:val="center"/>
        </w:trPr>
        <w:tc>
          <w:tcPr>
            <w:tcW w:w="2037" w:type="dxa"/>
            <w:vAlign w:val="center"/>
          </w:tcPr>
          <w:p w14:paraId="0C061D63"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Occupational Health and Safety (OHS) (10)</w:t>
            </w:r>
          </w:p>
        </w:tc>
        <w:tc>
          <w:tcPr>
            <w:tcW w:w="2041" w:type="dxa"/>
            <w:vAlign w:val="center"/>
          </w:tcPr>
          <w:p w14:paraId="61A20B8C"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Inadequate workers health and safety conditions on prevention control strategies</w:t>
            </w:r>
          </w:p>
        </w:tc>
        <w:tc>
          <w:tcPr>
            <w:tcW w:w="1837" w:type="dxa"/>
            <w:vAlign w:val="center"/>
          </w:tcPr>
          <w:p w14:paraId="20A1D69F"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8667" w:type="dxa"/>
          </w:tcPr>
          <w:p w14:paraId="7BB366A7" w14:textId="34CA85A0"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According to the WBG Guidelines, prevention control strategies that include are listed below.</w:t>
            </w:r>
          </w:p>
          <w:p w14:paraId="2C760D27"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Storing flammables away from ignition sources and oxidizing materials.  Further, flammables storage area should be:</w:t>
            </w:r>
          </w:p>
          <w:p w14:paraId="47E36E01" w14:textId="77777777" w:rsidR="00C35BAA" w:rsidRPr="0066171D" w:rsidRDefault="00C35BAA" w:rsidP="00C35BAA">
            <w:pPr>
              <w:pStyle w:val="ListeParagraf"/>
              <w:numPr>
                <w:ilvl w:val="2"/>
                <w:numId w:val="30"/>
              </w:numPr>
              <w:spacing w:before="60" w:after="60" w:line="240" w:lineRule="auto"/>
              <w:ind w:left="1031" w:right="28"/>
              <w:contextualSpacing w:val="0"/>
              <w:rPr>
                <w:noProof w:val="0"/>
                <w:color w:val="000000" w:themeColor="text1"/>
                <w:sz w:val="16"/>
                <w:szCs w:val="16"/>
                <w:lang w:val="en-GB"/>
              </w:rPr>
            </w:pPr>
            <w:r w:rsidRPr="0066171D">
              <w:rPr>
                <w:noProof w:val="0"/>
                <w:color w:val="000000" w:themeColor="text1"/>
                <w:sz w:val="16"/>
                <w:szCs w:val="16"/>
                <w:lang w:val="en-GB"/>
              </w:rPr>
              <w:t>Remote from entry and exit points into buildings,</w:t>
            </w:r>
          </w:p>
          <w:p w14:paraId="7AFFF839" w14:textId="77777777" w:rsidR="00C35BAA" w:rsidRPr="0066171D" w:rsidRDefault="00C35BAA" w:rsidP="00C35BAA">
            <w:pPr>
              <w:pStyle w:val="ListeParagraf"/>
              <w:numPr>
                <w:ilvl w:val="2"/>
                <w:numId w:val="30"/>
              </w:numPr>
              <w:spacing w:before="60" w:after="60" w:line="240" w:lineRule="auto"/>
              <w:ind w:left="1031" w:right="28"/>
              <w:contextualSpacing w:val="0"/>
              <w:rPr>
                <w:noProof w:val="0"/>
                <w:color w:val="000000" w:themeColor="text1"/>
                <w:sz w:val="16"/>
                <w:szCs w:val="16"/>
                <w:lang w:val="en-GB"/>
              </w:rPr>
            </w:pPr>
            <w:r w:rsidRPr="0066171D">
              <w:rPr>
                <w:noProof w:val="0"/>
                <w:color w:val="000000" w:themeColor="text1"/>
                <w:sz w:val="16"/>
                <w:szCs w:val="16"/>
                <w:lang w:val="en-GB"/>
              </w:rPr>
              <w:t>Away from facility ventilation intakes or vents,</w:t>
            </w:r>
          </w:p>
          <w:p w14:paraId="48E29712" w14:textId="77777777" w:rsidR="00C35BAA" w:rsidRPr="0066171D" w:rsidRDefault="00C35BAA" w:rsidP="00C35BAA">
            <w:pPr>
              <w:pStyle w:val="ListeParagraf"/>
              <w:numPr>
                <w:ilvl w:val="2"/>
                <w:numId w:val="30"/>
              </w:numPr>
              <w:spacing w:before="60" w:after="60" w:line="240" w:lineRule="auto"/>
              <w:ind w:left="1031" w:right="28"/>
              <w:contextualSpacing w:val="0"/>
              <w:rPr>
                <w:noProof w:val="0"/>
                <w:color w:val="000000" w:themeColor="text1"/>
                <w:sz w:val="16"/>
                <w:szCs w:val="16"/>
                <w:lang w:val="en-GB"/>
              </w:rPr>
            </w:pPr>
            <w:r w:rsidRPr="0066171D">
              <w:rPr>
                <w:noProof w:val="0"/>
                <w:color w:val="000000" w:themeColor="text1"/>
                <w:sz w:val="16"/>
                <w:szCs w:val="16"/>
                <w:lang w:val="en-GB"/>
              </w:rPr>
              <w:t>Have natural or passive floor and ceiling level ventilation and explosion venting,</w:t>
            </w:r>
          </w:p>
          <w:p w14:paraId="37CA6AD3" w14:textId="77777777" w:rsidR="00C35BAA" w:rsidRPr="0066171D" w:rsidRDefault="00C35BAA" w:rsidP="00C35BAA">
            <w:pPr>
              <w:pStyle w:val="ListeParagraf"/>
              <w:numPr>
                <w:ilvl w:val="2"/>
                <w:numId w:val="30"/>
              </w:numPr>
              <w:spacing w:before="60" w:after="60" w:line="240" w:lineRule="auto"/>
              <w:ind w:left="1031" w:right="28"/>
              <w:contextualSpacing w:val="0"/>
              <w:rPr>
                <w:noProof w:val="0"/>
                <w:color w:val="000000" w:themeColor="text1"/>
                <w:sz w:val="16"/>
                <w:szCs w:val="16"/>
                <w:lang w:val="en-GB"/>
              </w:rPr>
            </w:pPr>
            <w:r w:rsidRPr="0066171D">
              <w:rPr>
                <w:noProof w:val="0"/>
                <w:color w:val="000000" w:themeColor="text1"/>
                <w:sz w:val="16"/>
                <w:szCs w:val="16"/>
                <w:lang w:val="en-GB"/>
              </w:rPr>
              <w:lastRenderedPageBreak/>
              <w:t>Use spark-proof fixtures,</w:t>
            </w:r>
          </w:p>
          <w:p w14:paraId="6B70FFF5" w14:textId="14E5F171" w:rsidR="00C35BAA" w:rsidRPr="0066171D" w:rsidRDefault="00C35BAA" w:rsidP="00C35BAA">
            <w:pPr>
              <w:pStyle w:val="ListeParagraf"/>
              <w:numPr>
                <w:ilvl w:val="2"/>
                <w:numId w:val="30"/>
              </w:numPr>
              <w:spacing w:before="60" w:after="60" w:line="240" w:lineRule="auto"/>
              <w:ind w:left="1031" w:right="28"/>
              <w:contextualSpacing w:val="0"/>
              <w:rPr>
                <w:noProof w:val="0"/>
                <w:color w:val="000000" w:themeColor="text1"/>
                <w:sz w:val="16"/>
                <w:szCs w:val="16"/>
                <w:lang w:val="en-GB"/>
              </w:rPr>
            </w:pPr>
            <w:r w:rsidRPr="0066171D">
              <w:rPr>
                <w:noProof w:val="0"/>
                <w:color w:val="000000" w:themeColor="text1"/>
                <w:sz w:val="16"/>
                <w:szCs w:val="16"/>
                <w:lang w:val="en-GB"/>
              </w:rPr>
              <w:t>Be equipped with fire extinguishing devices and self-closing doors, and constructed of materials made to withstand flame impingement for a moderate period of time,</w:t>
            </w:r>
          </w:p>
          <w:p w14:paraId="69185C01"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Providing bonding and grounding of, and between, containers and additional mechanical floor level ventilation if materials are being, or could be, dispensed in the storage area,</w:t>
            </w:r>
          </w:p>
          <w:p w14:paraId="668E71E5"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Where the flammable material is mainly comprised of dust, providing electrical grounding, spark detection, and, if needed, quenching systems,</w:t>
            </w:r>
          </w:p>
          <w:p w14:paraId="01B44EBD" w14:textId="28AC9ECA"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Defining and labelling fire hazards areas to warn of special rules (e.g. prohibition in use of smoking materials, cellular phones, or other potential spark generating equipment),</w:t>
            </w:r>
          </w:p>
          <w:p w14:paraId="7D3D5564"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Providing specific worker training in handling of flammable materials, and in fire prevention or suppression.</w:t>
            </w:r>
          </w:p>
        </w:tc>
        <w:tc>
          <w:tcPr>
            <w:tcW w:w="1838" w:type="dxa"/>
            <w:vAlign w:val="center"/>
          </w:tcPr>
          <w:p w14:paraId="3501C808"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lastRenderedPageBreak/>
              <w:t>Low</w:t>
            </w:r>
          </w:p>
        </w:tc>
        <w:tc>
          <w:tcPr>
            <w:tcW w:w="1838" w:type="dxa"/>
            <w:vAlign w:val="center"/>
          </w:tcPr>
          <w:p w14:paraId="20639846"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27D58634"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tc>
      </w:tr>
      <w:tr w:rsidR="00C35BAA" w:rsidRPr="0066171D" w14:paraId="698EDEB7" w14:textId="77777777" w:rsidTr="36C258B1">
        <w:trPr>
          <w:trHeight w:val="446"/>
          <w:jc w:val="center"/>
        </w:trPr>
        <w:tc>
          <w:tcPr>
            <w:tcW w:w="2037" w:type="dxa"/>
            <w:vAlign w:val="center"/>
          </w:tcPr>
          <w:p w14:paraId="657AEE47"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Occupational Health and Safety (OHS) (11)</w:t>
            </w:r>
          </w:p>
        </w:tc>
        <w:tc>
          <w:tcPr>
            <w:tcW w:w="2041" w:type="dxa"/>
            <w:vAlign w:val="center"/>
          </w:tcPr>
          <w:p w14:paraId="3814076A"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Inadequate workers health and safety conditions on noise</w:t>
            </w:r>
          </w:p>
        </w:tc>
        <w:tc>
          <w:tcPr>
            <w:tcW w:w="1837" w:type="dxa"/>
            <w:vAlign w:val="center"/>
          </w:tcPr>
          <w:p w14:paraId="736D3D61"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8667" w:type="dxa"/>
          </w:tcPr>
          <w:p w14:paraId="40D8A434" w14:textId="2324057A"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Occupational Health and Safety section of the WBG Guidelines recommends the following measures regarding noise in work areas.</w:t>
            </w:r>
          </w:p>
          <w:p w14:paraId="5220435E"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ab/>
              <w:t>No employee should be exposed to a noise level greater than 85 dB(A) for a duration of more than 8 hours per day without hearing protection. In addition, no unprotected ear should be exposed to a peak sound pressure level (instantaneous) of more than 140 dB(C).</w:t>
            </w:r>
          </w:p>
          <w:p w14:paraId="3AC55D3E"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The use of hearing protection should be enforced actively when the equivalent sound level over 8 hours reaches 85 dB(A), the peak sound levels reach 140 dB(C), or the average maximum sound level reaches 110dB(A). Hearing protective devices provided should be capable of reducing sound levels at the ear to at least 85 dB(A).</w:t>
            </w:r>
          </w:p>
          <w:p w14:paraId="4096E32C"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Although hearing protection is preferred for any period of noise exposure in excess of 85 dB(A), an equivalent level of protection can be obtained, but less easily managed, by limiting the duration of noise exposure.  For every 3 dB(A) increase in sound levels,  the ‘allowed’ exposure period or duration should be reduced by 50 percent . Prior to the issuance of hearing protective devices as the  final control mechanism, use of acoustic insulating materials, isolation of the noise source, and other engineering controls  should be investigated and implemented, where feasible,</w:t>
            </w:r>
          </w:p>
          <w:p w14:paraId="7795EC0B" w14:textId="77777777" w:rsidR="00C35BAA" w:rsidRPr="0066171D" w:rsidRDefault="00C35BAA" w:rsidP="00C35BA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Periodic medical hearing checks should be performed on workers exposed to high noise levels.</w:t>
            </w:r>
          </w:p>
        </w:tc>
        <w:tc>
          <w:tcPr>
            <w:tcW w:w="1838" w:type="dxa"/>
            <w:vAlign w:val="center"/>
          </w:tcPr>
          <w:p w14:paraId="4D8D52C3"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838" w:type="dxa"/>
            <w:vAlign w:val="center"/>
          </w:tcPr>
          <w:p w14:paraId="41ACEAEA"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21BCF850"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tc>
      </w:tr>
      <w:tr w:rsidR="00C35BAA" w:rsidRPr="0066171D" w14:paraId="6C6892B9" w14:textId="77777777" w:rsidTr="36C258B1">
        <w:trPr>
          <w:trHeight w:val="446"/>
          <w:jc w:val="center"/>
        </w:trPr>
        <w:tc>
          <w:tcPr>
            <w:tcW w:w="2037" w:type="dxa"/>
            <w:vAlign w:val="center"/>
          </w:tcPr>
          <w:p w14:paraId="23C3E68B" w14:textId="2A20E302"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Occupational Health and Safety (OHS) (12)</w:t>
            </w:r>
          </w:p>
        </w:tc>
        <w:tc>
          <w:tcPr>
            <w:tcW w:w="2041" w:type="dxa"/>
            <w:vAlign w:val="center"/>
          </w:tcPr>
          <w:p w14:paraId="2D702D5A"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Inadequate workers health and safety conditions</w:t>
            </w:r>
          </w:p>
        </w:tc>
        <w:tc>
          <w:tcPr>
            <w:tcW w:w="1837" w:type="dxa"/>
            <w:vAlign w:val="center"/>
          </w:tcPr>
          <w:p w14:paraId="43889AC8"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8667" w:type="dxa"/>
          </w:tcPr>
          <w:p w14:paraId="6AA6B043" w14:textId="64D81F08"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The PMU </w:t>
            </w:r>
            <w:r w:rsidR="00B57A59" w:rsidRPr="0066171D">
              <w:rPr>
                <w:noProof w:val="0"/>
                <w:color w:val="000000" w:themeColor="text1"/>
                <w:sz w:val="16"/>
                <w:szCs w:val="16"/>
                <w:lang w:val="en-GB"/>
              </w:rPr>
              <w:t xml:space="preserve">to be formed by the BOIZ </w:t>
            </w:r>
            <w:r w:rsidRPr="0066171D">
              <w:rPr>
                <w:noProof w:val="0"/>
                <w:color w:val="000000" w:themeColor="text1"/>
                <w:sz w:val="16"/>
                <w:szCs w:val="16"/>
                <w:lang w:val="en-GB"/>
              </w:rPr>
              <w:t>will include staff(s) (at least one environmental and social expert and OHS expert with a Class A specialization certificate) who will take part in full-time and effectively control the implementation of the Project. She/he shall monitor the site implementations.</w:t>
            </w:r>
          </w:p>
          <w:p w14:paraId="17C4F0BB" w14:textId="5E5FEF2F"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 will make sure that the measures provided below are taken by the contractor and enforce necessary actions/sanctions in case lack of these measures on site. In accordance with the Occupational Health and Safety Regulation in Construction Works, the required person, information, plan, and organization will be provided.</w:t>
            </w:r>
          </w:p>
          <w:p w14:paraId="6CB0BEC2" w14:textId="77777777"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BOIZ will require all employees and contractors to adhere to local and international health and safety legislation and guidelines.</w:t>
            </w:r>
          </w:p>
          <w:p w14:paraId="7953E91B" w14:textId="0DD7912D" w:rsidR="0002495D" w:rsidRPr="0066171D" w:rsidRDefault="0002495D"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 will train workers to use Workers’ Grievance Mechanism declaration of the inadequate working conditions.</w:t>
            </w:r>
          </w:p>
        </w:tc>
        <w:tc>
          <w:tcPr>
            <w:tcW w:w="1838" w:type="dxa"/>
            <w:vAlign w:val="center"/>
          </w:tcPr>
          <w:p w14:paraId="2322B356"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838" w:type="dxa"/>
            <w:vAlign w:val="center"/>
          </w:tcPr>
          <w:p w14:paraId="0546ADE8" w14:textId="77777777" w:rsidR="00C35BAA" w:rsidRPr="0066171D" w:rsidRDefault="00C35BAA" w:rsidP="00C35BA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038A5196" w14:textId="210AD9BD" w:rsidR="00C35BAA" w:rsidRPr="0066171D" w:rsidRDefault="00C35BAA" w:rsidP="00C35BA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EC410C" w:rsidRPr="0066171D" w14:paraId="136A8ED3" w14:textId="77777777" w:rsidTr="36C258B1">
        <w:trPr>
          <w:trHeight w:val="446"/>
          <w:jc w:val="center"/>
        </w:trPr>
        <w:tc>
          <w:tcPr>
            <w:tcW w:w="2037" w:type="dxa"/>
            <w:vAlign w:val="center"/>
          </w:tcPr>
          <w:p w14:paraId="1568211D" w14:textId="1B5BB25B" w:rsidR="00EC410C" w:rsidRPr="0066171D" w:rsidRDefault="00EC410C" w:rsidP="00EC410C">
            <w:pPr>
              <w:pStyle w:val="ListeParagraf"/>
              <w:spacing w:before="120"/>
              <w:ind w:left="22"/>
              <w:jc w:val="left"/>
              <w:rPr>
                <w:noProof w:val="0"/>
                <w:sz w:val="16"/>
                <w:szCs w:val="16"/>
                <w:lang w:val="en-GB"/>
              </w:rPr>
            </w:pPr>
            <w:r w:rsidRPr="0066171D">
              <w:rPr>
                <w:noProof w:val="0"/>
                <w:color w:val="000000" w:themeColor="text1"/>
                <w:sz w:val="16"/>
                <w:szCs w:val="16"/>
                <w:lang w:val="en-GB"/>
              </w:rPr>
              <w:t>Documentation</w:t>
            </w:r>
          </w:p>
        </w:tc>
        <w:tc>
          <w:tcPr>
            <w:tcW w:w="2041" w:type="dxa"/>
            <w:vAlign w:val="center"/>
          </w:tcPr>
          <w:p w14:paraId="56CB22C9" w14:textId="27D620C1" w:rsidR="00EC410C" w:rsidRPr="0066171D" w:rsidRDefault="00EC410C" w:rsidP="00EC410C">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Missing documentation</w:t>
            </w:r>
          </w:p>
        </w:tc>
        <w:tc>
          <w:tcPr>
            <w:tcW w:w="1837" w:type="dxa"/>
            <w:vAlign w:val="center"/>
          </w:tcPr>
          <w:p w14:paraId="4A025D46" w14:textId="5CB361D4" w:rsidR="00EC410C" w:rsidRPr="0066171D" w:rsidRDefault="00EC410C" w:rsidP="00EC410C">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8667" w:type="dxa"/>
            <w:vAlign w:val="center"/>
          </w:tcPr>
          <w:p w14:paraId="68BCFA6C" w14:textId="77777777" w:rsidR="00EC410C" w:rsidRPr="0066171D" w:rsidRDefault="00EC410C" w:rsidP="00EC410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All specified management plan including Contractor Management Plan for the construction phase of the Project will be developed and implemented.</w:t>
            </w:r>
          </w:p>
          <w:p w14:paraId="57C1219E" w14:textId="34DFFD77" w:rsidR="00EC410C" w:rsidRPr="0066171D" w:rsidRDefault="00EC410C" w:rsidP="00EC410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All activities, information meetings, opinions/suggestions, grievances, etc. provided during the construction period will be documented continuously.</w:t>
            </w:r>
          </w:p>
        </w:tc>
        <w:tc>
          <w:tcPr>
            <w:tcW w:w="1838" w:type="dxa"/>
            <w:vAlign w:val="center"/>
          </w:tcPr>
          <w:p w14:paraId="2733866A" w14:textId="100B9E38" w:rsidR="00EC410C" w:rsidRPr="0066171D" w:rsidRDefault="00EC410C" w:rsidP="00EC410C">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838" w:type="dxa"/>
            <w:vAlign w:val="center"/>
          </w:tcPr>
          <w:p w14:paraId="7EB84614" w14:textId="28C1719C" w:rsidR="00EC410C" w:rsidRPr="0066171D" w:rsidRDefault="00EC410C" w:rsidP="00EC410C">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2030280B" w14:textId="77777777" w:rsidR="00EC410C" w:rsidRPr="0066171D" w:rsidRDefault="00EC410C" w:rsidP="00EC410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7E656898" w14:textId="3EBFAFA7" w:rsidR="00EC410C" w:rsidRPr="0066171D" w:rsidRDefault="00EC410C" w:rsidP="00EC410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(performance control and management)</w:t>
            </w:r>
          </w:p>
        </w:tc>
      </w:tr>
      <w:tr w:rsidR="00EC410C" w:rsidRPr="0066171D" w14:paraId="53179EEC" w14:textId="77777777" w:rsidTr="36C258B1">
        <w:trPr>
          <w:trHeight w:val="446"/>
          <w:jc w:val="center"/>
        </w:trPr>
        <w:tc>
          <w:tcPr>
            <w:tcW w:w="2037" w:type="dxa"/>
            <w:vAlign w:val="center"/>
          </w:tcPr>
          <w:p w14:paraId="2FFBC07F" w14:textId="2D96E703" w:rsidR="00EC410C" w:rsidRPr="0066171D" w:rsidRDefault="00EC410C" w:rsidP="00EC410C">
            <w:pPr>
              <w:pStyle w:val="ListeParagraf"/>
              <w:spacing w:before="120"/>
              <w:ind w:left="22"/>
              <w:jc w:val="left"/>
              <w:rPr>
                <w:noProof w:val="0"/>
                <w:sz w:val="16"/>
                <w:szCs w:val="16"/>
                <w:lang w:val="en-GB"/>
              </w:rPr>
            </w:pPr>
            <w:r w:rsidRPr="0066171D">
              <w:rPr>
                <w:noProof w:val="0"/>
                <w:sz w:val="16"/>
                <w:szCs w:val="16"/>
                <w:lang w:val="en-GB"/>
              </w:rPr>
              <w:t>Working Conditions and Labour Management</w:t>
            </w:r>
          </w:p>
        </w:tc>
        <w:tc>
          <w:tcPr>
            <w:tcW w:w="2041" w:type="dxa"/>
            <w:vAlign w:val="center"/>
          </w:tcPr>
          <w:p w14:paraId="11291D2F" w14:textId="77777777" w:rsidR="00EC410C" w:rsidRPr="0066171D" w:rsidRDefault="00EC410C" w:rsidP="00EC410C">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Improper Working Conditions,</w:t>
            </w:r>
          </w:p>
          <w:p w14:paraId="68148D25" w14:textId="7151454D" w:rsidR="00EC410C" w:rsidRPr="0066171D" w:rsidRDefault="00EC410C" w:rsidP="00EC410C">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Child labour, forced labour and unregistered employment</w:t>
            </w:r>
          </w:p>
        </w:tc>
        <w:tc>
          <w:tcPr>
            <w:tcW w:w="1837" w:type="dxa"/>
            <w:vAlign w:val="center"/>
          </w:tcPr>
          <w:p w14:paraId="7777A971" w14:textId="55DC81C6" w:rsidR="00EC410C" w:rsidRPr="0066171D" w:rsidRDefault="00EC410C" w:rsidP="00EC410C">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8667" w:type="dxa"/>
            <w:vAlign w:val="center"/>
          </w:tcPr>
          <w:p w14:paraId="076B6ADD" w14:textId="575588C8" w:rsidR="00EC410C" w:rsidRPr="0066171D" w:rsidRDefault="18C49298" w:rsidP="36C258B1">
            <w:pPr>
              <w:pStyle w:val="ListeParagraf"/>
              <w:numPr>
                <w:ilvl w:val="0"/>
                <w:numId w:val="30"/>
              </w:numPr>
              <w:spacing w:before="60" w:after="60" w:line="240" w:lineRule="auto"/>
              <w:ind w:left="198" w:right="28" w:hanging="170"/>
              <w:rPr>
                <w:noProof w:val="0"/>
                <w:color w:val="000000" w:themeColor="text1"/>
                <w:sz w:val="16"/>
                <w:szCs w:val="16"/>
                <w:lang w:val="en-GB"/>
              </w:rPr>
            </w:pPr>
            <w:r w:rsidRPr="36C258B1">
              <w:rPr>
                <w:noProof w:val="0"/>
                <w:color w:val="000000" w:themeColor="text1"/>
                <w:sz w:val="16"/>
                <w:szCs w:val="16"/>
                <w:lang w:val="en-GB"/>
              </w:rPr>
              <w:t>LM</w:t>
            </w:r>
            <w:r w:rsidR="6666CF38" w:rsidRPr="36C258B1">
              <w:rPr>
                <w:noProof w:val="0"/>
                <w:color w:val="000000" w:themeColor="text1"/>
                <w:sz w:val="16"/>
                <w:szCs w:val="16"/>
                <w:lang w:val="en-GB"/>
              </w:rPr>
              <w:t xml:space="preserve"> </w:t>
            </w:r>
            <w:r w:rsidRPr="36C258B1">
              <w:rPr>
                <w:noProof w:val="0"/>
                <w:color w:val="000000" w:themeColor="text1"/>
                <w:sz w:val="16"/>
                <w:szCs w:val="16"/>
                <w:lang w:val="en-GB"/>
              </w:rPr>
              <w:t>P</w:t>
            </w:r>
            <w:r w:rsidR="7A310013" w:rsidRPr="36C258B1">
              <w:rPr>
                <w:noProof w:val="0"/>
                <w:color w:val="000000" w:themeColor="text1"/>
                <w:sz w:val="16"/>
                <w:szCs w:val="16"/>
                <w:lang w:val="en-GB"/>
              </w:rPr>
              <w:t>lan</w:t>
            </w:r>
            <w:r w:rsidRPr="36C258B1">
              <w:rPr>
                <w:noProof w:val="0"/>
                <w:color w:val="000000" w:themeColor="text1"/>
                <w:sz w:val="16"/>
                <w:szCs w:val="16"/>
                <w:lang w:val="en-GB"/>
              </w:rPr>
              <w:t xml:space="preserve"> based on TOIZsP’s Labour Management Procedures will be implemented throughout the construction phase.</w:t>
            </w:r>
          </w:p>
          <w:p w14:paraId="3EEF6345" w14:textId="77777777" w:rsidR="00EC410C" w:rsidRPr="0066171D" w:rsidRDefault="00EC410C" w:rsidP="00EC410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Starting from pre-construction and throughout the construction period, all workers will be issued written contract containing job description, work hours, salary, rights and duties, code of conduct, and information about GM for workers.</w:t>
            </w:r>
          </w:p>
          <w:p w14:paraId="00C036BF" w14:textId="6139909E" w:rsidR="00EC410C" w:rsidRPr="0066171D" w:rsidRDefault="6350AEA8" w:rsidP="1E0ACF57">
            <w:pPr>
              <w:pStyle w:val="ListeParagraf"/>
              <w:numPr>
                <w:ilvl w:val="0"/>
                <w:numId w:val="30"/>
              </w:numPr>
              <w:spacing w:before="60" w:after="60" w:line="240" w:lineRule="auto"/>
              <w:ind w:left="198" w:right="28" w:hanging="170"/>
              <w:rPr>
                <w:noProof w:val="0"/>
                <w:color w:val="000000" w:themeColor="text1"/>
                <w:sz w:val="16"/>
                <w:szCs w:val="16"/>
                <w:lang w:val="en-GB"/>
              </w:rPr>
            </w:pPr>
            <w:r w:rsidRPr="1E0ACF57">
              <w:rPr>
                <w:noProof w:val="0"/>
                <w:color w:val="000000" w:themeColor="text1"/>
                <w:sz w:val="16"/>
                <w:szCs w:val="16"/>
                <w:lang w:val="en-GB"/>
              </w:rPr>
              <w:t>Workers will have access to the Grievance mechanism and will be required to be aware about this Mechanism.</w:t>
            </w:r>
          </w:p>
          <w:p w14:paraId="6900E758" w14:textId="77777777" w:rsidR="00EC410C" w:rsidRPr="0066171D" w:rsidRDefault="00EC410C" w:rsidP="00EC410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All workers will be given training on discrimination and codes of conduct. The trainings given to the employees will be explanatory about the concepts of GBV and SEA/SH. At the same time, through the trainings, it will be ensured that workers learn the Grievance mechanism of the Project and the steps to be followed in exercising their legal rights. Access to the Grievance mechanism will be easy and effective. The grievance mechanism officer designated for the Project will be announced to all employees during the trainings to be given before starting work. There will be brochures and posters containing the grievance mechanism and the contact information of the authorized person in places such as the cafeteria, canteen and service areas used by the employees.</w:t>
            </w:r>
          </w:p>
          <w:p w14:paraId="62B81061" w14:textId="5270F058" w:rsidR="00EC410C" w:rsidRPr="0066171D" w:rsidRDefault="00EC410C" w:rsidP="00EC410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Minimum legal labour standards will be met (</w:t>
            </w:r>
            <w:r w:rsidR="0042618B" w:rsidRPr="0066171D">
              <w:rPr>
                <w:noProof w:val="0"/>
                <w:color w:val="000000" w:themeColor="text1"/>
                <w:sz w:val="16"/>
                <w:szCs w:val="16"/>
                <w:lang w:val="en-GB"/>
              </w:rPr>
              <w:t xml:space="preserve">prohibition of </w:t>
            </w:r>
            <w:r w:rsidRPr="0066171D">
              <w:rPr>
                <w:noProof w:val="0"/>
                <w:color w:val="000000" w:themeColor="text1"/>
                <w:sz w:val="16"/>
                <w:szCs w:val="16"/>
                <w:lang w:val="en-GB"/>
              </w:rPr>
              <w:t>child/forced labour, anti-discrimination, working hours, minimum wages) as per International Labour Organization (ILO) regulations.</w:t>
            </w:r>
          </w:p>
          <w:p w14:paraId="4A5956BE" w14:textId="77777777" w:rsidR="00EC410C" w:rsidRPr="0066171D" w:rsidRDefault="00EC410C" w:rsidP="00EC410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work permits of the employees will be controlled within the scope of the Project, prohibiting, forced labour, and child labour under the age of 18.</w:t>
            </w:r>
          </w:p>
          <w:p w14:paraId="60619A60" w14:textId="77777777" w:rsidR="00EC410C" w:rsidRPr="0066171D" w:rsidRDefault="00EC410C" w:rsidP="00EC410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Transportation to the project area will be provided by the services provided by the Contractor.</w:t>
            </w:r>
          </w:p>
          <w:p w14:paraId="1B6C4F89" w14:textId="77777777" w:rsidR="00EC410C" w:rsidRPr="0066171D" w:rsidRDefault="00EC410C" w:rsidP="00EC410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Full compliance with all Turkish Laws and International Labour Organization Conventions regarding child labour, forced labour, discrimination, freedom of association, collective bargaining, working hours and minimum wage will be ensured, and the requirements of this compliance will be included in contractor, employee and supplier contracts and within the scope of the code of conduct.</w:t>
            </w:r>
          </w:p>
          <w:p w14:paraId="564481AB" w14:textId="4F060A55" w:rsidR="00EC410C" w:rsidRPr="0066171D" w:rsidRDefault="00EC410C" w:rsidP="00EC410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lastRenderedPageBreak/>
              <w:t>Employees will be trained to prevent discrimination in the workplace.</w:t>
            </w:r>
          </w:p>
          <w:p w14:paraId="1D2F55FD" w14:textId="476997E0" w:rsidR="00EC410C" w:rsidRPr="0066171D" w:rsidRDefault="00EC410C" w:rsidP="00EC410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Necessary measures will be taken by contractor to make sure that workers coming from outside the city will be given a training program on dialogue and communication with local communities, and that there are no social or cultural issues between host communities and external workers.</w:t>
            </w:r>
          </w:p>
          <w:p w14:paraId="3C028EB9" w14:textId="5514BE54" w:rsidR="00EC410C" w:rsidRPr="0066171D" w:rsidRDefault="00EC410C" w:rsidP="00EC410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At the same time, the Operational Policies of the World Bank given in Chapter </w:t>
            </w:r>
            <w:r w:rsidRPr="0066171D">
              <w:rPr>
                <w:noProof w:val="0"/>
                <w:color w:val="000000" w:themeColor="text1"/>
                <w:sz w:val="16"/>
                <w:szCs w:val="16"/>
                <w:lang w:val="en-GB"/>
              </w:rPr>
              <w:fldChar w:fldCharType="begin"/>
            </w:r>
            <w:r w:rsidRPr="0066171D">
              <w:rPr>
                <w:noProof w:val="0"/>
                <w:color w:val="000000" w:themeColor="text1"/>
                <w:sz w:val="16"/>
                <w:szCs w:val="16"/>
                <w:lang w:val="en-GB"/>
              </w:rPr>
              <w:instrText xml:space="preserve"> REF _Ref189052937 \w \h </w:instrText>
            </w:r>
            <w:r w:rsidRPr="0066171D">
              <w:rPr>
                <w:noProof w:val="0"/>
                <w:color w:val="000000" w:themeColor="text1"/>
                <w:sz w:val="16"/>
                <w:szCs w:val="16"/>
                <w:lang w:val="en-GB"/>
              </w:rPr>
            </w:r>
            <w:r w:rsidRPr="0066171D">
              <w:rPr>
                <w:noProof w:val="0"/>
                <w:color w:val="000000" w:themeColor="text1"/>
                <w:sz w:val="16"/>
                <w:szCs w:val="16"/>
                <w:lang w:val="en-GB"/>
              </w:rPr>
              <w:fldChar w:fldCharType="separate"/>
            </w:r>
            <w:r w:rsidR="0066171D">
              <w:rPr>
                <w:noProof w:val="0"/>
                <w:color w:val="000000" w:themeColor="text1"/>
                <w:sz w:val="16"/>
                <w:szCs w:val="16"/>
                <w:lang w:val="en-GB"/>
              </w:rPr>
              <w:t>3</w:t>
            </w:r>
            <w:r w:rsidRPr="0066171D">
              <w:rPr>
                <w:noProof w:val="0"/>
                <w:color w:val="000000" w:themeColor="text1"/>
                <w:sz w:val="16"/>
                <w:szCs w:val="16"/>
                <w:lang w:val="en-GB"/>
              </w:rPr>
              <w:fldChar w:fldCharType="end"/>
            </w:r>
            <w:r w:rsidRPr="0066171D">
              <w:rPr>
                <w:noProof w:val="0"/>
                <w:color w:val="000000" w:themeColor="text1"/>
                <w:sz w:val="16"/>
                <w:szCs w:val="16"/>
                <w:lang w:val="en-GB"/>
              </w:rPr>
              <w:t xml:space="preserve"> and the national legislation given in </w:t>
            </w:r>
            <w:r w:rsidRPr="0066171D">
              <w:rPr>
                <w:rStyle w:val="TextChar"/>
                <w:rFonts w:eastAsia="Calibri"/>
                <w:noProof w:val="0"/>
                <w:sz w:val="16"/>
                <w:szCs w:val="16"/>
              </w:rPr>
              <w:fldChar w:fldCharType="begin"/>
            </w:r>
            <w:r w:rsidRPr="0066171D">
              <w:rPr>
                <w:rStyle w:val="TextChar"/>
                <w:rFonts w:eastAsia="Calibri"/>
                <w:noProof w:val="0"/>
                <w:sz w:val="16"/>
                <w:szCs w:val="16"/>
              </w:rPr>
              <w:instrText xml:space="preserve"> REF AppendixG \h  \* MERGEFORMAT </w:instrText>
            </w:r>
            <w:r w:rsidRPr="0066171D">
              <w:rPr>
                <w:rStyle w:val="TextChar"/>
                <w:rFonts w:eastAsia="Calibri"/>
                <w:noProof w:val="0"/>
                <w:sz w:val="16"/>
                <w:szCs w:val="16"/>
              </w:rPr>
            </w:r>
            <w:r w:rsidRPr="0066171D">
              <w:rPr>
                <w:rStyle w:val="TextChar"/>
                <w:rFonts w:eastAsia="Calibri"/>
                <w:noProof w:val="0"/>
                <w:sz w:val="16"/>
                <w:szCs w:val="16"/>
              </w:rPr>
              <w:fldChar w:fldCharType="separate"/>
            </w:r>
            <w:r w:rsidR="0066171D" w:rsidRPr="0066171D">
              <w:rPr>
                <w:rStyle w:val="TextChar"/>
                <w:rFonts w:eastAsia="Calibri"/>
                <w:sz w:val="16"/>
                <w:szCs w:val="16"/>
              </w:rPr>
              <w:t>Appendix-G</w:t>
            </w:r>
            <w:r w:rsidRPr="0066171D">
              <w:rPr>
                <w:rStyle w:val="TextChar"/>
                <w:rFonts w:eastAsia="Calibri"/>
                <w:noProof w:val="0"/>
                <w:sz w:val="16"/>
                <w:szCs w:val="16"/>
              </w:rPr>
              <w:fldChar w:fldCharType="end"/>
            </w:r>
            <w:r w:rsidRPr="0066171D">
              <w:rPr>
                <w:noProof w:val="0"/>
                <w:color w:val="000000" w:themeColor="text1"/>
                <w:sz w:val="16"/>
                <w:szCs w:val="16"/>
                <w:lang w:val="en-GB"/>
              </w:rPr>
              <w:t xml:space="preserve"> will be complied with in terms of the working conditions.</w:t>
            </w:r>
          </w:p>
          <w:p w14:paraId="492A1172" w14:textId="77777777" w:rsidR="00EC410C" w:rsidRPr="0066171D" w:rsidRDefault="00EC410C" w:rsidP="00EC410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Workers will be provided hygienic and adequate facilities.</w:t>
            </w:r>
          </w:p>
          <w:p w14:paraId="6DEC0BC4" w14:textId="35C74648" w:rsidR="00EC410C" w:rsidRPr="0066171D" w:rsidRDefault="6350AEA8" w:rsidP="1E0ACF57">
            <w:pPr>
              <w:pStyle w:val="ListeParagraf"/>
              <w:numPr>
                <w:ilvl w:val="0"/>
                <w:numId w:val="30"/>
              </w:numPr>
              <w:spacing w:before="60" w:after="60" w:line="240" w:lineRule="auto"/>
              <w:ind w:left="198" w:right="28" w:hanging="170"/>
              <w:rPr>
                <w:noProof w:val="0"/>
                <w:color w:val="000000" w:themeColor="text1"/>
                <w:sz w:val="16"/>
                <w:szCs w:val="16"/>
                <w:lang w:val="en-GB"/>
              </w:rPr>
            </w:pPr>
            <w:r w:rsidRPr="1E0ACF57">
              <w:rPr>
                <w:noProof w:val="0"/>
                <w:color w:val="000000" w:themeColor="text1"/>
                <w:sz w:val="16"/>
                <w:szCs w:val="16"/>
                <w:lang w:val="en-GB"/>
              </w:rPr>
              <w:t xml:space="preserve">Workers will  have access to primary healthcare on site, enabling the provision of prescriptions. </w:t>
            </w:r>
          </w:p>
          <w:p w14:paraId="138C57BD" w14:textId="77777777" w:rsidR="00EC410C" w:rsidRPr="0066171D" w:rsidRDefault="00EC410C" w:rsidP="00EC410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Discrimination based on language, race, gender, political thought, philosophical belief, and religion will be avoided in business relations.</w:t>
            </w:r>
          </w:p>
          <w:p w14:paraId="59B6CEAE" w14:textId="77777777" w:rsidR="00EC410C" w:rsidRDefault="00EC410C" w:rsidP="00EC410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Rest Breaks, Leaves, Overtime Work, Labour disputes, Freedom of association, and Collective dismissal will be handled according to ESS2, Turkish Labour Law-4857 and LMP to be implemented.</w:t>
            </w:r>
          </w:p>
          <w:p w14:paraId="44AC4E8F" w14:textId="38E0051C" w:rsidR="005F36FF" w:rsidRPr="0066171D" w:rsidRDefault="00910EC4" w:rsidP="36C258B1">
            <w:pPr>
              <w:pStyle w:val="ListeParagraf"/>
              <w:numPr>
                <w:ilvl w:val="0"/>
                <w:numId w:val="30"/>
              </w:numPr>
              <w:spacing w:before="60" w:after="60" w:line="240" w:lineRule="auto"/>
              <w:ind w:left="198" w:right="28" w:hanging="170"/>
              <w:rPr>
                <w:noProof w:val="0"/>
                <w:color w:val="000000" w:themeColor="text1"/>
                <w:sz w:val="16"/>
                <w:szCs w:val="16"/>
                <w:lang w:val="en-GB"/>
              </w:rPr>
            </w:pPr>
            <w:r w:rsidRPr="00910EC4">
              <w:rPr>
                <w:noProof w:val="0"/>
                <w:color w:val="000000" w:themeColor="text1"/>
                <w:sz w:val="16"/>
                <w:szCs w:val="16"/>
                <w:lang w:val="en-GB"/>
              </w:rPr>
              <w:t>It is important that the above-mentioned measures are included in bidding documents with contractors.</w:t>
            </w:r>
          </w:p>
        </w:tc>
        <w:tc>
          <w:tcPr>
            <w:tcW w:w="1838" w:type="dxa"/>
            <w:vAlign w:val="center"/>
          </w:tcPr>
          <w:p w14:paraId="214E9D31" w14:textId="71E06400" w:rsidR="00EC410C" w:rsidRPr="0066171D" w:rsidRDefault="00EC410C" w:rsidP="00EC410C">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lastRenderedPageBreak/>
              <w:t>Low</w:t>
            </w:r>
          </w:p>
        </w:tc>
        <w:tc>
          <w:tcPr>
            <w:tcW w:w="1838" w:type="dxa"/>
            <w:vAlign w:val="center"/>
          </w:tcPr>
          <w:p w14:paraId="5FF12116" w14:textId="4869455E" w:rsidR="00EC410C" w:rsidRPr="0066171D" w:rsidRDefault="00EC410C" w:rsidP="00EC410C">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0996FA3F" w14:textId="77777777" w:rsidR="00EC410C" w:rsidRPr="0066171D" w:rsidRDefault="00EC410C" w:rsidP="00EC410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408F435A" w14:textId="000B073A" w:rsidR="00EC410C" w:rsidRPr="0066171D" w:rsidRDefault="00EC410C" w:rsidP="00EC410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1931C3" w:rsidRPr="0066171D" w14:paraId="57C5805F" w14:textId="77777777" w:rsidTr="36C258B1">
        <w:trPr>
          <w:trHeight w:val="446"/>
          <w:jc w:val="center"/>
        </w:trPr>
        <w:tc>
          <w:tcPr>
            <w:tcW w:w="2037" w:type="dxa"/>
            <w:vAlign w:val="center"/>
          </w:tcPr>
          <w:p w14:paraId="59A71E1B" w14:textId="6E44205B"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Economy / Employment</w:t>
            </w:r>
          </w:p>
        </w:tc>
        <w:tc>
          <w:tcPr>
            <w:tcW w:w="2041" w:type="dxa"/>
            <w:vAlign w:val="center"/>
          </w:tcPr>
          <w:p w14:paraId="7B3ACEA4" w14:textId="469A3B05"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Child labour, forced labour and unregistered employment</w:t>
            </w:r>
          </w:p>
        </w:tc>
        <w:tc>
          <w:tcPr>
            <w:tcW w:w="1837" w:type="dxa"/>
            <w:vAlign w:val="center"/>
          </w:tcPr>
          <w:p w14:paraId="1A166BCE" w14:textId="25D70150"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sz w:val="16"/>
                <w:szCs w:val="16"/>
                <w:lang w:val="en-GB"/>
              </w:rPr>
              <w:t>Medium</w:t>
            </w:r>
          </w:p>
        </w:tc>
        <w:tc>
          <w:tcPr>
            <w:tcW w:w="8667" w:type="dxa"/>
          </w:tcPr>
          <w:p w14:paraId="445A3361"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Care will be taken to contributing to the local economy through the use of local materials and to procuring various goods and services from local resources.</w:t>
            </w:r>
          </w:p>
          <w:p w14:paraId="5371D77F" w14:textId="645158C8" w:rsidR="001931C3" w:rsidRPr="0066171D" w:rsidRDefault="51FE028D" w:rsidP="1E0ACF57">
            <w:pPr>
              <w:pStyle w:val="ListeParagraf"/>
              <w:numPr>
                <w:ilvl w:val="0"/>
                <w:numId w:val="30"/>
              </w:numPr>
              <w:spacing w:before="60" w:after="60" w:line="240" w:lineRule="auto"/>
              <w:ind w:left="198" w:right="28" w:hanging="170"/>
              <w:rPr>
                <w:noProof w:val="0"/>
                <w:color w:val="000000" w:themeColor="text1"/>
                <w:sz w:val="16"/>
                <w:szCs w:val="16"/>
                <w:lang w:val="en-GB"/>
              </w:rPr>
            </w:pPr>
            <w:r w:rsidRPr="36C258B1">
              <w:rPr>
                <w:noProof w:val="0"/>
                <w:color w:val="000000" w:themeColor="text1"/>
                <w:sz w:val="16"/>
                <w:szCs w:val="16"/>
                <w:lang w:val="en-GB"/>
              </w:rPr>
              <w:t>Priority should be given to the local labour where possible and practical.</w:t>
            </w:r>
            <w:r w:rsidR="60BE7195">
              <w:t xml:space="preserve"> </w:t>
            </w:r>
          </w:p>
          <w:p w14:paraId="5164F302"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Efforts will be exercised to allocate employment opportunities to the local parties and the settlements within the AoI.</w:t>
            </w:r>
          </w:p>
          <w:p w14:paraId="28CB85B2"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work permits of the employees will be controlled within the scope of the Project, prohibiting, forced labour, and child labour under the age of 18.</w:t>
            </w:r>
          </w:p>
          <w:p w14:paraId="22D4BBB5"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Employees will be trained to prevent discrimination in the workplace.</w:t>
            </w:r>
          </w:p>
          <w:p w14:paraId="520D8841" w14:textId="77777777" w:rsidR="001931C3"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Necessary measures will be taken by contractor to make sure that workers coming from outside the city will be given a training program on dialogue and communication with local communities, and that there are no social or cultural issues between host communities and external workers.</w:t>
            </w:r>
          </w:p>
          <w:p w14:paraId="69328BFC" w14:textId="73D43D5D" w:rsidR="000A1985" w:rsidRPr="0066171D" w:rsidRDefault="00910EC4"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910EC4">
              <w:rPr>
                <w:noProof w:val="0"/>
                <w:color w:val="000000" w:themeColor="text1"/>
                <w:sz w:val="16"/>
                <w:szCs w:val="16"/>
                <w:lang w:val="en-GB"/>
              </w:rPr>
              <w:t>It is important that the above-mentioned measures are included in bidding documents with contractors.</w:t>
            </w:r>
          </w:p>
        </w:tc>
        <w:tc>
          <w:tcPr>
            <w:tcW w:w="1838" w:type="dxa"/>
            <w:vAlign w:val="center"/>
          </w:tcPr>
          <w:p w14:paraId="53312DB2" w14:textId="503F88B9"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sz w:val="16"/>
                <w:szCs w:val="16"/>
                <w:lang w:val="en-GB"/>
              </w:rPr>
              <w:t>Negligible</w:t>
            </w:r>
          </w:p>
        </w:tc>
        <w:tc>
          <w:tcPr>
            <w:tcW w:w="1838" w:type="dxa"/>
            <w:vAlign w:val="center"/>
          </w:tcPr>
          <w:p w14:paraId="20B2D5C4" w14:textId="306CFDE5"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6055081D" w14:textId="77777777" w:rsidR="001931C3" w:rsidRPr="0066171D" w:rsidRDefault="001931C3" w:rsidP="001931C3">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07BF7A5A" w14:textId="64A76A8A"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1931C3" w:rsidRPr="0066171D" w14:paraId="24EF813D" w14:textId="77777777" w:rsidTr="36C258B1">
        <w:trPr>
          <w:trHeight w:val="446"/>
          <w:jc w:val="center"/>
        </w:trPr>
        <w:tc>
          <w:tcPr>
            <w:tcW w:w="2037" w:type="dxa"/>
            <w:vAlign w:val="center"/>
          </w:tcPr>
          <w:p w14:paraId="13AD36F4" w14:textId="05AF0F85" w:rsidR="001931C3" w:rsidRPr="0066171D" w:rsidRDefault="51FE028D" w:rsidP="001931C3">
            <w:pPr>
              <w:pStyle w:val="ListeParagraf"/>
              <w:spacing w:before="120"/>
              <w:ind w:left="22"/>
              <w:jc w:val="left"/>
              <w:rPr>
                <w:noProof w:val="0"/>
                <w:color w:val="000000" w:themeColor="text1"/>
                <w:sz w:val="16"/>
                <w:szCs w:val="16"/>
                <w:lang w:val="en-GB"/>
              </w:rPr>
            </w:pPr>
            <w:r w:rsidRPr="36C258B1">
              <w:rPr>
                <w:noProof w:val="0"/>
                <w:color w:val="000000" w:themeColor="text1"/>
                <w:sz w:val="16"/>
                <w:szCs w:val="16"/>
                <w:lang w:val="en-GB"/>
              </w:rPr>
              <w:t>Economy / Employment</w:t>
            </w:r>
          </w:p>
        </w:tc>
        <w:tc>
          <w:tcPr>
            <w:tcW w:w="2041" w:type="dxa"/>
            <w:vAlign w:val="center"/>
          </w:tcPr>
          <w:p w14:paraId="27F31D90" w14:textId="77777777"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Failure to Achieve Targeted Local Development/</w:t>
            </w:r>
          </w:p>
          <w:p w14:paraId="7721D8BF" w14:textId="34C1D24A"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Local Employment</w:t>
            </w:r>
          </w:p>
        </w:tc>
        <w:tc>
          <w:tcPr>
            <w:tcW w:w="1837" w:type="dxa"/>
            <w:vAlign w:val="center"/>
          </w:tcPr>
          <w:p w14:paraId="68851ABC" w14:textId="0AAD2479"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sz w:val="16"/>
                <w:szCs w:val="16"/>
                <w:lang w:val="en-GB"/>
              </w:rPr>
              <w:t>Medium</w:t>
            </w:r>
          </w:p>
        </w:tc>
        <w:tc>
          <w:tcPr>
            <w:tcW w:w="8667" w:type="dxa"/>
          </w:tcPr>
          <w:p w14:paraId="2F5CE34A"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Throughout the life of the Project, workers will be recruited from the region as much as possible.</w:t>
            </w:r>
          </w:p>
          <w:p w14:paraId="1988639A"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Throughout the life of the Project, priority will be given to working with local suppliers and procuring services from the local employees in the service industry, as much as possible (fuel supply, vehicle maintenance/food, beverage, and spare parts supply, etc.).</w:t>
            </w:r>
          </w:p>
          <w:p w14:paraId="2061DCFE"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During the recruitment process, local collaborations will be made to deliver job postings to women, disabled people, female heads of households, young unemployed people and disadvantaged vulnerable groups, and announcements will be made in a comprehensive manner.</w:t>
            </w:r>
          </w:p>
          <w:p w14:paraId="53867AE6" w14:textId="77777777" w:rsidR="001931C3"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Vulnerable groups will be given priority in recruitment and local procurement to the extent feasible.</w:t>
            </w:r>
          </w:p>
          <w:p w14:paraId="555F882B" w14:textId="2012892B" w:rsidR="000A1985" w:rsidRPr="0066171D" w:rsidRDefault="00910EC4"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910EC4">
              <w:rPr>
                <w:noProof w:val="0"/>
                <w:color w:val="000000" w:themeColor="text1"/>
                <w:sz w:val="16"/>
                <w:szCs w:val="16"/>
                <w:lang w:val="en-GB"/>
              </w:rPr>
              <w:t>It is important that the above-mentioned measures are included in bidding documents with contractors.</w:t>
            </w:r>
          </w:p>
        </w:tc>
        <w:tc>
          <w:tcPr>
            <w:tcW w:w="1838" w:type="dxa"/>
            <w:vAlign w:val="center"/>
          </w:tcPr>
          <w:p w14:paraId="4CF7CCB6" w14:textId="5AF58F0F"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sz w:val="16"/>
                <w:szCs w:val="16"/>
                <w:lang w:val="en-GB"/>
              </w:rPr>
              <w:t>Negligible</w:t>
            </w:r>
          </w:p>
        </w:tc>
        <w:tc>
          <w:tcPr>
            <w:tcW w:w="1838" w:type="dxa"/>
            <w:vAlign w:val="center"/>
          </w:tcPr>
          <w:p w14:paraId="59753BF4" w14:textId="197E2671"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1795776C" w14:textId="77777777" w:rsidR="001931C3" w:rsidRPr="0066171D" w:rsidRDefault="001931C3" w:rsidP="001931C3">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0189F7AE" w14:textId="67449FCF"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1931C3" w:rsidRPr="0066171D" w14:paraId="57896937" w14:textId="77777777" w:rsidTr="36C258B1">
        <w:trPr>
          <w:trHeight w:val="446"/>
          <w:jc w:val="center"/>
        </w:trPr>
        <w:tc>
          <w:tcPr>
            <w:tcW w:w="2037" w:type="dxa"/>
            <w:vAlign w:val="center"/>
          </w:tcPr>
          <w:p w14:paraId="4F42F390" w14:textId="77777777" w:rsidR="001931C3" w:rsidRPr="0066171D" w:rsidRDefault="001931C3" w:rsidP="001931C3">
            <w:pPr>
              <w:pStyle w:val="ListeParagraf"/>
              <w:spacing w:before="120"/>
              <w:ind w:left="22"/>
              <w:jc w:val="left"/>
              <w:rPr>
                <w:noProof w:val="0"/>
                <w:sz w:val="16"/>
                <w:szCs w:val="16"/>
                <w:lang w:val="en-GB"/>
              </w:rPr>
            </w:pPr>
            <w:r w:rsidRPr="0066171D">
              <w:rPr>
                <w:noProof w:val="0"/>
                <w:color w:val="000000" w:themeColor="text1"/>
                <w:sz w:val="16"/>
                <w:szCs w:val="16"/>
                <w:lang w:val="en-GB"/>
              </w:rPr>
              <w:t>Vulnerable groups</w:t>
            </w:r>
          </w:p>
        </w:tc>
        <w:tc>
          <w:tcPr>
            <w:tcW w:w="2041" w:type="dxa"/>
            <w:vAlign w:val="center"/>
          </w:tcPr>
          <w:p w14:paraId="5686C15D" w14:textId="77777777"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Inadequate / weak inclusion of vulnerable groups in Project processes and stakeholder consultations</w:t>
            </w:r>
          </w:p>
        </w:tc>
        <w:tc>
          <w:tcPr>
            <w:tcW w:w="1837" w:type="dxa"/>
            <w:vAlign w:val="center"/>
          </w:tcPr>
          <w:p w14:paraId="0AB4F5C3" w14:textId="77777777"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8667" w:type="dxa"/>
          </w:tcPr>
          <w:p w14:paraId="6429AB25" w14:textId="2DD36213" w:rsidR="001931C3"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During the Project consultation, information and </w:t>
            </w:r>
            <w:r w:rsidR="009D37A2">
              <w:rPr>
                <w:noProof w:val="0"/>
                <w:color w:val="000000" w:themeColor="text1"/>
                <w:sz w:val="16"/>
                <w:szCs w:val="16"/>
                <w:lang w:val="en-GB"/>
              </w:rPr>
              <w:t>grievance</w:t>
            </w:r>
            <w:r w:rsidR="009D37A2" w:rsidRPr="0066171D">
              <w:rPr>
                <w:noProof w:val="0"/>
                <w:color w:val="000000" w:themeColor="text1"/>
                <w:sz w:val="16"/>
                <w:szCs w:val="16"/>
                <w:lang w:val="en-GB"/>
              </w:rPr>
              <w:t xml:space="preserve"> </w:t>
            </w:r>
            <w:r w:rsidRPr="0066171D">
              <w:rPr>
                <w:noProof w:val="0"/>
                <w:color w:val="000000" w:themeColor="text1"/>
                <w:sz w:val="16"/>
                <w:szCs w:val="16"/>
                <w:lang w:val="en-GB"/>
              </w:rPr>
              <w:t>mechanism introduction processes, communication strategies, communication tools and activities will be developed to ensure the meaningful participation of vulnerable</w:t>
            </w:r>
            <w:r w:rsidR="009D37A2">
              <w:rPr>
                <w:noProof w:val="0"/>
                <w:color w:val="000000" w:themeColor="text1"/>
                <w:sz w:val="16"/>
                <w:szCs w:val="16"/>
                <w:lang w:val="en-GB"/>
              </w:rPr>
              <w:t xml:space="preserve"> and disadvantaged</w:t>
            </w:r>
            <w:r w:rsidRPr="0066171D">
              <w:rPr>
                <w:noProof w:val="0"/>
                <w:color w:val="000000" w:themeColor="text1"/>
                <w:sz w:val="16"/>
                <w:szCs w:val="16"/>
                <w:lang w:val="en-GB"/>
              </w:rPr>
              <w:t xml:space="preserve"> groups in the Project process. These improvements and measures will be implemented to ensure that the opinions, suggestions, and complaints of vulnerable groups are conveyed to the Project smoothly and in a timely manner.</w:t>
            </w:r>
          </w:p>
          <w:p w14:paraId="429B8485" w14:textId="77777777" w:rsidR="009D37A2" w:rsidRDefault="009D37A2"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Pr>
                <w:noProof w:val="0"/>
                <w:color w:val="000000" w:themeColor="text1"/>
                <w:sz w:val="16"/>
                <w:szCs w:val="16"/>
                <w:lang w:val="en-GB"/>
              </w:rPr>
              <w:t>In order to mitigate the potential negative impacts of the project activities mentioned under the section 7.2.4, the following measures will be taken:</w:t>
            </w:r>
          </w:p>
          <w:p w14:paraId="077EBDAD" w14:textId="77777777" w:rsidR="00272B20" w:rsidRDefault="009D37A2" w:rsidP="009D37A2">
            <w:pPr>
              <w:pStyle w:val="ListeParagraf"/>
              <w:ind w:left="568"/>
              <w:rPr>
                <w:noProof w:val="0"/>
                <w:color w:val="000000" w:themeColor="text1"/>
                <w:sz w:val="16"/>
                <w:szCs w:val="16"/>
                <w:lang w:val="en-GB"/>
              </w:rPr>
            </w:pPr>
            <w:r>
              <w:rPr>
                <w:noProof w:val="0"/>
                <w:color w:val="000000" w:themeColor="text1"/>
                <w:sz w:val="16"/>
                <w:szCs w:val="16"/>
                <w:lang w:val="en-GB"/>
              </w:rPr>
              <w:t xml:space="preserve">- </w:t>
            </w:r>
            <w:r w:rsidR="007F4533">
              <w:rPr>
                <w:noProof w:val="0"/>
                <w:color w:val="000000" w:themeColor="text1"/>
                <w:sz w:val="16"/>
                <w:szCs w:val="16"/>
                <w:lang w:val="en-GB"/>
              </w:rPr>
              <w:t xml:space="preserve">E&amp;S teams of the Contractor </w:t>
            </w:r>
            <w:r w:rsidR="00272B20">
              <w:rPr>
                <w:noProof w:val="0"/>
                <w:color w:val="000000" w:themeColor="text1"/>
                <w:sz w:val="16"/>
                <w:szCs w:val="16"/>
                <w:lang w:val="en-GB"/>
              </w:rPr>
              <w:t xml:space="preserve">will monitor&amp;visit the AoI regularly </w:t>
            </w:r>
          </w:p>
          <w:p w14:paraId="29DF8FDD" w14:textId="77777777" w:rsidR="00272B20" w:rsidRDefault="00272B20" w:rsidP="009D37A2">
            <w:pPr>
              <w:pStyle w:val="ListeParagraf"/>
              <w:ind w:left="568"/>
              <w:rPr>
                <w:noProof w:val="0"/>
                <w:color w:val="000000" w:themeColor="text1"/>
                <w:sz w:val="16"/>
                <w:szCs w:val="16"/>
                <w:lang w:val="en-GB"/>
              </w:rPr>
            </w:pPr>
            <w:r>
              <w:rPr>
                <w:noProof w:val="0"/>
                <w:color w:val="000000" w:themeColor="text1"/>
                <w:sz w:val="16"/>
                <w:szCs w:val="16"/>
                <w:lang w:val="en-GB"/>
              </w:rPr>
              <w:t>- Translation support will be provided, if it is necessary</w:t>
            </w:r>
          </w:p>
          <w:p w14:paraId="15CCB130" w14:textId="77777777" w:rsidR="009D37A2" w:rsidRDefault="00272B20" w:rsidP="00671A12">
            <w:pPr>
              <w:pStyle w:val="ListeParagraf"/>
              <w:ind w:left="568"/>
              <w:rPr>
                <w:noProof w:val="0"/>
                <w:color w:val="000000" w:themeColor="text1"/>
                <w:sz w:val="16"/>
                <w:szCs w:val="16"/>
                <w:lang w:val="en-GB"/>
              </w:rPr>
            </w:pPr>
            <w:r>
              <w:rPr>
                <w:noProof w:val="0"/>
                <w:color w:val="000000" w:themeColor="text1"/>
                <w:sz w:val="16"/>
                <w:szCs w:val="16"/>
                <w:lang w:val="en-GB"/>
              </w:rPr>
              <w:t xml:space="preserve">- To mitigate tensions especially with local community, awareness raising trainings and informative meetings will be conducted </w:t>
            </w:r>
          </w:p>
          <w:p w14:paraId="5B44FFAC" w14:textId="665104C1" w:rsidR="005F36FF" w:rsidRPr="004C2D3A" w:rsidRDefault="00910EC4" w:rsidP="00EF6039">
            <w:pPr>
              <w:pStyle w:val="ListeParagraf"/>
              <w:numPr>
                <w:ilvl w:val="0"/>
                <w:numId w:val="30"/>
              </w:numPr>
              <w:spacing w:before="60" w:after="60" w:line="240" w:lineRule="auto"/>
              <w:ind w:left="198" w:right="28" w:hanging="170"/>
              <w:contextualSpacing w:val="0"/>
              <w:rPr>
                <w:color w:val="000000" w:themeColor="text1"/>
                <w:sz w:val="16"/>
                <w:lang w:val="en-GB"/>
              </w:rPr>
            </w:pPr>
            <w:r w:rsidRPr="00910EC4">
              <w:rPr>
                <w:color w:val="000000" w:themeColor="text1"/>
                <w:sz w:val="16"/>
                <w:lang w:val="en-GB"/>
              </w:rPr>
              <w:t>It is important that the above-mentioned measures are included in bidding documents with contractors.</w:t>
            </w:r>
          </w:p>
        </w:tc>
        <w:tc>
          <w:tcPr>
            <w:tcW w:w="1838" w:type="dxa"/>
            <w:vAlign w:val="center"/>
          </w:tcPr>
          <w:p w14:paraId="01114E6B" w14:textId="77777777"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Negligible</w:t>
            </w:r>
          </w:p>
        </w:tc>
        <w:tc>
          <w:tcPr>
            <w:tcW w:w="1838" w:type="dxa"/>
            <w:vAlign w:val="center"/>
          </w:tcPr>
          <w:p w14:paraId="0FFA05B0" w14:textId="77777777"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05B8E7DD"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24186939" w14:textId="2F3D40C8"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1931C3" w:rsidRPr="0066171D" w14:paraId="4439C4A4" w14:textId="77777777" w:rsidTr="36C258B1">
        <w:trPr>
          <w:trHeight w:val="446"/>
          <w:jc w:val="center"/>
        </w:trPr>
        <w:tc>
          <w:tcPr>
            <w:tcW w:w="2037" w:type="dxa"/>
            <w:vAlign w:val="center"/>
          </w:tcPr>
          <w:p w14:paraId="11D87410" w14:textId="77777777" w:rsidR="001931C3" w:rsidRPr="0066171D" w:rsidRDefault="001931C3" w:rsidP="001931C3">
            <w:pPr>
              <w:pStyle w:val="ListeParagraf"/>
              <w:spacing w:before="120"/>
              <w:ind w:left="22"/>
              <w:jc w:val="left"/>
              <w:rPr>
                <w:noProof w:val="0"/>
                <w:sz w:val="16"/>
                <w:szCs w:val="16"/>
                <w:lang w:val="en-GB"/>
              </w:rPr>
            </w:pPr>
            <w:r w:rsidRPr="0066171D">
              <w:rPr>
                <w:noProof w:val="0"/>
                <w:color w:val="000000" w:themeColor="text1"/>
                <w:sz w:val="16"/>
                <w:szCs w:val="16"/>
                <w:lang w:val="en-GB"/>
              </w:rPr>
              <w:t>Stakeholder Engagement &amp; disclosure</w:t>
            </w:r>
          </w:p>
        </w:tc>
        <w:tc>
          <w:tcPr>
            <w:tcW w:w="2041" w:type="dxa"/>
            <w:vAlign w:val="center"/>
          </w:tcPr>
          <w:p w14:paraId="37E93C2A" w14:textId="77777777"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Insufficient stakeholder engagement activities and public consultation</w:t>
            </w:r>
          </w:p>
        </w:tc>
        <w:tc>
          <w:tcPr>
            <w:tcW w:w="1837" w:type="dxa"/>
            <w:vAlign w:val="center"/>
          </w:tcPr>
          <w:p w14:paraId="09B5F380" w14:textId="77777777"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8667" w:type="dxa"/>
            <w:vAlign w:val="center"/>
          </w:tcPr>
          <w:p w14:paraId="244B199E"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An adequate timing will be planned for interaction / communication with communities and for engagement.</w:t>
            </w:r>
          </w:p>
          <w:p w14:paraId="70228B00"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Regular consultations will be carried out with the authorities and communities regarding the project management.</w:t>
            </w:r>
          </w:p>
          <w:p w14:paraId="2E039C23" w14:textId="77777777" w:rsidR="001931C3"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Additional public consultation meeting can be held if requested by the stakeholders, or if deemed necessary.</w:t>
            </w:r>
          </w:p>
          <w:p w14:paraId="1D9A1EEB" w14:textId="0CFFA92F" w:rsidR="005F36FF" w:rsidRPr="0066171D" w:rsidRDefault="00910EC4"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910EC4">
              <w:rPr>
                <w:noProof w:val="0"/>
                <w:color w:val="000000" w:themeColor="text1"/>
                <w:sz w:val="16"/>
                <w:szCs w:val="16"/>
                <w:lang w:val="en-GB"/>
              </w:rPr>
              <w:t>It is important that the above-mentioned measures are included in bidding documents with contractors.</w:t>
            </w:r>
          </w:p>
        </w:tc>
        <w:tc>
          <w:tcPr>
            <w:tcW w:w="1838" w:type="dxa"/>
            <w:vAlign w:val="center"/>
          </w:tcPr>
          <w:p w14:paraId="3CA0E23B" w14:textId="77777777"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838" w:type="dxa"/>
            <w:vAlign w:val="center"/>
          </w:tcPr>
          <w:p w14:paraId="0313C881" w14:textId="77777777"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28FFB2E3"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(implementation)</w:t>
            </w:r>
          </w:p>
          <w:p w14:paraId="35096378" w14:textId="33F1F60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(implementation and performance control)</w:t>
            </w:r>
          </w:p>
        </w:tc>
      </w:tr>
      <w:tr w:rsidR="001931C3" w:rsidRPr="0066171D" w14:paraId="1144575C" w14:textId="77777777" w:rsidTr="36C258B1">
        <w:trPr>
          <w:trHeight w:val="446"/>
          <w:jc w:val="center"/>
        </w:trPr>
        <w:tc>
          <w:tcPr>
            <w:tcW w:w="2037" w:type="dxa"/>
            <w:vAlign w:val="center"/>
          </w:tcPr>
          <w:p w14:paraId="1C7791B6" w14:textId="3C6A0F9E"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Biodiversity</w:t>
            </w:r>
          </w:p>
        </w:tc>
        <w:tc>
          <w:tcPr>
            <w:tcW w:w="2041" w:type="dxa"/>
            <w:vAlign w:val="center"/>
          </w:tcPr>
          <w:p w14:paraId="7CF14BB1" w14:textId="77777777"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Habitat loss,</w:t>
            </w:r>
          </w:p>
          <w:p w14:paraId="4FF1BE4F" w14:textId="77777777"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Fauna injury, death or disturbance, Trapped/caught fauna in infrastructure, such as fences and excavations,</w:t>
            </w:r>
          </w:p>
          <w:p w14:paraId="605DCA37" w14:textId="77777777"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lastRenderedPageBreak/>
              <w:t>The disturbance and displacement of resident fauna species,</w:t>
            </w:r>
          </w:p>
          <w:p w14:paraId="09237C25" w14:textId="77777777"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Noise, light and vibration disturbance,</w:t>
            </w:r>
          </w:p>
          <w:p w14:paraId="315E5AF4" w14:textId="77777777"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Dust generation,</w:t>
            </w:r>
          </w:p>
          <w:p w14:paraId="0BD40F5F" w14:textId="77777777"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Habitat pollution due to waste from construction works,</w:t>
            </w:r>
          </w:p>
          <w:p w14:paraId="321DBB20" w14:textId="615E62FC"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Introduction of alien invasive species</w:t>
            </w:r>
          </w:p>
        </w:tc>
        <w:tc>
          <w:tcPr>
            <w:tcW w:w="1837" w:type="dxa"/>
            <w:vAlign w:val="center"/>
          </w:tcPr>
          <w:p w14:paraId="39A08375" w14:textId="49981FEB" w:rsidR="001931C3" w:rsidRPr="0066171D" w:rsidRDefault="001931C3" w:rsidP="001931C3">
            <w:pPr>
              <w:pStyle w:val="ListeParagraf"/>
              <w:spacing w:before="120"/>
              <w:ind w:left="22"/>
              <w:jc w:val="left"/>
              <w:rPr>
                <w:noProof w:val="0"/>
                <w:sz w:val="16"/>
                <w:szCs w:val="16"/>
                <w:lang w:val="en-GB"/>
              </w:rPr>
            </w:pPr>
            <w:r w:rsidRPr="0066171D">
              <w:rPr>
                <w:noProof w:val="0"/>
                <w:sz w:val="16"/>
                <w:szCs w:val="16"/>
                <w:lang w:val="en-GB"/>
              </w:rPr>
              <w:lastRenderedPageBreak/>
              <w:t>Medium</w:t>
            </w:r>
          </w:p>
        </w:tc>
        <w:tc>
          <w:tcPr>
            <w:tcW w:w="8667" w:type="dxa"/>
          </w:tcPr>
          <w:p w14:paraId="211B9839"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If reptile and bird species are encountered in the project area, they will not be disturbed especially during breeding, feeding, and wintering periods, the eggs of these species will not be damaged, and these eggs must not be collected even if they are empty.</w:t>
            </w:r>
          </w:p>
          <w:p w14:paraId="3AAB77FB"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If individuals belonging to amphibians, reptiles and mammals are detected, they will be carefully moved to another safe place. Special attention will be paid to threatened and endemic species.</w:t>
            </w:r>
          </w:p>
          <w:p w14:paraId="5F26B7A4"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After the ground has been cleared and the amphibians, reptiles, and mammals to be encountered at the site have been transported, the surface soil will be carefully stripped. During the stripping, some amphibians, reptiles, and </w:t>
            </w:r>
            <w:r w:rsidRPr="0066171D">
              <w:rPr>
                <w:noProof w:val="0"/>
                <w:color w:val="000000" w:themeColor="text1"/>
                <w:sz w:val="16"/>
                <w:szCs w:val="16"/>
                <w:lang w:val="en-GB"/>
              </w:rPr>
              <w:lastRenderedPageBreak/>
              <w:t>mammals can be seen again in the stripped soil. All these animals will be collected and moved to a suitable habitat nearby.</w:t>
            </w:r>
          </w:p>
          <w:p w14:paraId="6B5FF826"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from construction works and activities will be stored in designated areas and then disposed of. Solid waste will not be allowed to be left in natural habitats.</w:t>
            </w:r>
          </w:p>
          <w:p w14:paraId="5BBFC762"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Solid and liquid waste will never be poured into the stream, they will be collected in a designated area and disposed of by licensed companies or municipalities.</w:t>
            </w:r>
          </w:p>
          <w:p w14:paraId="6750E4EC"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Paint, solvent, etc., which may pose a threat to the freshwater ecosystem. Chemicals will be collected separately and disposed of by licensed companies.</w:t>
            </w:r>
          </w:p>
          <w:p w14:paraId="256B2846"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If any active burrows are encountered during the construction phase of the Project, marking tape will be placed on the section/area where the burrow was encountered, and necessary signage will be placed. The construction activities on this section/area will be suspended, while construction activities in other sections of the Project site are continued. If an individual is found in the burrow, it will be released to a suitable habitat.</w:t>
            </w:r>
          </w:p>
          <w:p w14:paraId="1AF4C68C"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Prohibit hunting, trapping and intentional killing of wild animals by the project workers and drivers.</w:t>
            </w:r>
          </w:p>
          <w:p w14:paraId="3B71966B"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As mentioned in the “Air” and “Noise” section, measures to reduce dust and noise will be taken.</w:t>
            </w:r>
          </w:p>
          <w:p w14:paraId="0FA44B22"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Environmental Awareness training will be provided to all staff to raise awareness about the impacts of disturbance, waste and spills on habitats, diversity of animals present, risks associated with wildlife and how to react when confronted by different species of large wildlife, and requirements to actively prevent the loss of any animals including snakes and species commonly considered to be vermin.</w:t>
            </w:r>
          </w:p>
          <w:p w14:paraId="2CE31D09"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Rapid replanting (i.e. planting native herbaceous species and/or planting native shrubs/trees) in bare soil with native or semi-natural vegetation will reduce the spread of alien species.</w:t>
            </w:r>
          </w:p>
          <w:p w14:paraId="1FDDB943"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Any invasive flora species will be prevented from entering the project area and its surroundings. For this purpose, especially the tools used for plant cleaning and/or plant transfer will be washed/cleaned before use.</w:t>
            </w:r>
          </w:p>
          <w:p w14:paraId="181914C3"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 order to avoid the risk of pest/invasive species in the project area, project workers will not be allowed to bring live animals or plants to the construction site.</w:t>
            </w:r>
          </w:p>
          <w:p w14:paraId="153E3304"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Planting of alien species will be prohibited in the Project Area or project-related areas, including the landscaping of re-vegetated areas.</w:t>
            </w:r>
          </w:p>
          <w:p w14:paraId="0E37E072"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Invasive species will not be used in the replanting/seeding activities to be carried out due to the Project.</w:t>
            </w:r>
            <w:r w:rsidRPr="0066171D">
              <w:rPr>
                <w:noProof w:val="0"/>
                <w:lang w:val="en-GB"/>
              </w:rPr>
              <w:t xml:space="preserve"> </w:t>
            </w:r>
            <w:r w:rsidRPr="0066171D">
              <w:rPr>
                <w:noProof w:val="0"/>
                <w:color w:val="000000" w:themeColor="text1"/>
                <w:sz w:val="16"/>
                <w:szCs w:val="16"/>
                <w:lang w:val="en-GB"/>
              </w:rPr>
              <w:tab/>
              <w:t xml:space="preserve">The topsoil will be stripped and stored prior to construction and the stripped vegetation will be used to make the surrounding natural. The topsoil will not be used in any other area. </w:t>
            </w:r>
          </w:p>
          <w:p w14:paraId="5DDFE842" w14:textId="606B6F2F"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Lighting for construction and security purposes will be inward and downward to minimize light pollution in remote areas and to minimize disturbance to nocturnal wildlife, birds, and invertebrates.</w:t>
            </w:r>
          </w:p>
        </w:tc>
        <w:tc>
          <w:tcPr>
            <w:tcW w:w="1838" w:type="dxa"/>
            <w:vAlign w:val="center"/>
          </w:tcPr>
          <w:p w14:paraId="71DE1420" w14:textId="2A496DD8" w:rsidR="001931C3" w:rsidRPr="0066171D" w:rsidRDefault="001931C3" w:rsidP="001931C3">
            <w:pPr>
              <w:pStyle w:val="ListeParagraf"/>
              <w:spacing w:before="120"/>
              <w:ind w:left="22"/>
              <w:jc w:val="left"/>
              <w:rPr>
                <w:noProof w:val="0"/>
                <w:sz w:val="16"/>
                <w:szCs w:val="16"/>
                <w:lang w:val="en-GB"/>
              </w:rPr>
            </w:pPr>
            <w:r w:rsidRPr="0066171D">
              <w:rPr>
                <w:noProof w:val="0"/>
                <w:sz w:val="16"/>
                <w:szCs w:val="16"/>
                <w:lang w:val="en-GB"/>
              </w:rPr>
              <w:lastRenderedPageBreak/>
              <w:t>Low</w:t>
            </w:r>
          </w:p>
        </w:tc>
        <w:tc>
          <w:tcPr>
            <w:tcW w:w="1838" w:type="dxa"/>
            <w:vAlign w:val="center"/>
          </w:tcPr>
          <w:p w14:paraId="6FB6FBE5" w14:textId="6165C43F"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14FC6047" w14:textId="77777777" w:rsidR="001931C3" w:rsidRPr="0066171D" w:rsidRDefault="001931C3" w:rsidP="001931C3">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59EA6C29" w14:textId="56666508" w:rsidR="001931C3" w:rsidRPr="0066171D" w:rsidRDefault="001931C3" w:rsidP="001931C3">
            <w:pPr>
              <w:pStyle w:val="ListeParagraf"/>
              <w:spacing w:before="60" w:after="60" w:line="240" w:lineRule="auto"/>
              <w:ind w:left="198" w:right="28"/>
              <w:contextualSpacing w:val="0"/>
              <w:jc w:val="left"/>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1931C3" w:rsidRPr="0066171D" w14:paraId="07A06313" w14:textId="77777777" w:rsidTr="36C258B1">
        <w:trPr>
          <w:trHeight w:val="446"/>
          <w:jc w:val="center"/>
        </w:trPr>
        <w:tc>
          <w:tcPr>
            <w:tcW w:w="2037" w:type="dxa"/>
            <w:vAlign w:val="center"/>
          </w:tcPr>
          <w:p w14:paraId="4F740796" w14:textId="18EC5163"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Community Health and Safety</w:t>
            </w:r>
          </w:p>
        </w:tc>
        <w:tc>
          <w:tcPr>
            <w:tcW w:w="2041" w:type="dxa"/>
            <w:vAlign w:val="center"/>
          </w:tcPr>
          <w:p w14:paraId="3CFB099F" w14:textId="77777777"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Community health and safety risks</w:t>
            </w:r>
          </w:p>
          <w:p w14:paraId="05ACFD9E" w14:textId="77777777" w:rsidR="001931C3" w:rsidRPr="0066171D" w:rsidRDefault="001931C3" w:rsidP="001931C3">
            <w:pPr>
              <w:pStyle w:val="ListeParagraf"/>
              <w:numPr>
                <w:ilvl w:val="1"/>
                <w:numId w:val="7"/>
              </w:numPr>
              <w:spacing w:before="120"/>
              <w:ind w:left="174" w:hanging="218"/>
              <w:jc w:val="left"/>
              <w:rPr>
                <w:noProof w:val="0"/>
                <w:color w:val="000000" w:themeColor="text1"/>
                <w:sz w:val="16"/>
                <w:szCs w:val="16"/>
                <w:lang w:val="en-GB"/>
              </w:rPr>
            </w:pPr>
            <w:r w:rsidRPr="0066171D">
              <w:rPr>
                <w:noProof w:val="0"/>
                <w:color w:val="000000" w:themeColor="text1"/>
                <w:sz w:val="16"/>
                <w:szCs w:val="16"/>
                <w:lang w:val="en-GB"/>
              </w:rPr>
              <w:t xml:space="preserve">Increased traffic </w:t>
            </w:r>
          </w:p>
          <w:p w14:paraId="588A5C9B" w14:textId="77777777" w:rsidR="001931C3" w:rsidRPr="0066171D" w:rsidRDefault="001931C3" w:rsidP="001931C3">
            <w:pPr>
              <w:pStyle w:val="ListeParagraf"/>
              <w:numPr>
                <w:ilvl w:val="1"/>
                <w:numId w:val="7"/>
              </w:numPr>
              <w:spacing w:before="120"/>
              <w:ind w:left="174" w:hanging="218"/>
              <w:jc w:val="left"/>
              <w:rPr>
                <w:noProof w:val="0"/>
                <w:sz w:val="16"/>
                <w:szCs w:val="16"/>
                <w:lang w:val="en-GB"/>
              </w:rPr>
            </w:pPr>
            <w:r w:rsidRPr="0066171D">
              <w:rPr>
                <w:noProof w:val="0"/>
                <w:color w:val="000000" w:themeColor="text1"/>
                <w:sz w:val="16"/>
                <w:szCs w:val="16"/>
                <w:lang w:val="en-GB"/>
              </w:rPr>
              <w:t>Noise pollution.</w:t>
            </w:r>
          </w:p>
          <w:p w14:paraId="4F0F87B7" w14:textId="77777777" w:rsidR="001931C3" w:rsidRPr="0066171D" w:rsidRDefault="001931C3" w:rsidP="001931C3">
            <w:pPr>
              <w:pStyle w:val="ListeParagraf"/>
              <w:numPr>
                <w:ilvl w:val="1"/>
                <w:numId w:val="7"/>
              </w:numPr>
              <w:spacing w:before="120"/>
              <w:ind w:left="174" w:hanging="218"/>
              <w:jc w:val="left"/>
              <w:rPr>
                <w:noProof w:val="0"/>
                <w:color w:val="000000" w:themeColor="text1"/>
                <w:sz w:val="16"/>
                <w:szCs w:val="16"/>
                <w:lang w:val="en-GB"/>
              </w:rPr>
            </w:pPr>
            <w:r w:rsidRPr="0066171D">
              <w:rPr>
                <w:noProof w:val="0"/>
                <w:color w:val="000000" w:themeColor="text1"/>
                <w:sz w:val="16"/>
                <w:szCs w:val="16"/>
                <w:lang w:val="en-GB"/>
              </w:rPr>
              <w:t>Uncontrolled access to construction site</w:t>
            </w:r>
          </w:p>
          <w:p w14:paraId="21D6566B" w14:textId="77777777" w:rsidR="001931C3" w:rsidRPr="0066171D" w:rsidRDefault="001931C3" w:rsidP="001931C3">
            <w:pPr>
              <w:pStyle w:val="ListeParagraf"/>
              <w:numPr>
                <w:ilvl w:val="1"/>
                <w:numId w:val="7"/>
              </w:numPr>
              <w:spacing w:before="120"/>
              <w:ind w:left="174" w:hanging="218"/>
              <w:jc w:val="left"/>
              <w:rPr>
                <w:noProof w:val="0"/>
                <w:sz w:val="16"/>
                <w:szCs w:val="16"/>
                <w:lang w:val="en-GB"/>
              </w:rPr>
            </w:pPr>
            <w:r w:rsidRPr="0066171D">
              <w:rPr>
                <w:noProof w:val="0"/>
                <w:sz w:val="16"/>
                <w:szCs w:val="16"/>
                <w:lang w:val="en-GB"/>
              </w:rPr>
              <w:t>Exposure to hazardous materials and dust from construction activities.</w:t>
            </w:r>
          </w:p>
          <w:p w14:paraId="3153F450" w14:textId="36BDFFAB"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sz w:val="16"/>
                <w:szCs w:val="16"/>
                <w:lang w:val="en-GB"/>
              </w:rPr>
              <w:t>Risk of fires due to construction activities.</w:t>
            </w:r>
          </w:p>
        </w:tc>
        <w:tc>
          <w:tcPr>
            <w:tcW w:w="1837" w:type="dxa"/>
            <w:vAlign w:val="center"/>
          </w:tcPr>
          <w:p w14:paraId="7CD06D56" w14:textId="320610D3"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8667" w:type="dxa"/>
            <w:vAlign w:val="center"/>
          </w:tcPr>
          <w:p w14:paraId="2DC02FFE"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Develop and implement a Community Health, Safety, and Security Management Plan to be monitored by the PMU during the construction phase.</w:t>
            </w:r>
          </w:p>
          <w:p w14:paraId="40FDE5BC"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Prepare and implement an Emergency Response and Preparedness Plan (ERPP) to manage public health and safety measures. Inform project employees, local residents, and response teams about this plan.</w:t>
            </w:r>
          </w:p>
          <w:p w14:paraId="67633B8E"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Implement Relevant management plans regarding, noise, traffic, dust and emergency issues.</w:t>
            </w:r>
          </w:p>
          <w:p w14:paraId="64F0A3C1"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Fence the project area to prevent public access to construction area as well as hazardous zones.</w:t>
            </w:r>
          </w:p>
          <w:p w14:paraId="7EC715E6"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Equip construction sites with adequate firefighting equipment at all times.</w:t>
            </w:r>
          </w:p>
          <w:p w14:paraId="36A0233F"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Inform the local community about potential dangers and precautions through brochures, signs, and notice boards in common areas.</w:t>
            </w:r>
          </w:p>
          <w:p w14:paraId="53AC579A" w14:textId="77777777" w:rsidR="001931C3"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Provide detailed information about the grievance mechanism, including contact details, via the project website, information brochures at Mukhtar offices, and posters in schools, health centres, hospitals, and mosques.</w:t>
            </w:r>
          </w:p>
          <w:p w14:paraId="62FF78FF" w14:textId="137295C3" w:rsidR="005F36FF" w:rsidRPr="0066171D" w:rsidRDefault="005F36FF"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5F36FF">
              <w:rPr>
                <w:noProof w:val="0"/>
                <w:color w:val="000000" w:themeColor="text1"/>
                <w:sz w:val="16"/>
                <w:szCs w:val="16"/>
                <w:lang w:val="en-GB"/>
              </w:rPr>
              <w:tab/>
            </w:r>
            <w:r w:rsidR="00910EC4" w:rsidRPr="00910EC4">
              <w:rPr>
                <w:noProof w:val="0"/>
                <w:color w:val="000000" w:themeColor="text1"/>
                <w:sz w:val="16"/>
                <w:szCs w:val="16"/>
                <w:lang w:val="en-GB"/>
              </w:rPr>
              <w:t>It is important that the above-mentioned measures are included in bidding documents with contractors.</w:t>
            </w:r>
          </w:p>
        </w:tc>
        <w:tc>
          <w:tcPr>
            <w:tcW w:w="1838" w:type="dxa"/>
            <w:vAlign w:val="center"/>
          </w:tcPr>
          <w:p w14:paraId="7DD1B91B" w14:textId="7D11FFC1"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Negligible</w:t>
            </w:r>
          </w:p>
        </w:tc>
        <w:tc>
          <w:tcPr>
            <w:tcW w:w="1838" w:type="dxa"/>
            <w:vAlign w:val="center"/>
          </w:tcPr>
          <w:p w14:paraId="71B74547" w14:textId="368D8DAB"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6F80AB04"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1EE9BA64" w14:textId="1062D59D" w:rsidR="001931C3" w:rsidRPr="0066171D" w:rsidRDefault="001931C3" w:rsidP="001931C3">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1931C3" w:rsidRPr="0066171D" w14:paraId="4ECB20A9" w14:textId="77777777" w:rsidTr="36C258B1">
        <w:trPr>
          <w:trHeight w:val="446"/>
          <w:jc w:val="center"/>
        </w:trPr>
        <w:tc>
          <w:tcPr>
            <w:tcW w:w="2037" w:type="dxa"/>
            <w:vAlign w:val="center"/>
          </w:tcPr>
          <w:p w14:paraId="0AB9B9DF" w14:textId="3AA9B4EA"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Community Health and Safety</w:t>
            </w:r>
          </w:p>
        </w:tc>
        <w:tc>
          <w:tcPr>
            <w:tcW w:w="2041" w:type="dxa"/>
            <w:vAlign w:val="center"/>
          </w:tcPr>
          <w:p w14:paraId="121C639A" w14:textId="1B8E366C"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Increased risk of gender-based violence (GBV) and sexual exploitation and abuse/sexual harassment (SEA/SH) due to the influx of construction workers.</w:t>
            </w:r>
          </w:p>
        </w:tc>
        <w:tc>
          <w:tcPr>
            <w:tcW w:w="1837" w:type="dxa"/>
            <w:vAlign w:val="center"/>
          </w:tcPr>
          <w:p w14:paraId="6625B846" w14:textId="39CA96AA"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8667" w:type="dxa"/>
            <w:vAlign w:val="center"/>
          </w:tcPr>
          <w:p w14:paraId="2C02D1E6"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Provide training to project staff on risks such as GBV and SEA/SH,</w:t>
            </w:r>
          </w:p>
          <w:p w14:paraId="033B2BBE"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Provide detailed information about the grievance mechanism, including contact details, via the project website, information brochures at Mukhtar offices, and posters in schools, health centres, hospitals, and mosques,</w:t>
            </w:r>
          </w:p>
          <w:p w14:paraId="4B332679" w14:textId="77777777" w:rsidR="001931C3"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Implement the grievance mechanism.</w:t>
            </w:r>
          </w:p>
          <w:p w14:paraId="501B5183" w14:textId="01203C4C" w:rsidR="005F36FF" w:rsidRPr="0066171D" w:rsidRDefault="00910EC4"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910EC4">
              <w:rPr>
                <w:noProof w:val="0"/>
                <w:color w:val="000000" w:themeColor="text1"/>
                <w:sz w:val="16"/>
                <w:szCs w:val="16"/>
                <w:lang w:val="en-GB"/>
              </w:rPr>
              <w:t>It is important that the above-mentioned measures are included in bidding documents with contractors.</w:t>
            </w:r>
          </w:p>
        </w:tc>
        <w:tc>
          <w:tcPr>
            <w:tcW w:w="1838" w:type="dxa"/>
            <w:vAlign w:val="center"/>
          </w:tcPr>
          <w:p w14:paraId="4312E0A3" w14:textId="60471C66"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Negligible</w:t>
            </w:r>
          </w:p>
        </w:tc>
        <w:tc>
          <w:tcPr>
            <w:tcW w:w="1838" w:type="dxa"/>
            <w:vAlign w:val="center"/>
          </w:tcPr>
          <w:p w14:paraId="4640A315" w14:textId="23197017" w:rsidR="001931C3" w:rsidRPr="0066171D" w:rsidRDefault="001931C3" w:rsidP="001931C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21EDDF93" w14:textId="77777777" w:rsidR="001931C3" w:rsidRPr="0066171D" w:rsidRDefault="001931C3" w:rsidP="001931C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38BD3C9D" w14:textId="431C77E6" w:rsidR="001931C3" w:rsidRPr="0066171D" w:rsidRDefault="001931C3" w:rsidP="001931C3">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384CEA" w:rsidRPr="0066171D" w14:paraId="137777CB" w14:textId="77777777" w:rsidTr="36C258B1">
        <w:trPr>
          <w:trHeight w:val="446"/>
          <w:jc w:val="center"/>
        </w:trPr>
        <w:tc>
          <w:tcPr>
            <w:tcW w:w="2037" w:type="dxa"/>
            <w:vAlign w:val="center"/>
          </w:tcPr>
          <w:p w14:paraId="19E9AFD1" w14:textId="31F5BF29" w:rsidR="00384CEA" w:rsidRPr="0066171D" w:rsidRDefault="00384CEA" w:rsidP="00384CE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Traffic and Pedestrian Safety</w:t>
            </w:r>
          </w:p>
        </w:tc>
        <w:tc>
          <w:tcPr>
            <w:tcW w:w="2041" w:type="dxa"/>
            <w:vAlign w:val="center"/>
          </w:tcPr>
          <w:p w14:paraId="350A9ED9" w14:textId="3BB3487C" w:rsidR="00384CEA" w:rsidRPr="0066171D" w:rsidRDefault="00384CEA" w:rsidP="00384CE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Direct and indirect threats posed by construction activities against traffic and pedestrians</w:t>
            </w:r>
          </w:p>
        </w:tc>
        <w:tc>
          <w:tcPr>
            <w:tcW w:w="1837" w:type="dxa"/>
            <w:vAlign w:val="center"/>
          </w:tcPr>
          <w:p w14:paraId="737CADF7" w14:textId="67F0868D" w:rsidR="00384CEA" w:rsidRPr="0066171D" w:rsidRDefault="00384CEA" w:rsidP="00384CE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8667" w:type="dxa"/>
            <w:vAlign w:val="center"/>
          </w:tcPr>
          <w:p w14:paraId="1166B055" w14:textId="77777777" w:rsidR="00384CEA" w:rsidRPr="0066171D"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Transport and Traffic Management Plan will be prepared by the Contactor and monitored by the PMU for the construction phase of the Project.</w:t>
            </w:r>
          </w:p>
          <w:p w14:paraId="2B876FF1" w14:textId="77777777" w:rsidR="00384CEA" w:rsidRPr="0066171D"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EPRP will be developed by the Contactor and monitored by the PMU to include Traffic and Pedestrian Safety.</w:t>
            </w:r>
          </w:p>
          <w:p w14:paraId="05DE39D6" w14:textId="77777777" w:rsidR="00384CEA" w:rsidRPr="0066171D"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Adjust working hours to avoid peak transportation times, minimizing traffic congestion and reducing the risk of accidents.</w:t>
            </w:r>
          </w:p>
          <w:p w14:paraId="395D6C95" w14:textId="77777777" w:rsidR="00384CEA" w:rsidRPr="0066171D"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For earthmoving trucks, times of low traffic density should be preferred, and necessary warning signs should be placed on special access roads.</w:t>
            </w:r>
          </w:p>
          <w:p w14:paraId="501B5F8D" w14:textId="77777777" w:rsidR="00384CEA" w:rsidRPr="0066171D"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lastRenderedPageBreak/>
              <w:t>Personnel operating vehicles and construction equipment will be specially assigned and provided with traffic and road safety training.</w:t>
            </w:r>
          </w:p>
          <w:p w14:paraId="452D92BE" w14:textId="77777777" w:rsidR="00384CEA" w:rsidRPr="0066171D"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Construction machinery and equipment will be regularly maintained and regulatory speed limits for construction vehicles will be adhered to, and this should be included in the site transport and traffic management plan to be prepared by the Contractor.</w:t>
            </w:r>
          </w:p>
          <w:p w14:paraId="006359CB" w14:textId="77777777" w:rsidR="00384CEA" w:rsidRPr="0066171D"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Actions will be taken to ensure that any vehicles operating during the construction period obey the set speed limit (30 km/hr).</w:t>
            </w:r>
          </w:p>
          <w:p w14:paraId="7E788142" w14:textId="77777777" w:rsidR="00384CEA" w:rsidRPr="0066171D"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Traffic and warning signs will be placed around and near the project area.</w:t>
            </w:r>
          </w:p>
          <w:p w14:paraId="7003A9E0" w14:textId="77777777" w:rsidR="00384CEA" w:rsidRPr="0066171D"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project area will be made visible.</w:t>
            </w:r>
          </w:p>
          <w:p w14:paraId="5798E9FD" w14:textId="77777777" w:rsidR="00384CEA" w:rsidRPr="0066171D"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Local people will be informed about potential hazards and risks through brochures and posters left in common areas frequently used by local people such as mukhtar’s offices, hospital, health centre, mosque, coffee house and marketplace.</w:t>
            </w:r>
          </w:p>
          <w:p w14:paraId="2055733E" w14:textId="77777777" w:rsidR="00384CEA" w:rsidRPr="0066171D"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The activities affecting the local traffic will be planned considering the rush hours of the traffic as much as possible. </w:t>
            </w:r>
          </w:p>
          <w:p w14:paraId="0932CD52" w14:textId="77777777" w:rsidR="00384CEA" w:rsidRPr="0066171D"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All drivers involved in the project will be informed about road safety, speed limits, and traffic rules to be followed during the project, and requirements to be observed.</w:t>
            </w:r>
          </w:p>
          <w:p w14:paraId="7CFB7450" w14:textId="2411CA50" w:rsidR="00384CEA" w:rsidRPr="0066171D"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The weight of all vehicles will not exceed the legal limits according To Highway Traffic Regulation which is given in </w:t>
            </w:r>
            <w:r w:rsidRPr="0066171D">
              <w:rPr>
                <w:rStyle w:val="TextChar"/>
                <w:rFonts w:eastAsia="Calibri"/>
                <w:noProof w:val="0"/>
                <w:sz w:val="16"/>
                <w:szCs w:val="16"/>
              </w:rPr>
              <w:fldChar w:fldCharType="begin"/>
            </w:r>
            <w:r w:rsidRPr="0066171D">
              <w:rPr>
                <w:rStyle w:val="TextChar"/>
                <w:rFonts w:eastAsia="Calibri"/>
                <w:noProof w:val="0"/>
                <w:sz w:val="16"/>
                <w:szCs w:val="16"/>
              </w:rPr>
              <w:instrText xml:space="preserve"> REF AppendixG \h  \* MERGEFORMAT </w:instrText>
            </w:r>
            <w:r w:rsidRPr="0066171D">
              <w:rPr>
                <w:rStyle w:val="TextChar"/>
                <w:rFonts w:eastAsia="Calibri"/>
                <w:noProof w:val="0"/>
                <w:sz w:val="16"/>
                <w:szCs w:val="16"/>
              </w:rPr>
            </w:r>
            <w:r w:rsidRPr="0066171D">
              <w:rPr>
                <w:rStyle w:val="TextChar"/>
                <w:rFonts w:eastAsia="Calibri"/>
                <w:noProof w:val="0"/>
                <w:sz w:val="16"/>
                <w:szCs w:val="16"/>
              </w:rPr>
              <w:fldChar w:fldCharType="separate"/>
            </w:r>
            <w:r w:rsidR="0066171D" w:rsidRPr="0066171D">
              <w:rPr>
                <w:rStyle w:val="TextChar"/>
                <w:rFonts w:eastAsia="Calibri"/>
                <w:sz w:val="16"/>
                <w:szCs w:val="16"/>
              </w:rPr>
              <w:t>Appendix-G</w:t>
            </w:r>
            <w:r w:rsidRPr="0066171D">
              <w:rPr>
                <w:rStyle w:val="TextChar"/>
                <w:rFonts w:eastAsia="Calibri"/>
                <w:noProof w:val="0"/>
                <w:sz w:val="16"/>
                <w:szCs w:val="16"/>
              </w:rPr>
              <w:fldChar w:fldCharType="end"/>
            </w:r>
            <w:r w:rsidRPr="0066171D">
              <w:rPr>
                <w:noProof w:val="0"/>
                <w:color w:val="000000" w:themeColor="text1"/>
                <w:sz w:val="16"/>
                <w:szCs w:val="16"/>
                <w:lang w:val="en-GB"/>
              </w:rPr>
              <w:t>.</w:t>
            </w:r>
          </w:p>
          <w:p w14:paraId="55AA23BD" w14:textId="77777777" w:rsidR="00384CEA" w:rsidRPr="0066171D"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In case of hazardous chemical or waste storage on site, the transfer of these wastes will be performed out by licensed carriers not to pose a threat to community health. </w:t>
            </w:r>
          </w:p>
          <w:p w14:paraId="7B29DB1B" w14:textId="77777777" w:rsidR="00384CEA" w:rsidRPr="0066171D"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The routes developed in agreement with the competent authorities will be used for special cargos. The designated routes will be programmed to prevent traffic congestion on the roads and will be published in advance to prevent possible disturbance. </w:t>
            </w:r>
          </w:p>
          <w:p w14:paraId="0FC785A9" w14:textId="77777777" w:rsidR="00384CEA" w:rsidRPr="0066171D"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The arrangements in traffic will be discussed with the Municipality and planned jointly.  </w:t>
            </w:r>
          </w:p>
          <w:p w14:paraId="5C224F36" w14:textId="77777777" w:rsidR="00384CEA"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To prevent unauthorized access to the construction site, the construction site will be surrounded by fence/curtain/protection tape, and uncontrolled entrances will be prevented.</w:t>
            </w:r>
          </w:p>
          <w:p w14:paraId="112AD358" w14:textId="0530CB8E" w:rsidR="005F36FF" w:rsidRPr="0066171D" w:rsidRDefault="00910EC4"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910EC4">
              <w:rPr>
                <w:noProof w:val="0"/>
                <w:color w:val="000000" w:themeColor="text1"/>
                <w:sz w:val="16"/>
                <w:szCs w:val="16"/>
                <w:lang w:val="en-GB"/>
              </w:rPr>
              <w:t>It is important that the above-mentioned measures are included in bidding documents with contractors.</w:t>
            </w:r>
          </w:p>
        </w:tc>
        <w:tc>
          <w:tcPr>
            <w:tcW w:w="1838" w:type="dxa"/>
            <w:vAlign w:val="center"/>
          </w:tcPr>
          <w:p w14:paraId="32FA9F20" w14:textId="08DD5623" w:rsidR="00384CEA" w:rsidRPr="0066171D" w:rsidRDefault="00384CEA" w:rsidP="00384CEA">
            <w:pPr>
              <w:pStyle w:val="ListeParagraf"/>
              <w:spacing w:before="120"/>
              <w:ind w:left="22"/>
              <w:jc w:val="left"/>
              <w:rPr>
                <w:noProof w:val="0"/>
                <w:color w:val="000000" w:themeColor="text1"/>
                <w:sz w:val="16"/>
                <w:szCs w:val="16"/>
                <w:lang w:val="en-GB"/>
              </w:rPr>
            </w:pPr>
            <w:r w:rsidRPr="0066171D">
              <w:rPr>
                <w:noProof w:val="0"/>
                <w:sz w:val="16"/>
                <w:szCs w:val="16"/>
                <w:lang w:val="en-GB"/>
              </w:rPr>
              <w:lastRenderedPageBreak/>
              <w:t>Negligible</w:t>
            </w:r>
          </w:p>
        </w:tc>
        <w:tc>
          <w:tcPr>
            <w:tcW w:w="1838" w:type="dxa"/>
            <w:vAlign w:val="center"/>
          </w:tcPr>
          <w:p w14:paraId="53B76564" w14:textId="2E3E24CE" w:rsidR="00384CEA" w:rsidRPr="0066171D" w:rsidRDefault="00384CEA" w:rsidP="00384CE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2116AD22" w14:textId="77777777" w:rsidR="00384CEA" w:rsidRPr="0066171D"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3DB99435" w14:textId="621DD5BC" w:rsidR="00384CEA" w:rsidRPr="0066171D"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384CEA" w:rsidRPr="0066171D" w14:paraId="293D0E31" w14:textId="77777777" w:rsidTr="36C258B1">
        <w:trPr>
          <w:trHeight w:val="446"/>
          <w:jc w:val="center"/>
        </w:trPr>
        <w:tc>
          <w:tcPr>
            <w:tcW w:w="2037" w:type="dxa"/>
            <w:vAlign w:val="center"/>
          </w:tcPr>
          <w:p w14:paraId="262F49FF" w14:textId="36308B1F" w:rsidR="00384CEA" w:rsidRPr="0066171D" w:rsidRDefault="00384CEA" w:rsidP="00384CE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Grievance mechanism</w:t>
            </w:r>
          </w:p>
        </w:tc>
        <w:tc>
          <w:tcPr>
            <w:tcW w:w="2041" w:type="dxa"/>
            <w:vAlign w:val="center"/>
          </w:tcPr>
          <w:p w14:paraId="7F367CBF" w14:textId="7F55F28F" w:rsidR="00384CEA" w:rsidRPr="0066171D" w:rsidRDefault="00384CEA" w:rsidP="00384CE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Weak management of grievance mechanism</w:t>
            </w:r>
          </w:p>
        </w:tc>
        <w:tc>
          <w:tcPr>
            <w:tcW w:w="1837" w:type="dxa"/>
            <w:vAlign w:val="center"/>
          </w:tcPr>
          <w:p w14:paraId="685CA5AB" w14:textId="1F475109" w:rsidR="00384CEA" w:rsidRPr="0066171D" w:rsidRDefault="00384CEA" w:rsidP="00384CE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8667" w:type="dxa"/>
            <w:vAlign w:val="center"/>
          </w:tcPr>
          <w:p w14:paraId="0DFC8E21" w14:textId="7DE349C8" w:rsidR="00384CEA" w:rsidRPr="0066171D" w:rsidRDefault="11A7E9FE" w:rsidP="1E0ACF57">
            <w:pPr>
              <w:pStyle w:val="ListeParagraf"/>
              <w:numPr>
                <w:ilvl w:val="0"/>
                <w:numId w:val="30"/>
              </w:numPr>
              <w:spacing w:before="60" w:after="60" w:line="240" w:lineRule="auto"/>
              <w:ind w:left="198" w:right="28" w:hanging="170"/>
              <w:rPr>
                <w:noProof w:val="0"/>
                <w:color w:val="000000" w:themeColor="text1"/>
                <w:sz w:val="16"/>
                <w:szCs w:val="16"/>
                <w:lang w:val="en-GB"/>
              </w:rPr>
            </w:pPr>
            <w:r w:rsidRPr="36C258B1">
              <w:rPr>
                <w:noProof w:val="0"/>
                <w:color w:val="000000" w:themeColor="text1"/>
                <w:sz w:val="16"/>
                <w:szCs w:val="16"/>
                <w:lang w:val="en-GB"/>
              </w:rPr>
              <w:t xml:space="preserve">BOIZ Grievance mechanism will be revised in accordance with the </w:t>
            </w:r>
            <w:r w:rsidR="66DB0C52" w:rsidRPr="36C258B1">
              <w:rPr>
                <w:noProof w:val="0"/>
                <w:color w:val="000000" w:themeColor="text1"/>
                <w:sz w:val="16"/>
                <w:szCs w:val="16"/>
                <w:lang w:val="en-GB"/>
              </w:rPr>
              <w:t>SEP of the TOIZP and the</w:t>
            </w:r>
            <w:r w:rsidR="481E7BFC" w:rsidRPr="36C258B1">
              <w:rPr>
                <w:noProof w:val="0"/>
                <w:color w:val="000000" w:themeColor="text1"/>
                <w:sz w:val="16"/>
                <w:szCs w:val="16"/>
                <w:lang w:val="en-GB"/>
              </w:rPr>
              <w:t xml:space="preserve"> </w:t>
            </w:r>
            <w:r w:rsidRPr="36C258B1">
              <w:rPr>
                <w:noProof w:val="0"/>
                <w:color w:val="000000" w:themeColor="text1"/>
                <w:sz w:val="16"/>
                <w:szCs w:val="16"/>
                <w:lang w:val="en-GB"/>
              </w:rPr>
              <w:t>WB ESS10 to all stakeholders’ individuals to voice their concerns on the Project.</w:t>
            </w:r>
            <w:r w:rsidR="0611C4C7" w:rsidRPr="36C258B1">
              <w:rPr>
                <w:noProof w:val="0"/>
                <w:color w:val="000000" w:themeColor="text1"/>
                <w:sz w:val="16"/>
                <w:szCs w:val="16"/>
                <w:lang w:val="en-GB"/>
              </w:rPr>
              <w:t xml:space="preserve"> </w:t>
            </w:r>
          </w:p>
          <w:p w14:paraId="2CE542E2" w14:textId="77777777" w:rsidR="00384CEA" w:rsidRPr="0066171D"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GM will be disclosed to all stakeholders’ individuals to voice their concerns on the Project in accordance with the WB ESS10.</w:t>
            </w:r>
          </w:p>
          <w:p w14:paraId="7210531A" w14:textId="77777777" w:rsidR="00384CEA"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Grievances will be logged, resolved, and closed within a short period of time to the satisfaction of the complainants.</w:t>
            </w:r>
          </w:p>
          <w:p w14:paraId="454C7BBE" w14:textId="1283EAB5" w:rsidR="005F36FF" w:rsidRPr="0066171D" w:rsidRDefault="005F36FF" w:rsidP="36C258B1">
            <w:pPr>
              <w:pStyle w:val="ListeParagraf"/>
              <w:numPr>
                <w:ilvl w:val="0"/>
                <w:numId w:val="30"/>
              </w:numPr>
              <w:spacing w:before="60" w:after="60" w:line="240" w:lineRule="auto"/>
              <w:ind w:left="198" w:right="28" w:hanging="170"/>
              <w:rPr>
                <w:noProof w:val="0"/>
                <w:color w:val="000000" w:themeColor="text1"/>
                <w:sz w:val="16"/>
                <w:szCs w:val="16"/>
                <w:lang w:val="en-GB"/>
              </w:rPr>
            </w:pPr>
          </w:p>
        </w:tc>
        <w:tc>
          <w:tcPr>
            <w:tcW w:w="1838" w:type="dxa"/>
            <w:vAlign w:val="center"/>
          </w:tcPr>
          <w:p w14:paraId="22341412" w14:textId="28BB0B7C" w:rsidR="00384CEA" w:rsidRPr="0066171D" w:rsidRDefault="00384CEA" w:rsidP="00384CE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Negligible</w:t>
            </w:r>
          </w:p>
        </w:tc>
        <w:tc>
          <w:tcPr>
            <w:tcW w:w="1838" w:type="dxa"/>
            <w:vAlign w:val="center"/>
          </w:tcPr>
          <w:p w14:paraId="42F2CD88" w14:textId="2AB46100" w:rsidR="00384CEA" w:rsidRPr="0066171D" w:rsidRDefault="00384CEA" w:rsidP="00384CE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64FA0561" w14:textId="77777777" w:rsidR="00384CEA" w:rsidRPr="0066171D"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Contractor (implementation)</w:t>
            </w:r>
          </w:p>
          <w:p w14:paraId="77C3AFD2" w14:textId="205FD629" w:rsidR="00384CEA" w:rsidRPr="0066171D" w:rsidRDefault="00384CEA" w:rsidP="00384CEA">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BOIZ/PMU (implementation and performance control)</w:t>
            </w:r>
          </w:p>
        </w:tc>
      </w:tr>
      <w:tr w:rsidR="00384CEA" w:rsidRPr="0066171D" w14:paraId="59197676" w14:textId="77777777" w:rsidTr="36C258B1">
        <w:trPr>
          <w:trHeight w:val="446"/>
          <w:jc w:val="center"/>
        </w:trPr>
        <w:tc>
          <w:tcPr>
            <w:tcW w:w="2037" w:type="dxa"/>
            <w:vAlign w:val="center"/>
          </w:tcPr>
          <w:p w14:paraId="2CAC2466" w14:textId="2DC1D35B" w:rsidR="00384CEA" w:rsidRPr="0066171D" w:rsidRDefault="00384CEA" w:rsidP="00384CE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Cultural Heritage</w:t>
            </w:r>
          </w:p>
        </w:tc>
        <w:tc>
          <w:tcPr>
            <w:tcW w:w="2041" w:type="dxa"/>
            <w:vAlign w:val="center"/>
          </w:tcPr>
          <w:p w14:paraId="62FD37CB" w14:textId="7FD60B64" w:rsidR="00384CEA" w:rsidRPr="0066171D" w:rsidRDefault="00384CEA" w:rsidP="00384CE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Loss of cultural heritage</w:t>
            </w:r>
          </w:p>
        </w:tc>
        <w:tc>
          <w:tcPr>
            <w:tcW w:w="1837" w:type="dxa"/>
            <w:vAlign w:val="center"/>
          </w:tcPr>
          <w:p w14:paraId="27523F50" w14:textId="51800A84" w:rsidR="00384CEA" w:rsidRPr="0066171D" w:rsidRDefault="00384CEA" w:rsidP="00384CEA">
            <w:pPr>
              <w:pStyle w:val="ListeParagraf"/>
              <w:spacing w:before="120"/>
              <w:ind w:left="22"/>
              <w:jc w:val="left"/>
              <w:rPr>
                <w:noProof w:val="0"/>
                <w:sz w:val="16"/>
                <w:szCs w:val="16"/>
                <w:lang w:val="en-GB"/>
              </w:rPr>
            </w:pPr>
            <w:r w:rsidRPr="0066171D">
              <w:rPr>
                <w:noProof w:val="0"/>
                <w:color w:val="000000" w:themeColor="text1"/>
                <w:sz w:val="16"/>
                <w:szCs w:val="16"/>
                <w:lang w:val="en-GB"/>
              </w:rPr>
              <w:t>Negligible</w:t>
            </w:r>
          </w:p>
        </w:tc>
        <w:tc>
          <w:tcPr>
            <w:tcW w:w="8667" w:type="dxa"/>
          </w:tcPr>
          <w:p w14:paraId="3820484A" w14:textId="23DDDF95" w:rsidR="00384CEA" w:rsidRPr="0066171D" w:rsidRDefault="11A7E9FE" w:rsidP="1E0ACF57">
            <w:pPr>
              <w:pStyle w:val="ListeParagraf"/>
              <w:numPr>
                <w:ilvl w:val="0"/>
                <w:numId w:val="30"/>
              </w:numPr>
              <w:spacing w:before="60" w:after="60" w:line="240" w:lineRule="auto"/>
              <w:ind w:left="198" w:right="28" w:hanging="170"/>
              <w:rPr>
                <w:noProof w:val="0"/>
                <w:color w:val="000000" w:themeColor="text1"/>
                <w:sz w:val="16"/>
                <w:szCs w:val="16"/>
                <w:lang w:val="en-GB"/>
              </w:rPr>
            </w:pPr>
            <w:r w:rsidRPr="0066171D">
              <w:rPr>
                <w:noProof w:val="0"/>
                <w:color w:val="000000" w:themeColor="text1"/>
                <w:sz w:val="16"/>
                <w:szCs w:val="16"/>
                <w:lang w:val="en-GB"/>
              </w:rPr>
              <w:t>Any artifacts found during the construction works will be indicated and recorded as “chance finds”. A “Chance Find Procedure”, annexed to this ESMP (</w:t>
            </w:r>
            <w:r w:rsidR="00384CEA" w:rsidRPr="0066171D">
              <w:rPr>
                <w:rStyle w:val="TextChar"/>
                <w:rFonts w:eastAsia="Calibri"/>
                <w:noProof w:val="0"/>
                <w:sz w:val="16"/>
                <w:szCs w:val="16"/>
              </w:rPr>
              <w:fldChar w:fldCharType="begin"/>
            </w:r>
            <w:r w:rsidR="00384CEA" w:rsidRPr="0066171D">
              <w:rPr>
                <w:rStyle w:val="TextChar"/>
                <w:rFonts w:eastAsia="Calibri"/>
                <w:noProof w:val="0"/>
                <w:sz w:val="16"/>
                <w:szCs w:val="16"/>
              </w:rPr>
              <w:instrText xml:space="preserve"> REF AppendixJ \h  \* MERGEFORMAT </w:instrText>
            </w:r>
            <w:r w:rsidR="00384CEA" w:rsidRPr="0066171D">
              <w:rPr>
                <w:rStyle w:val="TextChar"/>
                <w:rFonts w:eastAsia="Calibri"/>
                <w:noProof w:val="0"/>
                <w:sz w:val="16"/>
                <w:szCs w:val="16"/>
              </w:rPr>
            </w:r>
            <w:r w:rsidR="00384CEA" w:rsidRPr="0066171D">
              <w:rPr>
                <w:rStyle w:val="TextChar"/>
                <w:rFonts w:eastAsia="Calibri"/>
                <w:noProof w:val="0"/>
                <w:sz w:val="16"/>
                <w:szCs w:val="16"/>
              </w:rPr>
              <w:fldChar w:fldCharType="separate"/>
            </w:r>
            <w:r w:rsidR="0066171D" w:rsidRPr="0066171D">
              <w:rPr>
                <w:rStyle w:val="TextChar"/>
                <w:rFonts w:eastAsia="Calibri"/>
                <w:sz w:val="16"/>
                <w:szCs w:val="16"/>
              </w:rPr>
              <w:t>Appendix-J</w:t>
            </w:r>
            <w:r w:rsidR="00384CEA" w:rsidRPr="0066171D">
              <w:rPr>
                <w:rStyle w:val="TextChar"/>
                <w:rFonts w:eastAsia="Calibri"/>
                <w:noProof w:val="0"/>
                <w:sz w:val="16"/>
                <w:szCs w:val="16"/>
              </w:rPr>
              <w:fldChar w:fldCharType="end"/>
            </w:r>
            <w:r w:rsidRPr="0066171D">
              <w:rPr>
                <w:noProof w:val="0"/>
                <w:color w:val="000000" w:themeColor="text1"/>
                <w:sz w:val="16"/>
                <w:szCs w:val="16"/>
                <w:lang w:val="en-GB"/>
              </w:rPr>
              <w:t xml:space="preserve">), has been prepared for the steps to be followed and </w:t>
            </w:r>
            <w:r w:rsidRPr="36C258B1">
              <w:rPr>
                <w:noProof w:val="0"/>
                <w:color w:val="000000" w:themeColor="text1"/>
                <w:sz w:val="16"/>
                <w:szCs w:val="16"/>
                <w:lang w:val="en-GB"/>
              </w:rPr>
              <w:t>implemented</w:t>
            </w:r>
            <w:r w:rsidRPr="0066171D">
              <w:rPr>
                <w:noProof w:val="0"/>
                <w:color w:val="000000" w:themeColor="text1"/>
                <w:sz w:val="16"/>
                <w:szCs w:val="16"/>
                <w:lang w:val="en-GB"/>
              </w:rPr>
              <w:t xml:space="preserve"> after the chance finding. </w:t>
            </w:r>
          </w:p>
          <w:p w14:paraId="49820CA8" w14:textId="77777777" w:rsidR="00384CEA" w:rsidRPr="0066171D"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Cultural and Natural Assets Conservation Boards will be informed about the chance finds and the approval of the Conservation Board, who is responsible for the area where the construction site is located, will be required.  No demolition/construction work will be carried out when awaiting the said approval.</w:t>
            </w:r>
          </w:p>
          <w:p w14:paraId="1D2C77B4" w14:textId="77777777" w:rsidR="00384CEA" w:rsidRPr="0066171D"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All relevant actions for demolition, postponing or rescheduling of construction activities regarding the chance finds will be put into effect.</w:t>
            </w:r>
          </w:p>
          <w:p w14:paraId="002F1ABC" w14:textId="77777777" w:rsidR="00384CEA" w:rsidRDefault="00384CEA"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Any correspondence on this subject will be updated in accordance with all decisions taken, and all documents will be submitted as annexed to ESMP.</w:t>
            </w:r>
          </w:p>
          <w:p w14:paraId="1953AE5E" w14:textId="75A0AB39" w:rsidR="005F36FF" w:rsidRPr="0066171D" w:rsidRDefault="005F36FF" w:rsidP="00384CE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5F36FF">
              <w:rPr>
                <w:noProof w:val="0"/>
                <w:color w:val="000000" w:themeColor="text1"/>
                <w:sz w:val="16"/>
                <w:szCs w:val="16"/>
                <w:lang w:val="en-GB"/>
              </w:rPr>
              <w:tab/>
            </w:r>
            <w:r w:rsidR="00910EC4" w:rsidRPr="00910EC4">
              <w:rPr>
                <w:noProof w:val="0"/>
                <w:color w:val="000000" w:themeColor="text1"/>
                <w:sz w:val="16"/>
                <w:szCs w:val="16"/>
                <w:lang w:val="en-GB"/>
              </w:rPr>
              <w:t>It is important that the above-mentioned measures are included in bidding documents with contractors.</w:t>
            </w:r>
          </w:p>
        </w:tc>
        <w:tc>
          <w:tcPr>
            <w:tcW w:w="1838" w:type="dxa"/>
            <w:vAlign w:val="center"/>
          </w:tcPr>
          <w:p w14:paraId="3A54F882" w14:textId="6284CE91" w:rsidR="00384CEA" w:rsidRPr="0066171D" w:rsidRDefault="00384CEA" w:rsidP="00384CEA">
            <w:pPr>
              <w:pStyle w:val="ListeParagraf"/>
              <w:spacing w:before="120"/>
              <w:ind w:left="22"/>
              <w:jc w:val="left"/>
              <w:rPr>
                <w:noProof w:val="0"/>
                <w:sz w:val="16"/>
                <w:szCs w:val="16"/>
                <w:lang w:val="en-GB"/>
              </w:rPr>
            </w:pPr>
            <w:r w:rsidRPr="0066171D">
              <w:rPr>
                <w:noProof w:val="0"/>
                <w:color w:val="000000" w:themeColor="text1"/>
                <w:sz w:val="16"/>
                <w:szCs w:val="16"/>
                <w:lang w:val="en-GB"/>
              </w:rPr>
              <w:t>Negligible</w:t>
            </w:r>
          </w:p>
        </w:tc>
        <w:tc>
          <w:tcPr>
            <w:tcW w:w="1838" w:type="dxa"/>
            <w:vAlign w:val="center"/>
          </w:tcPr>
          <w:p w14:paraId="68CE5B15" w14:textId="1BF57A54" w:rsidR="00384CEA" w:rsidRPr="0066171D" w:rsidRDefault="00384CEA" w:rsidP="00384CE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141" w:type="dxa"/>
            <w:vAlign w:val="center"/>
          </w:tcPr>
          <w:p w14:paraId="3362A057" w14:textId="77777777" w:rsidR="00384CEA" w:rsidRPr="0066171D" w:rsidRDefault="00384CEA" w:rsidP="00384CEA">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4F8915E3" w14:textId="4FE18AF6" w:rsidR="00384CEA" w:rsidRPr="0066171D" w:rsidRDefault="00384CEA" w:rsidP="00384CEA">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bl>
    <w:p w14:paraId="0514E0A4" w14:textId="57FAAA02" w:rsidR="00812DDF" w:rsidRPr="0066171D" w:rsidRDefault="00812DDF" w:rsidP="005A73A3">
      <w:pPr>
        <w:jc w:val="center"/>
        <w:rPr>
          <w:lang w:eastAsia="en-US"/>
        </w:rPr>
      </w:pPr>
    </w:p>
    <w:p w14:paraId="4658E7F7" w14:textId="77777777" w:rsidR="00812DDF" w:rsidRPr="0066171D" w:rsidRDefault="00812DDF">
      <w:pPr>
        <w:spacing w:before="0" w:after="0" w:line="240" w:lineRule="auto"/>
        <w:rPr>
          <w:lang w:eastAsia="en-US"/>
        </w:rPr>
      </w:pPr>
      <w:r w:rsidRPr="0066171D">
        <w:rPr>
          <w:lang w:eastAsia="en-US"/>
        </w:rPr>
        <w:br w:type="page"/>
      </w:r>
    </w:p>
    <w:p w14:paraId="68FF012C" w14:textId="667A1BCA" w:rsidR="00D1036C" w:rsidRPr="0066171D" w:rsidRDefault="00D1036C" w:rsidP="00D1036C">
      <w:pPr>
        <w:pStyle w:val="Balk2"/>
        <w:rPr>
          <w:lang w:eastAsia="en-US"/>
        </w:rPr>
      </w:pPr>
      <w:bookmarkStart w:id="358" w:name="_Ref188611048"/>
      <w:bookmarkStart w:id="359" w:name="_Toc208406540"/>
      <w:r w:rsidRPr="0066171D">
        <w:rPr>
          <w:lang w:eastAsia="en-US"/>
        </w:rPr>
        <w:lastRenderedPageBreak/>
        <w:t>Mitigation Plan for the Operation Phase of the Project</w:t>
      </w:r>
      <w:bookmarkEnd w:id="358"/>
      <w:bookmarkEnd w:id="359"/>
    </w:p>
    <w:p w14:paraId="25272457" w14:textId="76E583F5" w:rsidR="00D1036C" w:rsidRPr="0066171D" w:rsidRDefault="00AC7634" w:rsidP="00AC7634">
      <w:pPr>
        <w:pStyle w:val="ResimYazs"/>
        <w:rPr>
          <w:noProof w:val="0"/>
          <w:lang w:val="en-GB"/>
        </w:rPr>
      </w:pPr>
      <w:bookmarkStart w:id="360" w:name="_Toc208406596"/>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8</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4</w:t>
      </w:r>
      <w:r w:rsidR="008A1FB1" w:rsidRPr="0066171D">
        <w:rPr>
          <w:noProof w:val="0"/>
          <w:lang w:val="en-GB"/>
        </w:rPr>
        <w:fldChar w:fldCharType="end"/>
      </w:r>
      <w:r w:rsidRPr="0066171D">
        <w:rPr>
          <w:noProof w:val="0"/>
          <w:lang w:val="en-GB"/>
        </w:rPr>
        <w:t xml:space="preserve">. </w:t>
      </w:r>
      <w:r w:rsidRPr="0066171D">
        <w:rPr>
          <w:b w:val="0"/>
          <w:bCs w:val="0"/>
          <w:noProof w:val="0"/>
          <w:color w:val="auto"/>
          <w:lang w:val="en-GB"/>
        </w:rPr>
        <w:t>Mitigations for the Operation Phase of the Project</w:t>
      </w:r>
      <w:bookmarkEnd w:id="360"/>
    </w:p>
    <w:tbl>
      <w:tblPr>
        <w:tblStyle w:val="TabloKlavuzuAk1"/>
        <w:tblW w:w="0" w:type="auto"/>
        <w:tblLayout w:type="fixed"/>
        <w:tblLook w:val="01E0" w:firstRow="1" w:lastRow="1" w:firstColumn="1" w:lastColumn="1" w:noHBand="0" w:noVBand="0"/>
      </w:tblPr>
      <w:tblGrid>
        <w:gridCol w:w="2399"/>
        <w:gridCol w:w="2403"/>
        <w:gridCol w:w="2403"/>
        <w:gridCol w:w="6972"/>
        <w:gridCol w:w="2142"/>
        <w:gridCol w:w="1746"/>
        <w:gridCol w:w="2334"/>
      </w:tblGrid>
      <w:tr w:rsidR="00F20B3A" w:rsidRPr="0066171D" w14:paraId="3F78335D" w14:textId="77777777" w:rsidTr="36C258B1">
        <w:trPr>
          <w:trHeight w:val="1436"/>
          <w:tblHeader/>
        </w:trPr>
        <w:tc>
          <w:tcPr>
            <w:tcW w:w="2399" w:type="dxa"/>
            <w:shd w:val="clear" w:color="auto" w:fill="4F81BD"/>
            <w:vAlign w:val="center"/>
          </w:tcPr>
          <w:p w14:paraId="39259F00" w14:textId="77777777" w:rsidR="00382EF9" w:rsidRPr="0066171D" w:rsidRDefault="00382EF9">
            <w:pPr>
              <w:spacing w:before="60" w:after="60" w:line="240" w:lineRule="auto"/>
              <w:ind w:left="28" w:right="28"/>
              <w:jc w:val="center"/>
              <w:rPr>
                <w:b/>
                <w:bCs/>
                <w:color w:val="FFFFFF" w:themeColor="background1"/>
                <w:sz w:val="16"/>
                <w:szCs w:val="16"/>
              </w:rPr>
            </w:pPr>
            <w:r w:rsidRPr="0066171D">
              <w:rPr>
                <w:rFonts w:cs="Arial"/>
                <w:b/>
                <w:bCs/>
                <w:color w:val="FFFFFF" w:themeColor="background1"/>
                <w:sz w:val="16"/>
                <w:szCs w:val="16"/>
              </w:rPr>
              <w:t>Issue</w:t>
            </w:r>
          </w:p>
        </w:tc>
        <w:tc>
          <w:tcPr>
            <w:tcW w:w="2403" w:type="dxa"/>
            <w:shd w:val="clear" w:color="auto" w:fill="4F81BD"/>
            <w:vAlign w:val="center"/>
          </w:tcPr>
          <w:p w14:paraId="73518B14" w14:textId="77777777" w:rsidR="00382EF9" w:rsidRPr="0066171D" w:rsidRDefault="00382EF9">
            <w:pPr>
              <w:spacing w:before="60" w:after="60" w:line="240" w:lineRule="auto"/>
              <w:ind w:left="28" w:right="28"/>
              <w:jc w:val="center"/>
              <w:rPr>
                <w:b/>
                <w:bCs/>
                <w:color w:val="FFFFFF" w:themeColor="background1"/>
                <w:sz w:val="16"/>
                <w:szCs w:val="16"/>
              </w:rPr>
            </w:pPr>
            <w:r w:rsidRPr="0066171D">
              <w:rPr>
                <w:rFonts w:cs="Arial"/>
                <w:b/>
                <w:bCs/>
                <w:color w:val="FFFFFF" w:themeColor="background1"/>
                <w:sz w:val="16"/>
                <w:szCs w:val="16"/>
              </w:rPr>
              <w:t>Potential Impact</w:t>
            </w:r>
          </w:p>
        </w:tc>
        <w:tc>
          <w:tcPr>
            <w:tcW w:w="2403" w:type="dxa"/>
            <w:shd w:val="clear" w:color="auto" w:fill="4F81BD"/>
            <w:vAlign w:val="center"/>
          </w:tcPr>
          <w:p w14:paraId="1A51746E" w14:textId="77777777" w:rsidR="00382EF9" w:rsidRPr="0066171D" w:rsidRDefault="00382EF9">
            <w:pPr>
              <w:spacing w:before="60" w:after="60" w:line="240" w:lineRule="auto"/>
              <w:ind w:left="28" w:right="28"/>
              <w:jc w:val="center"/>
              <w:rPr>
                <w:rFonts w:cs="Arial"/>
                <w:b/>
                <w:bCs/>
                <w:snapToGrid w:val="0"/>
                <w:color w:val="FFFFFF"/>
                <w:sz w:val="16"/>
                <w:szCs w:val="16"/>
                <w:lang w:eastAsia="tr-TR"/>
              </w:rPr>
            </w:pPr>
            <w:r w:rsidRPr="0066171D">
              <w:rPr>
                <w:rFonts w:cs="Arial"/>
                <w:b/>
                <w:bCs/>
                <w:snapToGrid w:val="0"/>
                <w:color w:val="FFFFFF"/>
                <w:sz w:val="16"/>
                <w:szCs w:val="16"/>
                <w:lang w:eastAsia="tr-TR"/>
              </w:rPr>
              <w:t>Impact Significance Before Mitigation</w:t>
            </w:r>
          </w:p>
          <w:p w14:paraId="41EC64AC" w14:textId="77777777" w:rsidR="00382EF9" w:rsidRPr="0066171D" w:rsidRDefault="00382EF9">
            <w:pPr>
              <w:spacing w:before="60" w:after="60" w:line="240" w:lineRule="auto"/>
              <w:ind w:left="28" w:right="28"/>
              <w:jc w:val="center"/>
              <w:rPr>
                <w:b/>
                <w:bCs/>
                <w:color w:val="FFFFFF" w:themeColor="background1"/>
                <w:sz w:val="16"/>
                <w:szCs w:val="16"/>
              </w:rPr>
            </w:pPr>
            <w:r w:rsidRPr="0066171D">
              <w:rPr>
                <w:rFonts w:cs="Arial"/>
                <w:b/>
                <w:bCs/>
                <w:color w:val="FFFFFF" w:themeColor="background1"/>
                <w:sz w:val="16"/>
                <w:szCs w:val="16"/>
              </w:rPr>
              <w:t>(Negligible, Low, Medium, High)</w:t>
            </w:r>
          </w:p>
        </w:tc>
        <w:tc>
          <w:tcPr>
            <w:tcW w:w="6972" w:type="dxa"/>
            <w:shd w:val="clear" w:color="auto" w:fill="4F81BD"/>
            <w:vAlign w:val="center"/>
          </w:tcPr>
          <w:p w14:paraId="24DEE39E" w14:textId="77777777" w:rsidR="00382EF9" w:rsidRPr="0066171D" w:rsidRDefault="00382EF9">
            <w:pPr>
              <w:spacing w:before="60" w:after="60" w:line="240" w:lineRule="auto"/>
              <w:ind w:left="28" w:right="28"/>
              <w:jc w:val="center"/>
              <w:rPr>
                <w:b/>
                <w:bCs/>
                <w:color w:val="FFFFFF" w:themeColor="background1"/>
                <w:sz w:val="16"/>
                <w:szCs w:val="16"/>
              </w:rPr>
            </w:pPr>
            <w:r w:rsidRPr="0066171D">
              <w:rPr>
                <w:rFonts w:cs="Arial"/>
                <w:b/>
                <w:bCs/>
                <w:color w:val="FFFFFF" w:themeColor="background1"/>
                <w:sz w:val="16"/>
                <w:szCs w:val="16"/>
              </w:rPr>
              <w:t>Mitigation Measure</w:t>
            </w:r>
          </w:p>
        </w:tc>
        <w:tc>
          <w:tcPr>
            <w:tcW w:w="2142" w:type="dxa"/>
            <w:shd w:val="clear" w:color="auto" w:fill="4F81BD"/>
            <w:vAlign w:val="center"/>
          </w:tcPr>
          <w:p w14:paraId="15CEE2AB" w14:textId="77777777" w:rsidR="00382EF9" w:rsidRPr="0066171D" w:rsidRDefault="00382EF9">
            <w:pPr>
              <w:spacing w:before="60" w:after="60" w:line="240" w:lineRule="auto"/>
              <w:ind w:left="28" w:right="28"/>
              <w:jc w:val="center"/>
              <w:rPr>
                <w:rFonts w:cs="Arial"/>
                <w:b/>
                <w:bCs/>
                <w:color w:val="FFFFFF" w:themeColor="background1"/>
                <w:sz w:val="16"/>
                <w:szCs w:val="16"/>
              </w:rPr>
            </w:pPr>
            <w:r w:rsidRPr="0066171D">
              <w:rPr>
                <w:rFonts w:cs="Arial"/>
                <w:b/>
                <w:bCs/>
                <w:color w:val="FFFFFF" w:themeColor="background1"/>
                <w:sz w:val="16"/>
                <w:szCs w:val="16"/>
              </w:rPr>
              <w:t>Impact Significance After Mitigation</w:t>
            </w:r>
          </w:p>
          <w:p w14:paraId="3CDA6B6D" w14:textId="77777777" w:rsidR="00382EF9" w:rsidRPr="0066171D" w:rsidRDefault="00382EF9">
            <w:pPr>
              <w:spacing w:before="60" w:after="60" w:line="240" w:lineRule="auto"/>
              <w:ind w:left="28" w:right="28"/>
              <w:jc w:val="center"/>
              <w:rPr>
                <w:b/>
                <w:bCs/>
                <w:color w:val="FFFFFF" w:themeColor="background1"/>
                <w:sz w:val="16"/>
                <w:szCs w:val="16"/>
              </w:rPr>
            </w:pPr>
            <w:r w:rsidRPr="0066171D">
              <w:rPr>
                <w:rFonts w:cs="Arial"/>
                <w:b/>
                <w:bCs/>
                <w:color w:val="FFFFFF" w:themeColor="background1"/>
                <w:sz w:val="16"/>
                <w:szCs w:val="16"/>
              </w:rPr>
              <w:t>(Negligible, Low, Medium, High)</w:t>
            </w:r>
          </w:p>
        </w:tc>
        <w:tc>
          <w:tcPr>
            <w:tcW w:w="1746" w:type="dxa"/>
            <w:shd w:val="clear" w:color="auto" w:fill="4F81BD"/>
            <w:vAlign w:val="center"/>
          </w:tcPr>
          <w:p w14:paraId="2257FC02" w14:textId="77777777" w:rsidR="00382EF9" w:rsidRPr="0066171D" w:rsidRDefault="00382EF9">
            <w:pPr>
              <w:spacing w:before="60" w:after="60" w:line="240" w:lineRule="auto"/>
              <w:ind w:left="28" w:right="28"/>
              <w:jc w:val="center"/>
              <w:rPr>
                <w:rFonts w:cs="Arial"/>
                <w:b/>
                <w:bCs/>
                <w:color w:val="FFFFFF" w:themeColor="background1"/>
                <w:sz w:val="16"/>
                <w:szCs w:val="16"/>
              </w:rPr>
            </w:pPr>
            <w:r w:rsidRPr="0066171D">
              <w:rPr>
                <w:rFonts w:cs="Arial"/>
                <w:b/>
                <w:bCs/>
                <w:color w:val="FFFFFF" w:themeColor="background1"/>
                <w:sz w:val="16"/>
                <w:szCs w:val="16"/>
              </w:rPr>
              <w:t>Cost of</w:t>
            </w:r>
          </w:p>
          <w:p w14:paraId="246B902D" w14:textId="77777777" w:rsidR="00382EF9" w:rsidRPr="0066171D" w:rsidRDefault="00382EF9">
            <w:pPr>
              <w:spacing w:before="60" w:after="60" w:line="240" w:lineRule="auto"/>
              <w:ind w:left="28" w:right="28"/>
              <w:jc w:val="center"/>
              <w:rPr>
                <w:rFonts w:cs="Arial"/>
                <w:b/>
                <w:bCs/>
                <w:color w:val="FFFFFF" w:themeColor="background1"/>
                <w:sz w:val="16"/>
                <w:szCs w:val="16"/>
              </w:rPr>
            </w:pPr>
            <w:r w:rsidRPr="0066171D">
              <w:rPr>
                <w:rFonts w:cs="Arial"/>
                <w:b/>
                <w:bCs/>
                <w:color w:val="FFFFFF" w:themeColor="background1"/>
                <w:sz w:val="16"/>
                <w:szCs w:val="16"/>
              </w:rPr>
              <w:t>Mitigation</w:t>
            </w:r>
          </w:p>
          <w:p w14:paraId="4D86D1B5" w14:textId="77777777" w:rsidR="00382EF9" w:rsidRPr="0066171D" w:rsidRDefault="00382EF9">
            <w:pPr>
              <w:spacing w:before="60" w:after="60" w:line="240" w:lineRule="auto"/>
              <w:ind w:left="28" w:right="28"/>
              <w:jc w:val="center"/>
              <w:rPr>
                <w:b/>
                <w:bCs/>
                <w:color w:val="FFFFFF" w:themeColor="background1"/>
                <w:sz w:val="16"/>
                <w:szCs w:val="16"/>
              </w:rPr>
            </w:pPr>
            <w:r w:rsidRPr="0066171D">
              <w:rPr>
                <w:rFonts w:cs="Arial"/>
                <w:b/>
                <w:bCs/>
                <w:i/>
                <w:iCs/>
                <w:color w:val="FFFFFF" w:themeColor="background1"/>
                <w:sz w:val="16"/>
                <w:szCs w:val="16"/>
              </w:rPr>
              <w:t>(if substantial)</w:t>
            </w:r>
          </w:p>
        </w:tc>
        <w:tc>
          <w:tcPr>
            <w:tcW w:w="2334" w:type="dxa"/>
            <w:shd w:val="clear" w:color="auto" w:fill="4F81BD"/>
            <w:vAlign w:val="center"/>
          </w:tcPr>
          <w:p w14:paraId="4827F1E8" w14:textId="77777777" w:rsidR="00382EF9" w:rsidRPr="0066171D" w:rsidRDefault="00382EF9">
            <w:pPr>
              <w:spacing w:before="60" w:after="60" w:line="240" w:lineRule="auto"/>
              <w:ind w:left="28" w:right="28"/>
              <w:jc w:val="center"/>
              <w:rPr>
                <w:b/>
                <w:bCs/>
                <w:color w:val="FFFFFF" w:themeColor="background1"/>
                <w:sz w:val="16"/>
                <w:szCs w:val="16"/>
              </w:rPr>
            </w:pPr>
            <w:r w:rsidRPr="0066171D">
              <w:rPr>
                <w:rFonts w:cs="Arial"/>
                <w:b/>
                <w:bCs/>
                <w:color w:val="FFFFFF" w:themeColor="background1"/>
                <w:sz w:val="16"/>
                <w:szCs w:val="16"/>
              </w:rPr>
              <w:t>Responsible Party/Parties</w:t>
            </w:r>
          </w:p>
        </w:tc>
      </w:tr>
      <w:tr w:rsidR="00382EF9" w:rsidRPr="0066171D" w14:paraId="563D6223" w14:textId="77777777" w:rsidTr="36C258B1">
        <w:trPr>
          <w:trHeight w:val="446"/>
        </w:trPr>
        <w:tc>
          <w:tcPr>
            <w:tcW w:w="2399" w:type="dxa"/>
            <w:vAlign w:val="center"/>
          </w:tcPr>
          <w:p w14:paraId="015747B6" w14:textId="77777777" w:rsidR="00382EF9" w:rsidRPr="0066171D" w:rsidRDefault="00382EF9">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Wastewater</w:t>
            </w:r>
          </w:p>
        </w:tc>
        <w:tc>
          <w:tcPr>
            <w:tcW w:w="2403" w:type="dxa"/>
            <w:vAlign w:val="center"/>
          </w:tcPr>
          <w:p w14:paraId="0C66CB31" w14:textId="77777777" w:rsidR="00382EF9" w:rsidRPr="0066171D" w:rsidRDefault="00382EF9">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 xml:space="preserve">Sewage Overflows  </w:t>
            </w:r>
          </w:p>
          <w:p w14:paraId="5E8DC182" w14:textId="77777777" w:rsidR="00382EF9" w:rsidRPr="0066171D" w:rsidRDefault="00382EF9">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Discharge of treated effluent</w:t>
            </w:r>
          </w:p>
        </w:tc>
        <w:tc>
          <w:tcPr>
            <w:tcW w:w="2403" w:type="dxa"/>
            <w:vAlign w:val="center"/>
          </w:tcPr>
          <w:p w14:paraId="7F459218" w14:textId="77777777" w:rsidR="00382EF9" w:rsidRPr="0066171D" w:rsidRDefault="00382EF9">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High</w:t>
            </w:r>
          </w:p>
        </w:tc>
        <w:tc>
          <w:tcPr>
            <w:tcW w:w="6972" w:type="dxa"/>
            <w:vAlign w:val="center"/>
          </w:tcPr>
          <w:p w14:paraId="2B02A09A" w14:textId="333BDCA2" w:rsidR="00382EF9" w:rsidRPr="0066171D" w:rsidRDefault="00382EF9"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The number of employees within the Project’s operation phase is expected to be </w:t>
            </w:r>
            <w:r w:rsidR="00EB0BFD" w:rsidRPr="0066171D">
              <w:rPr>
                <w:noProof w:val="0"/>
                <w:color w:val="000000" w:themeColor="text1"/>
                <w:sz w:val="16"/>
                <w:szCs w:val="16"/>
                <w:lang w:val="en-GB"/>
              </w:rPr>
              <w:t>four (</w:t>
            </w:r>
            <w:r w:rsidR="00AC7634" w:rsidRPr="0066171D">
              <w:rPr>
                <w:noProof w:val="0"/>
                <w:color w:val="000000" w:themeColor="text1"/>
                <w:sz w:val="16"/>
                <w:szCs w:val="16"/>
                <w:lang w:val="en-GB"/>
              </w:rPr>
              <w:t>4</w:t>
            </w:r>
            <w:r w:rsidR="00EB0BFD" w:rsidRPr="0066171D">
              <w:rPr>
                <w:noProof w:val="0"/>
                <w:color w:val="000000" w:themeColor="text1"/>
                <w:sz w:val="16"/>
                <w:szCs w:val="16"/>
                <w:lang w:val="en-GB"/>
              </w:rPr>
              <w:t>)</w:t>
            </w:r>
            <w:r w:rsidRPr="0066171D">
              <w:rPr>
                <w:noProof w:val="0"/>
                <w:color w:val="000000" w:themeColor="text1"/>
                <w:sz w:val="16"/>
                <w:szCs w:val="16"/>
                <w:lang w:val="en-GB"/>
              </w:rPr>
              <w:t xml:space="preserve">. Treated wastewater of the Project will be discharged into the </w:t>
            </w:r>
            <w:r w:rsidR="00AC7634" w:rsidRPr="0066171D">
              <w:rPr>
                <w:noProof w:val="0"/>
                <w:color w:val="000000" w:themeColor="text1"/>
                <w:sz w:val="16"/>
                <w:szCs w:val="16"/>
                <w:lang w:val="en-GB"/>
              </w:rPr>
              <w:t>Nif Stream</w:t>
            </w:r>
            <w:r w:rsidRPr="0066171D">
              <w:rPr>
                <w:noProof w:val="0"/>
                <w:color w:val="000000" w:themeColor="text1"/>
                <w:sz w:val="16"/>
                <w:szCs w:val="16"/>
                <w:lang w:val="en-GB"/>
              </w:rPr>
              <w:t xml:space="preserve"> as </w:t>
            </w:r>
            <w:r w:rsidR="00AC7634" w:rsidRPr="0066171D">
              <w:rPr>
                <w:noProof w:val="0"/>
                <w:color w:val="000000" w:themeColor="text1"/>
                <w:sz w:val="16"/>
                <w:szCs w:val="16"/>
                <w:lang w:val="en-GB"/>
              </w:rPr>
              <w:t>a receiving</w:t>
            </w:r>
            <w:r w:rsidRPr="0066171D">
              <w:rPr>
                <w:noProof w:val="0"/>
                <w:color w:val="000000" w:themeColor="text1"/>
                <w:sz w:val="16"/>
                <w:szCs w:val="16"/>
                <w:lang w:val="en-GB"/>
              </w:rPr>
              <w:t xml:space="preserve"> environment.</w:t>
            </w:r>
          </w:p>
          <w:p w14:paraId="1ED7ED6B" w14:textId="01FE866C" w:rsidR="00382EF9" w:rsidRPr="0066171D" w:rsidRDefault="00382EF9"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Recommended measures to prevent, minimize, and control industrial discharges to the sewerage system of the </w:t>
            </w:r>
            <w:r w:rsidR="00EB0BFD" w:rsidRPr="0066171D">
              <w:rPr>
                <w:noProof w:val="0"/>
                <w:color w:val="000000" w:themeColor="text1"/>
                <w:sz w:val="16"/>
                <w:szCs w:val="16"/>
                <w:lang w:val="en-GB"/>
              </w:rPr>
              <w:t>B</w:t>
            </w:r>
            <w:r w:rsidRPr="0066171D">
              <w:rPr>
                <w:noProof w:val="0"/>
                <w:color w:val="000000" w:themeColor="text1"/>
                <w:sz w:val="16"/>
                <w:szCs w:val="16"/>
                <w:lang w:val="en-GB"/>
              </w:rPr>
              <w:t>OIZ include:</w:t>
            </w:r>
          </w:p>
          <w:p w14:paraId="5CBBE18F" w14:textId="56DF0229" w:rsidR="00382EF9" w:rsidRPr="0066171D" w:rsidRDefault="00AC7634"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BOIZ</w:t>
            </w:r>
            <w:r w:rsidR="00382EF9" w:rsidRPr="0066171D">
              <w:rPr>
                <w:noProof w:val="0"/>
                <w:color w:val="000000" w:themeColor="text1"/>
                <w:sz w:val="16"/>
                <w:szCs w:val="16"/>
                <w:lang w:val="en-GB"/>
              </w:rPr>
              <w:t xml:space="preserve"> will continuously improve its source control program within the </w:t>
            </w:r>
            <w:r w:rsidRPr="0066171D">
              <w:rPr>
                <w:noProof w:val="0"/>
                <w:color w:val="000000" w:themeColor="text1"/>
                <w:sz w:val="16"/>
                <w:szCs w:val="16"/>
                <w:lang w:val="en-GB"/>
              </w:rPr>
              <w:t>B</w:t>
            </w:r>
            <w:r w:rsidR="00382EF9" w:rsidRPr="0066171D">
              <w:rPr>
                <w:noProof w:val="0"/>
                <w:color w:val="000000" w:themeColor="text1"/>
                <w:sz w:val="16"/>
                <w:szCs w:val="16"/>
                <w:lang w:val="en-GB"/>
              </w:rPr>
              <w:t>OIZ area.</w:t>
            </w:r>
          </w:p>
          <w:p w14:paraId="2EC913ED" w14:textId="17D8C865" w:rsidR="00382EF9" w:rsidRPr="0066171D" w:rsidRDefault="00382EF9"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 xml:space="preserve">Treatment or pre-treatment to neutralize or remove toxic chemicals should ideally take place at the industrial facility itself within the </w:t>
            </w:r>
            <w:r w:rsidR="00AC7634" w:rsidRPr="0066171D">
              <w:rPr>
                <w:noProof w:val="0"/>
                <w:color w:val="000000" w:themeColor="text1"/>
                <w:sz w:val="16"/>
                <w:szCs w:val="16"/>
                <w:lang w:val="en-GB"/>
              </w:rPr>
              <w:t>B</w:t>
            </w:r>
            <w:r w:rsidRPr="0066171D">
              <w:rPr>
                <w:noProof w:val="0"/>
                <w:color w:val="000000" w:themeColor="text1"/>
                <w:sz w:val="16"/>
                <w:szCs w:val="16"/>
                <w:lang w:val="en-GB"/>
              </w:rPr>
              <w:t xml:space="preserve">OIZ, prior to discharge of the effluent to the sewerage of the </w:t>
            </w:r>
            <w:r w:rsidR="00AC7634" w:rsidRPr="0066171D">
              <w:rPr>
                <w:noProof w:val="0"/>
                <w:color w:val="000000" w:themeColor="text1"/>
                <w:sz w:val="16"/>
                <w:szCs w:val="16"/>
                <w:lang w:val="en-GB"/>
              </w:rPr>
              <w:t>B</w:t>
            </w:r>
            <w:r w:rsidRPr="0066171D">
              <w:rPr>
                <w:noProof w:val="0"/>
                <w:color w:val="000000" w:themeColor="text1"/>
                <w:sz w:val="16"/>
                <w:szCs w:val="16"/>
                <w:lang w:val="en-GB"/>
              </w:rPr>
              <w:t xml:space="preserve">OIZ with help of the implementation of a </w:t>
            </w:r>
            <w:r w:rsidR="00AC7634" w:rsidRPr="0066171D">
              <w:rPr>
                <w:noProof w:val="0"/>
                <w:color w:val="000000" w:themeColor="text1"/>
                <w:sz w:val="16"/>
                <w:szCs w:val="16"/>
                <w:lang w:val="en-GB"/>
              </w:rPr>
              <w:t>BOIZ</w:t>
            </w:r>
            <w:r w:rsidRPr="0066171D">
              <w:rPr>
                <w:noProof w:val="0"/>
                <w:color w:val="000000" w:themeColor="text1"/>
                <w:sz w:val="16"/>
                <w:szCs w:val="16"/>
                <w:lang w:val="en-GB"/>
              </w:rPr>
              <w:t>’s source control program for industrial and commercial users to ensure that any wastewater discharged to the sewer system can be effectively treated. Examples of problematic discharges include flammable, reactive, explosive, corrosive, or radioactive substances; noxious or malodorous materials; medical or infectious wastes; solid or viscous materials that could cause obstruction to the flow or operation of the treatment plants; toxic substances; non-biodegradable oils; and pollutants that could result in the emission of hazardous gases.</w:t>
            </w:r>
          </w:p>
          <w:p w14:paraId="730E30EE" w14:textId="19D774CF" w:rsidR="00382EF9" w:rsidRPr="0066171D" w:rsidRDefault="00AC7634"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BOIZ</w:t>
            </w:r>
            <w:r w:rsidR="00382EF9" w:rsidRPr="0066171D">
              <w:rPr>
                <w:noProof w:val="0"/>
                <w:color w:val="000000" w:themeColor="text1"/>
                <w:sz w:val="16"/>
                <w:szCs w:val="16"/>
                <w:lang w:val="en-GB"/>
              </w:rPr>
              <w:t xml:space="preserve"> will continue to monitor with the regular inspection of industrial user facilities and collect samples of wastewater discharges to the sewerage system to ensure compliance with the source control program.</w:t>
            </w:r>
          </w:p>
          <w:p w14:paraId="0277FF65" w14:textId="61B73BBC" w:rsidR="00382EF9" w:rsidRPr="0066171D" w:rsidRDefault="00AC7634"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BOIZ</w:t>
            </w:r>
            <w:r w:rsidR="00382EF9" w:rsidRPr="0066171D">
              <w:rPr>
                <w:noProof w:val="0"/>
                <w:color w:val="000000" w:themeColor="text1"/>
                <w:sz w:val="16"/>
                <w:szCs w:val="16"/>
                <w:lang w:val="en-GB"/>
              </w:rPr>
              <w:t xml:space="preserve"> will continue to conduct surveillance monitoring at sewer maintenance and of the influent to the wastewater treatment facilities.</w:t>
            </w:r>
          </w:p>
          <w:p w14:paraId="508D6C94" w14:textId="4EEDE751" w:rsidR="00382EF9" w:rsidRPr="0066171D" w:rsidRDefault="00D952F2"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BOIZ</w:t>
            </w:r>
            <w:r w:rsidR="00382EF9" w:rsidRPr="0066171D">
              <w:rPr>
                <w:noProof w:val="0"/>
                <w:color w:val="000000" w:themeColor="text1"/>
                <w:sz w:val="16"/>
                <w:szCs w:val="16"/>
                <w:lang w:val="en-GB"/>
              </w:rPr>
              <w:t xml:space="preserve"> will continue to investigate upstream sources of pollutants causing treatment plant upsets or interference.</w:t>
            </w:r>
          </w:p>
          <w:p w14:paraId="5C8B4E05" w14:textId="77777777" w:rsidR="00382EF9" w:rsidRPr="0066171D" w:rsidRDefault="00382EF9"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Recommended measures to prevent, minimize, and control leaks and overflows include:</w:t>
            </w:r>
          </w:p>
          <w:p w14:paraId="673D0801" w14:textId="77777777" w:rsidR="00382EF9" w:rsidRPr="0066171D" w:rsidRDefault="00382EF9"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Equip pumping stations with a backup power supply, such as a diesel generator, to ensure uninterrupted operation during power outages, and conduct regular maintenance to minimize service interruptions. Consider redundant pump capacity in critical areas.</w:t>
            </w:r>
          </w:p>
          <w:p w14:paraId="2B6907AC" w14:textId="77777777" w:rsidR="00382EF9" w:rsidRPr="0066171D" w:rsidRDefault="00382EF9"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Conduct repairs prioritized based on the nature and severity of the problem. Immediate clearing of blockage or repair is warranted where an overflow is currently occurring or for urgent problems that may cause an imminent overflow (e.g. pump station failures, sewer line ruptures, or sewer line blockages);</w:t>
            </w:r>
          </w:p>
          <w:p w14:paraId="77582E3E" w14:textId="77777777" w:rsidR="00382EF9" w:rsidRPr="0066171D" w:rsidRDefault="00382EF9"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Review previous sewer maintenance records to help identify “hot spots” or areas with frequent maintenance problems and locations of potential system failure, and conduct preventative maintenance, rehabilitation, or replacement of lines as needed.</w:t>
            </w:r>
          </w:p>
          <w:p w14:paraId="0CF2FBC9" w14:textId="77777777" w:rsidR="00382EF9" w:rsidRPr="0066171D" w:rsidRDefault="00382EF9"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When a spill, leak, and/or overflow occurs, keep sewage from entering the storm drain system by covering or blocking storm drain inlets or by containing and diverting the sewage away from open channels and other storm drain facilities (using sandbags, inflatable dams, etc.). Remove the sewage using vacuum equipment or use other measures to divert it back to the sanitary sewer system.</w:t>
            </w:r>
          </w:p>
          <w:p w14:paraId="60B1F9DA" w14:textId="77777777" w:rsidR="00382EF9" w:rsidRPr="0066171D" w:rsidRDefault="00382EF9"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Establish routine maintenance program, including:</w:t>
            </w:r>
          </w:p>
          <w:p w14:paraId="26CB0400" w14:textId="77777777" w:rsidR="00382EF9" w:rsidRPr="0066171D" w:rsidRDefault="00382EF9" w:rsidP="00E40BC4">
            <w:pPr>
              <w:pStyle w:val="ListeParagraf"/>
              <w:numPr>
                <w:ilvl w:val="2"/>
                <w:numId w:val="50"/>
              </w:numPr>
              <w:spacing w:before="60" w:after="60" w:line="240" w:lineRule="auto"/>
              <w:ind w:left="951" w:right="28"/>
              <w:contextualSpacing w:val="0"/>
              <w:rPr>
                <w:noProof w:val="0"/>
                <w:color w:val="000000" w:themeColor="text1"/>
                <w:sz w:val="16"/>
                <w:szCs w:val="16"/>
                <w:lang w:val="en-GB"/>
              </w:rPr>
            </w:pPr>
            <w:r w:rsidRPr="0066171D">
              <w:rPr>
                <w:noProof w:val="0"/>
                <w:color w:val="000000" w:themeColor="text1"/>
                <w:sz w:val="16"/>
                <w:szCs w:val="16"/>
                <w:lang w:val="en-GB"/>
              </w:rPr>
              <w:t>Development of an inventory of system components, with information including age, construction materials, drainage areas served, elevations, etc.</w:t>
            </w:r>
          </w:p>
          <w:p w14:paraId="55654BBD" w14:textId="77777777" w:rsidR="00382EF9" w:rsidRPr="0066171D" w:rsidRDefault="00382EF9" w:rsidP="00E40BC4">
            <w:pPr>
              <w:pStyle w:val="ListeParagraf"/>
              <w:numPr>
                <w:ilvl w:val="2"/>
                <w:numId w:val="50"/>
              </w:numPr>
              <w:spacing w:before="60" w:after="60" w:line="240" w:lineRule="auto"/>
              <w:ind w:left="951" w:right="28"/>
              <w:contextualSpacing w:val="0"/>
              <w:rPr>
                <w:noProof w:val="0"/>
                <w:color w:val="000000" w:themeColor="text1"/>
                <w:sz w:val="16"/>
                <w:szCs w:val="16"/>
                <w:lang w:val="en-GB"/>
              </w:rPr>
            </w:pPr>
            <w:r w:rsidRPr="0066171D">
              <w:rPr>
                <w:noProof w:val="0"/>
                <w:color w:val="000000" w:themeColor="text1"/>
                <w:sz w:val="16"/>
                <w:szCs w:val="16"/>
                <w:lang w:val="en-GB"/>
              </w:rPr>
              <w:t>Regular cleaning of grit chambers and sewer lines to remove grease, grit, and other debris that may lead to sewer backups. Cleaning should be conducted more frequently for problem areas. Cleaning activities may require removal of tree roots and other identified obstructions.</w:t>
            </w:r>
          </w:p>
          <w:p w14:paraId="2A178666" w14:textId="77777777" w:rsidR="00382EF9" w:rsidRPr="0066171D" w:rsidRDefault="00382EF9" w:rsidP="00E40BC4">
            <w:pPr>
              <w:pStyle w:val="ListeParagraf"/>
              <w:numPr>
                <w:ilvl w:val="2"/>
                <w:numId w:val="50"/>
              </w:numPr>
              <w:spacing w:before="60" w:after="60" w:line="240" w:lineRule="auto"/>
              <w:ind w:left="951" w:right="28"/>
              <w:contextualSpacing w:val="0"/>
              <w:rPr>
                <w:noProof w:val="0"/>
                <w:color w:val="000000" w:themeColor="text1"/>
                <w:sz w:val="16"/>
                <w:szCs w:val="16"/>
                <w:lang w:val="en-GB"/>
              </w:rPr>
            </w:pPr>
            <w:r w:rsidRPr="0066171D">
              <w:rPr>
                <w:noProof w:val="0"/>
                <w:color w:val="000000" w:themeColor="text1"/>
                <w:sz w:val="16"/>
                <w:szCs w:val="16"/>
                <w:lang w:val="en-GB"/>
              </w:rPr>
              <w:t>Inspection of the condition of sanitary sewer structures and identifying areas that need repair or maintenance. Items to note may include cracked/deteriorating pipes; leaking joints or seals at manhole; frequent line blockages; lines that generally flow at or near capacity; and suspected infiltration or exfiltration.</w:t>
            </w:r>
          </w:p>
          <w:p w14:paraId="638BD0BE" w14:textId="77777777" w:rsidR="00382EF9" w:rsidRPr="0066171D" w:rsidRDefault="00382EF9" w:rsidP="00E40BC4">
            <w:pPr>
              <w:pStyle w:val="ListeParagraf"/>
              <w:numPr>
                <w:ilvl w:val="2"/>
                <w:numId w:val="50"/>
              </w:numPr>
              <w:spacing w:before="60" w:after="60" w:line="240" w:lineRule="auto"/>
              <w:ind w:left="951" w:right="28"/>
              <w:contextualSpacing w:val="0"/>
              <w:rPr>
                <w:noProof w:val="0"/>
                <w:color w:val="000000" w:themeColor="text1"/>
                <w:sz w:val="16"/>
                <w:szCs w:val="16"/>
                <w:lang w:val="en-GB"/>
              </w:rPr>
            </w:pPr>
            <w:r w:rsidRPr="0066171D">
              <w:rPr>
                <w:noProof w:val="0"/>
                <w:color w:val="000000" w:themeColor="text1"/>
                <w:sz w:val="16"/>
                <w:szCs w:val="16"/>
                <w:lang w:val="en-GB"/>
              </w:rPr>
              <w:t>Monitoring of sewer flow to identify potential inflows and outflows.</w:t>
            </w:r>
          </w:p>
          <w:p w14:paraId="05D3F320" w14:textId="77777777" w:rsidR="00382EF9" w:rsidRPr="0066171D" w:rsidRDefault="00382EF9"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Effluent Management Plan will be developed, and implemented</w:t>
            </w:r>
            <w:r w:rsidRPr="0066171D">
              <w:rPr>
                <w:noProof w:val="0"/>
                <w:szCs w:val="16"/>
                <w:lang w:val="en-GB"/>
              </w:rPr>
              <w:t xml:space="preserve">, </w:t>
            </w:r>
            <w:r w:rsidRPr="0066171D">
              <w:rPr>
                <w:noProof w:val="0"/>
                <w:color w:val="000000" w:themeColor="text1"/>
                <w:sz w:val="16"/>
                <w:szCs w:val="16"/>
                <w:lang w:val="en-GB"/>
              </w:rPr>
              <w:t>by the PMU that includes measures and procedures for operational activities.</w:t>
            </w:r>
          </w:p>
          <w:p w14:paraId="2F22CDE5" w14:textId="77777777" w:rsidR="00382EF9" w:rsidRPr="0066171D" w:rsidRDefault="00382EF9"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Broken pipes and other repairs to be undertaken without delay,</w:t>
            </w:r>
          </w:p>
          <w:p w14:paraId="654197AA" w14:textId="77777777" w:rsidR="00382EF9" w:rsidRPr="0066171D" w:rsidRDefault="00382EF9"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Pumps and pumping stations to be adequately maintained,</w:t>
            </w:r>
          </w:p>
          <w:p w14:paraId="20644DEB" w14:textId="77777777" w:rsidR="00382EF9" w:rsidRPr="0066171D" w:rsidRDefault="00382EF9"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lastRenderedPageBreak/>
              <w:t>All storage tanks and drums will be placed on concrete areas with proper secondary containments. When necessary; spill kits, absorbent pads or materials and adsorbent sands will be provided near the chemical storage areas at all times.</w:t>
            </w:r>
          </w:p>
          <w:p w14:paraId="430DFF32" w14:textId="77777777" w:rsidR="00382EF9" w:rsidRPr="0066171D" w:rsidRDefault="00382EF9"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System overflows will be prevented as much as possible by using level meters,</w:t>
            </w:r>
          </w:p>
          <w:p w14:paraId="0B03FE4E" w14:textId="77777777" w:rsidR="00382EF9" w:rsidRPr="0066171D" w:rsidRDefault="00382EF9"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Bypass of the treatment system will be avoided, if not possible, will be minimized,</w:t>
            </w:r>
          </w:p>
          <w:p w14:paraId="333FA159" w14:textId="116F178D" w:rsidR="00382EF9" w:rsidRPr="0066171D" w:rsidRDefault="00382EF9" w:rsidP="00E40BC4">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Effluent water quality of the Project will comply with the limit values stipulated in National Legislation and WBG’s Guidelines, the more comprehensive and strict ones will be considered.</w:t>
            </w:r>
          </w:p>
          <w:p w14:paraId="2B1D90DA" w14:textId="765B0186" w:rsidR="00382EF9" w:rsidRPr="0066171D" w:rsidRDefault="00382EF9"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An EPRP will be developed and implemented by the PMU.</w:t>
            </w:r>
          </w:p>
        </w:tc>
        <w:tc>
          <w:tcPr>
            <w:tcW w:w="2142" w:type="dxa"/>
            <w:vAlign w:val="center"/>
          </w:tcPr>
          <w:p w14:paraId="284AB38B" w14:textId="77777777" w:rsidR="00382EF9" w:rsidRPr="0066171D" w:rsidRDefault="00382EF9">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lastRenderedPageBreak/>
              <w:t>Low</w:t>
            </w:r>
          </w:p>
        </w:tc>
        <w:tc>
          <w:tcPr>
            <w:tcW w:w="1746" w:type="dxa"/>
            <w:vAlign w:val="center"/>
          </w:tcPr>
          <w:p w14:paraId="54D6A5C0" w14:textId="77777777" w:rsidR="00382EF9" w:rsidRPr="0066171D" w:rsidRDefault="00382EF9">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334" w:type="dxa"/>
            <w:vAlign w:val="center"/>
          </w:tcPr>
          <w:p w14:paraId="49A190D0" w14:textId="17D8A2D3" w:rsidR="00382EF9" w:rsidRPr="0066171D" w:rsidRDefault="00AC7634"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w:t>
            </w:r>
            <w:r w:rsidR="00382EF9" w:rsidRPr="0066171D">
              <w:rPr>
                <w:noProof w:val="0"/>
                <w:color w:val="000000" w:themeColor="text1"/>
                <w:sz w:val="16"/>
                <w:szCs w:val="16"/>
                <w:lang w:val="en-GB"/>
              </w:rPr>
              <w:t>/PMU (coordination and performance control)</w:t>
            </w:r>
          </w:p>
        </w:tc>
      </w:tr>
      <w:tr w:rsidR="00833774" w:rsidRPr="0066171D" w14:paraId="1FFD6120" w14:textId="77777777" w:rsidTr="36C258B1">
        <w:trPr>
          <w:trHeight w:val="446"/>
        </w:trPr>
        <w:tc>
          <w:tcPr>
            <w:tcW w:w="2399" w:type="dxa"/>
            <w:vAlign w:val="center"/>
          </w:tcPr>
          <w:p w14:paraId="1E4603E5" w14:textId="0364F075" w:rsidR="00833774" w:rsidRPr="0066171D" w:rsidRDefault="00833774"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Water Resources and Use</w:t>
            </w:r>
          </w:p>
        </w:tc>
        <w:tc>
          <w:tcPr>
            <w:tcW w:w="2403" w:type="dxa"/>
            <w:vAlign w:val="center"/>
          </w:tcPr>
          <w:p w14:paraId="7F102A20" w14:textId="52696B01" w:rsidR="00833774" w:rsidRPr="0066171D" w:rsidRDefault="00833774"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Groundwater decline and depletion</w:t>
            </w:r>
          </w:p>
        </w:tc>
        <w:tc>
          <w:tcPr>
            <w:tcW w:w="2403" w:type="dxa"/>
            <w:vAlign w:val="center"/>
          </w:tcPr>
          <w:p w14:paraId="2A2D07D6" w14:textId="313AEF8A" w:rsidR="00833774" w:rsidRPr="0066171D" w:rsidRDefault="00833774"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High</w:t>
            </w:r>
          </w:p>
        </w:tc>
        <w:tc>
          <w:tcPr>
            <w:tcW w:w="6972" w:type="dxa"/>
            <w:vAlign w:val="center"/>
          </w:tcPr>
          <w:p w14:paraId="1C925A1C" w14:textId="3D04435F" w:rsidR="00833774" w:rsidRPr="0066171D" w:rsidRDefault="00833774" w:rsidP="0083377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environmental impacts will be high due to the demand for excess water use from groundwater. With regard to well which is currently used and to be used later by BOIZ Management for water network, considering the water that will be needed due to capacity increase of the BOIZ, Sustainable Water Management Plan for the Project should be developed and implemented by the PMU. The purpose of this plan will be not only effectively to monitor the amount of water use in the BOIZ area, but also to control its quality for human consumption in line with the RoWIHC and to maintain the sustainability of water.</w:t>
            </w:r>
          </w:p>
        </w:tc>
        <w:tc>
          <w:tcPr>
            <w:tcW w:w="2142" w:type="dxa"/>
            <w:vAlign w:val="center"/>
          </w:tcPr>
          <w:p w14:paraId="3597B4F2" w14:textId="67995CDD" w:rsidR="00833774" w:rsidRPr="0066171D" w:rsidRDefault="00833774"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746" w:type="dxa"/>
            <w:vAlign w:val="center"/>
          </w:tcPr>
          <w:p w14:paraId="18057A6A" w14:textId="018C83D3" w:rsidR="00833774" w:rsidRPr="0066171D" w:rsidRDefault="00833774"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334" w:type="dxa"/>
            <w:vAlign w:val="center"/>
          </w:tcPr>
          <w:p w14:paraId="2535E776" w14:textId="06A9DA99" w:rsidR="00833774" w:rsidRPr="0066171D" w:rsidRDefault="00833774" w:rsidP="0083377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833774" w:rsidRPr="0066171D" w14:paraId="665CDD10" w14:textId="77777777" w:rsidTr="36C258B1">
        <w:trPr>
          <w:trHeight w:val="446"/>
        </w:trPr>
        <w:tc>
          <w:tcPr>
            <w:tcW w:w="2399" w:type="dxa"/>
            <w:vAlign w:val="center"/>
          </w:tcPr>
          <w:p w14:paraId="0BEACC1C" w14:textId="77777777" w:rsidR="00833774" w:rsidRPr="0066171D" w:rsidRDefault="00833774"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Waste and Chemical Management</w:t>
            </w:r>
          </w:p>
        </w:tc>
        <w:tc>
          <w:tcPr>
            <w:tcW w:w="2403" w:type="dxa"/>
            <w:vAlign w:val="center"/>
          </w:tcPr>
          <w:p w14:paraId="49A4F728" w14:textId="77777777" w:rsidR="00833774" w:rsidRPr="0066171D" w:rsidRDefault="00833774"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Waste generation</w:t>
            </w:r>
          </w:p>
        </w:tc>
        <w:tc>
          <w:tcPr>
            <w:tcW w:w="2403" w:type="dxa"/>
            <w:vAlign w:val="center"/>
          </w:tcPr>
          <w:p w14:paraId="58AAA115" w14:textId="77777777" w:rsidR="00833774" w:rsidRPr="0066171D" w:rsidRDefault="00833774"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High</w:t>
            </w:r>
          </w:p>
        </w:tc>
        <w:tc>
          <w:tcPr>
            <w:tcW w:w="6972" w:type="dxa"/>
            <w:vAlign w:val="center"/>
          </w:tcPr>
          <w:p w14:paraId="24F27D85" w14:textId="77777777" w:rsidR="00833774" w:rsidRPr="0066171D" w:rsidRDefault="00833774" w:rsidP="0083377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Management Plan will be prepared by the PMU for the operation phase of the Project.</w:t>
            </w:r>
          </w:p>
          <w:p w14:paraId="05C61775" w14:textId="77777777" w:rsidR="00833774" w:rsidRPr="0066171D" w:rsidRDefault="00833774" w:rsidP="0083377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will be characterized based on their composition, source, types, generation rates or local legal requirements.</w:t>
            </w:r>
          </w:p>
          <w:p w14:paraId="1B7EA990" w14:textId="77777777" w:rsidR="00833774" w:rsidRPr="0066171D" w:rsidRDefault="00833774" w:rsidP="0083377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 addition to the adoption of waste prevention strategies, putting recycling plans into practice will considerably reduce the total amount of waste.</w:t>
            </w:r>
          </w:p>
          <w:p w14:paraId="653BCCC8" w14:textId="77777777" w:rsidR="00833774" w:rsidRPr="0066171D" w:rsidRDefault="00833774" w:rsidP="0083377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If waste materials are still generated after appropriate waste prevention, reduction, reuse, and recycling measures are put into action, all necessary measures will be taken to avoid potential effects of waste material treatment and disposal on human health and the environment.</w:t>
            </w:r>
          </w:p>
          <w:p w14:paraId="422BFBD5" w14:textId="77777777" w:rsidR="00833774" w:rsidRPr="0066171D" w:rsidRDefault="00833774" w:rsidP="0083377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following measures will be taken, including the oils, greases to be used during maintenance activities and chemicals used during the operation of the Project. All storage tanks and drums will be placed on concrete areas with proper secondary containments. When necessary; spill kits, absorbent pads or materials and adsorbent sands will be provided near the chemical storage areas at all times.</w:t>
            </w:r>
          </w:p>
        </w:tc>
        <w:tc>
          <w:tcPr>
            <w:tcW w:w="2142" w:type="dxa"/>
            <w:vAlign w:val="center"/>
          </w:tcPr>
          <w:p w14:paraId="2C68F8CA" w14:textId="77777777" w:rsidR="00833774" w:rsidRPr="0066171D" w:rsidRDefault="00833774"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746" w:type="dxa"/>
            <w:vAlign w:val="center"/>
          </w:tcPr>
          <w:p w14:paraId="521D3220" w14:textId="77777777" w:rsidR="00833774" w:rsidRPr="0066171D" w:rsidRDefault="00833774"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334" w:type="dxa"/>
            <w:vAlign w:val="center"/>
          </w:tcPr>
          <w:p w14:paraId="4518E02C" w14:textId="06649A99" w:rsidR="00833774" w:rsidRPr="0066171D" w:rsidRDefault="00833774" w:rsidP="0083377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833774" w:rsidRPr="0066171D" w14:paraId="2620E004" w14:textId="77777777" w:rsidTr="36C258B1">
        <w:trPr>
          <w:trHeight w:val="446"/>
        </w:trPr>
        <w:tc>
          <w:tcPr>
            <w:tcW w:w="2399" w:type="dxa"/>
            <w:vAlign w:val="center"/>
          </w:tcPr>
          <w:p w14:paraId="139989EE" w14:textId="77777777" w:rsidR="00833774" w:rsidRPr="0066171D" w:rsidRDefault="00833774"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Sludge Disposal</w:t>
            </w:r>
          </w:p>
        </w:tc>
        <w:tc>
          <w:tcPr>
            <w:tcW w:w="2403" w:type="dxa"/>
            <w:vAlign w:val="center"/>
          </w:tcPr>
          <w:p w14:paraId="044D1E25" w14:textId="77777777" w:rsidR="00833774" w:rsidRPr="0066171D" w:rsidRDefault="00833774"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Waste Sludge generation</w:t>
            </w:r>
          </w:p>
        </w:tc>
        <w:tc>
          <w:tcPr>
            <w:tcW w:w="2403" w:type="dxa"/>
            <w:vAlign w:val="center"/>
          </w:tcPr>
          <w:p w14:paraId="1D8A2B23" w14:textId="77777777" w:rsidR="00833774" w:rsidRPr="0066171D" w:rsidRDefault="00833774"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High</w:t>
            </w:r>
          </w:p>
        </w:tc>
        <w:tc>
          <w:tcPr>
            <w:tcW w:w="6972" w:type="dxa"/>
            <w:vAlign w:val="center"/>
          </w:tcPr>
          <w:p w14:paraId="58A5B24F" w14:textId="55FD44D0" w:rsidR="00833774" w:rsidRPr="0066171D" w:rsidRDefault="00833774" w:rsidP="0083377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After stabilization and dewatering, the excess dried sludge will be analysed to determine compliance with the Annex-2 of the Regulation on Landfilling of Wastes.</w:t>
            </w:r>
          </w:p>
          <w:p w14:paraId="67B65D4F" w14:textId="54293049" w:rsidR="00833774" w:rsidRPr="0066171D" w:rsidRDefault="00833774" w:rsidP="0083377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 line with the analyses of the waste sludge generated, BOIZ plans to transfer the dried waste sludge, which will have more than approximately 70% solid content, to the waste disposal company Süreko Waste Management Inc. In this context, Sludge Management Plan will be adapted to the Project, implemented by the PMU.</w:t>
            </w:r>
          </w:p>
        </w:tc>
        <w:tc>
          <w:tcPr>
            <w:tcW w:w="2142" w:type="dxa"/>
            <w:vAlign w:val="center"/>
          </w:tcPr>
          <w:p w14:paraId="5A268D05" w14:textId="77777777" w:rsidR="00833774" w:rsidRPr="0066171D" w:rsidRDefault="00833774"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746" w:type="dxa"/>
            <w:vAlign w:val="center"/>
          </w:tcPr>
          <w:p w14:paraId="13FCD32F" w14:textId="77777777" w:rsidR="00833774" w:rsidRPr="0066171D" w:rsidRDefault="00833774"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334" w:type="dxa"/>
            <w:vAlign w:val="center"/>
          </w:tcPr>
          <w:p w14:paraId="653E67CC" w14:textId="4258A44A" w:rsidR="00833774" w:rsidRPr="0066171D" w:rsidRDefault="00833774" w:rsidP="0083377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(preparation and implementation)</w:t>
            </w:r>
          </w:p>
        </w:tc>
      </w:tr>
      <w:tr w:rsidR="00C53E8A" w:rsidRPr="0066171D" w14:paraId="0F2DD244" w14:textId="77777777" w:rsidTr="36C258B1">
        <w:trPr>
          <w:trHeight w:val="446"/>
        </w:trPr>
        <w:tc>
          <w:tcPr>
            <w:tcW w:w="2399" w:type="dxa"/>
            <w:vAlign w:val="center"/>
          </w:tcPr>
          <w:p w14:paraId="4D1C7DA0" w14:textId="61F5F760" w:rsidR="00C53E8A" w:rsidRPr="0066171D" w:rsidRDefault="00C53E8A"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Waste Batteries and Accumulators</w:t>
            </w:r>
          </w:p>
        </w:tc>
        <w:tc>
          <w:tcPr>
            <w:tcW w:w="2403" w:type="dxa"/>
            <w:vAlign w:val="center"/>
          </w:tcPr>
          <w:p w14:paraId="590C304D" w14:textId="34200C65" w:rsidR="00C53E8A" w:rsidRPr="0066171D" w:rsidRDefault="00C53E8A"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Waste generation</w:t>
            </w:r>
          </w:p>
        </w:tc>
        <w:tc>
          <w:tcPr>
            <w:tcW w:w="2403" w:type="dxa"/>
            <w:vAlign w:val="center"/>
          </w:tcPr>
          <w:p w14:paraId="43A5D742" w14:textId="4C885575" w:rsidR="00C53E8A" w:rsidRPr="0066171D" w:rsidRDefault="00C53E8A"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6972" w:type="dxa"/>
            <w:vAlign w:val="center"/>
          </w:tcPr>
          <w:p w14:paraId="25435062" w14:textId="77777777" w:rsidR="00C53E8A" w:rsidRPr="0066171D" w:rsidRDefault="00C53E8A" w:rsidP="00C53E8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batteries will be collected separately from other wastes, delivered to authorized organizations and recycled.</w:t>
            </w:r>
          </w:p>
          <w:p w14:paraId="4C3FDE49" w14:textId="226F8224" w:rsidR="00C53E8A" w:rsidRPr="0066171D" w:rsidRDefault="00C53E8A" w:rsidP="0083377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batteries and accumulators will be delivered to waste battery and accumulator disposal facilities within the Municipal boundaries through authorized transportation companies.</w:t>
            </w:r>
          </w:p>
        </w:tc>
        <w:tc>
          <w:tcPr>
            <w:tcW w:w="2142" w:type="dxa"/>
            <w:vAlign w:val="center"/>
          </w:tcPr>
          <w:p w14:paraId="493F7228" w14:textId="2AE05DF2" w:rsidR="00C53E8A" w:rsidRPr="0066171D" w:rsidRDefault="00C53E8A"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746" w:type="dxa"/>
            <w:vAlign w:val="center"/>
          </w:tcPr>
          <w:p w14:paraId="220B47FE" w14:textId="7C80CF99" w:rsidR="00C53E8A" w:rsidRPr="0066171D" w:rsidRDefault="00C53E8A"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334" w:type="dxa"/>
            <w:vAlign w:val="center"/>
          </w:tcPr>
          <w:p w14:paraId="25D59E7C" w14:textId="74A913BE" w:rsidR="00C53E8A" w:rsidRPr="0066171D" w:rsidRDefault="00C53E8A" w:rsidP="0083377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C53E8A" w:rsidRPr="0066171D" w14:paraId="1801CC4A" w14:textId="77777777" w:rsidTr="36C258B1">
        <w:trPr>
          <w:trHeight w:val="446"/>
        </w:trPr>
        <w:tc>
          <w:tcPr>
            <w:tcW w:w="2399" w:type="dxa"/>
            <w:vAlign w:val="center"/>
          </w:tcPr>
          <w:p w14:paraId="61814A13" w14:textId="15676746" w:rsidR="00C53E8A" w:rsidRPr="0066171D" w:rsidRDefault="00C53E8A"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Medical Waste</w:t>
            </w:r>
          </w:p>
        </w:tc>
        <w:tc>
          <w:tcPr>
            <w:tcW w:w="2403" w:type="dxa"/>
            <w:vAlign w:val="center"/>
          </w:tcPr>
          <w:p w14:paraId="38039B30" w14:textId="3AF196A9" w:rsidR="00C53E8A" w:rsidRPr="0066171D" w:rsidRDefault="00C53E8A"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Waste generation</w:t>
            </w:r>
          </w:p>
        </w:tc>
        <w:tc>
          <w:tcPr>
            <w:tcW w:w="2403" w:type="dxa"/>
            <w:vAlign w:val="center"/>
          </w:tcPr>
          <w:p w14:paraId="7D654392" w14:textId="612DAE01" w:rsidR="00C53E8A" w:rsidRPr="0066171D" w:rsidRDefault="00C53E8A"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6972" w:type="dxa"/>
            <w:vAlign w:val="center"/>
          </w:tcPr>
          <w:p w14:paraId="30DE2EA7" w14:textId="307949AF" w:rsidR="00C53E8A" w:rsidRPr="0066171D" w:rsidRDefault="00C53E8A" w:rsidP="0083377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If infirmary is planned within the Project, red plastic bags of the following qualities will be used: Bearing the 'International Biohazard' emblem, Resistant to tearing, puncture, explosion, transportation, made of medium density polyethylene, equipped with seal, with double bottom seam and without bellows, with a 100-micron thick double layer, having a minimum lifting capacity of 10 kilograms, and Bearing 'Caution Medical Waste' warning on both sides. Medical waste will be collected by being filled in coloured plastic bags or boxes made of laminated cardboard or containers of the same qualities at a maximum rate of 3/4. Medical waste bags / containers will be delivered to the nearest healthcare provider or the nearest municipality without being compressed with the help of transportation companies authorized for the transportation of such wastes.</w:t>
            </w:r>
          </w:p>
        </w:tc>
        <w:tc>
          <w:tcPr>
            <w:tcW w:w="2142" w:type="dxa"/>
            <w:vAlign w:val="center"/>
          </w:tcPr>
          <w:p w14:paraId="56B084D3" w14:textId="380C98F0" w:rsidR="00C53E8A" w:rsidRPr="0066171D" w:rsidRDefault="00C53E8A"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746" w:type="dxa"/>
            <w:vAlign w:val="center"/>
          </w:tcPr>
          <w:p w14:paraId="4CE4696B" w14:textId="56540B46" w:rsidR="00C53E8A" w:rsidRPr="0066171D" w:rsidRDefault="00C53E8A"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334" w:type="dxa"/>
            <w:vAlign w:val="center"/>
          </w:tcPr>
          <w:p w14:paraId="71AD14BF" w14:textId="71415F55" w:rsidR="00C53E8A" w:rsidRPr="0066171D" w:rsidRDefault="00C53E8A" w:rsidP="0083377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C53E8A" w:rsidRPr="0066171D" w14:paraId="31F621FE" w14:textId="77777777" w:rsidTr="36C258B1">
        <w:trPr>
          <w:trHeight w:val="446"/>
        </w:trPr>
        <w:tc>
          <w:tcPr>
            <w:tcW w:w="2399" w:type="dxa"/>
            <w:vAlign w:val="center"/>
          </w:tcPr>
          <w:p w14:paraId="08B12F40" w14:textId="77777777" w:rsidR="00C53E8A" w:rsidRPr="0066171D" w:rsidRDefault="00C53E8A"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Pesticide Use and Management</w:t>
            </w:r>
          </w:p>
        </w:tc>
        <w:tc>
          <w:tcPr>
            <w:tcW w:w="2403" w:type="dxa"/>
            <w:vAlign w:val="center"/>
          </w:tcPr>
          <w:p w14:paraId="106E6CDD" w14:textId="77777777" w:rsidR="00C53E8A" w:rsidRPr="0066171D" w:rsidRDefault="00C53E8A"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Soil and Groundwater Contamination</w:t>
            </w:r>
          </w:p>
        </w:tc>
        <w:tc>
          <w:tcPr>
            <w:tcW w:w="2403" w:type="dxa"/>
            <w:vAlign w:val="center"/>
          </w:tcPr>
          <w:p w14:paraId="7753201E" w14:textId="77777777" w:rsidR="00C53E8A" w:rsidRPr="0066171D" w:rsidRDefault="00C53E8A"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High</w:t>
            </w:r>
          </w:p>
        </w:tc>
        <w:tc>
          <w:tcPr>
            <w:tcW w:w="6972" w:type="dxa"/>
            <w:vAlign w:val="center"/>
          </w:tcPr>
          <w:p w14:paraId="4B0403D4" w14:textId="77777777" w:rsidR="00C53E8A" w:rsidRPr="0066171D" w:rsidRDefault="00C53E8A" w:rsidP="0083377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Where practicable, avoiding or minimizing the use of persistent organic pollutants (POPs) in pesticides formulation.</w:t>
            </w:r>
          </w:p>
          <w:p w14:paraId="7413A944" w14:textId="77777777" w:rsidR="00C53E8A" w:rsidRPr="0066171D" w:rsidRDefault="00C53E8A" w:rsidP="0083377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Following safety guidelines for the storage, transport, and distribution of pesticides to minimize the potential for misuse, spills, and accidental human exposure.</w:t>
            </w:r>
          </w:p>
          <w:p w14:paraId="315179F5" w14:textId="77777777" w:rsidR="00C53E8A" w:rsidRPr="0066171D" w:rsidRDefault="00C53E8A" w:rsidP="0083377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Training and awareness raising are required for personnel handling and applying pesticides to avoid harm to personnel and avoid environmental issues like surface and groundwater pollution, wind drift beyond the targeted area, and other adverse side effects.</w:t>
            </w:r>
          </w:p>
          <w:p w14:paraId="1DC08758" w14:textId="77777777" w:rsidR="00C53E8A" w:rsidRPr="0066171D" w:rsidRDefault="00C53E8A" w:rsidP="0083377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lastRenderedPageBreak/>
              <w:t>The list of pesticides proposed for procurement under the project must be checked against the criteria of carcinogenicity, mutagenicity, or reproductive toxicity outlined in the pesticides Material Safety Data Sheet and as set forth by relevant international agencies and outlined in the Globally Harmonized System of Classification and Labelling of Chemicals (GHS).</w:t>
            </w:r>
          </w:p>
          <w:p w14:paraId="7E14FE8D" w14:textId="77777777" w:rsidR="00C53E8A" w:rsidRPr="0066171D" w:rsidRDefault="00C53E8A" w:rsidP="0083377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Usage of pesticides containing the chemicals listed in The Rotterdam Convention on the Prior Informed Consent Procedure for Certain Hazardous Chemicals and Pesticides in International Trade, Annex III, will be avoided.</w:t>
            </w:r>
          </w:p>
        </w:tc>
        <w:tc>
          <w:tcPr>
            <w:tcW w:w="2142" w:type="dxa"/>
            <w:vAlign w:val="center"/>
          </w:tcPr>
          <w:p w14:paraId="06766149" w14:textId="77777777" w:rsidR="00C53E8A" w:rsidRPr="0066171D" w:rsidRDefault="00C53E8A"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lastRenderedPageBreak/>
              <w:t>Low</w:t>
            </w:r>
          </w:p>
        </w:tc>
        <w:tc>
          <w:tcPr>
            <w:tcW w:w="1746" w:type="dxa"/>
            <w:vAlign w:val="center"/>
          </w:tcPr>
          <w:p w14:paraId="067EDCF4" w14:textId="77777777" w:rsidR="00C53E8A" w:rsidRPr="0066171D" w:rsidRDefault="00C53E8A" w:rsidP="00833774">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334" w:type="dxa"/>
            <w:vAlign w:val="center"/>
          </w:tcPr>
          <w:p w14:paraId="4BEF2F4B" w14:textId="0D68D289" w:rsidR="00C53E8A" w:rsidRPr="0066171D" w:rsidRDefault="00C53E8A" w:rsidP="0083377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C53E8A" w:rsidRPr="0066171D" w14:paraId="01E8D5D9" w14:textId="77777777" w:rsidTr="36C258B1">
        <w:trPr>
          <w:trHeight w:val="446"/>
        </w:trPr>
        <w:tc>
          <w:tcPr>
            <w:tcW w:w="2399" w:type="dxa"/>
            <w:vAlign w:val="center"/>
          </w:tcPr>
          <w:p w14:paraId="168A5B31" w14:textId="0EE5F12D" w:rsidR="00C53E8A" w:rsidRPr="0066171D" w:rsidRDefault="00C53E8A" w:rsidP="001F0A2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Soil Quality</w:t>
            </w:r>
          </w:p>
        </w:tc>
        <w:tc>
          <w:tcPr>
            <w:tcW w:w="2403" w:type="dxa"/>
            <w:vAlign w:val="center"/>
          </w:tcPr>
          <w:p w14:paraId="54D9206B" w14:textId="2662050B" w:rsidR="00C53E8A" w:rsidRPr="0066171D" w:rsidRDefault="00C53E8A" w:rsidP="001F0A2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Soil degradation</w:t>
            </w:r>
          </w:p>
        </w:tc>
        <w:tc>
          <w:tcPr>
            <w:tcW w:w="2403" w:type="dxa"/>
            <w:vAlign w:val="center"/>
          </w:tcPr>
          <w:p w14:paraId="28BD9CDD" w14:textId="19684B98" w:rsidR="00C53E8A" w:rsidRPr="0066171D" w:rsidRDefault="00C53E8A" w:rsidP="001F0A2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6972" w:type="dxa"/>
            <w:vAlign w:val="center"/>
          </w:tcPr>
          <w:p w14:paraId="5128BC77" w14:textId="77777777" w:rsidR="00C53E8A" w:rsidRPr="0066171D" w:rsidRDefault="00C53E8A" w:rsidP="001F0A2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following plans will be developed and implemented by the PMU for the operation phase of the Project considering soil quality.</w:t>
            </w:r>
          </w:p>
          <w:p w14:paraId="15E21197" w14:textId="77777777" w:rsidR="00C53E8A" w:rsidRPr="0066171D" w:rsidRDefault="00C53E8A" w:rsidP="001F0A2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Chemical Spill Emergency Management Plan,</w:t>
            </w:r>
          </w:p>
          <w:p w14:paraId="1CC98395" w14:textId="77777777" w:rsidR="00C53E8A" w:rsidRPr="0066171D" w:rsidRDefault="00C53E8A" w:rsidP="001F0A2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Effluent Management Plan,</w:t>
            </w:r>
          </w:p>
          <w:p w14:paraId="79C9A7AB" w14:textId="77777777" w:rsidR="00C53E8A" w:rsidRPr="0066171D" w:rsidRDefault="00C53E8A" w:rsidP="001F0A2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Pollution Prevention Plan,</w:t>
            </w:r>
          </w:p>
          <w:p w14:paraId="48324255" w14:textId="77777777" w:rsidR="00C53E8A" w:rsidRPr="0066171D" w:rsidRDefault="00C53E8A" w:rsidP="001F0A2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Waste Management Plan,</w:t>
            </w:r>
          </w:p>
          <w:p w14:paraId="4B27906B" w14:textId="77777777" w:rsidR="00C53E8A" w:rsidRPr="0066171D" w:rsidRDefault="00C53E8A" w:rsidP="001F0A2A">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Sludge Management Plan.</w:t>
            </w:r>
          </w:p>
          <w:p w14:paraId="0D3784A8" w14:textId="47DC3508" w:rsidR="00C53E8A" w:rsidRPr="0066171D" w:rsidRDefault="00C53E8A" w:rsidP="001F0A2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If soil contamination is detected at the area, operational works within the Project Area will only be started after the rehabilitation of the related area in line with the national legislation.</w:t>
            </w:r>
          </w:p>
        </w:tc>
        <w:tc>
          <w:tcPr>
            <w:tcW w:w="2142" w:type="dxa"/>
            <w:vAlign w:val="center"/>
          </w:tcPr>
          <w:p w14:paraId="25E8E79E" w14:textId="65EB5DC7" w:rsidR="00C53E8A" w:rsidRPr="0066171D" w:rsidRDefault="00C53E8A" w:rsidP="001F0A2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746" w:type="dxa"/>
            <w:vAlign w:val="center"/>
          </w:tcPr>
          <w:p w14:paraId="730A4FEB" w14:textId="11798E63" w:rsidR="00C53E8A" w:rsidRPr="0066171D" w:rsidRDefault="00C53E8A" w:rsidP="001F0A2A">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334" w:type="dxa"/>
            <w:vAlign w:val="center"/>
          </w:tcPr>
          <w:p w14:paraId="6DA8DB10" w14:textId="7F581F70" w:rsidR="00C53E8A" w:rsidRPr="0066171D" w:rsidRDefault="00C53E8A" w:rsidP="001F0A2A">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492B7C" w:rsidRPr="0066171D" w14:paraId="66C4395E" w14:textId="77777777" w:rsidTr="36C258B1">
        <w:trPr>
          <w:trHeight w:val="446"/>
        </w:trPr>
        <w:tc>
          <w:tcPr>
            <w:tcW w:w="2399" w:type="dxa"/>
            <w:vAlign w:val="center"/>
          </w:tcPr>
          <w:p w14:paraId="1DA36187" w14:textId="5F4969E5" w:rsidR="00492B7C" w:rsidRPr="0066171D" w:rsidRDefault="00102265" w:rsidP="00492B7C">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 xml:space="preserve">Air Quality and </w:t>
            </w:r>
            <w:r w:rsidR="00492B7C" w:rsidRPr="0066171D">
              <w:rPr>
                <w:noProof w:val="0"/>
                <w:color w:val="000000" w:themeColor="text1"/>
                <w:sz w:val="16"/>
                <w:szCs w:val="16"/>
                <w:lang w:val="en-GB"/>
              </w:rPr>
              <w:t>Odour</w:t>
            </w:r>
          </w:p>
        </w:tc>
        <w:tc>
          <w:tcPr>
            <w:tcW w:w="2403" w:type="dxa"/>
            <w:vAlign w:val="center"/>
          </w:tcPr>
          <w:p w14:paraId="1FE14C0B" w14:textId="1BC2E36D" w:rsidR="00492B7C" w:rsidRPr="0066171D" w:rsidRDefault="00492B7C" w:rsidP="00492B7C">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Odour nuisance</w:t>
            </w:r>
          </w:p>
        </w:tc>
        <w:tc>
          <w:tcPr>
            <w:tcW w:w="2403" w:type="dxa"/>
            <w:vAlign w:val="center"/>
          </w:tcPr>
          <w:p w14:paraId="212EF25D" w14:textId="1E9B8DA3" w:rsidR="00492B7C" w:rsidRPr="0066171D" w:rsidRDefault="00492B7C" w:rsidP="00492B7C">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6972" w:type="dxa"/>
            <w:vAlign w:val="center"/>
          </w:tcPr>
          <w:p w14:paraId="5095732A" w14:textId="77777777" w:rsidR="00492B7C" w:rsidRPr="0066171D" w:rsidRDefault="00492B7C" w:rsidP="00492B7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An Odour Management Plan will be prepared and implemented by the PMU that offers strategies to ensure the following especially at the WWTP area: The first level measures:</w:t>
            </w:r>
          </w:p>
          <w:p w14:paraId="10700101" w14:textId="77777777" w:rsidR="00492B7C" w:rsidRPr="0066171D" w:rsidRDefault="00492B7C" w:rsidP="00492B7C">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Prevention of wastewater influents which exceed treatment plant capacity.</w:t>
            </w:r>
          </w:p>
          <w:p w14:paraId="33E348AC" w14:textId="77777777" w:rsidR="00492B7C" w:rsidRPr="0066171D" w:rsidRDefault="00492B7C" w:rsidP="00492B7C">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Reduction of solid waste and activated sludge amounts.</w:t>
            </w:r>
          </w:p>
          <w:p w14:paraId="3167C900" w14:textId="77777777" w:rsidR="00492B7C" w:rsidRPr="0066171D" w:rsidRDefault="00492B7C" w:rsidP="00492B7C">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Increasing disposal frequency of screenings.</w:t>
            </w:r>
          </w:p>
          <w:p w14:paraId="7596C8A8" w14:textId="77777777" w:rsidR="00492B7C" w:rsidRPr="0066171D" w:rsidRDefault="00492B7C" w:rsidP="00492B7C">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Proper and timely disposal of sludge to prevent flies and odour.</w:t>
            </w:r>
          </w:p>
          <w:p w14:paraId="349CD60F" w14:textId="77777777" w:rsidR="00492B7C" w:rsidRPr="0066171D" w:rsidRDefault="00492B7C" w:rsidP="00492B7C">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Increasing aeration rate in biological treatment process.</w:t>
            </w:r>
          </w:p>
          <w:p w14:paraId="7FCCCF31" w14:textId="77777777" w:rsidR="00492B7C" w:rsidRPr="0066171D" w:rsidRDefault="00492B7C" w:rsidP="00492B7C">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Addition of chlorinated water to sludge thickeners if activated sludge is in open area.</w:t>
            </w:r>
          </w:p>
          <w:p w14:paraId="6F359185" w14:textId="77777777" w:rsidR="00492B7C" w:rsidRPr="0066171D" w:rsidRDefault="00492B7C" w:rsidP="00492B7C">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Addition of lime to activated sludge.</w:t>
            </w:r>
          </w:p>
          <w:p w14:paraId="751C8BEE" w14:textId="77777777" w:rsidR="00492B7C" w:rsidRPr="0066171D" w:rsidRDefault="00492B7C" w:rsidP="00492B7C">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Keeping water level under control in order to prevent turbulence as a result of instant decrease of water.</w:t>
            </w:r>
          </w:p>
          <w:p w14:paraId="633129F6" w14:textId="77777777" w:rsidR="00492B7C" w:rsidRPr="0066171D" w:rsidRDefault="00492B7C" w:rsidP="00492B7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If odour nuisance prevails after the proper implementation of first level measures, the second level measures shall be taken. These are:</w:t>
            </w:r>
          </w:p>
          <w:p w14:paraId="7023AFFC" w14:textId="77777777" w:rsidR="00492B7C" w:rsidRPr="0066171D" w:rsidRDefault="00492B7C" w:rsidP="00492B7C">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Addition of oxidizing material (such as hydrogen peroxide, sodium hypochlorite) (oxidizing materials, prevent generation of especially hydrogen sulphide). Addition of sodium hydroxide can also be considered.  Sodium hydroxide will dissolve hydrogen sulphur gas in water.</w:t>
            </w:r>
          </w:p>
          <w:p w14:paraId="24234CC9" w14:textId="77777777" w:rsidR="00492B7C" w:rsidRPr="0066171D" w:rsidRDefault="00492B7C" w:rsidP="00492B7C">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Preventing anaerobic bacteria with control of pH levels or disinfection.</w:t>
            </w:r>
          </w:p>
          <w:p w14:paraId="794586C5" w14:textId="77777777" w:rsidR="00492B7C" w:rsidRPr="0066171D" w:rsidRDefault="00492B7C" w:rsidP="00492B7C">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Oxidizing odorous compound by the help of chemicals.</w:t>
            </w:r>
          </w:p>
          <w:p w14:paraId="7B5025E7" w14:textId="77777777" w:rsidR="00492B7C" w:rsidRPr="0066171D" w:rsidRDefault="00492B7C" w:rsidP="00492B7C">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Planting trees in the WWTP area and the buffer zone around the treatment plant for the prevention of odour distribution.</w:t>
            </w:r>
          </w:p>
          <w:p w14:paraId="4CCB1650" w14:textId="77777777" w:rsidR="00492B7C" w:rsidRPr="0066171D" w:rsidRDefault="00492B7C" w:rsidP="00492B7C">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If nuisance still prevails after implementation of first and second measures, the final measure shall be determined as:</w:t>
            </w:r>
          </w:p>
          <w:p w14:paraId="2623DD98" w14:textId="77777777" w:rsidR="00492B7C" w:rsidRPr="0066171D" w:rsidRDefault="00492B7C" w:rsidP="00492B7C">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 xml:space="preserve">Enclosing of preliminary treatment units, aeration tanks and bio-P tanks  </w:t>
            </w:r>
          </w:p>
          <w:p w14:paraId="48F8E496" w14:textId="77777777" w:rsidR="00492B7C" w:rsidRPr="0066171D" w:rsidRDefault="00492B7C" w:rsidP="00492B7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Apart from that, following mitigation measures will be implemented throughout the Project.</w:t>
            </w:r>
          </w:p>
          <w:p w14:paraId="0F663C91" w14:textId="77777777" w:rsidR="00492B7C" w:rsidRPr="0066171D" w:rsidRDefault="00492B7C" w:rsidP="00492B7C">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Establishment of an operating grievance redress mechanism to manage odour related grievances.</w:t>
            </w:r>
          </w:p>
          <w:p w14:paraId="602E33A2" w14:textId="77777777" w:rsidR="00492B7C" w:rsidRPr="0066171D" w:rsidRDefault="00492B7C" w:rsidP="00492B7C">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Maintaining pipelines and ensuring effective management and operation of the sewerage system including effective maintenance of all elements of the sewerage system and rapid response to emergencies.</w:t>
            </w:r>
          </w:p>
          <w:p w14:paraId="677FA717" w14:textId="77777777" w:rsidR="00492B7C" w:rsidRPr="0066171D" w:rsidRDefault="00492B7C" w:rsidP="00492B7C">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Regular maintenance and cleaning works shall be conducted on the machinery and equipment in order to prevent occurrence of odour.</w:t>
            </w:r>
          </w:p>
          <w:p w14:paraId="273A0402" w14:textId="77777777" w:rsidR="00492B7C" w:rsidRPr="0066171D" w:rsidRDefault="00492B7C" w:rsidP="00492B7C">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Regular and sufficient ventilation at the pumping stations will be provided.</w:t>
            </w:r>
          </w:p>
          <w:p w14:paraId="2114AA00" w14:textId="77B894B8" w:rsidR="00492B7C" w:rsidRPr="0066171D" w:rsidRDefault="00492B7C" w:rsidP="00492B7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Trees will be planted around the pumping station areas</w:t>
            </w:r>
          </w:p>
        </w:tc>
        <w:tc>
          <w:tcPr>
            <w:tcW w:w="2142" w:type="dxa"/>
            <w:vAlign w:val="center"/>
          </w:tcPr>
          <w:p w14:paraId="30CA736B" w14:textId="7F2E486E" w:rsidR="00492B7C" w:rsidRPr="0066171D" w:rsidRDefault="00492B7C" w:rsidP="00492B7C">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746" w:type="dxa"/>
            <w:vAlign w:val="center"/>
          </w:tcPr>
          <w:p w14:paraId="61BA8E8C" w14:textId="2D9DB240" w:rsidR="00492B7C" w:rsidRPr="0066171D" w:rsidRDefault="00492B7C" w:rsidP="00492B7C">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334" w:type="dxa"/>
            <w:vAlign w:val="center"/>
          </w:tcPr>
          <w:p w14:paraId="4CFB7BAB" w14:textId="15CC18B2" w:rsidR="00492B7C" w:rsidRPr="0066171D" w:rsidRDefault="00492B7C" w:rsidP="00492B7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492B7C" w:rsidRPr="0066171D" w14:paraId="5F5FA53B" w14:textId="77777777" w:rsidTr="36C258B1">
        <w:trPr>
          <w:trHeight w:val="446"/>
        </w:trPr>
        <w:tc>
          <w:tcPr>
            <w:tcW w:w="2399" w:type="dxa"/>
            <w:vAlign w:val="center"/>
          </w:tcPr>
          <w:p w14:paraId="6232F672" w14:textId="3122C499" w:rsidR="00492B7C" w:rsidRPr="0066171D" w:rsidRDefault="00492B7C" w:rsidP="00492B7C">
            <w:pPr>
              <w:pStyle w:val="ListeParagraf"/>
              <w:spacing w:before="120"/>
              <w:ind w:left="22"/>
              <w:jc w:val="left"/>
              <w:rPr>
                <w:noProof w:val="0"/>
                <w:sz w:val="16"/>
                <w:szCs w:val="16"/>
                <w:lang w:val="en-GB"/>
              </w:rPr>
            </w:pPr>
            <w:r w:rsidRPr="0066171D">
              <w:rPr>
                <w:noProof w:val="0"/>
                <w:color w:val="000000" w:themeColor="text1"/>
                <w:sz w:val="16"/>
                <w:szCs w:val="16"/>
                <w:lang w:val="en-GB"/>
              </w:rPr>
              <w:t>Air Quality and Energy Saving</w:t>
            </w:r>
          </w:p>
        </w:tc>
        <w:tc>
          <w:tcPr>
            <w:tcW w:w="2403" w:type="dxa"/>
            <w:vAlign w:val="center"/>
          </w:tcPr>
          <w:p w14:paraId="58256D06" w14:textId="1DDCFCB2" w:rsidR="00492B7C" w:rsidRPr="0066171D" w:rsidRDefault="00492B7C" w:rsidP="00492B7C">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 air quality</w:t>
            </w:r>
          </w:p>
        </w:tc>
        <w:tc>
          <w:tcPr>
            <w:tcW w:w="2403" w:type="dxa"/>
            <w:vAlign w:val="center"/>
          </w:tcPr>
          <w:p w14:paraId="2ED45174" w14:textId="41D70DB5" w:rsidR="00492B7C" w:rsidRPr="0066171D" w:rsidRDefault="00492B7C" w:rsidP="00492B7C">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6972" w:type="dxa"/>
            <w:vAlign w:val="center"/>
          </w:tcPr>
          <w:p w14:paraId="7235B8CF" w14:textId="77777777" w:rsidR="00492B7C" w:rsidRPr="0066171D" w:rsidRDefault="00492B7C" w:rsidP="00492B7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Vehicles and equipment to be used during the operation phase will be regularly maintained, and maintenance records will be kept.</w:t>
            </w:r>
          </w:p>
          <w:p w14:paraId="11FFD829" w14:textId="77777777" w:rsidR="00492B7C" w:rsidRPr="0066171D" w:rsidRDefault="00492B7C" w:rsidP="00492B7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lastRenderedPageBreak/>
              <w:t>Where possible, electric powered vehicles and equipment will be used instead of fossil fuel ones.</w:t>
            </w:r>
          </w:p>
          <w:p w14:paraId="2245938D" w14:textId="1F145338" w:rsidR="00492B7C" w:rsidRPr="0066171D" w:rsidRDefault="00492B7C" w:rsidP="00492B7C">
            <w:pPr>
              <w:pStyle w:val="ListeParagraf"/>
              <w:numPr>
                <w:ilvl w:val="0"/>
                <w:numId w:val="30"/>
              </w:numPr>
              <w:spacing w:before="60" w:after="60" w:line="240" w:lineRule="auto"/>
              <w:ind w:left="198" w:right="28" w:hanging="170"/>
              <w:contextualSpacing w:val="0"/>
              <w:rPr>
                <w:noProof w:val="0"/>
                <w:color w:val="000000" w:themeColor="text1"/>
                <w:sz w:val="16"/>
                <w:lang w:val="en-GB"/>
              </w:rPr>
            </w:pPr>
            <w:r w:rsidRPr="0066171D">
              <w:rPr>
                <w:noProof w:val="0"/>
                <w:color w:val="000000" w:themeColor="text1"/>
                <w:sz w:val="16"/>
                <w:szCs w:val="16"/>
                <w:lang w:val="en-GB"/>
              </w:rPr>
              <w:t>During the operation phase, emissions that may cause air pollution due to the treatment process will be minimized by providing good operating conditions.</w:t>
            </w:r>
          </w:p>
        </w:tc>
        <w:tc>
          <w:tcPr>
            <w:tcW w:w="2142" w:type="dxa"/>
            <w:vAlign w:val="center"/>
          </w:tcPr>
          <w:p w14:paraId="623A5BD7" w14:textId="69C95944" w:rsidR="00492B7C" w:rsidRPr="0066171D" w:rsidRDefault="00492B7C" w:rsidP="00492B7C">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lastRenderedPageBreak/>
              <w:t>Low</w:t>
            </w:r>
          </w:p>
        </w:tc>
        <w:tc>
          <w:tcPr>
            <w:tcW w:w="1746" w:type="dxa"/>
            <w:vAlign w:val="center"/>
          </w:tcPr>
          <w:p w14:paraId="73E23C37" w14:textId="6C72824E" w:rsidR="00492B7C" w:rsidRPr="0066171D" w:rsidRDefault="00492B7C" w:rsidP="00492B7C">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334" w:type="dxa"/>
            <w:vAlign w:val="center"/>
          </w:tcPr>
          <w:p w14:paraId="492D0683" w14:textId="7FFDED28" w:rsidR="00492B7C" w:rsidRPr="0066171D" w:rsidRDefault="00492B7C" w:rsidP="00492B7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4C5978" w:rsidRPr="0066171D" w14:paraId="556C3831" w14:textId="77777777" w:rsidTr="36C258B1">
        <w:trPr>
          <w:trHeight w:val="446"/>
        </w:trPr>
        <w:tc>
          <w:tcPr>
            <w:tcW w:w="2399" w:type="dxa"/>
            <w:vAlign w:val="center"/>
          </w:tcPr>
          <w:p w14:paraId="02EACA90" w14:textId="6495344A" w:rsidR="004C5978" w:rsidRPr="0066171D" w:rsidRDefault="004C5978" w:rsidP="004C5978">
            <w:pPr>
              <w:pStyle w:val="ListeParagraf"/>
              <w:spacing w:before="120"/>
              <w:ind w:left="22"/>
              <w:jc w:val="left"/>
              <w:rPr>
                <w:noProof w:val="0"/>
                <w:sz w:val="16"/>
                <w:szCs w:val="16"/>
                <w:lang w:val="en-GB"/>
              </w:rPr>
            </w:pPr>
            <w:r w:rsidRPr="0066171D">
              <w:rPr>
                <w:noProof w:val="0"/>
                <w:color w:val="000000" w:themeColor="text1"/>
                <w:sz w:val="16"/>
                <w:szCs w:val="16"/>
                <w:lang w:val="en-GB"/>
              </w:rPr>
              <w:t>Occupational Health and Safety</w:t>
            </w:r>
          </w:p>
        </w:tc>
        <w:tc>
          <w:tcPr>
            <w:tcW w:w="2403" w:type="dxa"/>
            <w:vAlign w:val="center"/>
          </w:tcPr>
          <w:p w14:paraId="0469A705" w14:textId="4B03E462" w:rsidR="004C5978" w:rsidRPr="0066171D" w:rsidRDefault="004C5978" w:rsidP="004C5978">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Inadequate workers health and safety conditions</w:t>
            </w:r>
          </w:p>
        </w:tc>
        <w:tc>
          <w:tcPr>
            <w:tcW w:w="2403" w:type="dxa"/>
            <w:vAlign w:val="center"/>
          </w:tcPr>
          <w:p w14:paraId="643920D7" w14:textId="6F5D53D9" w:rsidR="004C5978" w:rsidRPr="0066171D" w:rsidRDefault="004C5978" w:rsidP="004C5978">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6972" w:type="dxa"/>
            <w:vAlign w:val="center"/>
          </w:tcPr>
          <w:p w14:paraId="6A669A46"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Occupational Health and Safety Management Plan will be developed and implemented by the PMU for the operation phase of the Project.</w:t>
            </w:r>
          </w:p>
          <w:p w14:paraId="7D3965BD"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Before starting work, employees will be knowledgeable about job descriptions, responsibilities, relationships with the local people, and risks that may threaten occupational health and safety.</w:t>
            </w:r>
          </w:p>
          <w:p w14:paraId="1E00FC99"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Workers will be provided with appropriate induction, health and safety training and information.</w:t>
            </w:r>
          </w:p>
          <w:p w14:paraId="26E733A7"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All equipment used during the operation phase will be kept in good working condition.</w:t>
            </w:r>
          </w:p>
          <w:p w14:paraId="0EB55EBE"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EPRP will be prepared for a potential accident and emergency. Emergency teams will be formed, and drills and training programs will be carried out in line with emergency scenarios.</w:t>
            </w:r>
          </w:p>
          <w:p w14:paraId="5F006707"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Employees will have a good command of emergency plans, and the grievance will be reported to the authorized teams and resolved, if they require urgent action.</w:t>
            </w:r>
          </w:p>
          <w:p w14:paraId="2D7D66BD"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 case of any potential accident involving injury during the operation phase, the equipment for the first aid will be kept available at the rehabilitation centre, taking into account that first aid response may be required before the casualty is referred to the nearest healthcare provider.</w:t>
            </w:r>
          </w:p>
          <w:p w14:paraId="3EDB296A"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BOIZ formally agrees that all work will be carried out in a safe and disciplined manner and is designed to minimize risks on neighbouring residents and environment.</w:t>
            </w:r>
          </w:p>
          <w:p w14:paraId="78D0AFA8"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All activities will be implemented in line with both the Law on Occupational Health and Safety and its relevant regulations, and also the WBG’s Guidelines.</w:t>
            </w:r>
          </w:p>
          <w:p w14:paraId="78EFAC4D"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following precautions regarding chemicals should be taken during the operation phase of the Project.</w:t>
            </w:r>
          </w:p>
          <w:p w14:paraId="1DB1F1F2"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The BOIZ will train operators working with disinfectants on safe handling practices and emergency response procedures.</w:t>
            </w:r>
          </w:p>
          <w:p w14:paraId="4E9BA103"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Provide appropriate PPE (including, for example, self-contained breathing apparatus) and training on its proper use and maintenance.</w:t>
            </w:r>
          </w:p>
          <w:p w14:paraId="437CD099"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Install safety showers and eye wash stations near the chlorine and ammonia equipment and other areas where hazardous chemicals are stored or used,</w:t>
            </w:r>
          </w:p>
          <w:p w14:paraId="265B55A0"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Rotate personnel among the various treatment plant operations to reduce inhalation of air-stripped chemicals, aerosols, and other potentially hazardous materials.</w:t>
            </w:r>
          </w:p>
          <w:p w14:paraId="18F09F03"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protective measures of rotating and moving equipment recommended in the WBG Guidelines are listed below.</w:t>
            </w:r>
          </w:p>
          <w:p w14:paraId="6210FF4B"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Designing machines to eliminate trap hazards and ensuring that extremities are kept out of harm’s way under normal operating conditions.  Examples of proper design considerations include two-hand operated machines to prevent amputations, or the availability of emergency stops dedicated to the machine and placed in strategic locations. Where a machine or equipment has an exposed moving part or exposed pinch point that may endanger the safety of any worker, the machine or equipment should be equipped with, and protected by, a guard or other device that prevents access to the moving part or pinch point. Guards should be designed and installed in conformance with appropriate machine safety standards,</w:t>
            </w:r>
          </w:p>
          <w:p w14:paraId="411ECBD8"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Turning off, disconnecting, isolating, and de-energizing (Locked Out and Tagged Out) machinery with exposed or guarded moving parts, or in which energy can be stored (e.g. compressed air, electrical components) during servicing or maintenance, in conformance with a standard such as CSA Z460 Lockout or equivalent ISO or ANSI standard,</w:t>
            </w:r>
          </w:p>
          <w:p w14:paraId="557EF103"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Designing and installing equipment, where feasible, to enable routine service, such as lubrication, without removal of the guarding devices or mechanisms.</w:t>
            </w:r>
          </w:p>
          <w:p w14:paraId="01F0EE3D"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recommended actions on electrical specified in the WBG Guidelines are listed below.</w:t>
            </w:r>
          </w:p>
          <w:p w14:paraId="12F04E17"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Marking all energized electrical devices and lines with warning signs,</w:t>
            </w:r>
          </w:p>
          <w:p w14:paraId="27F0771D"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Locking out (de-charging and leaving open with a controlled locking device) and tagging out (warning sign placed on the lock) devices during service or maintenance,</w:t>
            </w:r>
          </w:p>
          <w:p w14:paraId="4F166B33"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lastRenderedPageBreak/>
              <w:t>Checking all electrical cords, cables, and hand power tools for frayed or exposed cords and following manufacturer recommendations for maximum permitted operating voltage f the portable hand tools,</w:t>
            </w:r>
          </w:p>
          <w:p w14:paraId="2A1B714D"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Double insulating / grounding all electrical equipment used in environments that are, or may become, wet; using equipment with ground fault interrupter (GFI) protected circuits,</w:t>
            </w:r>
          </w:p>
          <w:p w14:paraId="79D64E6B"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Protecting power cords and extension cords against damage from traffic by shielding or suspending above traffic areas,</w:t>
            </w:r>
          </w:p>
          <w:p w14:paraId="2D8B4899"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Appropriate labelling of service rooms housing high voltage equipment (‘electrical hazard’) and where entry is controlled or prohibited,</w:t>
            </w:r>
          </w:p>
          <w:p w14:paraId="536CD472"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Establishing “No Approach” zones around or under high voltage power lines in conformance with Table 2.3.2 of the IFC EHS General Guidelines,</w:t>
            </w:r>
          </w:p>
          <w:p w14:paraId="111F0277"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Rubber tired construction or other vehicles that come into direct contact with, or arcing between, high voltage wires may need to be taken out of service for periods of 48 hours and have the tires replaced to prevent catastrophic tire and wheel assembly failure, potentially causing serious injury or death,</w:t>
            </w:r>
          </w:p>
          <w:p w14:paraId="6DAE5C08"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Conducting detailed identification and marking of all buried electrical wiring prior to any excavation work.</w:t>
            </w:r>
          </w:p>
          <w:p w14:paraId="550D7FB6"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recommended measures against eye hazards specified in the WBG Guidelines are listed below.</w:t>
            </w:r>
          </w:p>
          <w:p w14:paraId="01E95D09"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Use of machine guards or splash shields and/or face and eye protection devices, such as safety glasses with side shields, goggles, and/or a full-face shield.  Specific Safe Operating Procedures (SOPs) may be required for use of sanding and grinding tools and/or when working around liquid chemicals. Frequent checks of these types of equipment prior to use to ensure mechanical integrity is also good practice. Machine and equipment guarding should conform to standards published by organizations such as CSA, ANSI and ISO.</w:t>
            </w:r>
          </w:p>
          <w:p w14:paraId="70A2D5AB"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Moving areas where the discharge of solid fragments, liquid, or gaseous emissions can reasonably be predicted (e.g. discharge of sparks from a metal cutting station, pressure relief valve discharge) away from places expected to be occupied or transited by workers or visitors.  Where machine or work fragments could present a hazard to transient workers or passers-by, extra area guarding or proximity restricting systems should be implemented, or PPE required for transients and visitors.</w:t>
            </w:r>
          </w:p>
          <w:p w14:paraId="31EBF231"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Provisions should be made for persons who have to wear prescription glasses either through the use over glasses or prescription hardened glasses.</w:t>
            </w:r>
          </w:p>
          <w:p w14:paraId="43B70FF3"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Industrial vehicle driving and site traffic safety practices specified in the WBG Guidelines are listed below.</w:t>
            </w:r>
          </w:p>
          <w:p w14:paraId="60EBC86C"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Training and licensing industrial vehicle operators in the safe operation of specialized vehicles such as forklifts, including safe loading/unloading, load limits,</w:t>
            </w:r>
          </w:p>
          <w:p w14:paraId="5074CDB2"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Ensuring drivers undergo medical surveillance,</w:t>
            </w:r>
          </w:p>
          <w:p w14:paraId="2C04062C"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Ensuring moving equipment with restricted rear visibility is outfitted with audible back-up alarms,</w:t>
            </w:r>
          </w:p>
          <w:p w14:paraId="316D9E07"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Establishing rights-of-way, site speed limits, vehicle inspection requirements, operating rules, and procedures (e.g. prohibiting operation of forklifts with forks in down position), and control of traffic patterns or direction,</w:t>
            </w:r>
          </w:p>
          <w:p w14:paraId="5554366D"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Restricting the circulation of delivery and private vehicles to defined routes and areas, giving preference to ‘one-way’ circulation, where appropriate.</w:t>
            </w:r>
          </w:p>
          <w:p w14:paraId="1AB8E32B"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According to the WBG Guidelines, controls on ergonomics, repetitive motion, manual handling that may include are listed below.</w:t>
            </w:r>
          </w:p>
          <w:p w14:paraId="41EFADDB"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Facility and workstation design with 5th to 95th percentile operational and maintenance workers in mind,</w:t>
            </w:r>
          </w:p>
          <w:p w14:paraId="22ED7E1B"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Use of mechanical assists to eliminate or reduce exertions required to lift materials, hold tools, and work objects, and requiring multi-person lifts if weights exceed thresholds,</w:t>
            </w:r>
          </w:p>
          <w:p w14:paraId="0C0B9998"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Selecting and designing tools that reduce force requirements and holding times, and improve postures,</w:t>
            </w:r>
          </w:p>
          <w:p w14:paraId="34101025"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Providing user adjustable work stations,</w:t>
            </w:r>
          </w:p>
          <w:p w14:paraId="6748308F"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Incorporating rest and stretch breaks into work processes, and conducting job rotation,</w:t>
            </w:r>
          </w:p>
          <w:p w14:paraId="577BC4F9"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lastRenderedPageBreak/>
              <w:tab/>
              <w:t>Implementing quality control and maintenance programs that reduce unnecessary forces and exertions,</w:t>
            </w:r>
          </w:p>
          <w:p w14:paraId="42407B4B"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Taking into consideration additional special conditions such as left-handed persons.</w:t>
            </w:r>
          </w:p>
          <w:p w14:paraId="3EC6C93C"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following procedures that specified in the WBG EHS Guidelines for Water and Sanitation are recommended to prevent, minimize, and control chemical exposure at water and sanitation facilities include:</w:t>
            </w:r>
          </w:p>
          <w:p w14:paraId="6B22C63B"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Implement a training program for operators who work with chlorine and ammonia regarding safe handling practices and emergency response procedures,</w:t>
            </w:r>
          </w:p>
          <w:p w14:paraId="301BB18E"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Provide appropriate personal protective equipment (including, for example, self-contained breathing apparatus) and training on its proper use and maintenance,</w:t>
            </w:r>
          </w:p>
          <w:p w14:paraId="3177729F"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ab/>
              <w:t>Prepare escape plans from areas where there might be a chlorine or ammonia emission,</w:t>
            </w:r>
          </w:p>
          <w:p w14:paraId="4E751607"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ab/>
              <w:t>Install safety showers and eye wash stations near the chlorine and ammonia equipment and other areas where hazardous chemicals are stored or used,</w:t>
            </w:r>
          </w:p>
          <w:p w14:paraId="7CDAE354"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ab/>
              <w:t>If source water contains radioactive substances, locate water treatment units and water treatment sludge areas as far as possible from common areas (e.g., offices),</w:t>
            </w:r>
          </w:p>
          <w:p w14:paraId="74501715"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ab/>
              <w:t>Conduct radiation surveys at least annually, especially in areas where radionuclides are removed,</w:t>
            </w:r>
          </w:p>
          <w:p w14:paraId="3F926D5A"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ab/>
              <w:t>Limit wastes entering the sewer system to those that can be effectively treated in the wastewater treatment facility and reduce the amount of air-strippable hazardous compounds entering the system by controlling industrial discharges (e.g., by permit or similar system). Analyse incoming raw wastewater to identify hazardous constituents,</w:t>
            </w:r>
          </w:p>
          <w:p w14:paraId="6F79DEBF"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ab/>
              <w:t>Ventilate enclosed processing areas and ventilate equipment, such as pump stations, prior to maintenance,</w:t>
            </w:r>
          </w:p>
          <w:p w14:paraId="31634969"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ab/>
              <w:t>Use personal gas detection equipment while working in a wastewater facility,</w:t>
            </w:r>
          </w:p>
          <w:p w14:paraId="49041D15"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ab/>
              <w:t>Continuously monitor air quality in work areas for hazardous conditions (e.g. explosive atmosphere, oxygen deficiency),</w:t>
            </w:r>
          </w:p>
          <w:p w14:paraId="3DDC8399"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ab/>
              <w:t>Periodically sample air quality in work areas for hazardous chemicals.  If needed to meet applicable occupational health national requirements or internationally accepted standards, install engineering controls to limit worker exposure, for example collection and treatment of off-gases from air stripping,</w:t>
            </w:r>
          </w:p>
          <w:p w14:paraId="4FB15DAC"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ab/>
              <w:t>Prohibit eating, smoking, and drinking except in designated areas,</w:t>
            </w:r>
          </w:p>
          <w:p w14:paraId="62636833"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Rotate personnel among the various treatment plant operations to reduce inhalation of air-stripped chemicals, aerosols, and other potentially hazardous materials.</w:t>
            </w:r>
          </w:p>
          <w:p w14:paraId="1AA148C4"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following procedures are recommended to prevent, minimize, and control accidents and injuries at sewerage system and the plant:</w:t>
            </w:r>
          </w:p>
          <w:p w14:paraId="387151AF"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Smoking will be prohibited in places where the risk of fire is high. In case of fire, all employees will be informed about the action plan,</w:t>
            </w:r>
          </w:p>
          <w:p w14:paraId="6E576F2D"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Appropriate ventilation systems should be installed in places where methane accumulation is expected,</w:t>
            </w:r>
          </w:p>
          <w:p w14:paraId="2B5111ED"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BOIZ will distribute sufficient personal gas detection equipment to its employees,</w:t>
            </w:r>
          </w:p>
          <w:p w14:paraId="60297F3F"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Install railing around all process tanks and pits. Require use of a lifeline and Personal Flotation Device (PFD) when workers are inside the railing, and ensure rescue buoys and throw bags are readily available,</w:t>
            </w:r>
          </w:p>
          <w:p w14:paraId="33037F09"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Use PFDs when working near waterways,</w:t>
            </w:r>
          </w:p>
          <w:p w14:paraId="282D4C5F"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BOIZ will prepare a Confined Spaces Entry Procedure in line with the WBG EHS Guidelines and applicable national requirements. Valves to process tanks should be locked to prevent accidental flooding during maintenance,</w:t>
            </w:r>
          </w:p>
          <w:p w14:paraId="6CD792A7" w14:textId="77777777" w:rsidR="004C5978" w:rsidRPr="0066171D" w:rsidRDefault="004C5978" w:rsidP="004C5978">
            <w:pPr>
              <w:pStyle w:val="ListeParagraf"/>
              <w:numPr>
                <w:ilvl w:val="2"/>
                <w:numId w:val="30"/>
              </w:numPr>
              <w:spacing w:before="60" w:after="60" w:line="240" w:lineRule="auto"/>
              <w:ind w:left="896" w:right="28"/>
              <w:contextualSpacing w:val="0"/>
              <w:rPr>
                <w:noProof w:val="0"/>
                <w:color w:val="000000" w:themeColor="text1"/>
                <w:sz w:val="16"/>
                <w:szCs w:val="16"/>
                <w:lang w:val="en-GB"/>
              </w:rPr>
            </w:pPr>
            <w:r w:rsidRPr="0066171D">
              <w:rPr>
                <w:noProof w:val="0"/>
                <w:color w:val="000000" w:themeColor="text1"/>
                <w:sz w:val="16"/>
                <w:szCs w:val="16"/>
                <w:lang w:val="en-GB"/>
              </w:rPr>
              <w:t>Use fall protection equipment when working at heights,</w:t>
            </w:r>
          </w:p>
          <w:p w14:paraId="25220F13" w14:textId="77777777" w:rsidR="004C5978" w:rsidRPr="0066171D" w:rsidRDefault="004C5978" w:rsidP="004C5978">
            <w:pPr>
              <w:pStyle w:val="ListeParagraf"/>
              <w:numPr>
                <w:ilvl w:val="2"/>
                <w:numId w:val="30"/>
              </w:numPr>
              <w:spacing w:before="60" w:after="60" w:line="240" w:lineRule="auto"/>
              <w:ind w:left="896" w:right="28"/>
              <w:contextualSpacing w:val="0"/>
              <w:rPr>
                <w:noProof w:val="0"/>
                <w:color w:val="000000" w:themeColor="text1"/>
                <w:sz w:val="16"/>
                <w:szCs w:val="16"/>
                <w:lang w:val="en-GB"/>
              </w:rPr>
            </w:pPr>
            <w:r w:rsidRPr="0066171D">
              <w:rPr>
                <w:noProof w:val="0"/>
                <w:color w:val="000000" w:themeColor="text1"/>
                <w:sz w:val="16"/>
                <w:szCs w:val="16"/>
                <w:lang w:val="en-GB"/>
              </w:rPr>
              <w:t>Maintain work areas to minimize slipping and tripping                                                      hazards,</w:t>
            </w:r>
          </w:p>
          <w:p w14:paraId="26A90FDD" w14:textId="77777777" w:rsidR="004C5978" w:rsidRPr="0066171D" w:rsidRDefault="004C5978" w:rsidP="004C5978">
            <w:pPr>
              <w:pStyle w:val="ListeParagraf"/>
              <w:numPr>
                <w:ilvl w:val="2"/>
                <w:numId w:val="30"/>
              </w:numPr>
              <w:spacing w:before="60" w:after="60" w:line="240" w:lineRule="auto"/>
              <w:ind w:left="896" w:right="28"/>
              <w:contextualSpacing w:val="0"/>
              <w:rPr>
                <w:noProof w:val="0"/>
                <w:color w:val="000000" w:themeColor="text1"/>
                <w:sz w:val="16"/>
                <w:szCs w:val="16"/>
                <w:lang w:val="en-GB"/>
              </w:rPr>
            </w:pPr>
            <w:r w:rsidRPr="0066171D">
              <w:rPr>
                <w:noProof w:val="0"/>
                <w:color w:val="000000" w:themeColor="text1"/>
                <w:sz w:val="16"/>
                <w:szCs w:val="16"/>
                <w:lang w:val="en-GB"/>
              </w:rPr>
              <w:t>Use proper techniques for trenching and shoring,</w:t>
            </w:r>
          </w:p>
          <w:p w14:paraId="3ED26175" w14:textId="77777777" w:rsidR="004C5978" w:rsidRPr="0066171D" w:rsidRDefault="004C5978" w:rsidP="004C5978">
            <w:pPr>
              <w:pStyle w:val="ListeParagraf"/>
              <w:numPr>
                <w:ilvl w:val="2"/>
                <w:numId w:val="30"/>
              </w:numPr>
              <w:spacing w:before="60" w:after="60" w:line="240" w:lineRule="auto"/>
              <w:ind w:left="896" w:right="28"/>
              <w:contextualSpacing w:val="0"/>
              <w:rPr>
                <w:noProof w:val="0"/>
                <w:color w:val="000000" w:themeColor="text1"/>
                <w:sz w:val="16"/>
                <w:szCs w:val="16"/>
                <w:lang w:val="en-GB"/>
              </w:rPr>
            </w:pPr>
            <w:r w:rsidRPr="0066171D">
              <w:rPr>
                <w:noProof w:val="0"/>
                <w:color w:val="000000" w:themeColor="text1"/>
                <w:sz w:val="16"/>
                <w:szCs w:val="16"/>
                <w:lang w:val="en-GB"/>
              </w:rPr>
              <w:t>Implement fire and explosion prevention measures in accordance with internationally accepted standards,</w:t>
            </w:r>
          </w:p>
          <w:p w14:paraId="27F1ACFB" w14:textId="77777777" w:rsidR="004C5978" w:rsidRPr="0066171D" w:rsidRDefault="004C5978" w:rsidP="004C5978">
            <w:pPr>
              <w:pStyle w:val="ListeParagraf"/>
              <w:numPr>
                <w:ilvl w:val="2"/>
                <w:numId w:val="30"/>
              </w:numPr>
              <w:spacing w:before="60" w:after="60" w:line="240" w:lineRule="auto"/>
              <w:ind w:left="896" w:right="28"/>
              <w:contextualSpacing w:val="0"/>
              <w:rPr>
                <w:noProof w:val="0"/>
                <w:color w:val="000000" w:themeColor="text1"/>
                <w:sz w:val="16"/>
                <w:szCs w:val="16"/>
                <w:lang w:val="en-GB"/>
              </w:rPr>
            </w:pPr>
            <w:r w:rsidRPr="0066171D">
              <w:rPr>
                <w:noProof w:val="0"/>
                <w:color w:val="000000" w:themeColor="text1"/>
                <w:sz w:val="16"/>
                <w:szCs w:val="16"/>
                <w:lang w:val="en-GB"/>
              </w:rPr>
              <w:t>When installing or repairing mains adjacent to roadways, implement procedures and traffic controls, such as,</w:t>
            </w:r>
          </w:p>
          <w:p w14:paraId="7D85ED1A" w14:textId="77777777" w:rsidR="004C5978" w:rsidRPr="0066171D" w:rsidRDefault="004C5978" w:rsidP="004C5978">
            <w:pPr>
              <w:pStyle w:val="ListeParagraf"/>
              <w:numPr>
                <w:ilvl w:val="2"/>
                <w:numId w:val="51"/>
              </w:numPr>
              <w:spacing w:before="60" w:after="60" w:line="240" w:lineRule="auto"/>
              <w:ind w:left="1605" w:right="28"/>
              <w:contextualSpacing w:val="0"/>
              <w:rPr>
                <w:noProof w:val="0"/>
                <w:color w:val="000000" w:themeColor="text1"/>
                <w:sz w:val="16"/>
                <w:szCs w:val="16"/>
                <w:lang w:val="en-GB"/>
              </w:rPr>
            </w:pPr>
            <w:r w:rsidRPr="0066171D">
              <w:rPr>
                <w:noProof w:val="0"/>
                <w:color w:val="000000" w:themeColor="text1"/>
                <w:sz w:val="16"/>
                <w:szCs w:val="16"/>
                <w:lang w:val="en-GB"/>
              </w:rPr>
              <w:lastRenderedPageBreak/>
              <w:t>Establishment of work zones so as to separate workers from traffic and from equipment,</w:t>
            </w:r>
          </w:p>
          <w:p w14:paraId="15E5E912" w14:textId="77777777" w:rsidR="004C5978" w:rsidRPr="0066171D" w:rsidRDefault="004C5978" w:rsidP="004C5978">
            <w:pPr>
              <w:pStyle w:val="ListeParagraf"/>
              <w:numPr>
                <w:ilvl w:val="2"/>
                <w:numId w:val="51"/>
              </w:numPr>
              <w:spacing w:before="60" w:after="60" w:line="240" w:lineRule="auto"/>
              <w:ind w:left="1605" w:right="28"/>
              <w:contextualSpacing w:val="0"/>
              <w:rPr>
                <w:noProof w:val="0"/>
                <w:color w:val="000000" w:themeColor="text1"/>
                <w:sz w:val="16"/>
                <w:szCs w:val="16"/>
                <w:lang w:val="en-GB"/>
              </w:rPr>
            </w:pPr>
            <w:r w:rsidRPr="0066171D">
              <w:rPr>
                <w:noProof w:val="0"/>
                <w:color w:val="000000" w:themeColor="text1"/>
                <w:sz w:val="16"/>
                <w:szCs w:val="16"/>
                <w:lang w:val="en-GB"/>
              </w:rPr>
              <w:t>Reduction of allowed vehicle speeds in work zones,</w:t>
            </w:r>
          </w:p>
          <w:p w14:paraId="302B1D4C" w14:textId="77777777" w:rsidR="004C5978" w:rsidRPr="0066171D" w:rsidRDefault="004C5978" w:rsidP="004C5978">
            <w:pPr>
              <w:pStyle w:val="ListeParagraf"/>
              <w:numPr>
                <w:ilvl w:val="2"/>
                <w:numId w:val="51"/>
              </w:numPr>
              <w:spacing w:before="60" w:after="60" w:line="240" w:lineRule="auto"/>
              <w:ind w:left="1605" w:right="28"/>
              <w:contextualSpacing w:val="0"/>
              <w:rPr>
                <w:noProof w:val="0"/>
                <w:color w:val="000000" w:themeColor="text1"/>
                <w:sz w:val="16"/>
                <w:szCs w:val="16"/>
                <w:lang w:val="en-GB"/>
              </w:rPr>
            </w:pPr>
            <w:r w:rsidRPr="0066171D">
              <w:rPr>
                <w:noProof w:val="0"/>
                <w:color w:val="000000" w:themeColor="text1"/>
                <w:sz w:val="16"/>
                <w:szCs w:val="16"/>
                <w:lang w:val="en-GB"/>
              </w:rPr>
              <w:t>Use of high-visibility safety apparel for workers in the vicinity of traffic,</w:t>
            </w:r>
          </w:p>
          <w:p w14:paraId="010FCA93"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For night work, provision of proper illumination for the workspace, while controlling glare so as not to blind workers and passing motorists,</w:t>
            </w:r>
          </w:p>
          <w:p w14:paraId="55DB1456" w14:textId="77777777" w:rsidR="004C5978" w:rsidRPr="0066171D" w:rsidRDefault="004C5978" w:rsidP="004C5978">
            <w:pPr>
              <w:pStyle w:val="ListeParagraf"/>
              <w:numPr>
                <w:ilvl w:val="2"/>
                <w:numId w:val="30"/>
              </w:numPr>
              <w:spacing w:before="60" w:after="60" w:line="240" w:lineRule="auto"/>
              <w:ind w:left="896" w:right="28"/>
              <w:contextualSpacing w:val="0"/>
              <w:rPr>
                <w:noProof w:val="0"/>
                <w:color w:val="000000" w:themeColor="text1"/>
                <w:sz w:val="16"/>
                <w:szCs w:val="16"/>
                <w:lang w:val="en-GB"/>
              </w:rPr>
            </w:pPr>
            <w:r w:rsidRPr="0066171D">
              <w:rPr>
                <w:noProof w:val="0"/>
                <w:color w:val="000000" w:themeColor="text1"/>
                <w:sz w:val="16"/>
                <w:szCs w:val="16"/>
                <w:lang w:val="en-GB"/>
              </w:rPr>
              <w:t>Locate all underground utilities before digging.</w:t>
            </w:r>
          </w:p>
          <w:p w14:paraId="50A80427"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The BOIZ will distribute sufficient personal gas detection equipment to its employees.</w:t>
            </w:r>
          </w:p>
          <w:p w14:paraId="58B43A76"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Occupational Health and Safety section of the WBG Guidelines recommends the following measures regarding noise in work areas.</w:t>
            </w:r>
          </w:p>
          <w:p w14:paraId="1533A918"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No employee should be exposed to a noise level greater than 85 dB(A) for a duration of more than 8 hours per day without hearing protection. In addition, no unprotected ear should be exposed to a peak sound pressure level (instantaneous) of more than 140 dB(C),</w:t>
            </w:r>
          </w:p>
          <w:p w14:paraId="79EACA98"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The use of hearing protection should be enforced actively when the equivalent sound level over 8 hours reaches 85 dB(A), the peak sound levels reach 140 dB(C), or the average maximum sound level reaches 110dB(A). Hearing protective devices provided should be capable of reducing sound levels at the ear to at least 85 dB(A),</w:t>
            </w:r>
          </w:p>
          <w:p w14:paraId="3F6B10FF"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Although hearing protection is preferred for any period of noise exposure in excess of 85 dB(A), an equivalent level of protection can be obtained, but less easily managed, by limiting the duration of noise exposure.  For every 3 dB(A) increase in sound levels, the ‘allowed’ exposure period or duration should be reduced by 50 percent,</w:t>
            </w:r>
          </w:p>
          <w:p w14:paraId="0977D025"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Prior to the issuance of hearing protective devices as the final control mechanism, use of acoustic insulating materials, isolation of the noise source, and other engineering controls should be investigated and implemented, where feasible,</w:t>
            </w:r>
          </w:p>
          <w:p w14:paraId="5478D62F"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Periodic medical hearing checks should be performed on workers exposed to high noise levels.</w:t>
            </w:r>
          </w:p>
          <w:p w14:paraId="3ABDB280"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following controls specified in the WBG Guidelines should be observed in the work environment when handling corrosive, oxidizing and reactive chemicals:</w:t>
            </w:r>
          </w:p>
          <w:p w14:paraId="1A75A1C8"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Corrosive, oxidizing and reactive chemicals should be segregated from flammable materials and from other chemicals of incompatible class (acids vs. bases, oxidizers vs. reducers, water sensitive vs. water based, etc.), stored in ventilated areas and in containers with appropriate secondary containment to minimize intermixing during spills,</w:t>
            </w:r>
          </w:p>
          <w:p w14:paraId="2DCC41DC"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 xml:space="preserve">Workers who are required to handle corrosive, oxidizing, or reactive chemicals should be provided with specialized training and provided with, and wear, appropriate PPE (gloves, apron, splash suits, face shield or goggles, etc). </w:t>
            </w:r>
          </w:p>
          <w:p w14:paraId="10076459" w14:textId="77777777" w:rsidR="004C5978" w:rsidRPr="0066171D" w:rsidRDefault="004C5978" w:rsidP="004C5978">
            <w:pPr>
              <w:pStyle w:val="ListeParagraf"/>
              <w:numPr>
                <w:ilvl w:val="1"/>
                <w:numId w:val="30"/>
              </w:numPr>
              <w:spacing w:before="60" w:after="60" w:line="240" w:lineRule="auto"/>
              <w:ind w:left="568" w:right="28" w:hanging="284"/>
              <w:contextualSpacing w:val="0"/>
              <w:rPr>
                <w:noProof w:val="0"/>
                <w:color w:val="000000" w:themeColor="text1"/>
                <w:sz w:val="16"/>
                <w:szCs w:val="16"/>
                <w:lang w:val="en-GB"/>
              </w:rPr>
            </w:pPr>
            <w:r w:rsidRPr="0066171D">
              <w:rPr>
                <w:noProof w:val="0"/>
                <w:color w:val="000000" w:themeColor="text1"/>
                <w:sz w:val="16"/>
                <w:szCs w:val="16"/>
                <w:lang w:val="en-GB"/>
              </w:rPr>
              <w:t>Where corrosive, oxidizing, or reactive chemicals are used, handled, or stored, qualified first-aid should be ensured at all times. Appropriately equipped first-aid stations should be easily accessible throughout the place of work, and eye-wash stations and/or emergency showers should be provided close to all workstations where the recommended first-aid response is immediate flushing with water.</w:t>
            </w:r>
          </w:p>
          <w:p w14:paraId="06A1727E"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Exposure levels should be checked on the basis of daily exposure time and data provided by equipment manufacturers.</w:t>
            </w:r>
          </w:p>
          <w:p w14:paraId="7AB1FC2D"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Both trainings and incidents (fatalities, lost time incidents, outbreak of pandemic or communicable diseases, social unrest, etc.) will be recorded.</w:t>
            </w:r>
          </w:p>
          <w:p w14:paraId="458A81F4" w14:textId="0898FB5C" w:rsidR="0040150B" w:rsidRPr="0066171D" w:rsidRDefault="0040150B"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40150B">
              <w:rPr>
                <w:noProof w:val="0"/>
                <w:color w:val="000000" w:themeColor="text1"/>
                <w:sz w:val="16"/>
                <w:szCs w:val="16"/>
                <w:lang w:val="en-GB"/>
              </w:rPr>
              <w:t>In the event of any significant incident, accident, or near miss, a report must be submitted immediately, and the Project Implementation Unit (PIU) shall promptly inform the World Bank. Form B shall be reported to the PIU within 1 business day, and the PIU shall forward it to the World Bank within 24 hours. The incident report, including root cause analysis, precautions, and compensation measures taken, shall be submitted to the PIU within 5 days after the incident, and the PIU shall submit the final version to the World Bank within 10 days.</w:t>
            </w:r>
          </w:p>
          <w:p w14:paraId="7EADC783" w14:textId="72BE246A"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lang w:val="en-GB"/>
              </w:rPr>
            </w:pPr>
            <w:r w:rsidRPr="0066171D">
              <w:rPr>
                <w:noProof w:val="0"/>
                <w:color w:val="000000" w:themeColor="text1"/>
                <w:sz w:val="16"/>
                <w:szCs w:val="16"/>
                <w:lang w:val="en-GB"/>
              </w:rPr>
              <w:t>IEquipment that meets international standards in terms of performance and safety will be used in the Project.</w:t>
            </w:r>
          </w:p>
        </w:tc>
        <w:tc>
          <w:tcPr>
            <w:tcW w:w="2142" w:type="dxa"/>
            <w:vAlign w:val="center"/>
          </w:tcPr>
          <w:p w14:paraId="6BCBE153" w14:textId="259B3F69" w:rsidR="004C5978" w:rsidRPr="0066171D" w:rsidRDefault="004C5978" w:rsidP="004C5978">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lastRenderedPageBreak/>
              <w:t>Low</w:t>
            </w:r>
          </w:p>
        </w:tc>
        <w:tc>
          <w:tcPr>
            <w:tcW w:w="1746" w:type="dxa"/>
            <w:vAlign w:val="center"/>
          </w:tcPr>
          <w:p w14:paraId="07902D5C" w14:textId="4FDC5DB6" w:rsidR="004C5978" w:rsidRPr="0066171D" w:rsidRDefault="004C5978" w:rsidP="004C5978">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334" w:type="dxa"/>
            <w:vAlign w:val="center"/>
          </w:tcPr>
          <w:p w14:paraId="4128CDCE" w14:textId="5403DC4B"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4C5978" w:rsidRPr="0066171D" w14:paraId="798098BE" w14:textId="77777777" w:rsidTr="36C258B1">
        <w:trPr>
          <w:trHeight w:val="446"/>
        </w:trPr>
        <w:tc>
          <w:tcPr>
            <w:tcW w:w="2399" w:type="dxa"/>
            <w:vAlign w:val="center"/>
          </w:tcPr>
          <w:p w14:paraId="4A82EDA2" w14:textId="77777777" w:rsidR="004C5978" w:rsidRPr="0066171D" w:rsidRDefault="004C5978" w:rsidP="004C5978">
            <w:pPr>
              <w:pStyle w:val="ListeParagraf"/>
              <w:spacing w:before="120"/>
              <w:ind w:left="22"/>
              <w:jc w:val="left"/>
              <w:rPr>
                <w:noProof w:val="0"/>
                <w:color w:val="000000" w:themeColor="text1"/>
                <w:sz w:val="16"/>
                <w:szCs w:val="16"/>
                <w:lang w:val="en-GB"/>
              </w:rPr>
            </w:pPr>
            <w:r w:rsidRPr="0066171D">
              <w:rPr>
                <w:noProof w:val="0"/>
                <w:sz w:val="16"/>
                <w:szCs w:val="16"/>
                <w:lang w:val="en-GB"/>
              </w:rPr>
              <w:lastRenderedPageBreak/>
              <w:t>Working Conditions and Labour Management</w:t>
            </w:r>
          </w:p>
        </w:tc>
        <w:tc>
          <w:tcPr>
            <w:tcW w:w="2403" w:type="dxa"/>
            <w:vAlign w:val="center"/>
          </w:tcPr>
          <w:p w14:paraId="1BE329F5" w14:textId="77777777" w:rsidR="004C5978" w:rsidRPr="0066171D" w:rsidRDefault="004C5978" w:rsidP="004C5978">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Improper Working Conditions</w:t>
            </w:r>
          </w:p>
          <w:p w14:paraId="74CD6821" w14:textId="77777777" w:rsidR="004C5978" w:rsidRPr="0066171D" w:rsidRDefault="004C5978" w:rsidP="004C5978">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Child Labour, forced Labour and unregistered employment</w:t>
            </w:r>
          </w:p>
        </w:tc>
        <w:tc>
          <w:tcPr>
            <w:tcW w:w="2403" w:type="dxa"/>
            <w:vAlign w:val="center"/>
          </w:tcPr>
          <w:p w14:paraId="0720A8D0" w14:textId="77777777" w:rsidR="004C5978" w:rsidRPr="0066171D" w:rsidRDefault="004C5978" w:rsidP="004C5978">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Medium</w:t>
            </w:r>
          </w:p>
        </w:tc>
        <w:tc>
          <w:tcPr>
            <w:tcW w:w="6972" w:type="dxa"/>
            <w:vAlign w:val="center"/>
          </w:tcPr>
          <w:p w14:paraId="0AF8D98E"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lang w:val="en-GB"/>
              </w:rPr>
            </w:pPr>
            <w:r w:rsidRPr="0066171D">
              <w:rPr>
                <w:noProof w:val="0"/>
                <w:color w:val="000000" w:themeColor="text1"/>
                <w:sz w:val="16"/>
                <w:lang w:val="en-GB"/>
              </w:rPr>
              <w:t>Labour Management Plan incl. access to Workers’ GM will be developed and implemented by the PMU for the operation phase of the Project.</w:t>
            </w:r>
          </w:p>
          <w:p w14:paraId="07BED396"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Workers will be familiar with the social specialist and will be enabled to have access to and be aware of the Grievance mechanism. </w:t>
            </w:r>
          </w:p>
          <w:p w14:paraId="3EC7E168" w14:textId="77777777"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lastRenderedPageBreak/>
              <w:t>All workers are receiving written contract with job description, wages, work hours etc.</w:t>
            </w:r>
          </w:p>
          <w:p w14:paraId="151F2A4D" w14:textId="24104E1A"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Minimum legal labour standards will be met (</w:t>
            </w:r>
            <w:r w:rsidR="00F7565E" w:rsidRPr="0066171D">
              <w:rPr>
                <w:noProof w:val="0"/>
                <w:color w:val="000000" w:themeColor="text1"/>
                <w:sz w:val="16"/>
                <w:szCs w:val="16"/>
                <w:lang w:val="en-GB"/>
              </w:rPr>
              <w:t xml:space="preserve">prohibition of </w:t>
            </w:r>
            <w:r w:rsidRPr="0066171D">
              <w:rPr>
                <w:noProof w:val="0"/>
                <w:color w:val="000000" w:themeColor="text1"/>
                <w:sz w:val="16"/>
                <w:szCs w:val="16"/>
                <w:lang w:val="en-GB"/>
              </w:rPr>
              <w:t>child/forced labour, anti-discrimination, working hours, minimum wages) as per ILO regulations.</w:t>
            </w:r>
          </w:p>
          <w:p w14:paraId="67A68571" w14:textId="407D79BB"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At the same time, WB ESSs given in Chapter </w:t>
            </w:r>
            <w:r w:rsidRPr="0066171D">
              <w:rPr>
                <w:noProof w:val="0"/>
                <w:color w:val="000000" w:themeColor="text1"/>
                <w:sz w:val="16"/>
                <w:szCs w:val="16"/>
                <w:lang w:val="en-GB"/>
              </w:rPr>
              <w:fldChar w:fldCharType="begin"/>
            </w:r>
            <w:r w:rsidRPr="0066171D">
              <w:rPr>
                <w:noProof w:val="0"/>
                <w:color w:val="000000" w:themeColor="text1"/>
                <w:sz w:val="16"/>
                <w:szCs w:val="16"/>
                <w:lang w:val="en-GB"/>
              </w:rPr>
              <w:instrText xml:space="preserve"> REF _Ref189052937 \w \h </w:instrText>
            </w:r>
            <w:r w:rsidRPr="0066171D">
              <w:rPr>
                <w:noProof w:val="0"/>
                <w:color w:val="000000" w:themeColor="text1"/>
                <w:sz w:val="16"/>
                <w:szCs w:val="16"/>
                <w:lang w:val="en-GB"/>
              </w:rPr>
            </w:r>
            <w:r w:rsidRPr="0066171D">
              <w:rPr>
                <w:noProof w:val="0"/>
                <w:color w:val="000000" w:themeColor="text1"/>
                <w:sz w:val="16"/>
                <w:szCs w:val="16"/>
                <w:lang w:val="en-GB"/>
              </w:rPr>
              <w:fldChar w:fldCharType="separate"/>
            </w:r>
            <w:r w:rsidR="0066171D">
              <w:rPr>
                <w:noProof w:val="0"/>
                <w:color w:val="000000" w:themeColor="text1"/>
                <w:sz w:val="16"/>
                <w:szCs w:val="16"/>
                <w:lang w:val="en-GB"/>
              </w:rPr>
              <w:t>3</w:t>
            </w:r>
            <w:r w:rsidRPr="0066171D">
              <w:rPr>
                <w:noProof w:val="0"/>
                <w:color w:val="000000" w:themeColor="text1"/>
                <w:sz w:val="16"/>
                <w:szCs w:val="16"/>
                <w:lang w:val="en-GB"/>
              </w:rPr>
              <w:fldChar w:fldCharType="end"/>
            </w:r>
            <w:r w:rsidRPr="0066171D">
              <w:rPr>
                <w:noProof w:val="0"/>
                <w:color w:val="000000" w:themeColor="text1"/>
                <w:sz w:val="16"/>
                <w:szCs w:val="16"/>
                <w:lang w:val="en-GB"/>
              </w:rPr>
              <w:t xml:space="preserve"> and the national legislation given in </w:t>
            </w:r>
            <w:r w:rsidR="003E1923" w:rsidRPr="0066171D">
              <w:rPr>
                <w:rStyle w:val="TextChar"/>
                <w:rFonts w:eastAsia="Calibri"/>
                <w:noProof w:val="0"/>
                <w:sz w:val="16"/>
                <w:szCs w:val="16"/>
              </w:rPr>
              <w:fldChar w:fldCharType="begin"/>
            </w:r>
            <w:r w:rsidR="003E1923" w:rsidRPr="0066171D">
              <w:rPr>
                <w:rStyle w:val="TextChar"/>
                <w:rFonts w:eastAsia="Calibri"/>
                <w:noProof w:val="0"/>
                <w:sz w:val="16"/>
                <w:szCs w:val="16"/>
              </w:rPr>
              <w:instrText xml:space="preserve"> REF AppendixG \h  \* MERGEFORMAT </w:instrText>
            </w:r>
            <w:r w:rsidR="003E1923" w:rsidRPr="0066171D">
              <w:rPr>
                <w:rStyle w:val="TextChar"/>
                <w:rFonts w:eastAsia="Calibri"/>
                <w:noProof w:val="0"/>
                <w:sz w:val="16"/>
                <w:szCs w:val="16"/>
              </w:rPr>
            </w:r>
            <w:r w:rsidR="003E1923" w:rsidRPr="0066171D">
              <w:rPr>
                <w:rStyle w:val="TextChar"/>
                <w:rFonts w:eastAsia="Calibri"/>
                <w:noProof w:val="0"/>
                <w:sz w:val="16"/>
                <w:szCs w:val="16"/>
              </w:rPr>
              <w:fldChar w:fldCharType="separate"/>
            </w:r>
            <w:r w:rsidR="0066171D" w:rsidRPr="0066171D">
              <w:rPr>
                <w:rStyle w:val="TextChar"/>
                <w:rFonts w:eastAsia="Calibri"/>
                <w:sz w:val="16"/>
                <w:szCs w:val="16"/>
              </w:rPr>
              <w:t>Appendix-G</w:t>
            </w:r>
            <w:r w:rsidR="003E1923" w:rsidRPr="0066171D">
              <w:rPr>
                <w:rStyle w:val="TextChar"/>
                <w:rFonts w:eastAsia="Calibri"/>
                <w:noProof w:val="0"/>
                <w:sz w:val="16"/>
                <w:szCs w:val="16"/>
              </w:rPr>
              <w:fldChar w:fldCharType="end"/>
            </w:r>
            <w:r w:rsidR="003E1923" w:rsidRPr="0066171D">
              <w:rPr>
                <w:rStyle w:val="TextChar"/>
                <w:rFonts w:eastAsia="Calibri"/>
                <w:noProof w:val="0"/>
                <w:sz w:val="16"/>
                <w:szCs w:val="16"/>
              </w:rPr>
              <w:t xml:space="preserve"> </w:t>
            </w:r>
            <w:r w:rsidRPr="0066171D">
              <w:rPr>
                <w:noProof w:val="0"/>
                <w:color w:val="000000" w:themeColor="text1"/>
                <w:sz w:val="16"/>
                <w:szCs w:val="16"/>
                <w:lang w:val="en-GB"/>
              </w:rPr>
              <w:t>will be complied with in terms of the working conditions.</w:t>
            </w:r>
          </w:p>
          <w:p w14:paraId="5C6F505B" w14:textId="77777777" w:rsidR="004C5978"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 addition, according to the Labour Management Procedures of TOIZsP, Rest Breaks, Leaves, Overtime Work, Labour disputes, Freedom of association, Collective dismissal will be handled according to ESS2, Turkish Labour Law-4857 and Project’s LMP.</w:t>
            </w:r>
          </w:p>
          <w:p w14:paraId="7A5A261A" w14:textId="473F86B3" w:rsidR="005F36FF" w:rsidRPr="0066171D" w:rsidRDefault="005F36FF"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5F36FF">
              <w:rPr>
                <w:noProof w:val="0"/>
                <w:color w:val="000000" w:themeColor="text1"/>
                <w:sz w:val="16"/>
                <w:szCs w:val="16"/>
                <w:lang w:val="en-GB"/>
              </w:rPr>
              <w:tab/>
            </w:r>
            <w:r w:rsidR="00910EC4" w:rsidRPr="00910EC4">
              <w:rPr>
                <w:noProof w:val="0"/>
                <w:color w:val="000000" w:themeColor="text1"/>
                <w:sz w:val="16"/>
                <w:szCs w:val="16"/>
                <w:lang w:val="en-GB"/>
              </w:rPr>
              <w:t>It is important that the above-mentioned measures are included in bidding documents with contractors.</w:t>
            </w:r>
          </w:p>
        </w:tc>
        <w:tc>
          <w:tcPr>
            <w:tcW w:w="2142" w:type="dxa"/>
            <w:vAlign w:val="center"/>
          </w:tcPr>
          <w:p w14:paraId="6F749C6B" w14:textId="77777777" w:rsidR="004C5978" w:rsidRPr="0066171D" w:rsidRDefault="004C5978" w:rsidP="004C5978">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lastRenderedPageBreak/>
              <w:t>Negligible</w:t>
            </w:r>
          </w:p>
        </w:tc>
        <w:tc>
          <w:tcPr>
            <w:tcW w:w="1746" w:type="dxa"/>
            <w:vAlign w:val="center"/>
          </w:tcPr>
          <w:p w14:paraId="67A1A124" w14:textId="77777777" w:rsidR="004C5978" w:rsidRPr="0066171D" w:rsidRDefault="004C5978" w:rsidP="004C5978">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334" w:type="dxa"/>
            <w:vAlign w:val="center"/>
          </w:tcPr>
          <w:p w14:paraId="3EAFCE0D" w14:textId="74DA173F" w:rsidR="004C5978" w:rsidRPr="0066171D" w:rsidRDefault="004C5978" w:rsidP="004C597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963333" w:rsidRPr="0066171D" w14:paraId="6431C38D" w14:textId="77777777" w:rsidTr="36C258B1">
        <w:trPr>
          <w:trHeight w:val="446"/>
        </w:trPr>
        <w:tc>
          <w:tcPr>
            <w:tcW w:w="2399" w:type="dxa"/>
            <w:vAlign w:val="center"/>
          </w:tcPr>
          <w:p w14:paraId="5AA2D67C" w14:textId="205A1627" w:rsidR="00963333" w:rsidRPr="0066171D" w:rsidRDefault="00963333" w:rsidP="009633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Economy / Employment</w:t>
            </w:r>
          </w:p>
        </w:tc>
        <w:tc>
          <w:tcPr>
            <w:tcW w:w="2403" w:type="dxa"/>
            <w:vAlign w:val="center"/>
          </w:tcPr>
          <w:p w14:paraId="3B10AAC3" w14:textId="77777777" w:rsidR="00963333" w:rsidRPr="0066171D" w:rsidRDefault="00963333" w:rsidP="00963333">
            <w:pPr>
              <w:pStyle w:val="ListeParagraf"/>
              <w:spacing w:before="120"/>
              <w:ind w:left="22"/>
              <w:rPr>
                <w:noProof w:val="0"/>
                <w:color w:val="000000" w:themeColor="text1"/>
                <w:sz w:val="16"/>
                <w:szCs w:val="16"/>
                <w:lang w:val="en-GB"/>
              </w:rPr>
            </w:pPr>
            <w:r w:rsidRPr="0066171D">
              <w:rPr>
                <w:noProof w:val="0"/>
                <w:color w:val="000000" w:themeColor="text1"/>
                <w:sz w:val="16"/>
                <w:szCs w:val="16"/>
                <w:lang w:val="en-GB"/>
              </w:rPr>
              <w:t>Child labour, forced labour and unregistered employment</w:t>
            </w:r>
          </w:p>
          <w:p w14:paraId="340B3162" w14:textId="0973D774" w:rsidR="00963333" w:rsidRPr="0066171D" w:rsidRDefault="00963333" w:rsidP="009633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Contribution to economy</w:t>
            </w:r>
          </w:p>
        </w:tc>
        <w:tc>
          <w:tcPr>
            <w:tcW w:w="2403" w:type="dxa"/>
            <w:vAlign w:val="center"/>
          </w:tcPr>
          <w:p w14:paraId="2C724A61" w14:textId="3C1D4419" w:rsidR="00963333" w:rsidRPr="0066171D" w:rsidRDefault="00963333" w:rsidP="00963333">
            <w:pPr>
              <w:spacing w:before="120"/>
              <w:rPr>
                <w:color w:val="000000" w:themeColor="text1"/>
                <w:sz w:val="16"/>
                <w:szCs w:val="16"/>
              </w:rPr>
            </w:pPr>
            <w:r w:rsidRPr="0066171D">
              <w:rPr>
                <w:sz w:val="16"/>
                <w:szCs w:val="16"/>
              </w:rPr>
              <w:t>Low</w:t>
            </w:r>
          </w:p>
        </w:tc>
        <w:tc>
          <w:tcPr>
            <w:tcW w:w="6972" w:type="dxa"/>
          </w:tcPr>
          <w:p w14:paraId="49CA4D72" w14:textId="77777777" w:rsidR="00963333" w:rsidRPr="0066171D" w:rsidRDefault="04D4A664" w:rsidP="1E0ACF57">
            <w:pPr>
              <w:pStyle w:val="ListeParagraf"/>
              <w:numPr>
                <w:ilvl w:val="0"/>
                <w:numId w:val="30"/>
              </w:numPr>
              <w:spacing w:before="60" w:after="60" w:line="240" w:lineRule="auto"/>
              <w:ind w:left="198" w:right="28" w:hanging="170"/>
              <w:rPr>
                <w:noProof w:val="0"/>
                <w:color w:val="000000" w:themeColor="text1"/>
                <w:sz w:val="16"/>
                <w:szCs w:val="16"/>
                <w:lang w:val="en-GB"/>
              </w:rPr>
            </w:pPr>
            <w:r w:rsidRPr="36C258B1">
              <w:rPr>
                <w:noProof w:val="0"/>
                <w:color w:val="000000" w:themeColor="text1"/>
                <w:sz w:val="16"/>
                <w:szCs w:val="16"/>
                <w:lang w:val="en-GB"/>
              </w:rPr>
              <w:t>Care will be taken to contributing to the local economy through the use of local materials and to procuring various goods and services from local resources.</w:t>
            </w:r>
          </w:p>
          <w:p w14:paraId="7109EA80" w14:textId="77777777" w:rsidR="00963333" w:rsidRPr="0066171D" w:rsidRDefault="00963333" w:rsidP="0096333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Priority should be given to the local labour where possible and practical. </w:t>
            </w:r>
          </w:p>
          <w:p w14:paraId="24761368" w14:textId="62C4AF10" w:rsidR="00963333" w:rsidRPr="0066171D" w:rsidRDefault="04D4A664" w:rsidP="1E0ACF57">
            <w:pPr>
              <w:pStyle w:val="ListeParagraf"/>
              <w:numPr>
                <w:ilvl w:val="0"/>
                <w:numId w:val="30"/>
              </w:numPr>
              <w:spacing w:before="60" w:after="60" w:line="240" w:lineRule="auto"/>
              <w:ind w:left="198" w:right="28" w:hanging="170"/>
              <w:rPr>
                <w:noProof w:val="0"/>
                <w:color w:val="000000" w:themeColor="text1"/>
                <w:sz w:val="16"/>
                <w:szCs w:val="16"/>
                <w:lang w:val="en-GB"/>
              </w:rPr>
            </w:pPr>
            <w:r w:rsidRPr="36C258B1">
              <w:rPr>
                <w:noProof w:val="0"/>
                <w:color w:val="000000" w:themeColor="text1"/>
                <w:sz w:val="16"/>
                <w:szCs w:val="16"/>
                <w:lang w:val="en-GB"/>
              </w:rPr>
              <w:t>Efforts will be exercised to allocate employment opportunities to the local parties and the settlements within the AoI.</w:t>
            </w:r>
          </w:p>
          <w:p w14:paraId="60D34DA1" w14:textId="77777777" w:rsidR="00963333" w:rsidRPr="0066171D" w:rsidRDefault="00963333" w:rsidP="0096333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work permits of the employees will be controlled within the scope of the Project, prohibiting use of forced labour, and child labour under the age of 18.</w:t>
            </w:r>
          </w:p>
          <w:p w14:paraId="2555F2F4" w14:textId="77777777" w:rsidR="00963333" w:rsidRPr="0066171D" w:rsidRDefault="00963333" w:rsidP="0096333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Employees will be trained to prevent discrimination in the workplace.</w:t>
            </w:r>
          </w:p>
          <w:p w14:paraId="1927ED78" w14:textId="77777777" w:rsidR="00963333" w:rsidRPr="005F36FF" w:rsidRDefault="00963333" w:rsidP="00963333">
            <w:pPr>
              <w:pStyle w:val="ListeParagraf"/>
              <w:numPr>
                <w:ilvl w:val="0"/>
                <w:numId w:val="30"/>
              </w:numPr>
              <w:spacing w:before="60" w:after="60" w:line="240" w:lineRule="auto"/>
              <w:ind w:left="198" w:right="28" w:hanging="170"/>
              <w:contextualSpacing w:val="0"/>
              <w:rPr>
                <w:noProof w:val="0"/>
                <w:color w:val="000000" w:themeColor="text1"/>
                <w:sz w:val="16"/>
                <w:lang w:val="en-GB"/>
              </w:rPr>
            </w:pPr>
            <w:r w:rsidRPr="0066171D">
              <w:rPr>
                <w:noProof w:val="0"/>
                <w:color w:val="000000" w:themeColor="text1"/>
                <w:sz w:val="16"/>
                <w:szCs w:val="16"/>
                <w:lang w:val="en-GB"/>
              </w:rPr>
              <w:t>Necessary measures will be taken by contractor to make sure that workers coming from outside the city will be given a training program on dialogue and communication with local communities, and that there are no social or cultural issues between host communities and external workers.</w:t>
            </w:r>
          </w:p>
          <w:p w14:paraId="379C338C" w14:textId="3D4EBE99" w:rsidR="005F36FF" w:rsidRPr="0066171D" w:rsidRDefault="00910EC4" w:rsidP="00963333">
            <w:pPr>
              <w:pStyle w:val="ListeParagraf"/>
              <w:numPr>
                <w:ilvl w:val="0"/>
                <w:numId w:val="30"/>
              </w:numPr>
              <w:spacing w:before="60" w:after="60" w:line="240" w:lineRule="auto"/>
              <w:ind w:left="198" w:right="28" w:hanging="170"/>
              <w:contextualSpacing w:val="0"/>
              <w:rPr>
                <w:noProof w:val="0"/>
                <w:color w:val="000000" w:themeColor="text1"/>
                <w:sz w:val="16"/>
                <w:lang w:val="en-GB"/>
              </w:rPr>
            </w:pPr>
            <w:r w:rsidRPr="00910EC4">
              <w:rPr>
                <w:noProof w:val="0"/>
                <w:color w:val="000000" w:themeColor="text1"/>
                <w:sz w:val="16"/>
                <w:lang w:val="en-GB"/>
              </w:rPr>
              <w:t>It is important that the above-mentioned measures are included in bidding documents with contractors.</w:t>
            </w:r>
          </w:p>
        </w:tc>
        <w:tc>
          <w:tcPr>
            <w:tcW w:w="2142" w:type="dxa"/>
            <w:vAlign w:val="center"/>
          </w:tcPr>
          <w:p w14:paraId="7E724032" w14:textId="23418C60" w:rsidR="00963333" w:rsidRPr="0066171D" w:rsidRDefault="00963333" w:rsidP="00963333">
            <w:pPr>
              <w:pStyle w:val="ListeParagraf"/>
              <w:spacing w:before="120"/>
              <w:ind w:left="22"/>
              <w:jc w:val="left"/>
              <w:rPr>
                <w:noProof w:val="0"/>
                <w:color w:val="000000" w:themeColor="text1"/>
                <w:sz w:val="16"/>
                <w:szCs w:val="16"/>
                <w:lang w:val="en-GB"/>
              </w:rPr>
            </w:pPr>
            <w:r w:rsidRPr="0066171D">
              <w:rPr>
                <w:noProof w:val="0"/>
                <w:sz w:val="16"/>
                <w:szCs w:val="16"/>
                <w:lang w:val="en-GB"/>
              </w:rPr>
              <w:t>Negligible</w:t>
            </w:r>
          </w:p>
        </w:tc>
        <w:tc>
          <w:tcPr>
            <w:tcW w:w="1746" w:type="dxa"/>
            <w:vAlign w:val="center"/>
          </w:tcPr>
          <w:p w14:paraId="0015C32A" w14:textId="24B30B3B" w:rsidR="00963333" w:rsidRPr="0066171D" w:rsidRDefault="00963333" w:rsidP="00963333">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334" w:type="dxa"/>
            <w:vAlign w:val="center"/>
          </w:tcPr>
          <w:p w14:paraId="5DECE59E" w14:textId="03C28D6F" w:rsidR="00963333" w:rsidRPr="0066171D" w:rsidRDefault="00963333" w:rsidP="00963333">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680650" w:rsidRPr="0066171D" w14:paraId="4DC054EA" w14:textId="77777777" w:rsidTr="36C258B1">
        <w:trPr>
          <w:trHeight w:val="446"/>
        </w:trPr>
        <w:tc>
          <w:tcPr>
            <w:tcW w:w="2399" w:type="dxa"/>
            <w:vAlign w:val="center"/>
          </w:tcPr>
          <w:p w14:paraId="548F99F3" w14:textId="27BFCDBA" w:rsidR="00680650" w:rsidRPr="0066171D" w:rsidRDefault="00680650" w:rsidP="00680650">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Vulnerable groups</w:t>
            </w:r>
          </w:p>
        </w:tc>
        <w:tc>
          <w:tcPr>
            <w:tcW w:w="2403" w:type="dxa"/>
            <w:vAlign w:val="center"/>
          </w:tcPr>
          <w:p w14:paraId="2411D599" w14:textId="04443124" w:rsidR="00680650" w:rsidRPr="0066171D" w:rsidRDefault="00680650" w:rsidP="00680650">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Inadequate / weak inclusion of vulnerable groups in Project processes and stakeholder consultations</w:t>
            </w:r>
          </w:p>
        </w:tc>
        <w:tc>
          <w:tcPr>
            <w:tcW w:w="2403" w:type="dxa"/>
            <w:vAlign w:val="center"/>
          </w:tcPr>
          <w:p w14:paraId="5B3C0BA6" w14:textId="471DDA04" w:rsidR="00680650" w:rsidRPr="0066171D" w:rsidRDefault="00680650" w:rsidP="00680650">
            <w:pPr>
              <w:spacing w:before="120"/>
              <w:rPr>
                <w:color w:val="000000" w:themeColor="text1"/>
                <w:sz w:val="16"/>
                <w:szCs w:val="16"/>
              </w:rPr>
            </w:pPr>
            <w:r w:rsidRPr="0066171D">
              <w:rPr>
                <w:color w:val="000000" w:themeColor="text1"/>
                <w:sz w:val="16"/>
                <w:szCs w:val="16"/>
              </w:rPr>
              <w:t>Low</w:t>
            </w:r>
          </w:p>
        </w:tc>
        <w:tc>
          <w:tcPr>
            <w:tcW w:w="6972" w:type="dxa"/>
            <w:vAlign w:val="center"/>
          </w:tcPr>
          <w:p w14:paraId="073FEE85" w14:textId="0387EC60" w:rsidR="00184324" w:rsidRPr="004C2D3A" w:rsidRDefault="26AB04D2" w:rsidP="00184324">
            <w:pPr>
              <w:pStyle w:val="ListeParagraf"/>
              <w:numPr>
                <w:ilvl w:val="0"/>
                <w:numId w:val="30"/>
              </w:numPr>
              <w:spacing w:before="60" w:after="60" w:line="240" w:lineRule="auto"/>
              <w:ind w:right="28"/>
              <w:rPr>
                <w:color w:val="000000" w:themeColor="text1"/>
                <w:sz w:val="16"/>
                <w:lang w:val="en-GB"/>
              </w:rPr>
            </w:pPr>
            <w:r w:rsidRPr="36C258B1">
              <w:rPr>
                <w:noProof w:val="0"/>
                <w:color w:val="000000" w:themeColor="text1"/>
                <w:sz w:val="16"/>
                <w:szCs w:val="16"/>
                <w:lang w:val="en-GB"/>
              </w:rPr>
              <w:t>During the Project consultation, information, and grievance mechanism introduction processes, tailored communication strategies and tools will be developed for identified vulnerable groups within the AoI and BOIZ. These include:</w:t>
            </w:r>
          </w:p>
          <w:p w14:paraId="42DC638A" w14:textId="1B72FAAD" w:rsidR="00184324" w:rsidRPr="004C2D3A" w:rsidRDefault="00184324" w:rsidP="00184324">
            <w:pPr>
              <w:pStyle w:val="ListeParagraf"/>
              <w:numPr>
                <w:ilvl w:val="0"/>
                <w:numId w:val="30"/>
              </w:numPr>
              <w:spacing w:before="60" w:after="60" w:line="240" w:lineRule="auto"/>
              <w:ind w:right="28"/>
              <w:rPr>
                <w:color w:val="000000" w:themeColor="text1"/>
                <w:sz w:val="16"/>
                <w:lang w:val="en-GB"/>
              </w:rPr>
            </w:pPr>
            <w:r w:rsidRPr="00184324">
              <w:rPr>
                <w:noProof w:val="0"/>
                <w:color w:val="000000" w:themeColor="text1"/>
                <w:sz w:val="16"/>
                <w:szCs w:val="16"/>
                <w:lang w:val="en-GB"/>
              </w:rPr>
              <w:t>Seasonal migrants (approx. 100): Provide information in accessible formats and at times aligned with their work schedules to ensure participation.</w:t>
            </w:r>
          </w:p>
          <w:p w14:paraId="02D85922" w14:textId="61B8AD23" w:rsidR="00184324" w:rsidRPr="004C2D3A" w:rsidRDefault="00184324" w:rsidP="00184324">
            <w:pPr>
              <w:pStyle w:val="ListeParagraf"/>
              <w:numPr>
                <w:ilvl w:val="0"/>
                <w:numId w:val="30"/>
              </w:numPr>
              <w:spacing w:before="60" w:after="60" w:line="240" w:lineRule="auto"/>
              <w:ind w:right="28"/>
              <w:rPr>
                <w:color w:val="000000" w:themeColor="text1"/>
                <w:sz w:val="16"/>
                <w:lang w:val="en-GB"/>
              </w:rPr>
            </w:pPr>
            <w:r w:rsidRPr="00184324">
              <w:rPr>
                <w:noProof w:val="0"/>
                <w:color w:val="000000" w:themeColor="text1"/>
                <w:sz w:val="16"/>
                <w:szCs w:val="16"/>
                <w:lang w:val="en-GB"/>
              </w:rPr>
              <w:t>Physically/mentally disabled individuals (4): Ensure consultation venues are physically accessible and communication is adapted for persons with disabilities.</w:t>
            </w:r>
          </w:p>
          <w:p w14:paraId="6EA095FC" w14:textId="51346AB0" w:rsidR="00184324" w:rsidRPr="004C2D3A" w:rsidRDefault="00184324" w:rsidP="00184324">
            <w:pPr>
              <w:pStyle w:val="ListeParagraf"/>
              <w:numPr>
                <w:ilvl w:val="0"/>
                <w:numId w:val="30"/>
              </w:numPr>
              <w:spacing w:before="60" w:after="60" w:line="240" w:lineRule="auto"/>
              <w:ind w:right="28"/>
              <w:rPr>
                <w:color w:val="000000" w:themeColor="text1"/>
                <w:sz w:val="16"/>
                <w:lang w:val="en-GB"/>
              </w:rPr>
            </w:pPr>
            <w:r w:rsidRPr="00184324">
              <w:rPr>
                <w:noProof w:val="0"/>
                <w:color w:val="000000" w:themeColor="text1"/>
                <w:sz w:val="16"/>
                <w:szCs w:val="16"/>
                <w:lang w:val="en-GB"/>
              </w:rPr>
              <w:t>Female heads of households (10): Schedule consultation activities at times convenient for women with caregiving responsibilities and actively encourage their participation.</w:t>
            </w:r>
          </w:p>
          <w:p w14:paraId="7174E9AB" w14:textId="21A6D4CB" w:rsidR="00184324" w:rsidRDefault="00184324" w:rsidP="00184324">
            <w:pPr>
              <w:pStyle w:val="ListeParagraf"/>
              <w:numPr>
                <w:ilvl w:val="0"/>
                <w:numId w:val="30"/>
              </w:numPr>
              <w:spacing w:before="60" w:after="60" w:line="240" w:lineRule="auto"/>
              <w:ind w:right="28"/>
              <w:rPr>
                <w:noProof w:val="0"/>
                <w:color w:val="000000" w:themeColor="text1"/>
                <w:sz w:val="16"/>
                <w:szCs w:val="16"/>
                <w:lang w:val="en-GB"/>
              </w:rPr>
            </w:pPr>
            <w:r w:rsidRPr="00184324">
              <w:rPr>
                <w:noProof w:val="0"/>
                <w:color w:val="000000" w:themeColor="text1"/>
                <w:sz w:val="16"/>
                <w:szCs w:val="16"/>
                <w:lang w:val="en-GB"/>
              </w:rPr>
              <w:t>Refugees (50): Provide culturally sensitive engagement, with translation/interpretation support if necessary, and ensure non-discrimination in access to information and grievance mechanisms.</w:t>
            </w:r>
          </w:p>
          <w:p w14:paraId="2997BA92" w14:textId="1083C7B7" w:rsidR="005F36FF" w:rsidRPr="0066171D" w:rsidRDefault="00910EC4" w:rsidP="1E0ACF57">
            <w:pPr>
              <w:pStyle w:val="ListeParagraf"/>
              <w:numPr>
                <w:ilvl w:val="0"/>
                <w:numId w:val="30"/>
              </w:numPr>
              <w:spacing w:before="60" w:after="60" w:line="240" w:lineRule="auto"/>
              <w:ind w:left="198" w:right="28" w:hanging="170"/>
              <w:rPr>
                <w:noProof w:val="0"/>
                <w:color w:val="000000" w:themeColor="text1"/>
                <w:sz w:val="16"/>
                <w:szCs w:val="16"/>
                <w:lang w:val="en-GB"/>
              </w:rPr>
            </w:pPr>
            <w:r w:rsidRPr="00910EC4">
              <w:rPr>
                <w:noProof w:val="0"/>
                <w:color w:val="000000" w:themeColor="text1"/>
                <w:sz w:val="16"/>
                <w:szCs w:val="16"/>
                <w:lang w:val="en-GB"/>
              </w:rPr>
              <w:t>It is important that the above-mentioned measures are included in bidding documents with contractors.</w:t>
            </w:r>
          </w:p>
        </w:tc>
        <w:tc>
          <w:tcPr>
            <w:tcW w:w="2142" w:type="dxa"/>
            <w:vAlign w:val="center"/>
          </w:tcPr>
          <w:p w14:paraId="3CDD2FA8" w14:textId="735DEC33" w:rsidR="00680650" w:rsidRPr="0066171D" w:rsidRDefault="00680650" w:rsidP="00680650">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Negligible</w:t>
            </w:r>
          </w:p>
        </w:tc>
        <w:tc>
          <w:tcPr>
            <w:tcW w:w="1746" w:type="dxa"/>
            <w:vAlign w:val="center"/>
          </w:tcPr>
          <w:p w14:paraId="0C7A17DA" w14:textId="753B6825" w:rsidR="00680650" w:rsidRPr="0066171D" w:rsidRDefault="00680650" w:rsidP="00680650">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334" w:type="dxa"/>
            <w:vAlign w:val="center"/>
          </w:tcPr>
          <w:p w14:paraId="42F1B52D" w14:textId="03174AF5" w:rsidR="00680650" w:rsidRPr="0066171D" w:rsidRDefault="00680650" w:rsidP="00680650">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(implementation and performance control)</w:t>
            </w:r>
          </w:p>
        </w:tc>
      </w:tr>
      <w:tr w:rsidR="00680650" w:rsidRPr="0066171D" w14:paraId="0F91E954" w14:textId="77777777" w:rsidTr="36C258B1">
        <w:trPr>
          <w:trHeight w:val="446"/>
        </w:trPr>
        <w:tc>
          <w:tcPr>
            <w:tcW w:w="2399" w:type="dxa"/>
            <w:vAlign w:val="center"/>
          </w:tcPr>
          <w:p w14:paraId="09E92E8F" w14:textId="77777777" w:rsidR="00680650" w:rsidRPr="0066171D" w:rsidRDefault="00680650" w:rsidP="00680650">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Stakeholder Engagement &amp; disclosure</w:t>
            </w:r>
          </w:p>
        </w:tc>
        <w:tc>
          <w:tcPr>
            <w:tcW w:w="2403" w:type="dxa"/>
            <w:vAlign w:val="center"/>
          </w:tcPr>
          <w:p w14:paraId="51ABD314" w14:textId="77777777" w:rsidR="00680650" w:rsidRPr="0066171D" w:rsidRDefault="00680650" w:rsidP="00680650">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Lack of communication with stakeholders</w:t>
            </w:r>
          </w:p>
          <w:p w14:paraId="47CD89C5" w14:textId="77777777" w:rsidR="00680650" w:rsidRPr="0066171D" w:rsidRDefault="00680650" w:rsidP="00680650">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 misunderstandings may cause lack of cooperation, and possible conflicts that could delay the project implementation and affect the overall success of the project)</w:t>
            </w:r>
          </w:p>
        </w:tc>
        <w:tc>
          <w:tcPr>
            <w:tcW w:w="2403" w:type="dxa"/>
            <w:vAlign w:val="center"/>
          </w:tcPr>
          <w:p w14:paraId="332B2CCC" w14:textId="77777777" w:rsidR="00680650" w:rsidRPr="0066171D" w:rsidRDefault="00680650" w:rsidP="00680650">
            <w:pPr>
              <w:spacing w:before="120"/>
              <w:rPr>
                <w:color w:val="000000" w:themeColor="text1"/>
                <w:sz w:val="16"/>
                <w:szCs w:val="16"/>
              </w:rPr>
            </w:pPr>
            <w:r w:rsidRPr="0066171D">
              <w:rPr>
                <w:color w:val="000000" w:themeColor="text1"/>
                <w:sz w:val="16"/>
                <w:szCs w:val="16"/>
              </w:rPr>
              <w:t>Medium</w:t>
            </w:r>
          </w:p>
        </w:tc>
        <w:tc>
          <w:tcPr>
            <w:tcW w:w="6972" w:type="dxa"/>
            <w:vAlign w:val="center"/>
          </w:tcPr>
          <w:p w14:paraId="70C66CEF" w14:textId="77777777" w:rsidR="00680650" w:rsidRPr="005F36FF" w:rsidRDefault="00680650" w:rsidP="00680650">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lang w:val="en-GB"/>
              </w:rPr>
              <w:t>Interaction and communication will be established with communities, with adequate timing planned for engagement activities. Additionally, regular consultations will be carried out with authorities and communities regarding project management.</w:t>
            </w:r>
          </w:p>
          <w:p w14:paraId="5D914857" w14:textId="2EC5DD8C" w:rsidR="005F36FF" w:rsidRPr="0066171D" w:rsidRDefault="00910EC4" w:rsidP="00680650">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910EC4">
              <w:rPr>
                <w:noProof w:val="0"/>
                <w:color w:val="000000" w:themeColor="text1"/>
                <w:sz w:val="16"/>
                <w:szCs w:val="16"/>
                <w:lang w:val="en-GB"/>
              </w:rPr>
              <w:t>It is important that the above-mentioned measures are included in bidding documents with contractors.</w:t>
            </w:r>
          </w:p>
        </w:tc>
        <w:tc>
          <w:tcPr>
            <w:tcW w:w="2142" w:type="dxa"/>
            <w:vAlign w:val="center"/>
          </w:tcPr>
          <w:p w14:paraId="299118EF" w14:textId="77777777" w:rsidR="00680650" w:rsidRPr="0066171D" w:rsidRDefault="00680650" w:rsidP="00680650">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1746" w:type="dxa"/>
            <w:vAlign w:val="center"/>
          </w:tcPr>
          <w:p w14:paraId="3E764ECF" w14:textId="77777777" w:rsidR="00680650" w:rsidRPr="0066171D" w:rsidRDefault="00680650" w:rsidP="00680650">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334" w:type="dxa"/>
            <w:vAlign w:val="center"/>
          </w:tcPr>
          <w:p w14:paraId="5BBA27B3" w14:textId="6E90D4AD" w:rsidR="00680650" w:rsidRPr="0066171D" w:rsidRDefault="00680650" w:rsidP="00680650">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r w:rsidR="00680650" w:rsidRPr="0066171D" w14:paraId="7E691D82" w14:textId="77777777" w:rsidTr="36C258B1">
        <w:trPr>
          <w:trHeight w:val="446"/>
        </w:trPr>
        <w:tc>
          <w:tcPr>
            <w:tcW w:w="2399" w:type="dxa"/>
            <w:vAlign w:val="center"/>
          </w:tcPr>
          <w:p w14:paraId="2C92250F" w14:textId="77777777" w:rsidR="00680650" w:rsidRPr="0066171D" w:rsidRDefault="00680650" w:rsidP="00680650">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Grievance mechanism</w:t>
            </w:r>
          </w:p>
        </w:tc>
        <w:tc>
          <w:tcPr>
            <w:tcW w:w="2403" w:type="dxa"/>
            <w:vAlign w:val="center"/>
          </w:tcPr>
          <w:p w14:paraId="7DA48DCE" w14:textId="77777777" w:rsidR="00680650" w:rsidRPr="0066171D" w:rsidRDefault="00680650" w:rsidP="00680650">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Weak management of grievance mechanism</w:t>
            </w:r>
          </w:p>
        </w:tc>
        <w:tc>
          <w:tcPr>
            <w:tcW w:w="2403" w:type="dxa"/>
            <w:vAlign w:val="center"/>
          </w:tcPr>
          <w:p w14:paraId="2CE1247A" w14:textId="77777777" w:rsidR="00680650" w:rsidRPr="0066171D" w:rsidRDefault="00680650" w:rsidP="00680650">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Low</w:t>
            </w:r>
          </w:p>
        </w:tc>
        <w:tc>
          <w:tcPr>
            <w:tcW w:w="6972" w:type="dxa"/>
            <w:vAlign w:val="center"/>
          </w:tcPr>
          <w:p w14:paraId="544133E9" w14:textId="5A7D53FF" w:rsidR="00680650" w:rsidRPr="0066171D" w:rsidRDefault="558D6AB2" w:rsidP="1E0ACF57">
            <w:pPr>
              <w:pStyle w:val="ListeParagraf"/>
              <w:numPr>
                <w:ilvl w:val="0"/>
                <w:numId w:val="30"/>
              </w:numPr>
              <w:spacing w:before="60" w:after="60" w:line="240" w:lineRule="auto"/>
              <w:ind w:left="198" w:right="28" w:hanging="170"/>
              <w:rPr>
                <w:noProof w:val="0"/>
                <w:color w:val="000000" w:themeColor="text1"/>
                <w:sz w:val="16"/>
                <w:szCs w:val="16"/>
                <w:lang w:val="en-GB"/>
              </w:rPr>
            </w:pPr>
            <w:r w:rsidRPr="36C258B1">
              <w:rPr>
                <w:noProof w:val="0"/>
                <w:color w:val="000000" w:themeColor="text1"/>
                <w:sz w:val="16"/>
                <w:szCs w:val="16"/>
                <w:lang w:val="en-GB"/>
              </w:rPr>
              <w:t xml:space="preserve">BOIZ Grievance mechanism will be revised in accordance </w:t>
            </w:r>
            <w:r w:rsidR="42997C6D" w:rsidRPr="36C258B1">
              <w:rPr>
                <w:noProof w:val="0"/>
                <w:color w:val="000000" w:themeColor="text1"/>
                <w:sz w:val="16"/>
                <w:szCs w:val="16"/>
                <w:lang w:val="en-GB"/>
              </w:rPr>
              <w:t xml:space="preserve">with SEP of TOIZP and </w:t>
            </w:r>
            <w:r w:rsidRPr="36C258B1">
              <w:rPr>
                <w:noProof w:val="0"/>
                <w:color w:val="000000" w:themeColor="text1"/>
                <w:sz w:val="16"/>
                <w:szCs w:val="16"/>
                <w:lang w:val="en-GB"/>
              </w:rPr>
              <w:t>with the WB ESS10 to all stakeholders’ individuals to voice their concerns on the Project.</w:t>
            </w:r>
          </w:p>
          <w:p w14:paraId="6EEDFA9A" w14:textId="77777777" w:rsidR="00680650" w:rsidRPr="0066171D" w:rsidRDefault="00680650" w:rsidP="00680650">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Revised GM will be disclosed to all stakeholders’ individuals to voice their concerns on the Project in accordance with the WB ESS10.</w:t>
            </w:r>
          </w:p>
          <w:p w14:paraId="46E902EC" w14:textId="77777777" w:rsidR="00680650" w:rsidRDefault="00680650" w:rsidP="00680650">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Special measures should be taken to address GBV/SEA/SH related complaints.</w:t>
            </w:r>
          </w:p>
          <w:p w14:paraId="64715872" w14:textId="2A916ABC" w:rsidR="005F36FF" w:rsidRPr="0066171D" w:rsidRDefault="00910EC4" w:rsidP="36C258B1">
            <w:pPr>
              <w:pStyle w:val="ListeParagraf"/>
              <w:numPr>
                <w:ilvl w:val="0"/>
                <w:numId w:val="30"/>
              </w:numPr>
              <w:spacing w:before="60" w:after="60" w:line="240" w:lineRule="auto"/>
              <w:ind w:left="198" w:right="28" w:hanging="170"/>
              <w:rPr>
                <w:noProof w:val="0"/>
                <w:color w:val="000000" w:themeColor="text1"/>
                <w:sz w:val="16"/>
                <w:szCs w:val="16"/>
                <w:lang w:val="en-GB"/>
              </w:rPr>
            </w:pPr>
            <w:r w:rsidRPr="00910EC4">
              <w:rPr>
                <w:noProof w:val="0"/>
                <w:color w:val="000000" w:themeColor="text1"/>
                <w:sz w:val="16"/>
                <w:szCs w:val="16"/>
                <w:lang w:val="en-GB"/>
              </w:rPr>
              <w:t>It is important that the above-mentioned measures are included in bidding documents with contractors.</w:t>
            </w:r>
          </w:p>
        </w:tc>
        <w:tc>
          <w:tcPr>
            <w:tcW w:w="2142" w:type="dxa"/>
            <w:vAlign w:val="center"/>
          </w:tcPr>
          <w:p w14:paraId="6B5AEF58" w14:textId="77777777" w:rsidR="00680650" w:rsidRPr="0066171D" w:rsidRDefault="00680650" w:rsidP="00680650">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Negligible</w:t>
            </w:r>
          </w:p>
        </w:tc>
        <w:tc>
          <w:tcPr>
            <w:tcW w:w="1746" w:type="dxa"/>
            <w:vAlign w:val="center"/>
          </w:tcPr>
          <w:p w14:paraId="1A9CEC52" w14:textId="77777777" w:rsidR="00680650" w:rsidRPr="0066171D" w:rsidRDefault="00680650" w:rsidP="00680650">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334" w:type="dxa"/>
            <w:vAlign w:val="center"/>
          </w:tcPr>
          <w:p w14:paraId="1122C841" w14:textId="1E6A44D9" w:rsidR="00680650" w:rsidRPr="0066171D" w:rsidRDefault="00680650" w:rsidP="00680650">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(implementation and performance control)</w:t>
            </w:r>
          </w:p>
        </w:tc>
      </w:tr>
      <w:tr w:rsidR="00680650" w:rsidRPr="0066171D" w14:paraId="1E90D6C4" w14:textId="77777777" w:rsidTr="36C258B1">
        <w:trPr>
          <w:trHeight w:val="446"/>
        </w:trPr>
        <w:tc>
          <w:tcPr>
            <w:tcW w:w="2399" w:type="dxa"/>
            <w:vAlign w:val="center"/>
          </w:tcPr>
          <w:p w14:paraId="688E1A59" w14:textId="37A4EBFE" w:rsidR="00680650" w:rsidRPr="0066171D" w:rsidRDefault="00680650" w:rsidP="00680650">
            <w:pPr>
              <w:pStyle w:val="ListeParagraf"/>
              <w:spacing w:before="120"/>
              <w:ind w:left="22"/>
              <w:jc w:val="left"/>
              <w:rPr>
                <w:noProof w:val="0"/>
                <w:color w:val="000000" w:themeColor="text1"/>
                <w:sz w:val="16"/>
                <w:szCs w:val="16"/>
                <w:highlight w:val="yellow"/>
                <w:lang w:val="en-GB"/>
              </w:rPr>
            </w:pPr>
            <w:r w:rsidRPr="0066171D">
              <w:rPr>
                <w:noProof w:val="0"/>
                <w:color w:val="000000" w:themeColor="text1"/>
                <w:sz w:val="16"/>
                <w:szCs w:val="16"/>
                <w:lang w:val="en-GB"/>
              </w:rPr>
              <w:t>Biodiversity</w:t>
            </w:r>
          </w:p>
        </w:tc>
        <w:tc>
          <w:tcPr>
            <w:tcW w:w="2403" w:type="dxa"/>
            <w:vAlign w:val="center"/>
          </w:tcPr>
          <w:p w14:paraId="4E5C8A5F" w14:textId="77777777" w:rsidR="00680650" w:rsidRPr="0066171D" w:rsidRDefault="00680650" w:rsidP="00680650">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Disturbance of fauna species due to project,</w:t>
            </w:r>
          </w:p>
          <w:p w14:paraId="4F3541DE" w14:textId="77777777" w:rsidR="00680650" w:rsidRPr="0066171D" w:rsidRDefault="00680650" w:rsidP="00680650">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Loss of fauna species due to hunting,</w:t>
            </w:r>
          </w:p>
          <w:p w14:paraId="492CB5F1" w14:textId="77777777" w:rsidR="00680650" w:rsidRPr="0066171D" w:rsidRDefault="00680650" w:rsidP="00680650">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lastRenderedPageBreak/>
              <w:t>Accidental or deliberate damage to habitat or species by the working staff,</w:t>
            </w:r>
          </w:p>
          <w:p w14:paraId="2E95BD72" w14:textId="534CC5A7" w:rsidR="00680650" w:rsidRPr="0066171D" w:rsidRDefault="00680650" w:rsidP="00680650">
            <w:pPr>
              <w:pStyle w:val="ListeParagraf"/>
              <w:spacing w:before="120"/>
              <w:ind w:left="22"/>
              <w:rPr>
                <w:noProof w:val="0"/>
                <w:color w:val="000000" w:themeColor="text1"/>
                <w:sz w:val="16"/>
                <w:szCs w:val="16"/>
                <w:lang w:val="en-GB"/>
              </w:rPr>
            </w:pPr>
            <w:r w:rsidRPr="0066171D">
              <w:rPr>
                <w:noProof w:val="0"/>
                <w:color w:val="000000" w:themeColor="text1"/>
                <w:sz w:val="16"/>
                <w:szCs w:val="16"/>
                <w:lang w:val="en-GB"/>
              </w:rPr>
              <w:t>Spread of invasive species</w:t>
            </w:r>
          </w:p>
        </w:tc>
        <w:tc>
          <w:tcPr>
            <w:tcW w:w="2403" w:type="dxa"/>
            <w:vAlign w:val="center"/>
          </w:tcPr>
          <w:p w14:paraId="41919495" w14:textId="73030D99" w:rsidR="00680650" w:rsidRPr="0066171D" w:rsidRDefault="00680650" w:rsidP="00680650">
            <w:pPr>
              <w:pStyle w:val="ListeParagraf"/>
              <w:spacing w:before="120"/>
              <w:ind w:left="22"/>
              <w:jc w:val="left"/>
              <w:rPr>
                <w:noProof w:val="0"/>
                <w:sz w:val="16"/>
                <w:szCs w:val="16"/>
                <w:lang w:val="en-GB"/>
              </w:rPr>
            </w:pPr>
            <w:r w:rsidRPr="0066171D">
              <w:rPr>
                <w:noProof w:val="0"/>
                <w:sz w:val="16"/>
                <w:szCs w:val="16"/>
                <w:lang w:val="en-GB"/>
              </w:rPr>
              <w:lastRenderedPageBreak/>
              <w:t>Low</w:t>
            </w:r>
          </w:p>
        </w:tc>
        <w:tc>
          <w:tcPr>
            <w:tcW w:w="6972" w:type="dxa"/>
          </w:tcPr>
          <w:p w14:paraId="0D5426C2" w14:textId="77777777" w:rsidR="00680650" w:rsidRPr="0066171D" w:rsidRDefault="00680650" w:rsidP="00680650">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Species are encountered in the project area, they must not be disturbed especially during breeding, feeding, and wintering periods, the eggs of these species will not be damaged, and these eggs must not be collected even if they are empty,</w:t>
            </w:r>
          </w:p>
          <w:p w14:paraId="705F8E54" w14:textId="77777777" w:rsidR="00680650" w:rsidRPr="0066171D" w:rsidRDefault="00680650" w:rsidP="00680650">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lastRenderedPageBreak/>
              <w:t>Necessary measures will be taken to prevent hunting activities in the project area and its immediate surroundings.</w:t>
            </w:r>
          </w:p>
          <w:p w14:paraId="1CE43304" w14:textId="77777777" w:rsidR="00680650" w:rsidRPr="0066171D" w:rsidRDefault="00680650" w:rsidP="00680650">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Lighting for security purposes will be inward and downward facing to minimise light pollution in remote areas, and to minimize the disturbance to nocturnal wildlife, birds.</w:t>
            </w:r>
          </w:p>
          <w:p w14:paraId="08FDEDA0" w14:textId="7985D5B9" w:rsidR="00680650" w:rsidRPr="0066171D" w:rsidRDefault="00680650" w:rsidP="00680650">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Only non-invasive species are to be used for rehabilitation. These species will be native species.</w:t>
            </w:r>
          </w:p>
        </w:tc>
        <w:tc>
          <w:tcPr>
            <w:tcW w:w="2142" w:type="dxa"/>
            <w:vAlign w:val="center"/>
          </w:tcPr>
          <w:p w14:paraId="1091D045" w14:textId="5FCD1983" w:rsidR="00680650" w:rsidRPr="0066171D" w:rsidRDefault="00680650" w:rsidP="00680650">
            <w:pPr>
              <w:pStyle w:val="ListeParagraf"/>
              <w:spacing w:before="120"/>
              <w:ind w:left="22"/>
              <w:jc w:val="left"/>
              <w:rPr>
                <w:noProof w:val="0"/>
                <w:sz w:val="16"/>
                <w:szCs w:val="16"/>
                <w:lang w:val="en-GB"/>
              </w:rPr>
            </w:pPr>
            <w:r w:rsidRPr="0066171D">
              <w:rPr>
                <w:noProof w:val="0"/>
                <w:color w:val="000000" w:themeColor="text1"/>
                <w:sz w:val="16"/>
                <w:szCs w:val="16"/>
                <w:lang w:val="en-GB"/>
              </w:rPr>
              <w:lastRenderedPageBreak/>
              <w:t>Negligible</w:t>
            </w:r>
          </w:p>
        </w:tc>
        <w:tc>
          <w:tcPr>
            <w:tcW w:w="1746" w:type="dxa"/>
            <w:vAlign w:val="center"/>
          </w:tcPr>
          <w:p w14:paraId="44EFA2EF" w14:textId="1A836C81" w:rsidR="00680650" w:rsidRPr="0066171D" w:rsidRDefault="00680650" w:rsidP="00680650">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 xml:space="preserve">No additional costs </w:t>
            </w:r>
          </w:p>
        </w:tc>
        <w:tc>
          <w:tcPr>
            <w:tcW w:w="2334" w:type="dxa"/>
            <w:vAlign w:val="center"/>
          </w:tcPr>
          <w:p w14:paraId="384A89AF" w14:textId="77C45178" w:rsidR="00680650" w:rsidRPr="0066171D" w:rsidRDefault="00680650" w:rsidP="00680650">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(implementation and performance control)</w:t>
            </w:r>
          </w:p>
        </w:tc>
      </w:tr>
      <w:tr w:rsidR="00680650" w:rsidRPr="0066171D" w14:paraId="6A89A3D8" w14:textId="77777777" w:rsidTr="36C258B1">
        <w:trPr>
          <w:trHeight w:val="446"/>
        </w:trPr>
        <w:tc>
          <w:tcPr>
            <w:tcW w:w="2399" w:type="dxa"/>
            <w:vAlign w:val="center"/>
          </w:tcPr>
          <w:p w14:paraId="723E901D" w14:textId="393A578D" w:rsidR="00680650" w:rsidRPr="0066171D" w:rsidRDefault="00680650" w:rsidP="00680650">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Community Health and Safety</w:t>
            </w:r>
          </w:p>
        </w:tc>
        <w:tc>
          <w:tcPr>
            <w:tcW w:w="2403" w:type="dxa"/>
            <w:vAlign w:val="center"/>
          </w:tcPr>
          <w:p w14:paraId="652B8F2F" w14:textId="0E3D8EF2" w:rsidR="00680650" w:rsidRPr="0066171D" w:rsidRDefault="00680650" w:rsidP="00680650">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Community health and safety risks</w:t>
            </w:r>
          </w:p>
        </w:tc>
        <w:tc>
          <w:tcPr>
            <w:tcW w:w="2403" w:type="dxa"/>
            <w:vAlign w:val="center"/>
          </w:tcPr>
          <w:p w14:paraId="5320F895" w14:textId="1FCCF1D2" w:rsidR="00680650" w:rsidRPr="0066171D" w:rsidRDefault="00023F74" w:rsidP="00680650">
            <w:pPr>
              <w:pStyle w:val="ListeParagraf"/>
              <w:spacing w:before="120"/>
              <w:ind w:left="22"/>
              <w:jc w:val="left"/>
              <w:rPr>
                <w:noProof w:val="0"/>
                <w:sz w:val="16"/>
                <w:szCs w:val="16"/>
                <w:lang w:val="en-GB"/>
              </w:rPr>
            </w:pPr>
            <w:r w:rsidRPr="0066171D">
              <w:rPr>
                <w:noProof w:val="0"/>
                <w:color w:val="000000" w:themeColor="text1"/>
                <w:sz w:val="16"/>
                <w:szCs w:val="16"/>
                <w:lang w:val="en-GB"/>
              </w:rPr>
              <w:t>Low</w:t>
            </w:r>
          </w:p>
        </w:tc>
        <w:tc>
          <w:tcPr>
            <w:tcW w:w="6972" w:type="dxa"/>
            <w:vAlign w:val="center"/>
          </w:tcPr>
          <w:p w14:paraId="55C7E3D3" w14:textId="68F02A90" w:rsidR="00680650" w:rsidRPr="0066171D" w:rsidRDefault="558D6AB2" w:rsidP="1E0ACF57">
            <w:pPr>
              <w:pStyle w:val="ListeParagraf"/>
              <w:numPr>
                <w:ilvl w:val="0"/>
                <w:numId w:val="30"/>
              </w:numPr>
              <w:spacing w:before="60" w:after="60" w:line="240" w:lineRule="auto"/>
              <w:ind w:left="198" w:right="28" w:hanging="170"/>
              <w:rPr>
                <w:noProof w:val="0"/>
                <w:color w:val="000000" w:themeColor="text1"/>
                <w:sz w:val="16"/>
                <w:szCs w:val="16"/>
                <w:lang w:val="en-GB"/>
              </w:rPr>
            </w:pPr>
            <w:r w:rsidRPr="36C258B1">
              <w:rPr>
                <w:noProof w:val="0"/>
                <w:color w:val="000000" w:themeColor="text1"/>
                <w:sz w:val="16"/>
                <w:szCs w:val="16"/>
                <w:lang w:val="en-GB"/>
              </w:rPr>
              <w:t>Community Health, Safety, and Security Management Plan and Transport and Traffic Management Plan will be developed and implemented by the PMU for the operation phase of the Project.</w:t>
            </w:r>
            <w:r w:rsidR="00497FD4">
              <w:t xml:space="preserve"> (</w:t>
            </w:r>
            <w:r w:rsidR="00497FD4" w:rsidRPr="00497FD4">
              <w:rPr>
                <w:noProof w:val="0"/>
                <w:color w:val="000000" w:themeColor="text1"/>
                <w:sz w:val="16"/>
                <w:szCs w:val="16"/>
                <w:lang w:val="en-GB"/>
              </w:rPr>
              <w:t>Detailed information regarding the security of the project is provided in Section 7.2.7.</w:t>
            </w:r>
            <w:r w:rsidR="00497FD4">
              <w:rPr>
                <w:noProof w:val="0"/>
                <w:color w:val="000000" w:themeColor="text1"/>
                <w:sz w:val="16"/>
                <w:szCs w:val="16"/>
                <w:lang w:val="en-GB"/>
              </w:rPr>
              <w:t>)</w:t>
            </w:r>
          </w:p>
          <w:p w14:paraId="707BE6A6" w14:textId="77777777" w:rsidR="00680650" w:rsidRPr="0066171D" w:rsidRDefault="00680650" w:rsidP="00680650">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public, and nearby institutions and organizations, and hospitals and schools will be informed at least two days before starting repair / maintenance works that may cause disturbance temporarily.</w:t>
            </w:r>
          </w:p>
          <w:p w14:paraId="5C4C55B4" w14:textId="77777777" w:rsidR="00680650" w:rsidRPr="0066171D" w:rsidRDefault="00680650" w:rsidP="00680650">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The grievance mechanism officer will be introduced to the local people and updated information about the grievance mechanism will continue to be provided. In case of an update in the documents, the updated information will be announced to the local people through the relevant mukhtar’s office.</w:t>
            </w:r>
          </w:p>
          <w:p w14:paraId="34699AEC" w14:textId="77777777" w:rsidR="00680650" w:rsidRDefault="00680650" w:rsidP="00680650">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Trainings will be provided to Project staff on risks such as GBV/SEA/SH.</w:t>
            </w:r>
          </w:p>
          <w:p w14:paraId="32ED454B" w14:textId="5BF70A30" w:rsidR="005F36FF" w:rsidRPr="0066171D" w:rsidRDefault="00910EC4" w:rsidP="00680650">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910EC4">
              <w:rPr>
                <w:noProof w:val="0"/>
                <w:color w:val="000000" w:themeColor="text1"/>
                <w:sz w:val="16"/>
                <w:szCs w:val="16"/>
                <w:lang w:val="en-GB"/>
              </w:rPr>
              <w:t>It is important that the above-mentioned measures are included in bidding documents with contractors.</w:t>
            </w:r>
          </w:p>
        </w:tc>
        <w:tc>
          <w:tcPr>
            <w:tcW w:w="2142" w:type="dxa"/>
            <w:vAlign w:val="center"/>
          </w:tcPr>
          <w:p w14:paraId="53882DEE" w14:textId="23606123" w:rsidR="00680650" w:rsidRPr="0066171D" w:rsidRDefault="00680650" w:rsidP="00680650">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Negligible</w:t>
            </w:r>
          </w:p>
        </w:tc>
        <w:tc>
          <w:tcPr>
            <w:tcW w:w="1746" w:type="dxa"/>
            <w:vAlign w:val="center"/>
          </w:tcPr>
          <w:p w14:paraId="2A56DB94" w14:textId="437B412C" w:rsidR="00680650" w:rsidRPr="0066171D" w:rsidRDefault="00680650" w:rsidP="00680650">
            <w:pPr>
              <w:pStyle w:val="ListeParagraf"/>
              <w:spacing w:before="120"/>
              <w:ind w:left="22"/>
              <w:jc w:val="left"/>
              <w:rPr>
                <w:noProof w:val="0"/>
                <w:color w:val="000000" w:themeColor="text1"/>
                <w:sz w:val="16"/>
                <w:szCs w:val="16"/>
                <w:lang w:val="en-GB"/>
              </w:rPr>
            </w:pPr>
            <w:r w:rsidRPr="0066171D">
              <w:rPr>
                <w:noProof w:val="0"/>
                <w:color w:val="000000" w:themeColor="text1"/>
                <w:sz w:val="16"/>
                <w:szCs w:val="16"/>
                <w:lang w:val="en-GB"/>
              </w:rPr>
              <w:t>No additional costs</w:t>
            </w:r>
          </w:p>
        </w:tc>
        <w:tc>
          <w:tcPr>
            <w:tcW w:w="2334" w:type="dxa"/>
            <w:vAlign w:val="center"/>
          </w:tcPr>
          <w:p w14:paraId="6132879E" w14:textId="6A801D6F" w:rsidR="00680650" w:rsidRPr="0066171D" w:rsidRDefault="00680650" w:rsidP="00680650">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(coordination and performance control)</w:t>
            </w:r>
          </w:p>
        </w:tc>
      </w:tr>
    </w:tbl>
    <w:p w14:paraId="3716B2A4" w14:textId="77777777" w:rsidR="00D1036C" w:rsidRPr="0066171D" w:rsidRDefault="00D1036C" w:rsidP="00B903D2">
      <w:pPr>
        <w:rPr>
          <w:lang w:eastAsia="en-US"/>
        </w:rPr>
      </w:pPr>
    </w:p>
    <w:p w14:paraId="05C449F6" w14:textId="77777777" w:rsidR="00D1036C" w:rsidRPr="0066171D" w:rsidRDefault="00D1036C" w:rsidP="00B903D2">
      <w:pPr>
        <w:rPr>
          <w:lang w:eastAsia="en-US"/>
        </w:rPr>
      </w:pPr>
    </w:p>
    <w:p w14:paraId="408DC5C3" w14:textId="77777777" w:rsidR="00D1036C" w:rsidRPr="0066171D" w:rsidRDefault="00D1036C" w:rsidP="00B903D2">
      <w:pPr>
        <w:rPr>
          <w:lang w:eastAsia="en-US"/>
        </w:rPr>
      </w:pPr>
    </w:p>
    <w:p w14:paraId="0A2FFAAA" w14:textId="77777777" w:rsidR="00D1036C" w:rsidRPr="0066171D" w:rsidRDefault="00D1036C" w:rsidP="00B903D2">
      <w:pPr>
        <w:rPr>
          <w:lang w:eastAsia="en-US"/>
        </w:rPr>
      </w:pPr>
    </w:p>
    <w:p w14:paraId="170FCDBE" w14:textId="77777777" w:rsidR="00D1036C" w:rsidRPr="0066171D" w:rsidRDefault="00D1036C" w:rsidP="00B903D2">
      <w:pPr>
        <w:rPr>
          <w:lang w:eastAsia="en-US"/>
        </w:rPr>
      </w:pPr>
    </w:p>
    <w:p w14:paraId="5126D119" w14:textId="77777777" w:rsidR="00D1036C" w:rsidRPr="0066171D" w:rsidRDefault="00D1036C" w:rsidP="00B903D2">
      <w:pPr>
        <w:rPr>
          <w:lang w:eastAsia="en-US"/>
        </w:rPr>
      </w:pPr>
    </w:p>
    <w:p w14:paraId="378E2963" w14:textId="77777777" w:rsidR="00D1036C" w:rsidRPr="0066171D" w:rsidRDefault="00D1036C" w:rsidP="00B903D2">
      <w:pPr>
        <w:rPr>
          <w:lang w:eastAsia="en-US"/>
        </w:rPr>
      </w:pPr>
    </w:p>
    <w:p w14:paraId="3953FD4D" w14:textId="77777777" w:rsidR="00D1036C" w:rsidRPr="0066171D" w:rsidRDefault="00D1036C" w:rsidP="00B903D2">
      <w:pPr>
        <w:rPr>
          <w:lang w:eastAsia="en-US"/>
        </w:rPr>
      </w:pPr>
    </w:p>
    <w:p w14:paraId="5B23C5D6" w14:textId="77777777" w:rsidR="00D1036C" w:rsidRPr="0066171D" w:rsidRDefault="00D1036C" w:rsidP="00B903D2">
      <w:pPr>
        <w:rPr>
          <w:lang w:eastAsia="en-US"/>
        </w:rPr>
      </w:pPr>
    </w:p>
    <w:p w14:paraId="17253A15" w14:textId="77777777" w:rsidR="00D1036C" w:rsidRPr="0066171D" w:rsidRDefault="00D1036C" w:rsidP="00B903D2">
      <w:pPr>
        <w:rPr>
          <w:lang w:eastAsia="en-US"/>
        </w:rPr>
      </w:pPr>
    </w:p>
    <w:p w14:paraId="374C0589" w14:textId="77777777" w:rsidR="00D1036C" w:rsidRPr="0066171D" w:rsidRDefault="00D1036C" w:rsidP="00B903D2">
      <w:pPr>
        <w:rPr>
          <w:lang w:eastAsia="en-US"/>
        </w:rPr>
      </w:pPr>
    </w:p>
    <w:p w14:paraId="29364F95" w14:textId="77777777" w:rsidR="00D1036C" w:rsidRPr="0066171D" w:rsidRDefault="00D1036C" w:rsidP="00B903D2">
      <w:pPr>
        <w:rPr>
          <w:lang w:eastAsia="en-US"/>
        </w:rPr>
      </w:pPr>
    </w:p>
    <w:p w14:paraId="40FA686D" w14:textId="77777777" w:rsidR="00D1036C" w:rsidRPr="0066171D" w:rsidRDefault="00D1036C" w:rsidP="00B903D2">
      <w:pPr>
        <w:rPr>
          <w:lang w:eastAsia="en-US"/>
        </w:rPr>
      </w:pPr>
    </w:p>
    <w:p w14:paraId="475CDB1B" w14:textId="77777777" w:rsidR="00D1036C" w:rsidRPr="0066171D" w:rsidRDefault="00D1036C" w:rsidP="00B903D2">
      <w:pPr>
        <w:rPr>
          <w:lang w:eastAsia="en-US"/>
        </w:rPr>
      </w:pPr>
    </w:p>
    <w:p w14:paraId="1356AA83" w14:textId="77777777" w:rsidR="00D1036C" w:rsidRPr="0066171D" w:rsidRDefault="00D1036C" w:rsidP="00B903D2">
      <w:pPr>
        <w:rPr>
          <w:lang w:eastAsia="en-US"/>
        </w:rPr>
      </w:pPr>
    </w:p>
    <w:p w14:paraId="4452A954" w14:textId="77777777" w:rsidR="00D1036C" w:rsidRPr="0066171D" w:rsidRDefault="00D1036C" w:rsidP="00B903D2">
      <w:pPr>
        <w:rPr>
          <w:lang w:eastAsia="en-US"/>
        </w:rPr>
      </w:pPr>
    </w:p>
    <w:p w14:paraId="7D394F01" w14:textId="77777777" w:rsidR="00D1036C" w:rsidRPr="0066171D" w:rsidRDefault="00D1036C" w:rsidP="00B903D2">
      <w:pPr>
        <w:rPr>
          <w:lang w:eastAsia="en-US"/>
        </w:rPr>
      </w:pPr>
    </w:p>
    <w:p w14:paraId="716FC8FE" w14:textId="77777777" w:rsidR="00D1036C" w:rsidRPr="0066171D" w:rsidRDefault="00D1036C" w:rsidP="00B903D2">
      <w:pPr>
        <w:rPr>
          <w:lang w:eastAsia="en-US"/>
        </w:rPr>
      </w:pPr>
    </w:p>
    <w:p w14:paraId="147C1639" w14:textId="77777777" w:rsidR="00D1036C" w:rsidRPr="0066171D" w:rsidRDefault="00D1036C" w:rsidP="00B903D2">
      <w:pPr>
        <w:rPr>
          <w:lang w:eastAsia="en-US"/>
        </w:rPr>
        <w:sectPr w:rsidR="00D1036C" w:rsidRPr="0066171D" w:rsidSect="00C557D3">
          <w:headerReference w:type="default" r:id="rId71"/>
          <w:footerReference w:type="even" r:id="rId72"/>
          <w:footerReference w:type="default" r:id="rId73"/>
          <w:footerReference w:type="first" r:id="rId74"/>
          <w:pgSz w:w="23811" w:h="16838" w:orient="landscape" w:code="8"/>
          <w:pgMar w:top="1418" w:right="1701" w:bottom="1418" w:left="1701" w:header="851" w:footer="352" w:gutter="0"/>
          <w:cols w:space="708"/>
          <w:docGrid w:linePitch="360"/>
        </w:sectPr>
      </w:pPr>
    </w:p>
    <w:p w14:paraId="60B44F46" w14:textId="52042C8A" w:rsidR="00D1036C" w:rsidRPr="0066171D" w:rsidRDefault="00CD094C" w:rsidP="00CD094C">
      <w:pPr>
        <w:pStyle w:val="Balk1"/>
        <w:rPr>
          <w:noProof w:val="0"/>
          <w:lang w:val="en-GB"/>
        </w:rPr>
      </w:pPr>
      <w:bookmarkStart w:id="361" w:name="_Ref189131937"/>
      <w:bookmarkStart w:id="362" w:name="_Toc208406541"/>
      <w:r w:rsidRPr="0066171D">
        <w:rPr>
          <w:noProof w:val="0"/>
          <w:lang w:val="en-GB"/>
        </w:rPr>
        <w:lastRenderedPageBreak/>
        <w:t>ENVIRONMENTAL AND SOCIAL MONITORING PLAN</w:t>
      </w:r>
      <w:bookmarkEnd w:id="361"/>
      <w:bookmarkEnd w:id="362"/>
    </w:p>
    <w:p w14:paraId="4F5AE336" w14:textId="6E3CAF62" w:rsidR="00583F62" w:rsidRPr="0066171D" w:rsidRDefault="00583F62" w:rsidP="00583F62">
      <w:pPr>
        <w:jc w:val="both"/>
        <w:rPr>
          <w:lang w:eastAsia="en-US"/>
        </w:rPr>
      </w:pPr>
      <w:r w:rsidRPr="0066171D">
        <w:rPr>
          <w:lang w:eastAsia="en-US"/>
        </w:rPr>
        <w:t xml:space="preserve">The monitoring, review and audit program detailed in Section </w:t>
      </w:r>
      <w:r w:rsidR="00225F42" w:rsidRPr="0066171D">
        <w:rPr>
          <w:lang w:eastAsia="en-US"/>
        </w:rPr>
        <w:fldChar w:fldCharType="begin"/>
      </w:r>
      <w:r w:rsidR="00225F42" w:rsidRPr="0066171D">
        <w:rPr>
          <w:lang w:eastAsia="en-US"/>
        </w:rPr>
        <w:instrText xml:space="preserve"> REF _Ref188610410 \w \h </w:instrText>
      </w:r>
      <w:r w:rsidR="00225F42" w:rsidRPr="0066171D">
        <w:rPr>
          <w:lang w:eastAsia="en-US"/>
        </w:rPr>
      </w:r>
      <w:r w:rsidR="00225F42" w:rsidRPr="0066171D">
        <w:rPr>
          <w:lang w:eastAsia="en-US"/>
        </w:rPr>
        <w:fldChar w:fldCharType="separate"/>
      </w:r>
      <w:r w:rsidR="0066171D">
        <w:rPr>
          <w:lang w:eastAsia="en-US"/>
        </w:rPr>
        <w:t>9.1</w:t>
      </w:r>
      <w:r w:rsidR="00225F42" w:rsidRPr="0066171D">
        <w:rPr>
          <w:lang w:eastAsia="en-US"/>
        </w:rPr>
        <w:fldChar w:fldCharType="end"/>
      </w:r>
      <w:r w:rsidRPr="0066171D">
        <w:rPr>
          <w:lang w:eastAsia="en-US"/>
        </w:rPr>
        <w:t>, Section</w:t>
      </w:r>
      <w:r w:rsidR="00225F42" w:rsidRPr="0066171D">
        <w:rPr>
          <w:lang w:eastAsia="en-US"/>
        </w:rPr>
        <w:t xml:space="preserve"> </w:t>
      </w:r>
      <w:r w:rsidR="00225F42" w:rsidRPr="0066171D">
        <w:rPr>
          <w:lang w:eastAsia="en-US"/>
        </w:rPr>
        <w:fldChar w:fldCharType="begin"/>
      </w:r>
      <w:r w:rsidR="00225F42" w:rsidRPr="0066171D">
        <w:rPr>
          <w:lang w:eastAsia="en-US"/>
        </w:rPr>
        <w:instrText xml:space="preserve"> REF _Ref188610414 \w \h </w:instrText>
      </w:r>
      <w:r w:rsidR="00225F42" w:rsidRPr="0066171D">
        <w:rPr>
          <w:lang w:eastAsia="en-US"/>
        </w:rPr>
      </w:r>
      <w:r w:rsidR="00225F42" w:rsidRPr="0066171D">
        <w:rPr>
          <w:lang w:eastAsia="en-US"/>
        </w:rPr>
        <w:fldChar w:fldCharType="separate"/>
      </w:r>
      <w:r w:rsidR="0066171D">
        <w:rPr>
          <w:lang w:eastAsia="en-US"/>
        </w:rPr>
        <w:t>9.2</w:t>
      </w:r>
      <w:r w:rsidR="00225F42" w:rsidRPr="0066171D">
        <w:rPr>
          <w:lang w:eastAsia="en-US"/>
        </w:rPr>
        <w:fldChar w:fldCharType="end"/>
      </w:r>
      <w:r w:rsidR="00225F42" w:rsidRPr="0066171D">
        <w:rPr>
          <w:lang w:eastAsia="en-US"/>
        </w:rPr>
        <w:t>,</w:t>
      </w:r>
      <w:r w:rsidRPr="0066171D">
        <w:rPr>
          <w:lang w:eastAsia="en-US"/>
        </w:rPr>
        <w:t xml:space="preserve"> and Section </w:t>
      </w:r>
      <w:r w:rsidR="00225F42" w:rsidRPr="0066171D">
        <w:rPr>
          <w:lang w:eastAsia="en-US"/>
        </w:rPr>
        <w:fldChar w:fldCharType="begin"/>
      </w:r>
      <w:r w:rsidR="00225F42" w:rsidRPr="0066171D">
        <w:rPr>
          <w:lang w:eastAsia="en-US"/>
        </w:rPr>
        <w:instrText xml:space="preserve"> REF _Ref188610421 \w \h </w:instrText>
      </w:r>
      <w:r w:rsidR="00225F42" w:rsidRPr="0066171D">
        <w:rPr>
          <w:lang w:eastAsia="en-US"/>
        </w:rPr>
      </w:r>
      <w:r w:rsidR="00225F42" w:rsidRPr="0066171D">
        <w:rPr>
          <w:lang w:eastAsia="en-US"/>
        </w:rPr>
        <w:fldChar w:fldCharType="separate"/>
      </w:r>
      <w:r w:rsidR="0066171D">
        <w:rPr>
          <w:lang w:eastAsia="en-US"/>
        </w:rPr>
        <w:t>9.3</w:t>
      </w:r>
      <w:r w:rsidR="00225F42" w:rsidRPr="0066171D">
        <w:rPr>
          <w:lang w:eastAsia="en-US"/>
        </w:rPr>
        <w:fldChar w:fldCharType="end"/>
      </w:r>
      <w:r w:rsidRPr="0066171D">
        <w:rPr>
          <w:lang w:eastAsia="en-US"/>
        </w:rPr>
        <w:t xml:space="preserve">  will be implemented during pre-construction, construction and operation phases to monitor the implementation of the environmental and social commitments of this ESMP requirements. According to ESMF, MoIT PIU environmental and social experts shall monitor the sites on quarterly/biannually basis during construction/operation phases, depending on the sub-project scope. More frequent monitoring may be conducted if needed to ensure compliance with the mitigation measures and resolution of any issues that are noted. Monthly monitoring activities will be carried out by </w:t>
      </w:r>
      <w:r w:rsidR="00046F21" w:rsidRPr="0066171D">
        <w:rPr>
          <w:lang w:eastAsia="en-US"/>
        </w:rPr>
        <w:t>B</w:t>
      </w:r>
      <w:r w:rsidRPr="0066171D">
        <w:rPr>
          <w:lang w:eastAsia="en-US"/>
        </w:rPr>
        <w:t>OIZ PMU, and E&amp;S compliance will be reported regularly to MoIT. MoIT will carry out its supervision monitoring as required and report to WB semi-annually on the progress and updates.</w:t>
      </w:r>
    </w:p>
    <w:p w14:paraId="34F28584" w14:textId="3FED8442" w:rsidR="00D1036C" w:rsidRPr="0066171D" w:rsidRDefault="00583F62" w:rsidP="00583F62">
      <w:pPr>
        <w:jc w:val="both"/>
        <w:rPr>
          <w:lang w:eastAsia="en-US"/>
        </w:rPr>
      </w:pPr>
      <w:r w:rsidRPr="0066171D">
        <w:rPr>
          <w:lang w:eastAsia="en-US"/>
        </w:rPr>
        <w:t>Key performance indicators (KPIs) of this procedure will be monitored, verified, and evaluated within the scope of the project monitoring phase</w:t>
      </w:r>
      <w:r w:rsidR="00046F21" w:rsidRPr="0066171D">
        <w:rPr>
          <w:lang w:eastAsia="en-US"/>
        </w:rPr>
        <w:t>.</w:t>
      </w:r>
    </w:p>
    <w:p w14:paraId="229FECC3" w14:textId="77777777" w:rsidR="00CD094C" w:rsidRPr="0066171D" w:rsidRDefault="00CD094C" w:rsidP="00B903D2">
      <w:pPr>
        <w:rPr>
          <w:lang w:eastAsia="en-US"/>
        </w:rPr>
      </w:pPr>
    </w:p>
    <w:p w14:paraId="6F2187B4" w14:textId="77777777" w:rsidR="00CD094C" w:rsidRPr="0066171D" w:rsidRDefault="00CD094C" w:rsidP="00B903D2">
      <w:pPr>
        <w:rPr>
          <w:lang w:eastAsia="en-US"/>
        </w:rPr>
        <w:sectPr w:rsidR="00CD094C" w:rsidRPr="0066171D" w:rsidSect="00C557D3">
          <w:headerReference w:type="default" r:id="rId75"/>
          <w:footerReference w:type="even" r:id="rId76"/>
          <w:footerReference w:type="default" r:id="rId77"/>
          <w:footerReference w:type="first" r:id="rId78"/>
          <w:pgSz w:w="11906" w:h="16838" w:code="9"/>
          <w:pgMar w:top="1701" w:right="1418" w:bottom="1701" w:left="1418" w:header="851" w:footer="352" w:gutter="0"/>
          <w:cols w:space="708"/>
          <w:docGrid w:linePitch="360"/>
        </w:sectPr>
      </w:pPr>
    </w:p>
    <w:p w14:paraId="11EA0962" w14:textId="0003F24C" w:rsidR="00D1036C" w:rsidRPr="0066171D" w:rsidRDefault="00CD094C" w:rsidP="00CD094C">
      <w:pPr>
        <w:pStyle w:val="Balk2"/>
        <w:rPr>
          <w:lang w:eastAsia="en-US"/>
        </w:rPr>
      </w:pPr>
      <w:bookmarkStart w:id="363" w:name="_Ref188610410"/>
      <w:bookmarkStart w:id="364" w:name="_Toc208406542"/>
      <w:r w:rsidRPr="0066171D">
        <w:rPr>
          <w:lang w:eastAsia="en-US"/>
        </w:rPr>
        <w:lastRenderedPageBreak/>
        <w:t>Monitoring Plan for the Pre-Construction Phase</w:t>
      </w:r>
      <w:bookmarkEnd w:id="363"/>
      <w:bookmarkEnd w:id="364"/>
    </w:p>
    <w:p w14:paraId="0382A294" w14:textId="0DDC92C0" w:rsidR="00CD094C" w:rsidRPr="0066171D" w:rsidRDefault="00266B6B" w:rsidP="00266B6B">
      <w:pPr>
        <w:pStyle w:val="ResimYazs"/>
        <w:rPr>
          <w:b w:val="0"/>
          <w:noProof w:val="0"/>
          <w:color w:val="auto"/>
          <w:lang w:val="en-GB"/>
        </w:rPr>
      </w:pPr>
      <w:bookmarkStart w:id="365" w:name="_Toc208406597"/>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9</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1</w:t>
      </w:r>
      <w:r w:rsidR="008A1FB1" w:rsidRPr="0066171D">
        <w:rPr>
          <w:noProof w:val="0"/>
          <w:lang w:val="en-GB"/>
        </w:rPr>
        <w:fldChar w:fldCharType="end"/>
      </w:r>
      <w:r w:rsidRPr="0066171D">
        <w:rPr>
          <w:noProof w:val="0"/>
          <w:lang w:val="en-GB"/>
        </w:rPr>
        <w:t xml:space="preserve">. </w:t>
      </w:r>
      <w:r w:rsidRPr="0066171D">
        <w:rPr>
          <w:b w:val="0"/>
          <w:bCs w:val="0"/>
          <w:noProof w:val="0"/>
          <w:color w:val="auto"/>
          <w:lang w:val="en-GB"/>
        </w:rPr>
        <w:t>Monitoring Plan for the Pre-Construction Phase of the Project</w:t>
      </w:r>
      <w:bookmarkEnd w:id="365"/>
    </w:p>
    <w:tbl>
      <w:tblPr>
        <w:tblStyle w:val="TabloKlavuzuAk1"/>
        <w:tblW w:w="13887" w:type="dxa"/>
        <w:tblLayout w:type="fixed"/>
        <w:tblLook w:val="01E0" w:firstRow="1" w:lastRow="1" w:firstColumn="1" w:lastColumn="1" w:noHBand="0" w:noVBand="0"/>
      </w:tblPr>
      <w:tblGrid>
        <w:gridCol w:w="1381"/>
        <w:gridCol w:w="2783"/>
        <w:gridCol w:w="1577"/>
        <w:gridCol w:w="1043"/>
        <w:gridCol w:w="1172"/>
        <w:gridCol w:w="1594"/>
        <w:gridCol w:w="1043"/>
        <w:gridCol w:w="1451"/>
        <w:gridCol w:w="1843"/>
      </w:tblGrid>
      <w:tr w:rsidR="00BE30A2" w:rsidRPr="0066171D" w14:paraId="1C2D8B6C" w14:textId="77777777" w:rsidTr="36C258B1">
        <w:trPr>
          <w:trHeight w:val="389"/>
          <w:tblHeader/>
        </w:trPr>
        <w:tc>
          <w:tcPr>
            <w:tcW w:w="1381" w:type="dxa"/>
            <w:shd w:val="clear" w:color="auto" w:fill="5B9BD5" w:themeFill="accent1"/>
            <w:vAlign w:val="center"/>
          </w:tcPr>
          <w:p w14:paraId="2F38964E" w14:textId="77777777" w:rsidR="009E60A2" w:rsidRPr="0066171D" w:rsidRDefault="009E60A2">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Issue</w:t>
            </w:r>
          </w:p>
        </w:tc>
        <w:tc>
          <w:tcPr>
            <w:tcW w:w="2783" w:type="dxa"/>
            <w:shd w:val="clear" w:color="auto" w:fill="5B9BD5" w:themeFill="accent1"/>
            <w:vAlign w:val="center"/>
          </w:tcPr>
          <w:p w14:paraId="28EAF897" w14:textId="77777777" w:rsidR="009E60A2" w:rsidRPr="0066171D" w:rsidRDefault="009E60A2">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Parameters to be monitored</w:t>
            </w:r>
          </w:p>
        </w:tc>
        <w:tc>
          <w:tcPr>
            <w:tcW w:w="1577" w:type="dxa"/>
            <w:shd w:val="clear" w:color="auto" w:fill="5B9BD5" w:themeFill="accent1"/>
            <w:vAlign w:val="center"/>
          </w:tcPr>
          <w:p w14:paraId="594F92EB" w14:textId="77777777" w:rsidR="009E60A2" w:rsidRPr="0066171D" w:rsidRDefault="009E60A2">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 xml:space="preserve">KPI </w:t>
            </w:r>
          </w:p>
          <w:p w14:paraId="5CC427F2" w14:textId="77777777" w:rsidR="009E60A2" w:rsidRPr="0066171D" w:rsidRDefault="009E60A2">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(Target/Threshold Value)</w:t>
            </w:r>
          </w:p>
        </w:tc>
        <w:tc>
          <w:tcPr>
            <w:tcW w:w="1043" w:type="dxa"/>
            <w:shd w:val="clear" w:color="auto" w:fill="5B9BD5" w:themeFill="accent1"/>
            <w:vAlign w:val="center"/>
          </w:tcPr>
          <w:p w14:paraId="6C3D624D" w14:textId="77777777" w:rsidR="009E60A2" w:rsidRPr="0066171D" w:rsidRDefault="009E60A2">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Monitoring location</w:t>
            </w:r>
          </w:p>
        </w:tc>
        <w:tc>
          <w:tcPr>
            <w:tcW w:w="1172" w:type="dxa"/>
            <w:shd w:val="clear" w:color="auto" w:fill="5B9BD5" w:themeFill="accent1"/>
            <w:vAlign w:val="center"/>
          </w:tcPr>
          <w:p w14:paraId="09F119B0" w14:textId="77777777" w:rsidR="009E60A2" w:rsidRPr="0066171D" w:rsidRDefault="009E60A2">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Monitoring Method</w:t>
            </w:r>
          </w:p>
        </w:tc>
        <w:tc>
          <w:tcPr>
            <w:tcW w:w="1594" w:type="dxa"/>
            <w:shd w:val="clear" w:color="auto" w:fill="5B9BD5" w:themeFill="accent1"/>
            <w:vAlign w:val="center"/>
          </w:tcPr>
          <w:p w14:paraId="01733634" w14:textId="77777777" w:rsidR="009E60A2" w:rsidRPr="0066171D" w:rsidRDefault="009E60A2">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Timing/Frequency of Monitoring</w:t>
            </w:r>
          </w:p>
        </w:tc>
        <w:tc>
          <w:tcPr>
            <w:tcW w:w="1043" w:type="dxa"/>
            <w:shd w:val="clear" w:color="auto" w:fill="5B9BD5" w:themeFill="accent1"/>
            <w:vAlign w:val="center"/>
          </w:tcPr>
          <w:p w14:paraId="3BF32462" w14:textId="77777777" w:rsidR="009E60A2" w:rsidRPr="0066171D" w:rsidRDefault="009E60A2">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Cost of Monitoring</w:t>
            </w:r>
          </w:p>
        </w:tc>
        <w:tc>
          <w:tcPr>
            <w:tcW w:w="1451" w:type="dxa"/>
            <w:shd w:val="clear" w:color="auto" w:fill="5B9BD5" w:themeFill="accent1"/>
            <w:vAlign w:val="center"/>
          </w:tcPr>
          <w:p w14:paraId="79C7A5FB" w14:textId="77777777" w:rsidR="009E60A2" w:rsidRPr="0066171D" w:rsidRDefault="009E60A2">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Responsible Party/Parties</w:t>
            </w:r>
          </w:p>
        </w:tc>
        <w:tc>
          <w:tcPr>
            <w:tcW w:w="1843" w:type="dxa"/>
            <w:shd w:val="clear" w:color="auto" w:fill="5B9BD5" w:themeFill="accent1"/>
            <w:vAlign w:val="center"/>
          </w:tcPr>
          <w:p w14:paraId="20BB2028" w14:textId="77777777" w:rsidR="00551251" w:rsidRPr="0066171D" w:rsidRDefault="00551251" w:rsidP="00551251">
            <w:pPr>
              <w:spacing w:before="60" w:after="60" w:line="240" w:lineRule="auto"/>
              <w:ind w:left="28" w:right="28"/>
              <w:jc w:val="center"/>
              <w:rPr>
                <w:rFonts w:cs="Arial"/>
                <w:b/>
                <w:bCs/>
                <w:color w:val="FFFFFF" w:themeColor="background1"/>
                <w:sz w:val="16"/>
                <w:szCs w:val="16"/>
              </w:rPr>
            </w:pPr>
            <w:r w:rsidRPr="0066171D">
              <w:rPr>
                <w:rFonts w:cs="Arial"/>
                <w:b/>
                <w:bCs/>
                <w:color w:val="FFFFFF" w:themeColor="background1"/>
                <w:sz w:val="16"/>
                <w:szCs w:val="16"/>
              </w:rPr>
              <w:t>OIZ Monitoring observation and comments</w:t>
            </w:r>
          </w:p>
          <w:p w14:paraId="7B378671" w14:textId="45CD51A2" w:rsidR="009E60A2" w:rsidRPr="0066171D" w:rsidRDefault="00551251" w:rsidP="00551251">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w:t>
            </w:r>
            <w:r w:rsidRPr="0066171D">
              <w:rPr>
                <w:rFonts w:cs="Arial"/>
                <w:b/>
                <w:bCs/>
                <w:i/>
                <w:iCs/>
                <w:color w:val="FFFFFF" w:themeColor="background1"/>
                <w:sz w:val="16"/>
                <w:szCs w:val="16"/>
              </w:rPr>
              <w:t>to be filled out during supervision with reference to adequate measuring reports)</w:t>
            </w:r>
          </w:p>
        </w:tc>
      </w:tr>
      <w:tr w:rsidR="009E60A2" w:rsidRPr="0066171D" w14:paraId="6F855C59" w14:textId="77777777" w:rsidTr="36C258B1">
        <w:trPr>
          <w:trHeight w:val="389"/>
        </w:trPr>
        <w:tc>
          <w:tcPr>
            <w:tcW w:w="1381" w:type="dxa"/>
            <w:vAlign w:val="center"/>
          </w:tcPr>
          <w:p w14:paraId="1A4A7724" w14:textId="72236A35" w:rsidR="009E60A2" w:rsidRPr="0066171D" w:rsidRDefault="009E60A2">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Documentation</w:t>
            </w:r>
            <w:r w:rsidR="00805D64" w:rsidRPr="0066171D">
              <w:rPr>
                <w:b/>
                <w:bCs/>
                <w:noProof w:val="0"/>
                <w:color w:val="000000" w:themeColor="text1"/>
                <w:sz w:val="16"/>
                <w:szCs w:val="16"/>
                <w:lang w:val="en-GB"/>
              </w:rPr>
              <w:t xml:space="preserve"> of Contractor</w:t>
            </w:r>
          </w:p>
        </w:tc>
        <w:tc>
          <w:tcPr>
            <w:tcW w:w="2783" w:type="dxa"/>
            <w:vAlign w:val="center"/>
          </w:tcPr>
          <w:p w14:paraId="35C96FCE" w14:textId="69EDE4D6" w:rsidR="009E60A2" w:rsidRPr="0066171D" w:rsidRDefault="009E60A2"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Following </w:t>
            </w:r>
            <w:r w:rsidR="008D7375" w:rsidRPr="0066171D">
              <w:rPr>
                <w:noProof w:val="0"/>
                <w:color w:val="000000" w:themeColor="text1"/>
                <w:sz w:val="16"/>
                <w:szCs w:val="16"/>
                <w:lang w:val="en-GB"/>
              </w:rPr>
              <w:t>the ESMP</w:t>
            </w:r>
            <w:r w:rsidRPr="0066171D">
              <w:rPr>
                <w:noProof w:val="0"/>
                <w:color w:val="000000" w:themeColor="text1"/>
                <w:sz w:val="16"/>
                <w:szCs w:val="16"/>
                <w:lang w:val="en-GB"/>
              </w:rPr>
              <w:t xml:space="preserve"> Project specific plans will be developed and be in place.</w:t>
            </w:r>
          </w:p>
          <w:p w14:paraId="0BD2EF81" w14:textId="77777777" w:rsidR="009E60A2" w:rsidRPr="0066171D" w:rsidRDefault="009E60A2" w:rsidP="00E40BC4">
            <w:pPr>
              <w:pStyle w:val="ListeParagraf"/>
              <w:numPr>
                <w:ilvl w:val="1"/>
                <w:numId w:val="30"/>
              </w:numPr>
              <w:spacing w:before="0" w:after="0" w:line="240" w:lineRule="auto"/>
              <w:ind w:left="419" w:right="28" w:hanging="357"/>
              <w:jc w:val="left"/>
              <w:rPr>
                <w:noProof w:val="0"/>
                <w:color w:val="000000" w:themeColor="text1"/>
                <w:sz w:val="16"/>
                <w:szCs w:val="16"/>
                <w:lang w:val="en-GB"/>
              </w:rPr>
            </w:pPr>
            <w:r w:rsidRPr="0066171D">
              <w:rPr>
                <w:noProof w:val="0"/>
                <w:color w:val="000000" w:themeColor="text1"/>
                <w:sz w:val="16"/>
                <w:szCs w:val="16"/>
                <w:lang w:val="en-GB"/>
              </w:rPr>
              <w:t>Dust Management Plan,</w:t>
            </w:r>
          </w:p>
          <w:p w14:paraId="363AEE26" w14:textId="77777777" w:rsidR="009E60A2" w:rsidRPr="0066171D" w:rsidRDefault="009E60A2" w:rsidP="00E40BC4">
            <w:pPr>
              <w:pStyle w:val="ListeParagraf"/>
              <w:numPr>
                <w:ilvl w:val="1"/>
                <w:numId w:val="30"/>
              </w:numPr>
              <w:spacing w:before="0" w:after="0" w:line="240" w:lineRule="auto"/>
              <w:ind w:left="419" w:right="28" w:hanging="357"/>
              <w:jc w:val="left"/>
              <w:rPr>
                <w:noProof w:val="0"/>
                <w:color w:val="000000" w:themeColor="text1"/>
                <w:sz w:val="16"/>
                <w:szCs w:val="16"/>
                <w:lang w:val="en-GB"/>
              </w:rPr>
            </w:pPr>
            <w:r w:rsidRPr="0066171D">
              <w:rPr>
                <w:noProof w:val="0"/>
                <w:color w:val="000000" w:themeColor="text1"/>
                <w:sz w:val="16"/>
                <w:szCs w:val="16"/>
                <w:lang w:val="en-GB"/>
              </w:rPr>
              <w:t>Noise Management Plan,</w:t>
            </w:r>
          </w:p>
          <w:p w14:paraId="55ECD1BD" w14:textId="77777777" w:rsidR="009E60A2" w:rsidRPr="0066171D" w:rsidRDefault="009E60A2" w:rsidP="00E40BC4">
            <w:pPr>
              <w:pStyle w:val="ListeParagraf"/>
              <w:numPr>
                <w:ilvl w:val="1"/>
                <w:numId w:val="30"/>
              </w:numPr>
              <w:spacing w:before="0" w:after="0" w:line="240" w:lineRule="auto"/>
              <w:ind w:left="419" w:right="28" w:hanging="357"/>
              <w:jc w:val="left"/>
              <w:rPr>
                <w:noProof w:val="0"/>
                <w:color w:val="000000" w:themeColor="text1"/>
                <w:sz w:val="16"/>
                <w:szCs w:val="16"/>
                <w:lang w:val="en-GB"/>
              </w:rPr>
            </w:pPr>
            <w:r w:rsidRPr="0066171D">
              <w:rPr>
                <w:noProof w:val="0"/>
                <w:color w:val="000000" w:themeColor="text1"/>
                <w:sz w:val="16"/>
                <w:szCs w:val="16"/>
                <w:lang w:val="en-GB"/>
              </w:rPr>
              <w:t>Waste Management Plan,</w:t>
            </w:r>
          </w:p>
          <w:p w14:paraId="05DF642D" w14:textId="77777777" w:rsidR="009E60A2" w:rsidRPr="0066171D" w:rsidRDefault="009E60A2" w:rsidP="00E40BC4">
            <w:pPr>
              <w:pStyle w:val="ListeParagraf"/>
              <w:numPr>
                <w:ilvl w:val="1"/>
                <w:numId w:val="30"/>
              </w:numPr>
              <w:spacing w:before="0" w:after="0" w:line="240" w:lineRule="auto"/>
              <w:ind w:left="419" w:right="28" w:hanging="357"/>
              <w:jc w:val="left"/>
              <w:rPr>
                <w:noProof w:val="0"/>
                <w:color w:val="000000" w:themeColor="text1"/>
                <w:sz w:val="16"/>
                <w:szCs w:val="16"/>
                <w:lang w:val="en-GB"/>
              </w:rPr>
            </w:pPr>
            <w:r w:rsidRPr="0066171D">
              <w:rPr>
                <w:noProof w:val="0"/>
                <w:color w:val="000000" w:themeColor="text1"/>
                <w:sz w:val="16"/>
                <w:szCs w:val="16"/>
                <w:lang w:val="en-GB"/>
              </w:rPr>
              <w:t>Soil Management Plan,</w:t>
            </w:r>
          </w:p>
          <w:p w14:paraId="6612CD8A" w14:textId="77777777" w:rsidR="009E60A2" w:rsidRPr="0066171D" w:rsidRDefault="009E60A2" w:rsidP="00E40BC4">
            <w:pPr>
              <w:pStyle w:val="ListeParagraf"/>
              <w:numPr>
                <w:ilvl w:val="1"/>
                <w:numId w:val="30"/>
              </w:numPr>
              <w:spacing w:before="0" w:after="0" w:line="240" w:lineRule="auto"/>
              <w:ind w:left="419" w:right="28" w:hanging="357"/>
              <w:jc w:val="left"/>
              <w:rPr>
                <w:noProof w:val="0"/>
                <w:color w:val="000000" w:themeColor="text1"/>
                <w:sz w:val="16"/>
                <w:szCs w:val="16"/>
                <w:lang w:val="en-GB"/>
              </w:rPr>
            </w:pPr>
            <w:r w:rsidRPr="0066171D">
              <w:rPr>
                <w:noProof w:val="0"/>
                <w:color w:val="000000" w:themeColor="text1"/>
                <w:sz w:val="16"/>
                <w:szCs w:val="16"/>
                <w:lang w:val="en-GB"/>
              </w:rPr>
              <w:t>Transport and Traffic Management Plan,</w:t>
            </w:r>
          </w:p>
          <w:p w14:paraId="7A641400" w14:textId="77777777" w:rsidR="009E60A2" w:rsidRPr="0066171D" w:rsidRDefault="009E60A2" w:rsidP="00E40BC4">
            <w:pPr>
              <w:pStyle w:val="ListeParagraf"/>
              <w:numPr>
                <w:ilvl w:val="1"/>
                <w:numId w:val="30"/>
              </w:numPr>
              <w:spacing w:before="0" w:after="0" w:line="240" w:lineRule="auto"/>
              <w:ind w:left="419" w:right="28" w:hanging="357"/>
              <w:jc w:val="left"/>
              <w:rPr>
                <w:noProof w:val="0"/>
                <w:color w:val="000000" w:themeColor="text1"/>
                <w:sz w:val="16"/>
                <w:szCs w:val="16"/>
                <w:lang w:val="en-GB"/>
              </w:rPr>
            </w:pPr>
            <w:r w:rsidRPr="0066171D">
              <w:rPr>
                <w:noProof w:val="0"/>
                <w:color w:val="000000" w:themeColor="text1"/>
                <w:sz w:val="16"/>
                <w:szCs w:val="16"/>
                <w:lang w:val="en-GB"/>
              </w:rPr>
              <w:t>Chemical Spill Emergency Management Plan,</w:t>
            </w:r>
          </w:p>
          <w:p w14:paraId="43B5359B" w14:textId="77777777" w:rsidR="009E60A2" w:rsidRPr="0066171D" w:rsidRDefault="009E60A2" w:rsidP="00E40BC4">
            <w:pPr>
              <w:pStyle w:val="ListeParagraf"/>
              <w:numPr>
                <w:ilvl w:val="1"/>
                <w:numId w:val="30"/>
              </w:numPr>
              <w:spacing w:before="0" w:after="0" w:line="240" w:lineRule="auto"/>
              <w:ind w:left="419" w:right="28" w:hanging="357"/>
              <w:jc w:val="left"/>
              <w:rPr>
                <w:noProof w:val="0"/>
                <w:color w:val="000000" w:themeColor="text1"/>
                <w:sz w:val="16"/>
                <w:szCs w:val="16"/>
                <w:lang w:val="en-GB"/>
              </w:rPr>
            </w:pPr>
            <w:r w:rsidRPr="0066171D">
              <w:rPr>
                <w:noProof w:val="0"/>
                <w:color w:val="000000" w:themeColor="text1"/>
                <w:sz w:val="16"/>
                <w:szCs w:val="16"/>
                <w:lang w:val="en-GB"/>
              </w:rPr>
              <w:t>Occupational Health and Safety Management Plan,</w:t>
            </w:r>
          </w:p>
          <w:p w14:paraId="19D65C0B" w14:textId="77777777" w:rsidR="009E60A2" w:rsidRPr="0066171D" w:rsidRDefault="009E60A2" w:rsidP="00E40BC4">
            <w:pPr>
              <w:pStyle w:val="ListeParagraf"/>
              <w:numPr>
                <w:ilvl w:val="1"/>
                <w:numId w:val="30"/>
              </w:numPr>
              <w:spacing w:before="0" w:after="0" w:line="240" w:lineRule="auto"/>
              <w:ind w:left="419" w:right="28" w:hanging="357"/>
              <w:jc w:val="left"/>
              <w:rPr>
                <w:noProof w:val="0"/>
                <w:color w:val="000000" w:themeColor="text1"/>
                <w:sz w:val="16"/>
                <w:szCs w:val="16"/>
                <w:lang w:val="en-GB"/>
              </w:rPr>
            </w:pPr>
            <w:r w:rsidRPr="0066171D">
              <w:rPr>
                <w:noProof w:val="0"/>
                <w:color w:val="000000" w:themeColor="text1"/>
                <w:sz w:val="16"/>
                <w:szCs w:val="16"/>
                <w:lang w:val="en-GB"/>
              </w:rPr>
              <w:t>Emergency Preparedness and Response Plan,</w:t>
            </w:r>
          </w:p>
          <w:p w14:paraId="4F95D894" w14:textId="77777777" w:rsidR="009E60A2" w:rsidRPr="0066171D" w:rsidRDefault="009E60A2" w:rsidP="00E40BC4">
            <w:pPr>
              <w:pStyle w:val="ListeParagraf"/>
              <w:numPr>
                <w:ilvl w:val="1"/>
                <w:numId w:val="30"/>
              </w:numPr>
              <w:spacing w:before="0" w:after="0" w:line="240" w:lineRule="auto"/>
              <w:ind w:left="419" w:right="28" w:hanging="357"/>
              <w:jc w:val="left"/>
              <w:rPr>
                <w:noProof w:val="0"/>
                <w:color w:val="000000" w:themeColor="text1"/>
                <w:sz w:val="16"/>
                <w:szCs w:val="16"/>
                <w:lang w:val="en-GB"/>
              </w:rPr>
            </w:pPr>
            <w:r w:rsidRPr="0066171D">
              <w:rPr>
                <w:noProof w:val="0"/>
                <w:color w:val="000000" w:themeColor="text1"/>
                <w:sz w:val="16"/>
                <w:szCs w:val="16"/>
                <w:lang w:val="en-GB"/>
              </w:rPr>
              <w:t>Community Health, Safety, and Security Management Plan,</w:t>
            </w:r>
          </w:p>
          <w:p w14:paraId="6FA167FF" w14:textId="182A4E97" w:rsidR="009E60A2" w:rsidRPr="0066171D" w:rsidRDefault="009E60A2" w:rsidP="00433027">
            <w:pPr>
              <w:pStyle w:val="ListeParagraf"/>
              <w:numPr>
                <w:ilvl w:val="1"/>
                <w:numId w:val="30"/>
              </w:numPr>
              <w:spacing w:before="0" w:after="0" w:line="240" w:lineRule="auto"/>
              <w:ind w:left="419" w:right="28" w:hanging="357"/>
              <w:jc w:val="left"/>
              <w:rPr>
                <w:noProof w:val="0"/>
                <w:color w:val="000000" w:themeColor="text1"/>
                <w:sz w:val="16"/>
                <w:szCs w:val="16"/>
                <w:lang w:val="en-GB"/>
              </w:rPr>
            </w:pPr>
            <w:r w:rsidRPr="0066171D">
              <w:rPr>
                <w:noProof w:val="0"/>
                <w:color w:val="000000" w:themeColor="text1"/>
                <w:sz w:val="16"/>
                <w:szCs w:val="16"/>
                <w:lang w:val="en-GB"/>
              </w:rPr>
              <w:t>Labour Management Plan,</w:t>
            </w:r>
          </w:p>
        </w:tc>
        <w:tc>
          <w:tcPr>
            <w:tcW w:w="1577" w:type="dxa"/>
            <w:vAlign w:val="center"/>
          </w:tcPr>
          <w:p w14:paraId="1E1F82AC" w14:textId="2052AD9D" w:rsidR="009E60A2" w:rsidRPr="0066171D" w:rsidRDefault="4D40E441" w:rsidP="1E0ACF57">
            <w:pPr>
              <w:pStyle w:val="ListeParagraf"/>
              <w:spacing w:before="60" w:after="60" w:line="240" w:lineRule="auto"/>
              <w:ind w:left="0"/>
              <w:jc w:val="center"/>
              <w:rPr>
                <w:noProof w:val="0"/>
                <w:color w:val="000000" w:themeColor="text1"/>
                <w:sz w:val="16"/>
                <w:szCs w:val="16"/>
                <w:lang w:val="en-GB"/>
              </w:rPr>
            </w:pPr>
            <w:r w:rsidRPr="36C258B1">
              <w:rPr>
                <w:noProof w:val="0"/>
                <w:color w:val="000000" w:themeColor="text1"/>
                <w:sz w:val="16"/>
                <w:szCs w:val="16"/>
                <w:lang w:val="en-GB"/>
              </w:rPr>
              <w:t>100% of required plans submitted and approved before construction starts</w:t>
            </w:r>
          </w:p>
        </w:tc>
        <w:tc>
          <w:tcPr>
            <w:tcW w:w="1043" w:type="dxa"/>
            <w:vAlign w:val="center"/>
          </w:tcPr>
          <w:p w14:paraId="39E4BCA7" w14:textId="445C9101" w:rsidR="009E60A2" w:rsidRPr="0066171D" w:rsidRDefault="009E60A2">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Project area</w:t>
            </w:r>
          </w:p>
        </w:tc>
        <w:tc>
          <w:tcPr>
            <w:tcW w:w="1172" w:type="dxa"/>
            <w:vAlign w:val="center"/>
          </w:tcPr>
          <w:p w14:paraId="1726270A" w14:textId="77777777" w:rsidR="009E60A2" w:rsidRPr="0066171D" w:rsidRDefault="009E60A2"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Document control</w:t>
            </w:r>
          </w:p>
        </w:tc>
        <w:tc>
          <w:tcPr>
            <w:tcW w:w="1594" w:type="dxa"/>
            <w:vAlign w:val="center"/>
          </w:tcPr>
          <w:p w14:paraId="2DB47257" w14:textId="77777777" w:rsidR="009E60A2" w:rsidRPr="0066171D" w:rsidRDefault="009E60A2">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At the beginning of the Project before the construction period for the preparation of the plans</w:t>
            </w:r>
          </w:p>
          <w:p w14:paraId="7E9346EC" w14:textId="788339F7" w:rsidR="009E60A2" w:rsidRPr="0066171D" w:rsidRDefault="009E60A2">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 xml:space="preserve">Monthly document </w:t>
            </w:r>
            <w:r w:rsidR="008D7375" w:rsidRPr="0066171D">
              <w:rPr>
                <w:noProof w:val="0"/>
                <w:color w:val="000000" w:themeColor="text1"/>
                <w:sz w:val="16"/>
                <w:szCs w:val="16"/>
                <w:lang w:val="en-GB"/>
              </w:rPr>
              <w:t>controls</w:t>
            </w:r>
            <w:r w:rsidRPr="0066171D">
              <w:rPr>
                <w:noProof w:val="0"/>
                <w:color w:val="000000" w:themeColor="text1"/>
                <w:sz w:val="16"/>
                <w:szCs w:val="16"/>
                <w:lang w:val="en-GB"/>
              </w:rPr>
              <w:t xml:space="preserve"> the related plans</w:t>
            </w:r>
          </w:p>
        </w:tc>
        <w:tc>
          <w:tcPr>
            <w:tcW w:w="1043" w:type="dxa"/>
            <w:vAlign w:val="center"/>
          </w:tcPr>
          <w:p w14:paraId="7314CB56" w14:textId="77777777" w:rsidR="009E60A2" w:rsidRPr="0066171D" w:rsidRDefault="009E60A2">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451" w:type="dxa"/>
            <w:vAlign w:val="center"/>
          </w:tcPr>
          <w:p w14:paraId="20C8A8FA" w14:textId="77777777" w:rsidR="006F1987" w:rsidRPr="0066171D" w:rsidRDefault="006F1987" w:rsidP="006F1987">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7F9F7F80" w14:textId="53BB4309" w:rsidR="009E60A2" w:rsidRPr="0066171D" w:rsidRDefault="006F1987" w:rsidP="006F1987">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(performance control and</w:t>
            </w:r>
            <w:r w:rsidR="0049718B" w:rsidRPr="0066171D">
              <w:rPr>
                <w:noProof w:val="0"/>
                <w:color w:val="000000" w:themeColor="text1"/>
                <w:sz w:val="16"/>
                <w:szCs w:val="16"/>
                <w:lang w:val="en-GB"/>
              </w:rPr>
              <w:t xml:space="preserve"> management)</w:t>
            </w:r>
          </w:p>
        </w:tc>
        <w:tc>
          <w:tcPr>
            <w:tcW w:w="1843" w:type="dxa"/>
            <w:vAlign w:val="center"/>
          </w:tcPr>
          <w:p w14:paraId="24EB3CB9" w14:textId="4CD02AD0" w:rsidR="009E60A2" w:rsidRPr="0066171D" w:rsidRDefault="009E60A2" w:rsidP="00551251">
            <w:pPr>
              <w:pStyle w:val="ListeParagraf"/>
              <w:spacing w:before="60" w:after="60" w:line="240" w:lineRule="auto"/>
              <w:ind w:left="198" w:right="28"/>
              <w:contextualSpacing w:val="0"/>
              <w:rPr>
                <w:noProof w:val="0"/>
                <w:color w:val="000000" w:themeColor="text1"/>
                <w:sz w:val="16"/>
                <w:szCs w:val="16"/>
                <w:lang w:val="en-GB"/>
              </w:rPr>
            </w:pPr>
          </w:p>
        </w:tc>
      </w:tr>
      <w:tr w:rsidR="00805D64" w:rsidRPr="0066171D" w14:paraId="28190225" w14:textId="77777777" w:rsidTr="36C258B1">
        <w:trPr>
          <w:trHeight w:val="389"/>
        </w:trPr>
        <w:tc>
          <w:tcPr>
            <w:tcW w:w="1381" w:type="dxa"/>
            <w:vAlign w:val="center"/>
          </w:tcPr>
          <w:p w14:paraId="63FF8783" w14:textId="2E4671E7" w:rsidR="00805D64" w:rsidRPr="0066171D" w:rsidRDefault="00805D64" w:rsidP="00805D64">
            <w:pPr>
              <w:pStyle w:val="ListeParagraf"/>
              <w:spacing w:before="60" w:after="60" w:line="240" w:lineRule="auto"/>
              <w:ind w:left="0"/>
              <w:contextualSpacing w:val="0"/>
              <w:jc w:val="center"/>
              <w:rPr>
                <w:b/>
                <w:bCs/>
                <w:noProof w:val="0"/>
                <w:color w:val="000000" w:themeColor="text1"/>
                <w:sz w:val="16"/>
                <w:szCs w:val="16"/>
                <w:lang w:val="en-GB"/>
              </w:rPr>
            </w:pPr>
            <w:r w:rsidRPr="0066171D">
              <w:rPr>
                <w:b/>
                <w:noProof w:val="0"/>
                <w:color w:val="000000" w:themeColor="text1"/>
                <w:sz w:val="16"/>
                <w:szCs w:val="16"/>
                <w:lang w:val="en-GB"/>
              </w:rPr>
              <w:t>Biodiversity</w:t>
            </w:r>
          </w:p>
        </w:tc>
        <w:tc>
          <w:tcPr>
            <w:tcW w:w="2783" w:type="dxa"/>
            <w:vAlign w:val="center"/>
          </w:tcPr>
          <w:p w14:paraId="5CFE9D35" w14:textId="5F8C7FA9" w:rsidR="00805D64" w:rsidRPr="0066171D" w:rsidRDefault="00805D64" w:rsidP="00805D6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Encounters with threatened and endemic species</w:t>
            </w:r>
          </w:p>
        </w:tc>
        <w:tc>
          <w:tcPr>
            <w:tcW w:w="1577" w:type="dxa"/>
            <w:vAlign w:val="center"/>
          </w:tcPr>
          <w:p w14:paraId="2EE1D452" w14:textId="1EDB1D1B" w:rsidR="00805D64" w:rsidRPr="0066171D" w:rsidRDefault="005104BD" w:rsidP="00805D64">
            <w:pPr>
              <w:pStyle w:val="ListeParagraf"/>
              <w:spacing w:before="60" w:after="60" w:line="240" w:lineRule="auto"/>
              <w:ind w:left="0"/>
              <w:contextualSpacing w:val="0"/>
              <w:jc w:val="center"/>
              <w:rPr>
                <w:noProof w:val="0"/>
                <w:color w:val="000000" w:themeColor="text1"/>
                <w:sz w:val="16"/>
                <w:szCs w:val="16"/>
                <w:lang w:val="en-GB"/>
              </w:rPr>
            </w:pPr>
            <w:r w:rsidRPr="005104BD">
              <w:rPr>
                <w:noProof w:val="0"/>
                <w:color w:val="000000" w:themeColor="text1"/>
                <w:sz w:val="16"/>
                <w:szCs w:val="16"/>
                <w:lang w:val="en-GB"/>
              </w:rPr>
              <w:t>Zero encounters recordedrecorded</w:t>
            </w:r>
          </w:p>
        </w:tc>
        <w:tc>
          <w:tcPr>
            <w:tcW w:w="1043" w:type="dxa"/>
            <w:vAlign w:val="center"/>
          </w:tcPr>
          <w:p w14:paraId="289B0E01" w14:textId="2535E2A2" w:rsidR="00805D64" w:rsidRPr="0066171D" w:rsidRDefault="00805D64" w:rsidP="00805D64">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Project area</w:t>
            </w:r>
          </w:p>
        </w:tc>
        <w:tc>
          <w:tcPr>
            <w:tcW w:w="1172" w:type="dxa"/>
            <w:vAlign w:val="center"/>
          </w:tcPr>
          <w:p w14:paraId="5F750963" w14:textId="1F44159A" w:rsidR="00805D64" w:rsidRPr="0066171D" w:rsidRDefault="00805D64" w:rsidP="00805D6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On-site inspection</w:t>
            </w:r>
          </w:p>
        </w:tc>
        <w:tc>
          <w:tcPr>
            <w:tcW w:w="1594" w:type="dxa"/>
            <w:vAlign w:val="center"/>
          </w:tcPr>
          <w:p w14:paraId="11FD89FE" w14:textId="77777777" w:rsidR="00805D64" w:rsidRPr="0066171D" w:rsidRDefault="00805D64" w:rsidP="00805D64">
            <w:pPr>
              <w:pStyle w:val="ListeParagraf"/>
              <w:spacing w:before="60" w:after="60" w:line="240" w:lineRule="auto"/>
              <w:ind w:left="198" w:right="28" w:hanging="170"/>
              <w:contextualSpacing w:val="0"/>
              <w:jc w:val="center"/>
              <w:rPr>
                <w:noProof w:val="0"/>
                <w:color w:val="000000" w:themeColor="text1"/>
                <w:sz w:val="16"/>
                <w:szCs w:val="16"/>
                <w:lang w:val="en-GB"/>
              </w:rPr>
            </w:pPr>
            <w:r w:rsidRPr="0066171D">
              <w:rPr>
                <w:noProof w:val="0"/>
                <w:color w:val="000000" w:themeColor="text1"/>
                <w:sz w:val="16"/>
                <w:szCs w:val="16"/>
                <w:lang w:val="en-GB"/>
              </w:rPr>
              <w:t>Pre-construction,</w:t>
            </w:r>
          </w:p>
          <w:p w14:paraId="27F610AE" w14:textId="46A38EF8" w:rsidR="00805D64" w:rsidRPr="0066171D" w:rsidRDefault="00805D64" w:rsidP="00805D64">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Daily</w:t>
            </w:r>
          </w:p>
        </w:tc>
        <w:tc>
          <w:tcPr>
            <w:tcW w:w="1043" w:type="dxa"/>
            <w:vAlign w:val="center"/>
          </w:tcPr>
          <w:p w14:paraId="25EAA467" w14:textId="0BB094B1" w:rsidR="00805D64" w:rsidRPr="0066171D" w:rsidRDefault="00805D64" w:rsidP="00805D64">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451" w:type="dxa"/>
            <w:vAlign w:val="center"/>
          </w:tcPr>
          <w:p w14:paraId="3DFCD1E9" w14:textId="77777777" w:rsidR="006F1987" w:rsidRPr="0066171D" w:rsidRDefault="006F1987" w:rsidP="006F1987">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35B1B7F2" w14:textId="4F411BE4" w:rsidR="001B4BF9" w:rsidRPr="0066171D" w:rsidRDefault="006F1987" w:rsidP="006F1987">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(performance control and</w:t>
            </w:r>
            <w:r w:rsidR="0049718B" w:rsidRPr="0066171D">
              <w:rPr>
                <w:noProof w:val="0"/>
                <w:color w:val="000000" w:themeColor="text1"/>
                <w:sz w:val="16"/>
                <w:szCs w:val="16"/>
                <w:lang w:val="en-GB"/>
              </w:rPr>
              <w:t xml:space="preserve"> management)</w:t>
            </w:r>
          </w:p>
        </w:tc>
        <w:tc>
          <w:tcPr>
            <w:tcW w:w="1843" w:type="dxa"/>
            <w:vAlign w:val="center"/>
          </w:tcPr>
          <w:p w14:paraId="7DEA7F0D" w14:textId="30A10A0C" w:rsidR="00805D64" w:rsidRPr="0066171D" w:rsidRDefault="00805D64" w:rsidP="00551251">
            <w:pPr>
              <w:spacing w:before="60" w:after="60" w:line="240" w:lineRule="auto"/>
              <w:ind w:left="28" w:right="28"/>
              <w:rPr>
                <w:color w:val="000000" w:themeColor="text1"/>
                <w:sz w:val="16"/>
                <w:szCs w:val="16"/>
              </w:rPr>
            </w:pPr>
          </w:p>
        </w:tc>
      </w:tr>
      <w:tr w:rsidR="00805D64" w:rsidRPr="0066171D" w14:paraId="7051C236" w14:textId="77777777" w:rsidTr="36C258B1">
        <w:trPr>
          <w:trHeight w:val="389"/>
        </w:trPr>
        <w:tc>
          <w:tcPr>
            <w:tcW w:w="1381" w:type="dxa"/>
            <w:vAlign w:val="center"/>
          </w:tcPr>
          <w:p w14:paraId="5C9028AF" w14:textId="77777777" w:rsidR="00805D64" w:rsidRPr="0066171D" w:rsidRDefault="00805D64" w:rsidP="00805D64">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Trainings</w:t>
            </w:r>
          </w:p>
        </w:tc>
        <w:tc>
          <w:tcPr>
            <w:tcW w:w="2783" w:type="dxa"/>
            <w:vAlign w:val="center"/>
          </w:tcPr>
          <w:p w14:paraId="2175BA10" w14:textId="77777777" w:rsidR="00805D64" w:rsidRPr="0066171D" w:rsidRDefault="00805D64" w:rsidP="00805D6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Training records</w:t>
            </w:r>
          </w:p>
        </w:tc>
        <w:tc>
          <w:tcPr>
            <w:tcW w:w="1577" w:type="dxa"/>
            <w:vAlign w:val="center"/>
          </w:tcPr>
          <w:p w14:paraId="237E0262" w14:textId="76D40F1C" w:rsidR="00805D64" w:rsidRPr="0066171D" w:rsidRDefault="00BD7A55" w:rsidP="00805D6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BD7A55">
              <w:rPr>
                <w:noProof w:val="0"/>
                <w:color w:val="000000" w:themeColor="text1"/>
                <w:sz w:val="16"/>
                <w:szCs w:val="16"/>
                <w:lang w:val="en-GB"/>
              </w:rPr>
              <w:t xml:space="preserve">100% of workers (including subcontractors) </w:t>
            </w:r>
            <w:r w:rsidRPr="00BD7A55">
              <w:rPr>
                <w:noProof w:val="0"/>
                <w:color w:val="000000" w:themeColor="text1"/>
                <w:sz w:val="16"/>
                <w:szCs w:val="16"/>
                <w:lang w:val="en-GB"/>
              </w:rPr>
              <w:lastRenderedPageBreak/>
              <w:t>trained before site mobilizationmobilization</w:t>
            </w:r>
          </w:p>
        </w:tc>
        <w:tc>
          <w:tcPr>
            <w:tcW w:w="1043" w:type="dxa"/>
            <w:vAlign w:val="center"/>
          </w:tcPr>
          <w:p w14:paraId="342E379A" w14:textId="77777777" w:rsidR="00805D64" w:rsidRPr="0066171D" w:rsidRDefault="00805D64" w:rsidP="00805D64">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lastRenderedPageBreak/>
              <w:t>Project area</w:t>
            </w:r>
          </w:p>
        </w:tc>
        <w:tc>
          <w:tcPr>
            <w:tcW w:w="1172" w:type="dxa"/>
            <w:vAlign w:val="center"/>
          </w:tcPr>
          <w:p w14:paraId="6C17EC27" w14:textId="77777777" w:rsidR="00805D64" w:rsidRPr="0066171D" w:rsidRDefault="00805D64" w:rsidP="00805D6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Training records.</w:t>
            </w:r>
          </w:p>
        </w:tc>
        <w:tc>
          <w:tcPr>
            <w:tcW w:w="1594" w:type="dxa"/>
            <w:vAlign w:val="center"/>
          </w:tcPr>
          <w:p w14:paraId="6CCB92DF" w14:textId="77777777" w:rsidR="00805D64" w:rsidRPr="0066171D" w:rsidRDefault="00805D64" w:rsidP="00805D64">
            <w:pPr>
              <w:pStyle w:val="ListeParagraf"/>
              <w:spacing w:before="60" w:after="60" w:line="240" w:lineRule="auto"/>
              <w:ind w:left="198" w:right="28" w:hanging="170"/>
              <w:contextualSpacing w:val="0"/>
              <w:jc w:val="center"/>
              <w:rPr>
                <w:noProof w:val="0"/>
                <w:color w:val="000000" w:themeColor="text1"/>
                <w:sz w:val="16"/>
                <w:szCs w:val="16"/>
                <w:lang w:val="en-GB"/>
              </w:rPr>
            </w:pPr>
            <w:r w:rsidRPr="0066171D">
              <w:rPr>
                <w:noProof w:val="0"/>
                <w:color w:val="000000" w:themeColor="text1"/>
                <w:sz w:val="16"/>
                <w:szCs w:val="16"/>
                <w:lang w:val="en-GB"/>
              </w:rPr>
              <w:t xml:space="preserve">At the beginning of the Project before the </w:t>
            </w:r>
            <w:r w:rsidRPr="0066171D">
              <w:rPr>
                <w:noProof w:val="0"/>
                <w:color w:val="000000" w:themeColor="text1"/>
                <w:sz w:val="16"/>
                <w:szCs w:val="16"/>
                <w:lang w:val="en-GB"/>
              </w:rPr>
              <w:lastRenderedPageBreak/>
              <w:t>construction period</w:t>
            </w:r>
          </w:p>
        </w:tc>
        <w:tc>
          <w:tcPr>
            <w:tcW w:w="1043" w:type="dxa"/>
            <w:vAlign w:val="center"/>
          </w:tcPr>
          <w:p w14:paraId="58CE54D8" w14:textId="77777777" w:rsidR="00805D64" w:rsidRPr="0066171D" w:rsidRDefault="00805D64" w:rsidP="00805D64">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lastRenderedPageBreak/>
              <w:t>No additional costs</w:t>
            </w:r>
          </w:p>
        </w:tc>
        <w:tc>
          <w:tcPr>
            <w:tcW w:w="1451" w:type="dxa"/>
            <w:vAlign w:val="center"/>
          </w:tcPr>
          <w:p w14:paraId="6CD13FE0" w14:textId="65D070F8" w:rsidR="007D4954" w:rsidRPr="0066171D" w:rsidRDefault="007D4954" w:rsidP="007D4954">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 xml:space="preserve">Contractor </w:t>
            </w:r>
          </w:p>
          <w:p w14:paraId="233608DB" w14:textId="77777777" w:rsidR="00855395" w:rsidRPr="0066171D" w:rsidRDefault="00855395" w:rsidP="002247E2">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BOIZ/PMU (performance </w:t>
            </w:r>
            <w:r w:rsidRPr="0066171D">
              <w:rPr>
                <w:noProof w:val="0"/>
                <w:color w:val="000000" w:themeColor="text1"/>
                <w:sz w:val="16"/>
                <w:szCs w:val="16"/>
                <w:lang w:val="en-GB"/>
              </w:rPr>
              <w:lastRenderedPageBreak/>
              <w:t>control and management</w:t>
            </w:r>
          </w:p>
          <w:p w14:paraId="4D7BBA1B" w14:textId="3A6B1A33" w:rsidR="00855395" w:rsidRPr="0066171D" w:rsidRDefault="002247E2" w:rsidP="00855395">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Consultants (2U1K)</w:t>
            </w:r>
            <w:r w:rsidR="00855395" w:rsidRPr="0066171D">
              <w:rPr>
                <w:noProof w:val="0"/>
                <w:color w:val="000000" w:themeColor="text1"/>
                <w:sz w:val="16"/>
                <w:szCs w:val="16"/>
                <w:lang w:val="en-GB"/>
              </w:rPr>
              <w:t xml:space="preserve"> (preparation and implementation)</w:t>
            </w:r>
          </w:p>
          <w:p w14:paraId="6CB15F29" w14:textId="231C9DFE" w:rsidR="00000237" w:rsidRPr="0066171D" w:rsidRDefault="00C96C76" w:rsidP="00000237">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MoIT PIU</w:t>
            </w:r>
            <w:r w:rsidR="00000237" w:rsidRPr="0066171D">
              <w:rPr>
                <w:noProof w:val="0"/>
                <w:color w:val="000000" w:themeColor="text1"/>
                <w:sz w:val="16"/>
                <w:szCs w:val="16"/>
                <w:lang w:val="en-GB"/>
              </w:rPr>
              <w:t xml:space="preserve"> (ccordination)</w:t>
            </w:r>
          </w:p>
        </w:tc>
        <w:tc>
          <w:tcPr>
            <w:tcW w:w="1843" w:type="dxa"/>
            <w:vAlign w:val="center"/>
          </w:tcPr>
          <w:p w14:paraId="6B9C901E" w14:textId="1F4A910A" w:rsidR="00805D64" w:rsidRPr="0066171D" w:rsidRDefault="00805D64" w:rsidP="00551251">
            <w:pPr>
              <w:spacing w:before="60" w:after="60" w:line="240" w:lineRule="auto"/>
              <w:ind w:left="28" w:right="28"/>
              <w:rPr>
                <w:color w:val="000000" w:themeColor="text1"/>
                <w:sz w:val="16"/>
                <w:szCs w:val="16"/>
              </w:rPr>
            </w:pPr>
          </w:p>
        </w:tc>
      </w:tr>
    </w:tbl>
    <w:p w14:paraId="2FECEC78" w14:textId="35A8DF00" w:rsidR="009E60A2" w:rsidRPr="0066171D" w:rsidRDefault="009E60A2" w:rsidP="009E60A2">
      <w:pPr>
        <w:jc w:val="center"/>
        <w:rPr>
          <w:lang w:eastAsia="en-US"/>
        </w:rPr>
      </w:pPr>
    </w:p>
    <w:p w14:paraId="2A7FC9CF" w14:textId="77777777" w:rsidR="009E60A2" w:rsidRPr="0066171D" w:rsidRDefault="009E60A2">
      <w:pPr>
        <w:spacing w:before="0" w:after="0" w:line="240" w:lineRule="auto"/>
        <w:rPr>
          <w:lang w:eastAsia="en-US"/>
        </w:rPr>
      </w:pPr>
      <w:r w:rsidRPr="0066171D">
        <w:rPr>
          <w:lang w:eastAsia="en-US"/>
        </w:rPr>
        <w:br w:type="page"/>
      </w:r>
    </w:p>
    <w:p w14:paraId="32CF282A" w14:textId="0AAD0A62" w:rsidR="00CD094C" w:rsidRPr="0066171D" w:rsidRDefault="00CD094C" w:rsidP="00CD094C">
      <w:pPr>
        <w:pStyle w:val="Balk2"/>
        <w:rPr>
          <w:lang w:eastAsia="en-US"/>
        </w:rPr>
      </w:pPr>
      <w:bookmarkStart w:id="366" w:name="_Ref188610414"/>
      <w:bookmarkStart w:id="367" w:name="_Toc208406543"/>
      <w:r w:rsidRPr="0066171D">
        <w:rPr>
          <w:lang w:eastAsia="en-US"/>
        </w:rPr>
        <w:lastRenderedPageBreak/>
        <w:t>Monitoring Plan for the Construction Phase</w:t>
      </w:r>
      <w:bookmarkEnd w:id="366"/>
      <w:bookmarkEnd w:id="367"/>
    </w:p>
    <w:p w14:paraId="5BBCA2C6" w14:textId="38C7C3F2" w:rsidR="00CD094C" w:rsidRPr="0066171D" w:rsidRDefault="00E11242" w:rsidP="00E11242">
      <w:pPr>
        <w:pStyle w:val="ResimYazs"/>
        <w:rPr>
          <w:b w:val="0"/>
          <w:noProof w:val="0"/>
          <w:color w:val="auto"/>
          <w:lang w:val="en-GB"/>
        </w:rPr>
      </w:pPr>
      <w:bookmarkStart w:id="368" w:name="_Toc208406598"/>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9</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2</w:t>
      </w:r>
      <w:r w:rsidR="008A1FB1" w:rsidRPr="0066171D">
        <w:rPr>
          <w:noProof w:val="0"/>
          <w:lang w:val="en-GB"/>
        </w:rPr>
        <w:fldChar w:fldCharType="end"/>
      </w:r>
      <w:r w:rsidRPr="0066171D">
        <w:rPr>
          <w:noProof w:val="0"/>
          <w:lang w:val="en-GB"/>
        </w:rPr>
        <w:t xml:space="preserve">. </w:t>
      </w:r>
      <w:r w:rsidRPr="0066171D">
        <w:rPr>
          <w:b w:val="0"/>
          <w:bCs w:val="0"/>
          <w:noProof w:val="0"/>
          <w:color w:val="auto"/>
          <w:lang w:val="en-GB"/>
        </w:rPr>
        <w:t>Monitoring Plan for the Construction Phase of the Project</w:t>
      </w:r>
      <w:bookmarkEnd w:id="368"/>
    </w:p>
    <w:tbl>
      <w:tblPr>
        <w:tblStyle w:val="TabloKlavuzuAk1"/>
        <w:tblW w:w="13745" w:type="dxa"/>
        <w:tblLayout w:type="fixed"/>
        <w:tblLook w:val="01E0" w:firstRow="1" w:lastRow="1" w:firstColumn="1" w:lastColumn="1" w:noHBand="0" w:noVBand="0"/>
      </w:tblPr>
      <w:tblGrid>
        <w:gridCol w:w="1283"/>
        <w:gridCol w:w="2114"/>
        <w:gridCol w:w="2410"/>
        <w:gridCol w:w="1134"/>
        <w:gridCol w:w="1559"/>
        <w:gridCol w:w="993"/>
        <w:gridCol w:w="1134"/>
        <w:gridCol w:w="1701"/>
        <w:gridCol w:w="1417"/>
      </w:tblGrid>
      <w:tr w:rsidR="00EB6D61" w:rsidRPr="0066171D" w14:paraId="3BAB2EC0" w14:textId="77777777" w:rsidTr="36C258B1">
        <w:trPr>
          <w:trHeight w:val="389"/>
          <w:tblHeader/>
        </w:trPr>
        <w:tc>
          <w:tcPr>
            <w:tcW w:w="1283" w:type="dxa"/>
            <w:shd w:val="clear" w:color="auto" w:fill="5B9BD5" w:themeFill="accent1"/>
            <w:vAlign w:val="center"/>
          </w:tcPr>
          <w:p w14:paraId="4F1C5618" w14:textId="77777777" w:rsidR="00477C03" w:rsidRPr="0066171D" w:rsidRDefault="00477C03">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Issue</w:t>
            </w:r>
          </w:p>
        </w:tc>
        <w:tc>
          <w:tcPr>
            <w:tcW w:w="2114" w:type="dxa"/>
            <w:shd w:val="clear" w:color="auto" w:fill="5B9BD5" w:themeFill="accent1"/>
            <w:vAlign w:val="center"/>
          </w:tcPr>
          <w:p w14:paraId="0D1FA95E" w14:textId="77777777" w:rsidR="00477C03" w:rsidRPr="0066171D" w:rsidRDefault="00477C03">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Parameters to be monitored</w:t>
            </w:r>
          </w:p>
        </w:tc>
        <w:tc>
          <w:tcPr>
            <w:tcW w:w="2410" w:type="dxa"/>
            <w:shd w:val="clear" w:color="auto" w:fill="5B9BD5" w:themeFill="accent1"/>
            <w:vAlign w:val="center"/>
          </w:tcPr>
          <w:p w14:paraId="12B13C0A" w14:textId="77777777" w:rsidR="00477C03" w:rsidRPr="0066171D" w:rsidRDefault="00477C03">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KPI</w:t>
            </w:r>
          </w:p>
          <w:p w14:paraId="34590AA6" w14:textId="77777777" w:rsidR="00477C03" w:rsidRPr="0066171D" w:rsidRDefault="00477C03">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(Target/Threshold Value)</w:t>
            </w:r>
          </w:p>
        </w:tc>
        <w:tc>
          <w:tcPr>
            <w:tcW w:w="1134" w:type="dxa"/>
            <w:shd w:val="clear" w:color="auto" w:fill="5B9BD5" w:themeFill="accent1"/>
            <w:vAlign w:val="center"/>
          </w:tcPr>
          <w:p w14:paraId="56FA52ED" w14:textId="77777777" w:rsidR="00477C03" w:rsidRPr="0066171D" w:rsidRDefault="00477C03">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Monitoring location</w:t>
            </w:r>
          </w:p>
        </w:tc>
        <w:tc>
          <w:tcPr>
            <w:tcW w:w="1559" w:type="dxa"/>
            <w:shd w:val="clear" w:color="auto" w:fill="5B9BD5" w:themeFill="accent1"/>
            <w:vAlign w:val="center"/>
          </w:tcPr>
          <w:p w14:paraId="5C4C3905" w14:textId="77777777" w:rsidR="00477C03" w:rsidRPr="0066171D" w:rsidRDefault="00477C03">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Monitoring Method</w:t>
            </w:r>
          </w:p>
        </w:tc>
        <w:tc>
          <w:tcPr>
            <w:tcW w:w="993" w:type="dxa"/>
            <w:shd w:val="clear" w:color="auto" w:fill="5B9BD5" w:themeFill="accent1"/>
            <w:vAlign w:val="center"/>
          </w:tcPr>
          <w:p w14:paraId="7334565F" w14:textId="77777777" w:rsidR="00477C03" w:rsidRPr="0066171D" w:rsidRDefault="00477C03">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Timing/Frequency of Monitoring</w:t>
            </w:r>
          </w:p>
        </w:tc>
        <w:tc>
          <w:tcPr>
            <w:tcW w:w="1134" w:type="dxa"/>
            <w:shd w:val="clear" w:color="auto" w:fill="5B9BD5" w:themeFill="accent1"/>
            <w:vAlign w:val="center"/>
          </w:tcPr>
          <w:p w14:paraId="39E26762" w14:textId="77777777" w:rsidR="00477C03" w:rsidRPr="0066171D" w:rsidRDefault="00477C03">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Cost of Monitoring</w:t>
            </w:r>
          </w:p>
        </w:tc>
        <w:tc>
          <w:tcPr>
            <w:tcW w:w="1701" w:type="dxa"/>
            <w:shd w:val="clear" w:color="auto" w:fill="5B9BD5" w:themeFill="accent1"/>
            <w:vAlign w:val="center"/>
          </w:tcPr>
          <w:p w14:paraId="3DA4F198" w14:textId="77777777" w:rsidR="00477C03" w:rsidRPr="0066171D" w:rsidRDefault="00477C03">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Responsible Party/Parties</w:t>
            </w:r>
          </w:p>
        </w:tc>
        <w:tc>
          <w:tcPr>
            <w:tcW w:w="1417" w:type="dxa"/>
            <w:shd w:val="clear" w:color="auto" w:fill="5B9BD5" w:themeFill="accent1"/>
            <w:vAlign w:val="center"/>
          </w:tcPr>
          <w:p w14:paraId="64DF49F1" w14:textId="77777777" w:rsidR="00551251" w:rsidRPr="0066171D" w:rsidRDefault="00551251" w:rsidP="00551251">
            <w:pPr>
              <w:spacing w:before="60" w:after="60" w:line="240" w:lineRule="auto"/>
              <w:ind w:left="28" w:right="28"/>
              <w:jc w:val="center"/>
              <w:rPr>
                <w:rFonts w:cs="Arial"/>
                <w:b/>
                <w:bCs/>
                <w:color w:val="FFFFFF" w:themeColor="background1"/>
                <w:sz w:val="16"/>
                <w:szCs w:val="16"/>
              </w:rPr>
            </w:pPr>
            <w:r w:rsidRPr="0066171D">
              <w:rPr>
                <w:rFonts w:cs="Arial"/>
                <w:b/>
                <w:bCs/>
                <w:color w:val="FFFFFF" w:themeColor="background1"/>
                <w:sz w:val="16"/>
                <w:szCs w:val="16"/>
              </w:rPr>
              <w:t>OIZ Monitoring observation and comments</w:t>
            </w:r>
          </w:p>
          <w:p w14:paraId="7BD529A2" w14:textId="65249976" w:rsidR="00477C03" w:rsidRPr="0066171D" w:rsidRDefault="00551251" w:rsidP="00551251">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w:t>
            </w:r>
            <w:r w:rsidRPr="0066171D">
              <w:rPr>
                <w:rFonts w:cs="Arial"/>
                <w:b/>
                <w:bCs/>
                <w:i/>
                <w:iCs/>
                <w:color w:val="FFFFFF" w:themeColor="background1"/>
                <w:sz w:val="16"/>
                <w:szCs w:val="16"/>
              </w:rPr>
              <w:t>to be filled out during supervision with reference to adequate measuring reports)</w:t>
            </w:r>
          </w:p>
        </w:tc>
      </w:tr>
      <w:tr w:rsidR="00F20B3A" w:rsidRPr="0066171D" w14:paraId="55433343" w14:textId="77777777" w:rsidTr="36C258B1">
        <w:trPr>
          <w:trHeight w:val="389"/>
        </w:trPr>
        <w:tc>
          <w:tcPr>
            <w:tcW w:w="1283" w:type="dxa"/>
            <w:vAlign w:val="center"/>
          </w:tcPr>
          <w:p w14:paraId="312D622E" w14:textId="77777777" w:rsidR="00477C03" w:rsidRPr="0066171D" w:rsidRDefault="00477C03">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Disclosure</w:t>
            </w:r>
          </w:p>
        </w:tc>
        <w:tc>
          <w:tcPr>
            <w:tcW w:w="2114" w:type="dxa"/>
            <w:vAlign w:val="center"/>
          </w:tcPr>
          <w:p w14:paraId="351C3DCD"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Grievance Records</w:t>
            </w:r>
          </w:p>
          <w:p w14:paraId="177BB911"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Disclosure meeting participant records</w:t>
            </w:r>
          </w:p>
          <w:p w14:paraId="0077819E" w14:textId="485FBBE0"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ESMP, GM will be disclosed at Project web site in two languages (English and Turkish)</w:t>
            </w:r>
          </w:p>
        </w:tc>
        <w:tc>
          <w:tcPr>
            <w:tcW w:w="2410" w:type="dxa"/>
            <w:vAlign w:val="center"/>
          </w:tcPr>
          <w:p w14:paraId="35ECFE15" w14:textId="2F8B1433" w:rsidR="00477C03" w:rsidRPr="0066171D" w:rsidRDefault="00A44D93">
            <w:pPr>
              <w:pStyle w:val="ListeParagraf"/>
              <w:spacing w:before="60" w:after="60" w:line="240" w:lineRule="auto"/>
              <w:ind w:left="0"/>
              <w:contextualSpacing w:val="0"/>
              <w:jc w:val="center"/>
              <w:rPr>
                <w:noProof w:val="0"/>
                <w:color w:val="000000" w:themeColor="text1"/>
                <w:sz w:val="16"/>
                <w:szCs w:val="16"/>
                <w:lang w:val="en-GB"/>
              </w:rPr>
            </w:pPr>
            <w:r w:rsidRPr="00A44D93">
              <w:rPr>
                <w:noProof w:val="0"/>
                <w:color w:val="000000" w:themeColor="text1"/>
                <w:sz w:val="16"/>
                <w:szCs w:val="16"/>
                <w:lang w:val="en-GB"/>
              </w:rPr>
              <w:t>ESMP and GM disclosed in Turkish and English; ≥2 consultation meetings with community per yearyear</w:t>
            </w:r>
          </w:p>
        </w:tc>
        <w:tc>
          <w:tcPr>
            <w:tcW w:w="1134" w:type="dxa"/>
            <w:vAlign w:val="center"/>
          </w:tcPr>
          <w:p w14:paraId="5FDC3970"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sz w:val="16"/>
                <w:szCs w:val="16"/>
                <w:lang w:val="en-GB"/>
              </w:rPr>
              <w:t>Settlements near the Project Area</w:t>
            </w:r>
          </w:p>
        </w:tc>
        <w:tc>
          <w:tcPr>
            <w:tcW w:w="1559" w:type="dxa"/>
            <w:vAlign w:val="center"/>
          </w:tcPr>
          <w:p w14:paraId="1E94550E"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On-site inspections</w:t>
            </w:r>
          </w:p>
          <w:p w14:paraId="3B8FCBFC"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Minutes of meetings</w:t>
            </w:r>
          </w:p>
          <w:p w14:paraId="16914A7B"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auto"/>
                <w:sz w:val="16"/>
                <w:szCs w:val="16"/>
                <w:lang w:val="en-GB"/>
              </w:rPr>
            </w:pPr>
            <w:r w:rsidRPr="0066171D">
              <w:rPr>
                <w:noProof w:val="0"/>
                <w:color w:val="000000" w:themeColor="text1"/>
                <w:sz w:val="16"/>
                <w:szCs w:val="16"/>
                <w:lang w:val="en-GB"/>
              </w:rPr>
              <w:t>Grievance mechanism records</w:t>
            </w:r>
          </w:p>
        </w:tc>
        <w:tc>
          <w:tcPr>
            <w:tcW w:w="993" w:type="dxa"/>
            <w:vAlign w:val="center"/>
          </w:tcPr>
          <w:p w14:paraId="5EE3128B"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Monthly</w:t>
            </w:r>
          </w:p>
        </w:tc>
        <w:tc>
          <w:tcPr>
            <w:tcW w:w="1134" w:type="dxa"/>
            <w:vAlign w:val="center"/>
          </w:tcPr>
          <w:p w14:paraId="484B51BC"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w:t>
            </w:r>
          </w:p>
        </w:tc>
        <w:tc>
          <w:tcPr>
            <w:tcW w:w="1701" w:type="dxa"/>
            <w:vAlign w:val="center"/>
          </w:tcPr>
          <w:p w14:paraId="379F8646" w14:textId="77777777" w:rsidR="001875E8" w:rsidRPr="0066171D" w:rsidRDefault="001875E8" w:rsidP="001875E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5898BA04" w14:textId="033B7481" w:rsidR="00477C03" w:rsidRPr="0066171D" w:rsidRDefault="001875E8" w:rsidP="001875E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(performance control and</w:t>
            </w:r>
            <w:r w:rsidR="0049718B" w:rsidRPr="0066171D">
              <w:rPr>
                <w:noProof w:val="0"/>
                <w:color w:val="000000" w:themeColor="text1"/>
                <w:sz w:val="16"/>
                <w:szCs w:val="16"/>
                <w:lang w:val="en-GB"/>
              </w:rPr>
              <w:t xml:space="preserve"> management</w:t>
            </w:r>
            <w:r w:rsidR="000B2D08" w:rsidRPr="0066171D">
              <w:rPr>
                <w:noProof w:val="0"/>
                <w:color w:val="000000" w:themeColor="text1"/>
                <w:sz w:val="16"/>
                <w:szCs w:val="16"/>
                <w:lang w:val="en-GB"/>
              </w:rPr>
              <w:t>)</w:t>
            </w:r>
          </w:p>
        </w:tc>
        <w:tc>
          <w:tcPr>
            <w:tcW w:w="1417" w:type="dxa"/>
            <w:vAlign w:val="center"/>
          </w:tcPr>
          <w:p w14:paraId="2219DD15" w14:textId="5A6BF461" w:rsidR="00477C03" w:rsidRPr="0066171D" w:rsidRDefault="00477C03" w:rsidP="00551251">
            <w:pPr>
              <w:pStyle w:val="ListeParagraf"/>
              <w:spacing w:before="60" w:after="60" w:line="240" w:lineRule="auto"/>
              <w:ind w:left="198" w:right="28"/>
              <w:contextualSpacing w:val="0"/>
              <w:rPr>
                <w:noProof w:val="0"/>
                <w:color w:val="000000" w:themeColor="text1"/>
                <w:sz w:val="16"/>
                <w:szCs w:val="16"/>
                <w:lang w:val="en-GB"/>
              </w:rPr>
            </w:pPr>
          </w:p>
        </w:tc>
      </w:tr>
      <w:tr w:rsidR="00F20B3A" w:rsidRPr="0066171D" w14:paraId="7208AB59" w14:textId="77777777" w:rsidTr="36C258B1">
        <w:trPr>
          <w:trHeight w:val="389"/>
        </w:trPr>
        <w:tc>
          <w:tcPr>
            <w:tcW w:w="1283" w:type="dxa"/>
            <w:vAlign w:val="center"/>
          </w:tcPr>
          <w:p w14:paraId="0E1279DE" w14:textId="77777777" w:rsidR="00477C03" w:rsidRPr="0066171D" w:rsidRDefault="00477C03">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Occupational Health and Safety</w:t>
            </w:r>
          </w:p>
        </w:tc>
        <w:tc>
          <w:tcPr>
            <w:tcW w:w="2114" w:type="dxa"/>
            <w:vAlign w:val="center"/>
          </w:tcPr>
          <w:p w14:paraId="75D9FC08"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Safe conditions on the construction site</w:t>
            </w:r>
          </w:p>
          <w:p w14:paraId="46A6BC90"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Risk analysis and procedures </w:t>
            </w:r>
          </w:p>
          <w:p w14:paraId="059CAB52"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Disease</w:t>
            </w:r>
          </w:p>
          <w:p w14:paraId="66651572"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Incidents</w:t>
            </w:r>
          </w:p>
          <w:p w14:paraId="4EF49A25"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Grievances</w:t>
            </w:r>
          </w:p>
          <w:p w14:paraId="18CA4E38"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Toolbox talks and trainings</w:t>
            </w:r>
          </w:p>
          <w:p w14:paraId="2427667B"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HSE Inspection</w:t>
            </w:r>
          </w:p>
          <w:p w14:paraId="16932FA3"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Legal Requirements</w:t>
            </w:r>
          </w:p>
          <w:p w14:paraId="27974779"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EPRP</w:t>
            </w:r>
          </w:p>
        </w:tc>
        <w:tc>
          <w:tcPr>
            <w:tcW w:w="2410" w:type="dxa"/>
            <w:vAlign w:val="center"/>
          </w:tcPr>
          <w:p w14:paraId="719DBCD4" w14:textId="33529733" w:rsidR="00477C03" w:rsidRPr="0066171D" w:rsidRDefault="00A44D9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A44D93">
              <w:rPr>
                <w:noProof w:val="0"/>
                <w:color w:val="000000" w:themeColor="text1"/>
                <w:sz w:val="16"/>
                <w:szCs w:val="16"/>
                <w:lang w:val="en-GB"/>
              </w:rPr>
              <w:t>Zero fatalities; LTIR &lt; 1; 100% workers trained; 100% PPE usage</w:t>
            </w:r>
          </w:p>
        </w:tc>
        <w:tc>
          <w:tcPr>
            <w:tcW w:w="1134" w:type="dxa"/>
            <w:vAlign w:val="center"/>
          </w:tcPr>
          <w:p w14:paraId="4B6202FB"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36C258B1">
              <w:rPr>
                <w:noProof w:val="0"/>
                <w:color w:val="000000" w:themeColor="text1"/>
                <w:sz w:val="16"/>
                <w:szCs w:val="16"/>
                <w:lang w:val="en-GB"/>
              </w:rPr>
              <w:t>Project area</w:t>
            </w:r>
          </w:p>
          <w:p w14:paraId="0A193BAB" w14:textId="11C85B54" w:rsidR="00477C03" w:rsidRPr="0066171D" w:rsidRDefault="00477C03" w:rsidP="1E0ACF57">
            <w:pPr>
              <w:pStyle w:val="ListeParagraf"/>
              <w:spacing w:before="60" w:after="60" w:line="240" w:lineRule="auto"/>
              <w:ind w:left="0"/>
              <w:jc w:val="center"/>
              <w:rPr>
                <w:noProof w:val="0"/>
                <w:color w:val="000000" w:themeColor="text1"/>
                <w:sz w:val="16"/>
                <w:szCs w:val="16"/>
                <w:lang w:val="en-GB"/>
              </w:rPr>
            </w:pPr>
            <w:r w:rsidRPr="36C258B1">
              <w:rPr>
                <w:noProof w:val="0"/>
                <w:color w:val="000000" w:themeColor="text1"/>
                <w:sz w:val="16"/>
                <w:szCs w:val="16"/>
                <w:lang w:val="en-GB"/>
              </w:rPr>
              <w:t>Settlements</w:t>
            </w:r>
            <w:r w:rsidR="00007A09">
              <w:rPr>
                <w:noProof w:val="0"/>
                <w:color w:val="000000" w:themeColor="text1"/>
                <w:sz w:val="16"/>
                <w:szCs w:val="16"/>
                <w:lang w:val="en-GB"/>
              </w:rPr>
              <w:t>(</w:t>
            </w:r>
            <w:r w:rsidR="00053AD6">
              <w:rPr>
                <w:noProof w:val="0"/>
                <w:color w:val="000000" w:themeColor="text1"/>
                <w:sz w:val="16"/>
                <w:szCs w:val="16"/>
                <w:lang w:val="en-GB"/>
              </w:rPr>
              <w:t>(</w:t>
            </w:r>
            <w:r w:rsidR="00007A09">
              <w:rPr>
                <w:noProof w:val="0"/>
                <w:color w:val="000000" w:themeColor="text1"/>
                <w:sz w:val="16"/>
                <w:szCs w:val="16"/>
                <w:lang w:val="en-GB"/>
              </w:rPr>
              <w:t xml:space="preserve">Halilbeyli Neighborhood and </w:t>
            </w:r>
            <w:r w:rsidR="00053AD6">
              <w:rPr>
                <w:noProof w:val="0"/>
                <w:color w:val="000000" w:themeColor="text1"/>
                <w:sz w:val="16"/>
                <w:szCs w:val="16"/>
                <w:lang w:val="en-GB"/>
              </w:rPr>
              <w:t>Turgutlu District)</w:t>
            </w:r>
            <w:r w:rsidRPr="36C258B1">
              <w:rPr>
                <w:noProof w:val="0"/>
                <w:color w:val="000000" w:themeColor="text1"/>
                <w:sz w:val="16"/>
                <w:szCs w:val="16"/>
                <w:lang w:val="en-GB"/>
              </w:rPr>
              <w:t xml:space="preserve"> near the project area</w:t>
            </w:r>
          </w:p>
        </w:tc>
        <w:tc>
          <w:tcPr>
            <w:tcW w:w="1559" w:type="dxa"/>
            <w:vAlign w:val="center"/>
          </w:tcPr>
          <w:p w14:paraId="0512B27E"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On-site inspections</w:t>
            </w:r>
          </w:p>
          <w:p w14:paraId="3956350F"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Interviews with employees</w:t>
            </w:r>
          </w:p>
          <w:p w14:paraId="3B3E5D83"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Complaint records</w:t>
            </w:r>
          </w:p>
          <w:p w14:paraId="629634FE"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Training and toolbox records</w:t>
            </w:r>
          </w:p>
          <w:p w14:paraId="377BDC46"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Contract examples</w:t>
            </w:r>
          </w:p>
          <w:p w14:paraId="25BE47C4"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Internal and external audits</w:t>
            </w:r>
          </w:p>
          <w:p w14:paraId="0FD3F7FB"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Accident and near miss records</w:t>
            </w:r>
          </w:p>
          <w:p w14:paraId="51DD207D"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Drill records</w:t>
            </w:r>
          </w:p>
        </w:tc>
        <w:tc>
          <w:tcPr>
            <w:tcW w:w="993" w:type="dxa"/>
            <w:vAlign w:val="center"/>
          </w:tcPr>
          <w:p w14:paraId="2B34401E"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Daily</w:t>
            </w:r>
          </w:p>
        </w:tc>
        <w:tc>
          <w:tcPr>
            <w:tcW w:w="1134" w:type="dxa"/>
            <w:vAlign w:val="center"/>
          </w:tcPr>
          <w:p w14:paraId="0E8C772C"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701" w:type="dxa"/>
            <w:vAlign w:val="center"/>
          </w:tcPr>
          <w:p w14:paraId="7177C92A" w14:textId="77777777" w:rsidR="001875E8" w:rsidRPr="0066171D" w:rsidRDefault="001875E8" w:rsidP="001875E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707A8473" w14:textId="1CB913DB" w:rsidR="00477C03" w:rsidRPr="0066171D" w:rsidRDefault="001875E8" w:rsidP="001875E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(performance control and</w:t>
            </w:r>
            <w:r w:rsidR="0049718B" w:rsidRPr="0066171D">
              <w:rPr>
                <w:noProof w:val="0"/>
                <w:color w:val="000000" w:themeColor="text1"/>
                <w:sz w:val="16"/>
                <w:szCs w:val="16"/>
                <w:lang w:val="en-GB"/>
              </w:rPr>
              <w:t xml:space="preserve"> management</w:t>
            </w:r>
            <w:r w:rsidR="000B2D08" w:rsidRPr="0066171D">
              <w:rPr>
                <w:noProof w:val="0"/>
                <w:color w:val="000000" w:themeColor="text1"/>
                <w:sz w:val="16"/>
                <w:szCs w:val="16"/>
                <w:lang w:val="en-GB"/>
              </w:rPr>
              <w:t>)</w:t>
            </w:r>
          </w:p>
        </w:tc>
        <w:tc>
          <w:tcPr>
            <w:tcW w:w="1417" w:type="dxa"/>
            <w:vAlign w:val="center"/>
          </w:tcPr>
          <w:p w14:paraId="60748B16" w14:textId="6AA76FAC" w:rsidR="00477C03" w:rsidRPr="0066171D" w:rsidRDefault="00477C03" w:rsidP="00551251">
            <w:pPr>
              <w:spacing w:before="60" w:after="60" w:line="240" w:lineRule="auto"/>
              <w:ind w:left="28" w:right="28"/>
              <w:rPr>
                <w:color w:val="000000" w:themeColor="text1"/>
                <w:sz w:val="16"/>
                <w:szCs w:val="16"/>
              </w:rPr>
            </w:pPr>
          </w:p>
        </w:tc>
      </w:tr>
      <w:tr w:rsidR="005C5FBD" w:rsidRPr="0066171D" w14:paraId="58D83CF5" w14:textId="77777777" w:rsidTr="36C258B1">
        <w:trPr>
          <w:trHeight w:val="389"/>
        </w:trPr>
        <w:tc>
          <w:tcPr>
            <w:tcW w:w="1283" w:type="dxa"/>
            <w:vAlign w:val="center"/>
          </w:tcPr>
          <w:p w14:paraId="51A265CC" w14:textId="77777777" w:rsidR="00477C03" w:rsidRPr="0066171D" w:rsidRDefault="00477C03">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sz w:val="16"/>
                <w:szCs w:val="16"/>
                <w:lang w:val="en-GB"/>
              </w:rPr>
              <w:t>Population/ Demography (social life)</w:t>
            </w:r>
          </w:p>
        </w:tc>
        <w:tc>
          <w:tcPr>
            <w:tcW w:w="2114" w:type="dxa"/>
            <w:vAlign w:val="center"/>
          </w:tcPr>
          <w:p w14:paraId="479FFD46" w14:textId="6A29E19A"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Incidents</w:t>
            </w:r>
          </w:p>
          <w:p w14:paraId="5FC42E96"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Grievances</w:t>
            </w:r>
          </w:p>
          <w:p w14:paraId="043C0743"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lastRenderedPageBreak/>
              <w:t>Toolbox talks and trainings</w:t>
            </w:r>
          </w:p>
        </w:tc>
        <w:tc>
          <w:tcPr>
            <w:tcW w:w="2410" w:type="dxa"/>
            <w:vAlign w:val="center"/>
          </w:tcPr>
          <w:p w14:paraId="42C0438B" w14:textId="77777777" w:rsidR="00477C03"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lastRenderedPageBreak/>
              <w:t xml:space="preserve">All grievances </w:t>
            </w:r>
            <w:r w:rsidR="005C5FBD" w:rsidRPr="0066171D">
              <w:rPr>
                <w:noProof w:val="0"/>
                <w:color w:val="000000" w:themeColor="text1"/>
                <w:sz w:val="16"/>
                <w:szCs w:val="16"/>
                <w:lang w:val="en-GB"/>
              </w:rPr>
              <w:t>closed out</w:t>
            </w:r>
            <w:r w:rsidRPr="0066171D">
              <w:rPr>
                <w:noProof w:val="0"/>
                <w:color w:val="000000" w:themeColor="text1"/>
                <w:sz w:val="16"/>
                <w:szCs w:val="16"/>
                <w:lang w:val="en-GB"/>
              </w:rPr>
              <w:t xml:space="preserve"> within the target timeframe</w:t>
            </w:r>
          </w:p>
          <w:p w14:paraId="0DEF55DB" w14:textId="4F801BF5" w:rsidR="00D80083" w:rsidRPr="0066171D" w:rsidRDefault="00D8008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D80083">
              <w:rPr>
                <w:noProof w:val="0"/>
                <w:color w:val="000000" w:themeColor="text1"/>
                <w:sz w:val="16"/>
                <w:szCs w:val="16"/>
                <w:lang w:val="en-GB"/>
              </w:rPr>
              <w:lastRenderedPageBreak/>
              <w:t>At least 1 representative from each identified group attends consultation activities</w:t>
            </w:r>
          </w:p>
        </w:tc>
        <w:tc>
          <w:tcPr>
            <w:tcW w:w="1134" w:type="dxa"/>
            <w:vAlign w:val="center"/>
          </w:tcPr>
          <w:p w14:paraId="31BD7519"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lastRenderedPageBreak/>
              <w:t>Project area</w:t>
            </w:r>
          </w:p>
          <w:p w14:paraId="4C41FEF2"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Settlements near the project area</w:t>
            </w:r>
          </w:p>
        </w:tc>
        <w:tc>
          <w:tcPr>
            <w:tcW w:w="1559" w:type="dxa"/>
            <w:vAlign w:val="center"/>
          </w:tcPr>
          <w:p w14:paraId="1ADE72F7"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Internal and external audits</w:t>
            </w:r>
          </w:p>
          <w:p w14:paraId="62ED3A88"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lastRenderedPageBreak/>
              <w:t xml:space="preserve">Grievance records </w:t>
            </w:r>
          </w:p>
          <w:p w14:paraId="41EB5437"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Accident records</w:t>
            </w:r>
          </w:p>
          <w:p w14:paraId="7C0A8F87"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Training records</w:t>
            </w:r>
          </w:p>
        </w:tc>
        <w:tc>
          <w:tcPr>
            <w:tcW w:w="993" w:type="dxa"/>
            <w:vAlign w:val="center"/>
          </w:tcPr>
          <w:p w14:paraId="3C312E2C"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lastRenderedPageBreak/>
              <w:t>Monthly</w:t>
            </w:r>
          </w:p>
        </w:tc>
        <w:tc>
          <w:tcPr>
            <w:tcW w:w="1134" w:type="dxa"/>
            <w:vAlign w:val="center"/>
          </w:tcPr>
          <w:p w14:paraId="45C518D6"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701" w:type="dxa"/>
            <w:vAlign w:val="center"/>
          </w:tcPr>
          <w:p w14:paraId="096CF850" w14:textId="77777777" w:rsidR="001875E8" w:rsidRPr="0066171D" w:rsidRDefault="001875E8" w:rsidP="001875E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5D6E322B" w14:textId="109E1C87" w:rsidR="00477C03" w:rsidRPr="0066171D" w:rsidRDefault="001875E8" w:rsidP="001875E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lastRenderedPageBreak/>
              <w:t>BOIZ/PMU (performance control and</w:t>
            </w:r>
            <w:r w:rsidR="0049718B" w:rsidRPr="0066171D">
              <w:rPr>
                <w:noProof w:val="0"/>
                <w:color w:val="000000" w:themeColor="text1"/>
                <w:sz w:val="16"/>
                <w:szCs w:val="16"/>
                <w:lang w:val="en-GB"/>
              </w:rPr>
              <w:t xml:space="preserve"> management</w:t>
            </w:r>
            <w:r w:rsidR="000B2D08" w:rsidRPr="0066171D">
              <w:rPr>
                <w:noProof w:val="0"/>
                <w:color w:val="000000" w:themeColor="text1"/>
                <w:sz w:val="16"/>
                <w:szCs w:val="16"/>
                <w:lang w:val="en-GB"/>
              </w:rPr>
              <w:t>)</w:t>
            </w:r>
          </w:p>
        </w:tc>
        <w:tc>
          <w:tcPr>
            <w:tcW w:w="1417" w:type="dxa"/>
            <w:vAlign w:val="center"/>
          </w:tcPr>
          <w:p w14:paraId="52A6820E" w14:textId="5439049E" w:rsidR="00477C03" w:rsidRPr="0066171D" w:rsidRDefault="00477C03" w:rsidP="00551251">
            <w:pPr>
              <w:pStyle w:val="ListeParagraf"/>
              <w:spacing w:before="60" w:after="60" w:line="240" w:lineRule="auto"/>
              <w:ind w:left="198" w:right="28"/>
              <w:contextualSpacing w:val="0"/>
              <w:rPr>
                <w:noProof w:val="0"/>
                <w:color w:val="000000" w:themeColor="text1"/>
                <w:sz w:val="16"/>
                <w:szCs w:val="16"/>
                <w:lang w:val="en-GB"/>
              </w:rPr>
            </w:pPr>
          </w:p>
        </w:tc>
      </w:tr>
      <w:tr w:rsidR="005C5FBD" w:rsidRPr="0066171D" w14:paraId="078E0094" w14:textId="77777777" w:rsidTr="36C258B1">
        <w:trPr>
          <w:trHeight w:val="389"/>
        </w:trPr>
        <w:tc>
          <w:tcPr>
            <w:tcW w:w="1283" w:type="dxa"/>
            <w:vAlign w:val="center"/>
          </w:tcPr>
          <w:p w14:paraId="7AA77617" w14:textId="2C022719" w:rsidR="00477C03" w:rsidRPr="0066171D" w:rsidRDefault="00477C03" w:rsidP="1E0ACF57">
            <w:pPr>
              <w:pStyle w:val="ListeParagraf"/>
              <w:spacing w:before="60" w:after="60" w:line="240" w:lineRule="auto"/>
              <w:ind w:left="0"/>
              <w:jc w:val="center"/>
              <w:rPr>
                <w:b/>
                <w:bCs/>
                <w:noProof w:val="0"/>
                <w:sz w:val="16"/>
                <w:szCs w:val="16"/>
                <w:lang w:val="en-GB"/>
              </w:rPr>
            </w:pPr>
            <w:r w:rsidRPr="36C258B1">
              <w:rPr>
                <w:b/>
                <w:bCs/>
                <w:noProof w:val="0"/>
                <w:color w:val="000000" w:themeColor="text1"/>
                <w:sz w:val="16"/>
                <w:szCs w:val="16"/>
                <w:lang w:val="en-GB"/>
              </w:rPr>
              <w:t>Vulnerable groups</w:t>
            </w:r>
            <w:r w:rsidR="67BDDADE">
              <w:t xml:space="preserve"> (</w:t>
            </w:r>
            <w:r w:rsidR="67BDDADE" w:rsidRPr="36C258B1">
              <w:rPr>
                <w:b/>
                <w:bCs/>
                <w:noProof w:val="0"/>
                <w:color w:val="000000" w:themeColor="text1"/>
                <w:sz w:val="16"/>
                <w:szCs w:val="16"/>
                <w:lang w:val="en-GB"/>
              </w:rPr>
              <w:t>Seasonal migrant groups, mentally/physically disabled people, female heads of households and refugees.)</w:t>
            </w:r>
          </w:p>
        </w:tc>
        <w:tc>
          <w:tcPr>
            <w:tcW w:w="2114" w:type="dxa"/>
            <w:vAlign w:val="center"/>
          </w:tcPr>
          <w:p w14:paraId="056A5090"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Incidents</w:t>
            </w:r>
          </w:p>
          <w:p w14:paraId="5AA14FB2"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Grievances</w:t>
            </w:r>
          </w:p>
          <w:p w14:paraId="797B4005"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Toolbox talks and trainings</w:t>
            </w:r>
          </w:p>
          <w:p w14:paraId="0853F04A"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Information/ disclosure </w:t>
            </w:r>
          </w:p>
        </w:tc>
        <w:tc>
          <w:tcPr>
            <w:tcW w:w="2410" w:type="dxa"/>
            <w:vAlign w:val="center"/>
          </w:tcPr>
          <w:p w14:paraId="0AC744A2" w14:textId="633C6AD4" w:rsidR="00477C03" w:rsidRPr="0066171D" w:rsidRDefault="00136E1A"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136E1A">
              <w:rPr>
                <w:noProof w:val="0"/>
                <w:color w:val="000000" w:themeColor="text1"/>
                <w:sz w:val="16"/>
                <w:szCs w:val="16"/>
                <w:lang w:val="en-GB"/>
              </w:rPr>
              <w:t>≥1 representative of each group attends meetings; 100% grievances resolved within 30 daysdays</w:t>
            </w:r>
          </w:p>
        </w:tc>
        <w:tc>
          <w:tcPr>
            <w:tcW w:w="1134" w:type="dxa"/>
            <w:vAlign w:val="center"/>
          </w:tcPr>
          <w:p w14:paraId="19A0C303"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Project area</w:t>
            </w:r>
          </w:p>
          <w:p w14:paraId="4765FA7E"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Settlements near the project area</w:t>
            </w:r>
          </w:p>
        </w:tc>
        <w:tc>
          <w:tcPr>
            <w:tcW w:w="1559" w:type="dxa"/>
            <w:vAlign w:val="center"/>
          </w:tcPr>
          <w:p w14:paraId="2E479AA7"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Internal and external audits</w:t>
            </w:r>
          </w:p>
          <w:p w14:paraId="0C04BB35"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Grievance records </w:t>
            </w:r>
          </w:p>
          <w:p w14:paraId="2C8E9F1F" w14:textId="77777777" w:rsidR="00477C03" w:rsidRPr="0066171D" w:rsidRDefault="00477C03">
            <w:pPr>
              <w:spacing w:before="60" w:after="60" w:line="240" w:lineRule="auto"/>
              <w:ind w:left="28" w:right="28"/>
              <w:rPr>
                <w:rFonts w:cs="Arial"/>
                <w:color w:val="000000" w:themeColor="text1"/>
                <w:sz w:val="16"/>
                <w:szCs w:val="16"/>
              </w:rPr>
            </w:pPr>
          </w:p>
        </w:tc>
        <w:tc>
          <w:tcPr>
            <w:tcW w:w="993" w:type="dxa"/>
            <w:vAlign w:val="center"/>
          </w:tcPr>
          <w:p w14:paraId="767B2AF2"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Monthly</w:t>
            </w:r>
          </w:p>
        </w:tc>
        <w:tc>
          <w:tcPr>
            <w:tcW w:w="1134" w:type="dxa"/>
            <w:vAlign w:val="center"/>
          </w:tcPr>
          <w:p w14:paraId="6E2B7914"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701" w:type="dxa"/>
            <w:vAlign w:val="center"/>
          </w:tcPr>
          <w:p w14:paraId="713935CB" w14:textId="77777777" w:rsidR="001875E8" w:rsidRPr="0066171D" w:rsidRDefault="001875E8" w:rsidP="001875E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20F310AB" w14:textId="02ABB728" w:rsidR="00477C03" w:rsidRPr="0066171D" w:rsidRDefault="001875E8" w:rsidP="001875E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(performance control and</w:t>
            </w:r>
            <w:r w:rsidR="0049718B" w:rsidRPr="0066171D">
              <w:rPr>
                <w:noProof w:val="0"/>
                <w:color w:val="000000" w:themeColor="text1"/>
                <w:sz w:val="16"/>
                <w:szCs w:val="16"/>
                <w:lang w:val="en-GB"/>
              </w:rPr>
              <w:t xml:space="preserve"> management</w:t>
            </w:r>
            <w:r w:rsidR="000B2D08" w:rsidRPr="0066171D">
              <w:rPr>
                <w:noProof w:val="0"/>
                <w:color w:val="000000" w:themeColor="text1"/>
                <w:sz w:val="16"/>
                <w:szCs w:val="16"/>
                <w:lang w:val="en-GB"/>
              </w:rPr>
              <w:t>)</w:t>
            </w:r>
          </w:p>
        </w:tc>
        <w:tc>
          <w:tcPr>
            <w:tcW w:w="1417" w:type="dxa"/>
            <w:vAlign w:val="center"/>
          </w:tcPr>
          <w:p w14:paraId="6CF4D4A0" w14:textId="77777777" w:rsidR="00477C03" w:rsidRPr="0066171D" w:rsidRDefault="00477C03" w:rsidP="00551251">
            <w:pPr>
              <w:pStyle w:val="ListeParagraf"/>
              <w:spacing w:before="60" w:after="60" w:line="240" w:lineRule="auto"/>
              <w:ind w:left="198" w:right="28"/>
              <w:contextualSpacing w:val="0"/>
              <w:rPr>
                <w:noProof w:val="0"/>
                <w:color w:val="000000" w:themeColor="text1"/>
                <w:sz w:val="16"/>
                <w:szCs w:val="16"/>
                <w:lang w:val="en-GB"/>
              </w:rPr>
            </w:pPr>
          </w:p>
        </w:tc>
      </w:tr>
      <w:tr w:rsidR="005C5FBD" w:rsidRPr="0066171D" w14:paraId="17B26065" w14:textId="77777777" w:rsidTr="36C258B1">
        <w:trPr>
          <w:trHeight w:val="389"/>
        </w:trPr>
        <w:tc>
          <w:tcPr>
            <w:tcW w:w="1283" w:type="dxa"/>
            <w:vAlign w:val="center"/>
          </w:tcPr>
          <w:p w14:paraId="6DB8EA61" w14:textId="77777777" w:rsidR="00477C03" w:rsidRPr="0066171D" w:rsidRDefault="00477C03" w:rsidP="1E0ACF57">
            <w:pPr>
              <w:pStyle w:val="ListeParagraf"/>
              <w:spacing w:before="60" w:after="60" w:line="240" w:lineRule="auto"/>
              <w:ind w:left="0"/>
              <w:jc w:val="center"/>
              <w:rPr>
                <w:b/>
                <w:bCs/>
                <w:noProof w:val="0"/>
                <w:color w:val="000000" w:themeColor="text1"/>
                <w:sz w:val="16"/>
                <w:szCs w:val="16"/>
                <w:lang w:val="en-GB"/>
              </w:rPr>
            </w:pPr>
            <w:r w:rsidRPr="36C258B1">
              <w:rPr>
                <w:b/>
                <w:bCs/>
                <w:noProof w:val="0"/>
                <w:sz w:val="16"/>
                <w:szCs w:val="16"/>
                <w:lang w:val="en-GB"/>
              </w:rPr>
              <w:t>Working Conditions and Labour Management</w:t>
            </w:r>
          </w:p>
        </w:tc>
        <w:tc>
          <w:tcPr>
            <w:tcW w:w="2114" w:type="dxa"/>
            <w:vAlign w:val="center"/>
          </w:tcPr>
          <w:p w14:paraId="2FBB1956" w14:textId="032428AD" w:rsidR="0061038A" w:rsidRPr="004C2D3A" w:rsidRDefault="0061038A" w:rsidP="0061038A">
            <w:pPr>
              <w:pStyle w:val="ListeParagraf"/>
              <w:numPr>
                <w:ilvl w:val="0"/>
                <w:numId w:val="30"/>
              </w:numPr>
              <w:spacing w:before="60" w:after="60" w:line="240" w:lineRule="auto"/>
              <w:ind w:right="28"/>
              <w:rPr>
                <w:color w:val="000000" w:themeColor="text1"/>
                <w:sz w:val="16"/>
                <w:lang w:val="en-GB"/>
              </w:rPr>
            </w:pPr>
            <w:r w:rsidRPr="0061038A">
              <w:rPr>
                <w:noProof w:val="0"/>
                <w:color w:val="000000" w:themeColor="text1"/>
                <w:sz w:val="16"/>
                <w:szCs w:val="16"/>
                <w:lang w:val="en-GB"/>
              </w:rPr>
              <w:t>Grievance records, disaggregated by type (e.g., wage-related, contract-related, working hours, OHS, discrimination, GBV/SEA/SH)</w:t>
            </w:r>
          </w:p>
          <w:p w14:paraId="052CDFD3" w14:textId="469C02A5" w:rsidR="0061038A" w:rsidRPr="004C2D3A" w:rsidRDefault="0061038A" w:rsidP="0061038A">
            <w:pPr>
              <w:pStyle w:val="ListeParagraf"/>
              <w:numPr>
                <w:ilvl w:val="0"/>
                <w:numId w:val="30"/>
              </w:numPr>
              <w:spacing w:before="60" w:after="60" w:line="240" w:lineRule="auto"/>
              <w:ind w:right="28"/>
              <w:rPr>
                <w:color w:val="000000" w:themeColor="text1"/>
                <w:sz w:val="16"/>
                <w:lang w:val="en-GB"/>
              </w:rPr>
            </w:pPr>
            <w:r w:rsidRPr="0061038A">
              <w:rPr>
                <w:noProof w:val="0"/>
                <w:color w:val="000000" w:themeColor="text1"/>
                <w:sz w:val="16"/>
                <w:szCs w:val="16"/>
                <w:lang w:val="en-GB"/>
              </w:rPr>
              <w:t xml:space="preserve">Number and frequency of grievances </w:t>
            </w:r>
            <w:r w:rsidRPr="0061038A">
              <w:rPr>
                <w:noProof w:val="0"/>
                <w:color w:val="000000" w:themeColor="text1"/>
                <w:sz w:val="16"/>
                <w:szCs w:val="16"/>
                <w:lang w:val="en-GB"/>
              </w:rPr>
              <w:lastRenderedPageBreak/>
              <w:t>raised per category</w:t>
            </w:r>
          </w:p>
          <w:p w14:paraId="6A04896A" w14:textId="1FDB3623" w:rsidR="00477C03" w:rsidRPr="0066171D" w:rsidRDefault="0061038A" w:rsidP="0061038A">
            <w:pPr>
              <w:pStyle w:val="ListeParagraf"/>
              <w:numPr>
                <w:ilvl w:val="0"/>
                <w:numId w:val="30"/>
              </w:numPr>
              <w:spacing w:before="60" w:after="60" w:line="240" w:lineRule="auto"/>
              <w:ind w:right="28"/>
              <w:contextualSpacing w:val="0"/>
              <w:rPr>
                <w:noProof w:val="0"/>
                <w:color w:val="000000" w:themeColor="text1"/>
                <w:sz w:val="16"/>
                <w:szCs w:val="16"/>
                <w:lang w:val="en-GB"/>
              </w:rPr>
            </w:pPr>
            <w:r w:rsidRPr="0061038A">
              <w:rPr>
                <w:noProof w:val="0"/>
                <w:color w:val="000000" w:themeColor="text1"/>
                <w:sz w:val="16"/>
                <w:szCs w:val="16"/>
                <w:lang w:val="en-GB"/>
              </w:rPr>
              <w:t>Resolution times for grievancesgrievances</w:t>
            </w:r>
          </w:p>
        </w:tc>
        <w:tc>
          <w:tcPr>
            <w:tcW w:w="2410" w:type="dxa"/>
            <w:vAlign w:val="center"/>
          </w:tcPr>
          <w:p w14:paraId="757FD9D0" w14:textId="1CE459B4" w:rsidR="00D720BC" w:rsidRPr="004C2D3A" w:rsidRDefault="00D720BC" w:rsidP="00D720BC">
            <w:pPr>
              <w:pStyle w:val="ListeParagraf"/>
              <w:numPr>
                <w:ilvl w:val="0"/>
                <w:numId w:val="30"/>
              </w:numPr>
              <w:spacing w:before="60" w:after="60" w:line="240" w:lineRule="auto"/>
              <w:ind w:right="28"/>
              <w:rPr>
                <w:color w:val="000000" w:themeColor="text1"/>
                <w:sz w:val="16"/>
                <w:lang w:val="en-GB"/>
              </w:rPr>
            </w:pPr>
            <w:r w:rsidRPr="00D720BC">
              <w:rPr>
                <w:noProof w:val="0"/>
                <w:color w:val="000000" w:themeColor="text1"/>
                <w:sz w:val="16"/>
                <w:szCs w:val="16"/>
                <w:lang w:val="en-GB"/>
              </w:rPr>
              <w:lastRenderedPageBreak/>
              <w:t>100% legal contracts in place for all workers</w:t>
            </w:r>
          </w:p>
          <w:p w14:paraId="11FDAA19" w14:textId="257DDF42" w:rsidR="00D720BC" w:rsidRPr="004C2D3A" w:rsidRDefault="00D720BC" w:rsidP="00D720BC">
            <w:pPr>
              <w:pStyle w:val="ListeParagraf"/>
              <w:numPr>
                <w:ilvl w:val="0"/>
                <w:numId w:val="30"/>
              </w:numPr>
              <w:spacing w:before="60" w:after="60" w:line="240" w:lineRule="auto"/>
              <w:ind w:right="28"/>
              <w:rPr>
                <w:color w:val="000000" w:themeColor="text1"/>
                <w:sz w:val="16"/>
                <w:lang w:val="en-GB"/>
              </w:rPr>
            </w:pPr>
            <w:r w:rsidRPr="00D720BC">
              <w:rPr>
                <w:noProof w:val="0"/>
                <w:color w:val="000000" w:themeColor="text1"/>
                <w:sz w:val="16"/>
                <w:szCs w:val="16"/>
                <w:lang w:val="en-GB"/>
              </w:rPr>
              <w:t>100% of workers covered by the Grievance Mechanism (GM)</w:t>
            </w:r>
          </w:p>
          <w:p w14:paraId="1D5547E4" w14:textId="208B0B89" w:rsidR="00D720BC" w:rsidRPr="004C2D3A" w:rsidRDefault="00D720BC" w:rsidP="00D720BC">
            <w:pPr>
              <w:pStyle w:val="ListeParagraf"/>
              <w:numPr>
                <w:ilvl w:val="0"/>
                <w:numId w:val="30"/>
              </w:numPr>
              <w:spacing w:before="60" w:after="60" w:line="240" w:lineRule="auto"/>
              <w:ind w:right="28"/>
              <w:rPr>
                <w:color w:val="000000" w:themeColor="text1"/>
                <w:sz w:val="16"/>
                <w:lang w:val="en-GB"/>
              </w:rPr>
            </w:pPr>
            <w:r w:rsidRPr="00D720BC">
              <w:rPr>
                <w:noProof w:val="0"/>
                <w:color w:val="000000" w:themeColor="text1"/>
                <w:sz w:val="16"/>
                <w:szCs w:val="16"/>
                <w:lang w:val="en-GB"/>
              </w:rPr>
              <w:t>At least 90% of grievances resolved within 30 days</w:t>
            </w:r>
          </w:p>
          <w:p w14:paraId="6BB3BDC2" w14:textId="77777777" w:rsidR="00D720BC" w:rsidRPr="00D720BC" w:rsidRDefault="00D720BC" w:rsidP="00D720BC">
            <w:pPr>
              <w:pStyle w:val="ListeParagraf"/>
              <w:numPr>
                <w:ilvl w:val="0"/>
                <w:numId w:val="30"/>
              </w:numPr>
              <w:spacing w:before="60" w:after="60" w:line="240" w:lineRule="auto"/>
              <w:ind w:right="28"/>
              <w:rPr>
                <w:noProof w:val="0"/>
                <w:color w:val="000000" w:themeColor="text1"/>
                <w:sz w:val="16"/>
                <w:szCs w:val="16"/>
                <w:lang w:val="en-GB"/>
              </w:rPr>
            </w:pPr>
            <w:r w:rsidRPr="00D720BC">
              <w:rPr>
                <w:noProof w:val="0"/>
                <w:color w:val="000000" w:themeColor="text1"/>
                <w:sz w:val="16"/>
                <w:szCs w:val="16"/>
                <w:lang w:val="en-GB"/>
              </w:rPr>
              <w:t>Zero unresolved GBV/SEA/SH grievances</w:t>
            </w:r>
          </w:p>
          <w:p w14:paraId="6983A3B3" w14:textId="77777777" w:rsidR="00D720BC" w:rsidRPr="00D720BC" w:rsidRDefault="00D720BC" w:rsidP="00D720BC">
            <w:pPr>
              <w:pStyle w:val="ListeParagraf"/>
              <w:numPr>
                <w:ilvl w:val="0"/>
                <w:numId w:val="30"/>
              </w:numPr>
              <w:spacing w:before="60" w:after="60" w:line="240" w:lineRule="auto"/>
              <w:ind w:right="28"/>
              <w:rPr>
                <w:noProof w:val="0"/>
                <w:color w:val="000000" w:themeColor="text1"/>
                <w:sz w:val="16"/>
                <w:szCs w:val="16"/>
                <w:lang w:val="en-GB"/>
              </w:rPr>
            </w:pPr>
          </w:p>
          <w:p w14:paraId="4B18A337" w14:textId="2849F177" w:rsidR="00477C03" w:rsidRPr="0066171D" w:rsidRDefault="00D720BC" w:rsidP="00D720BC">
            <w:pPr>
              <w:pStyle w:val="ListeParagraf"/>
              <w:numPr>
                <w:ilvl w:val="0"/>
                <w:numId w:val="30"/>
              </w:numPr>
              <w:spacing w:before="60" w:after="60" w:line="240" w:lineRule="auto"/>
              <w:ind w:right="28"/>
              <w:contextualSpacing w:val="0"/>
              <w:rPr>
                <w:noProof w:val="0"/>
                <w:color w:val="000000" w:themeColor="text1"/>
                <w:sz w:val="16"/>
                <w:szCs w:val="16"/>
                <w:lang w:val="en-GB"/>
              </w:rPr>
            </w:pPr>
            <w:r w:rsidRPr="00D720BC">
              <w:rPr>
                <w:noProof w:val="0"/>
                <w:color w:val="000000" w:themeColor="text1"/>
                <w:sz w:val="16"/>
                <w:szCs w:val="16"/>
                <w:lang w:val="en-GB"/>
              </w:rPr>
              <w:lastRenderedPageBreak/>
              <w:t>Quarterly reporting on the nature and frequency of grievances, with corrective measures documenteddocumented</w:t>
            </w:r>
          </w:p>
        </w:tc>
        <w:tc>
          <w:tcPr>
            <w:tcW w:w="1134" w:type="dxa"/>
            <w:vAlign w:val="center"/>
          </w:tcPr>
          <w:p w14:paraId="0B3A4A8D"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lastRenderedPageBreak/>
              <w:t>Project area</w:t>
            </w:r>
          </w:p>
        </w:tc>
        <w:tc>
          <w:tcPr>
            <w:tcW w:w="1559" w:type="dxa"/>
            <w:vAlign w:val="center"/>
          </w:tcPr>
          <w:p w14:paraId="564AC755"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Internal and external audits</w:t>
            </w:r>
          </w:p>
          <w:p w14:paraId="0DCDE5FE"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Grievance records </w:t>
            </w:r>
          </w:p>
          <w:p w14:paraId="2EFCFA25"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Accident records</w:t>
            </w:r>
          </w:p>
          <w:p w14:paraId="3A15321C"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Training records</w:t>
            </w:r>
          </w:p>
          <w:p w14:paraId="5A303FC0"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Sample contracts</w:t>
            </w:r>
          </w:p>
          <w:p w14:paraId="080A91F4"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lastRenderedPageBreak/>
              <w:t>Human Resource Policy</w:t>
            </w:r>
          </w:p>
          <w:p w14:paraId="188DF205"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Number of the local employees</w:t>
            </w:r>
          </w:p>
          <w:p w14:paraId="188A5C05"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Legal work permit</w:t>
            </w:r>
          </w:p>
          <w:p w14:paraId="0EF8FA1F"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GBV and SEA/SH related trainings</w:t>
            </w:r>
          </w:p>
          <w:p w14:paraId="00A023A0"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GBV and SEA/SH related complaints in GM</w:t>
            </w:r>
          </w:p>
        </w:tc>
        <w:tc>
          <w:tcPr>
            <w:tcW w:w="993" w:type="dxa"/>
            <w:vAlign w:val="center"/>
          </w:tcPr>
          <w:p w14:paraId="599ABE4D" w14:textId="77777777" w:rsidR="00477C03"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lastRenderedPageBreak/>
              <w:t>Monthly</w:t>
            </w:r>
          </w:p>
          <w:p w14:paraId="1A83529F" w14:textId="292BD6B5" w:rsidR="00405B31" w:rsidRPr="0066171D" w:rsidRDefault="00405B31">
            <w:pPr>
              <w:pStyle w:val="ListeParagraf"/>
              <w:spacing w:before="60" w:after="60" w:line="240" w:lineRule="auto"/>
              <w:ind w:left="0"/>
              <w:contextualSpacing w:val="0"/>
              <w:jc w:val="center"/>
              <w:rPr>
                <w:noProof w:val="0"/>
                <w:color w:val="000000" w:themeColor="text1"/>
                <w:sz w:val="16"/>
                <w:szCs w:val="16"/>
                <w:lang w:val="en-GB"/>
              </w:rPr>
            </w:pPr>
            <w:r w:rsidRPr="00405B31">
              <w:rPr>
                <w:noProof w:val="0"/>
                <w:color w:val="000000" w:themeColor="text1"/>
                <w:sz w:val="16"/>
                <w:szCs w:val="16"/>
                <w:lang w:val="en-GB"/>
              </w:rPr>
              <w:t>Quarterly analysis and reporting of grievance trends (nature, frequency, resolution performance)</w:t>
            </w:r>
          </w:p>
        </w:tc>
        <w:tc>
          <w:tcPr>
            <w:tcW w:w="1134" w:type="dxa"/>
            <w:vAlign w:val="center"/>
          </w:tcPr>
          <w:p w14:paraId="3B0558A8"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701" w:type="dxa"/>
            <w:vAlign w:val="center"/>
          </w:tcPr>
          <w:p w14:paraId="1C1348E3" w14:textId="77777777" w:rsidR="001875E8" w:rsidRPr="0066171D" w:rsidRDefault="001875E8" w:rsidP="001875E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5BC36C04" w14:textId="043865F2" w:rsidR="00477C03" w:rsidRPr="0066171D" w:rsidRDefault="001875E8" w:rsidP="001875E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(performance control and</w:t>
            </w:r>
            <w:r w:rsidR="0049718B" w:rsidRPr="0066171D">
              <w:rPr>
                <w:noProof w:val="0"/>
                <w:color w:val="000000" w:themeColor="text1"/>
                <w:sz w:val="16"/>
                <w:szCs w:val="16"/>
                <w:lang w:val="en-GB"/>
              </w:rPr>
              <w:t xml:space="preserve"> management</w:t>
            </w:r>
            <w:r w:rsidR="000B2D08" w:rsidRPr="0066171D">
              <w:rPr>
                <w:noProof w:val="0"/>
                <w:color w:val="000000" w:themeColor="text1"/>
                <w:sz w:val="16"/>
                <w:szCs w:val="16"/>
                <w:lang w:val="en-GB"/>
              </w:rPr>
              <w:t>)</w:t>
            </w:r>
          </w:p>
        </w:tc>
        <w:tc>
          <w:tcPr>
            <w:tcW w:w="1417" w:type="dxa"/>
            <w:vAlign w:val="center"/>
          </w:tcPr>
          <w:p w14:paraId="580A2175" w14:textId="2AC5910C" w:rsidR="00477C03" w:rsidRPr="0066171D" w:rsidRDefault="00477C03" w:rsidP="00551251">
            <w:pPr>
              <w:spacing w:before="60" w:after="60" w:line="240" w:lineRule="auto"/>
              <w:ind w:left="28" w:right="28"/>
              <w:rPr>
                <w:color w:val="000000" w:themeColor="text1"/>
                <w:sz w:val="16"/>
                <w:szCs w:val="16"/>
              </w:rPr>
            </w:pPr>
          </w:p>
        </w:tc>
      </w:tr>
      <w:tr w:rsidR="005C5FBD" w:rsidRPr="0066171D" w14:paraId="191FCDCC" w14:textId="77777777" w:rsidTr="36C258B1">
        <w:trPr>
          <w:trHeight w:val="389"/>
        </w:trPr>
        <w:tc>
          <w:tcPr>
            <w:tcW w:w="1283" w:type="dxa"/>
            <w:vAlign w:val="center"/>
          </w:tcPr>
          <w:p w14:paraId="3128C2D5" w14:textId="77777777" w:rsidR="00477C03" w:rsidRPr="0066171D" w:rsidRDefault="00477C03">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Community Health &amp; Safety</w:t>
            </w:r>
          </w:p>
        </w:tc>
        <w:tc>
          <w:tcPr>
            <w:tcW w:w="2114" w:type="dxa"/>
            <w:vAlign w:val="center"/>
          </w:tcPr>
          <w:p w14:paraId="03C72B71"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Safety conditions at the site</w:t>
            </w:r>
          </w:p>
          <w:p w14:paraId="0ADA3B29"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Fencing of construction site</w:t>
            </w:r>
          </w:p>
          <w:p w14:paraId="711C54B4"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Warning signs and flashlights</w:t>
            </w:r>
          </w:p>
          <w:p w14:paraId="66EA8229"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Grievances</w:t>
            </w:r>
          </w:p>
          <w:p w14:paraId="4D905A00"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Incidents</w:t>
            </w:r>
          </w:p>
          <w:p w14:paraId="35D99C8D"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Accident</w:t>
            </w:r>
          </w:p>
        </w:tc>
        <w:tc>
          <w:tcPr>
            <w:tcW w:w="2410" w:type="dxa"/>
            <w:vAlign w:val="center"/>
          </w:tcPr>
          <w:p w14:paraId="0E5BCC05" w14:textId="52C524BD" w:rsidR="00477C03" w:rsidRPr="0066171D" w:rsidRDefault="00AA7430"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AA7430">
              <w:rPr>
                <w:noProof w:val="0"/>
                <w:color w:val="000000" w:themeColor="text1"/>
                <w:sz w:val="16"/>
                <w:szCs w:val="16"/>
                <w:lang w:val="en-GB"/>
              </w:rPr>
              <w:t>Zero unauthorized entries; Zero community accidents; All traffic safety measures in placeplace</w:t>
            </w:r>
          </w:p>
        </w:tc>
        <w:tc>
          <w:tcPr>
            <w:tcW w:w="1134" w:type="dxa"/>
            <w:vAlign w:val="center"/>
          </w:tcPr>
          <w:p w14:paraId="72AE9582"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Project area</w:t>
            </w:r>
          </w:p>
          <w:p w14:paraId="2EAA972F"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Residential areas around project area</w:t>
            </w:r>
          </w:p>
        </w:tc>
        <w:tc>
          <w:tcPr>
            <w:tcW w:w="1559" w:type="dxa"/>
            <w:vAlign w:val="center"/>
          </w:tcPr>
          <w:p w14:paraId="6176C2C2"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Records of comments/ suggestions/ grievances</w:t>
            </w:r>
          </w:p>
          <w:p w14:paraId="241A80C4"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Site Audits</w:t>
            </w:r>
          </w:p>
          <w:p w14:paraId="27CAB573"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Training records</w:t>
            </w:r>
          </w:p>
          <w:p w14:paraId="269FB2E1"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GBV and SEA/SH related trainings</w:t>
            </w:r>
          </w:p>
          <w:p w14:paraId="579E1AC2"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GBV and SEA/SH related complaints in GM</w:t>
            </w:r>
          </w:p>
        </w:tc>
        <w:tc>
          <w:tcPr>
            <w:tcW w:w="993" w:type="dxa"/>
            <w:vAlign w:val="center"/>
          </w:tcPr>
          <w:p w14:paraId="67756715"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Daily</w:t>
            </w:r>
          </w:p>
        </w:tc>
        <w:tc>
          <w:tcPr>
            <w:tcW w:w="1134" w:type="dxa"/>
            <w:vAlign w:val="center"/>
          </w:tcPr>
          <w:p w14:paraId="1E006BF8"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701" w:type="dxa"/>
            <w:vAlign w:val="center"/>
          </w:tcPr>
          <w:p w14:paraId="2A6AB0EB" w14:textId="77777777" w:rsidR="001875E8" w:rsidRPr="0066171D" w:rsidRDefault="001875E8" w:rsidP="001875E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623B53FF" w14:textId="579B8489" w:rsidR="00477C03" w:rsidRPr="0066171D" w:rsidRDefault="001875E8" w:rsidP="001875E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(performance control and</w:t>
            </w:r>
            <w:r w:rsidR="0049718B" w:rsidRPr="0066171D">
              <w:rPr>
                <w:noProof w:val="0"/>
                <w:color w:val="000000" w:themeColor="text1"/>
                <w:sz w:val="16"/>
                <w:szCs w:val="16"/>
                <w:lang w:val="en-GB"/>
              </w:rPr>
              <w:t xml:space="preserve"> management</w:t>
            </w:r>
            <w:r w:rsidR="000B2D08" w:rsidRPr="0066171D">
              <w:rPr>
                <w:noProof w:val="0"/>
                <w:color w:val="000000" w:themeColor="text1"/>
                <w:sz w:val="16"/>
                <w:szCs w:val="16"/>
                <w:lang w:val="en-GB"/>
              </w:rPr>
              <w:t>)</w:t>
            </w:r>
          </w:p>
        </w:tc>
        <w:tc>
          <w:tcPr>
            <w:tcW w:w="1417" w:type="dxa"/>
            <w:vAlign w:val="center"/>
          </w:tcPr>
          <w:p w14:paraId="420D73C9" w14:textId="34B8A382" w:rsidR="00477C03" w:rsidRPr="0066171D" w:rsidRDefault="00477C03" w:rsidP="00551251">
            <w:pPr>
              <w:pStyle w:val="ListeParagraf"/>
              <w:spacing w:before="60" w:after="60" w:line="240" w:lineRule="auto"/>
              <w:ind w:left="198" w:right="28"/>
              <w:contextualSpacing w:val="0"/>
              <w:rPr>
                <w:noProof w:val="0"/>
                <w:color w:val="000000" w:themeColor="text1"/>
                <w:sz w:val="16"/>
                <w:szCs w:val="16"/>
                <w:lang w:val="en-GB"/>
              </w:rPr>
            </w:pPr>
          </w:p>
        </w:tc>
      </w:tr>
      <w:tr w:rsidR="005C5FBD" w:rsidRPr="0066171D" w14:paraId="2FCAD97D" w14:textId="77777777" w:rsidTr="36C258B1">
        <w:trPr>
          <w:trHeight w:val="389"/>
        </w:trPr>
        <w:tc>
          <w:tcPr>
            <w:tcW w:w="1283" w:type="dxa"/>
            <w:vAlign w:val="center"/>
          </w:tcPr>
          <w:p w14:paraId="7426D489" w14:textId="77777777" w:rsidR="00477C03" w:rsidRPr="0066171D" w:rsidRDefault="00477C03">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Grievance mechanism</w:t>
            </w:r>
          </w:p>
        </w:tc>
        <w:tc>
          <w:tcPr>
            <w:tcW w:w="2114" w:type="dxa"/>
            <w:vAlign w:val="center"/>
          </w:tcPr>
          <w:p w14:paraId="10B48C46"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Grievance Records</w:t>
            </w:r>
          </w:p>
          <w:p w14:paraId="797620AF"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GM disclosure</w:t>
            </w:r>
          </w:p>
        </w:tc>
        <w:tc>
          <w:tcPr>
            <w:tcW w:w="2410" w:type="dxa"/>
            <w:vAlign w:val="center"/>
          </w:tcPr>
          <w:p w14:paraId="59813167" w14:textId="0AAEB876" w:rsidR="00477C03" w:rsidRPr="0066171D" w:rsidRDefault="00412C28"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412C28">
              <w:rPr>
                <w:noProof w:val="0"/>
                <w:color w:val="000000" w:themeColor="text1"/>
                <w:sz w:val="16"/>
                <w:szCs w:val="16"/>
                <w:lang w:val="en-GB"/>
              </w:rPr>
              <w:t xml:space="preserve">100% grievances acknowledged within 7 days and resolved within 30 </w:t>
            </w:r>
            <w:r w:rsidRPr="00412C28">
              <w:rPr>
                <w:noProof w:val="0"/>
                <w:color w:val="000000" w:themeColor="text1"/>
                <w:sz w:val="16"/>
                <w:szCs w:val="16"/>
                <w:lang w:val="en-GB"/>
              </w:rPr>
              <w:lastRenderedPageBreak/>
              <w:t>days; GM disclosed at project website and settlementssettlements</w:t>
            </w:r>
          </w:p>
        </w:tc>
        <w:tc>
          <w:tcPr>
            <w:tcW w:w="1134" w:type="dxa"/>
            <w:vAlign w:val="center"/>
          </w:tcPr>
          <w:p w14:paraId="4C511D4D"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lastRenderedPageBreak/>
              <w:t>Project area</w:t>
            </w:r>
          </w:p>
          <w:p w14:paraId="5EDDE77D"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lastRenderedPageBreak/>
              <w:t>Settlements near the project area</w:t>
            </w:r>
          </w:p>
        </w:tc>
        <w:tc>
          <w:tcPr>
            <w:tcW w:w="1559" w:type="dxa"/>
            <w:vAlign w:val="center"/>
          </w:tcPr>
          <w:p w14:paraId="0206A26C"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lastRenderedPageBreak/>
              <w:t>View/suggestion/ grievance records</w:t>
            </w:r>
          </w:p>
          <w:p w14:paraId="5391ADF3"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lastRenderedPageBreak/>
              <w:t>On-site inspection</w:t>
            </w:r>
          </w:p>
          <w:p w14:paraId="16CB1D45"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Disclosure meeting records</w:t>
            </w:r>
          </w:p>
          <w:p w14:paraId="092EB051"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Informed stakeholder numbers/records</w:t>
            </w:r>
          </w:p>
        </w:tc>
        <w:tc>
          <w:tcPr>
            <w:tcW w:w="993" w:type="dxa"/>
            <w:vAlign w:val="center"/>
          </w:tcPr>
          <w:p w14:paraId="5F2EDB81"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lastRenderedPageBreak/>
              <w:t>Monthly</w:t>
            </w:r>
          </w:p>
        </w:tc>
        <w:tc>
          <w:tcPr>
            <w:tcW w:w="1134" w:type="dxa"/>
            <w:vAlign w:val="center"/>
          </w:tcPr>
          <w:p w14:paraId="23A7DA07"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701" w:type="dxa"/>
            <w:vAlign w:val="center"/>
          </w:tcPr>
          <w:p w14:paraId="70C24992" w14:textId="77777777" w:rsidR="0047411F" w:rsidRPr="0066171D" w:rsidRDefault="0047411F" w:rsidP="0047411F">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3EB2FCD6" w14:textId="40DE2DE7" w:rsidR="00477C03" w:rsidRPr="0066171D" w:rsidRDefault="0047411F" w:rsidP="0047411F">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lastRenderedPageBreak/>
              <w:t xml:space="preserve">BOIZ/PMU (performance control </w:t>
            </w:r>
            <w:r w:rsidR="000B2D08" w:rsidRPr="0066171D">
              <w:rPr>
                <w:noProof w:val="0"/>
                <w:color w:val="000000" w:themeColor="text1"/>
                <w:sz w:val="16"/>
                <w:szCs w:val="16"/>
                <w:lang w:val="en-GB"/>
              </w:rPr>
              <w:t>and management)</w:t>
            </w:r>
          </w:p>
        </w:tc>
        <w:tc>
          <w:tcPr>
            <w:tcW w:w="1417" w:type="dxa"/>
            <w:vAlign w:val="center"/>
          </w:tcPr>
          <w:p w14:paraId="0893F92D" w14:textId="40733878" w:rsidR="00477C03" w:rsidRPr="0066171D" w:rsidRDefault="00477C03" w:rsidP="00551251">
            <w:pPr>
              <w:pStyle w:val="ListeParagraf"/>
              <w:spacing w:before="60" w:after="60" w:line="240" w:lineRule="auto"/>
              <w:ind w:left="198" w:right="28"/>
              <w:contextualSpacing w:val="0"/>
              <w:rPr>
                <w:noProof w:val="0"/>
                <w:color w:val="000000" w:themeColor="text1"/>
                <w:sz w:val="16"/>
                <w:szCs w:val="16"/>
                <w:lang w:val="en-GB"/>
              </w:rPr>
            </w:pPr>
          </w:p>
        </w:tc>
      </w:tr>
      <w:tr w:rsidR="005C5FBD" w:rsidRPr="0066171D" w14:paraId="51039A5E" w14:textId="77777777" w:rsidTr="36C258B1">
        <w:trPr>
          <w:trHeight w:val="389"/>
        </w:trPr>
        <w:tc>
          <w:tcPr>
            <w:tcW w:w="1283" w:type="dxa"/>
            <w:vAlign w:val="center"/>
          </w:tcPr>
          <w:p w14:paraId="14065559" w14:textId="77777777" w:rsidR="00477C03" w:rsidRPr="0066171D" w:rsidRDefault="00477C03">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Air Quality</w:t>
            </w:r>
          </w:p>
        </w:tc>
        <w:tc>
          <w:tcPr>
            <w:tcW w:w="2114" w:type="dxa"/>
            <w:vAlign w:val="center"/>
          </w:tcPr>
          <w:p w14:paraId="5204EF01"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PM</w:t>
            </w:r>
            <w:r w:rsidRPr="0066171D">
              <w:rPr>
                <w:noProof w:val="0"/>
                <w:color w:val="000000" w:themeColor="text1"/>
                <w:sz w:val="16"/>
                <w:szCs w:val="16"/>
                <w:vertAlign w:val="subscript"/>
                <w:lang w:val="en-GB"/>
              </w:rPr>
              <w:t>10</w:t>
            </w:r>
          </w:p>
          <w:p w14:paraId="2251D1A2"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NO</w:t>
            </w:r>
            <w:r w:rsidRPr="0066171D">
              <w:rPr>
                <w:noProof w:val="0"/>
                <w:color w:val="000000" w:themeColor="text1"/>
                <w:sz w:val="16"/>
                <w:szCs w:val="16"/>
                <w:vertAlign w:val="subscript"/>
                <w:lang w:val="en-GB"/>
              </w:rPr>
              <w:t>2</w:t>
            </w:r>
          </w:p>
          <w:p w14:paraId="37E3E647"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Grievance Records</w:t>
            </w:r>
          </w:p>
        </w:tc>
        <w:tc>
          <w:tcPr>
            <w:tcW w:w="2410" w:type="dxa"/>
            <w:vAlign w:val="center"/>
          </w:tcPr>
          <w:p w14:paraId="3D061500"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Minimization and continued improvement in the number of the reported air quality related incidents.</w:t>
            </w:r>
          </w:p>
          <w:p w14:paraId="2D60675C"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Zero complaints per year</w:t>
            </w:r>
          </w:p>
          <w:p w14:paraId="6669FD66"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Minimization and continued improvement in the number of air quality related community complaints.</w:t>
            </w:r>
          </w:p>
        </w:tc>
        <w:tc>
          <w:tcPr>
            <w:tcW w:w="1134" w:type="dxa"/>
            <w:vAlign w:val="center"/>
          </w:tcPr>
          <w:p w14:paraId="0B2B2F1D"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Project area</w:t>
            </w:r>
          </w:p>
          <w:p w14:paraId="12BB2515" w14:textId="4809D780"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 xml:space="preserve">Settlements and the </w:t>
            </w:r>
            <w:r w:rsidR="004F05AB" w:rsidRPr="0066171D">
              <w:rPr>
                <w:noProof w:val="0"/>
                <w:color w:val="000000" w:themeColor="text1"/>
                <w:sz w:val="16"/>
                <w:szCs w:val="16"/>
                <w:lang w:val="en-GB"/>
              </w:rPr>
              <w:t>facility</w:t>
            </w:r>
            <w:r w:rsidRPr="0066171D">
              <w:rPr>
                <w:noProof w:val="0"/>
                <w:color w:val="000000" w:themeColor="text1"/>
                <w:sz w:val="16"/>
                <w:szCs w:val="16"/>
                <w:lang w:val="en-GB"/>
              </w:rPr>
              <w:t xml:space="preserve"> near the project area</w:t>
            </w:r>
          </w:p>
        </w:tc>
        <w:tc>
          <w:tcPr>
            <w:tcW w:w="1559" w:type="dxa"/>
            <w:vAlign w:val="center"/>
          </w:tcPr>
          <w:p w14:paraId="308A5D4A"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On-site inspections</w:t>
            </w:r>
          </w:p>
          <w:p w14:paraId="47299E5F"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PM</w:t>
            </w:r>
            <w:r w:rsidRPr="0066171D">
              <w:rPr>
                <w:noProof w:val="0"/>
                <w:color w:val="000000" w:themeColor="text1"/>
                <w:sz w:val="16"/>
                <w:szCs w:val="16"/>
                <w:vertAlign w:val="subscript"/>
                <w:lang w:val="en-GB"/>
              </w:rPr>
              <w:t>10</w:t>
            </w:r>
            <w:r w:rsidRPr="0066171D">
              <w:rPr>
                <w:noProof w:val="0"/>
                <w:color w:val="000000" w:themeColor="text1"/>
                <w:sz w:val="16"/>
                <w:szCs w:val="16"/>
                <w:lang w:val="en-GB"/>
              </w:rPr>
              <w:t xml:space="preserve"> Measurements to be performed in case of grievance</w:t>
            </w:r>
          </w:p>
        </w:tc>
        <w:tc>
          <w:tcPr>
            <w:tcW w:w="993" w:type="dxa"/>
            <w:vAlign w:val="center"/>
          </w:tcPr>
          <w:p w14:paraId="22AD8F16"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In case of grievance</w:t>
            </w:r>
          </w:p>
          <w:p w14:paraId="7756FA08"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Monthly</w:t>
            </w:r>
          </w:p>
        </w:tc>
        <w:tc>
          <w:tcPr>
            <w:tcW w:w="1134" w:type="dxa"/>
            <w:vAlign w:val="center"/>
          </w:tcPr>
          <w:p w14:paraId="5EC30A34"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701" w:type="dxa"/>
            <w:vAlign w:val="center"/>
          </w:tcPr>
          <w:p w14:paraId="4E8153FE" w14:textId="77777777" w:rsidR="0047411F" w:rsidRPr="0066171D" w:rsidRDefault="0047411F" w:rsidP="0047411F">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6099ECF9" w14:textId="19274CC7" w:rsidR="00477C03" w:rsidRPr="0066171D" w:rsidRDefault="0047411F" w:rsidP="0047411F">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(performance control and</w:t>
            </w:r>
            <w:r w:rsidR="0049718B" w:rsidRPr="0066171D">
              <w:rPr>
                <w:noProof w:val="0"/>
                <w:color w:val="000000" w:themeColor="text1"/>
                <w:sz w:val="16"/>
                <w:szCs w:val="16"/>
                <w:lang w:val="en-GB"/>
              </w:rPr>
              <w:t xml:space="preserve"> management</w:t>
            </w:r>
            <w:r w:rsidR="000B2D08" w:rsidRPr="0066171D">
              <w:rPr>
                <w:noProof w:val="0"/>
                <w:color w:val="000000" w:themeColor="text1"/>
                <w:sz w:val="16"/>
                <w:szCs w:val="16"/>
                <w:lang w:val="en-GB"/>
              </w:rPr>
              <w:t>)</w:t>
            </w:r>
          </w:p>
        </w:tc>
        <w:tc>
          <w:tcPr>
            <w:tcW w:w="1417" w:type="dxa"/>
            <w:vAlign w:val="center"/>
          </w:tcPr>
          <w:p w14:paraId="591335CB" w14:textId="59133D3B" w:rsidR="00477C03" w:rsidRPr="0066171D" w:rsidRDefault="00477C03" w:rsidP="00551251">
            <w:pPr>
              <w:pStyle w:val="ListeParagraf"/>
              <w:spacing w:before="60" w:after="60" w:line="240" w:lineRule="auto"/>
              <w:ind w:left="198" w:right="28"/>
              <w:contextualSpacing w:val="0"/>
              <w:rPr>
                <w:noProof w:val="0"/>
                <w:color w:val="000000" w:themeColor="text1"/>
                <w:sz w:val="16"/>
                <w:szCs w:val="16"/>
                <w:lang w:val="en-GB"/>
              </w:rPr>
            </w:pPr>
          </w:p>
        </w:tc>
      </w:tr>
      <w:tr w:rsidR="005C5FBD" w:rsidRPr="0066171D" w14:paraId="35ABD7E4" w14:textId="77777777" w:rsidTr="36C258B1">
        <w:trPr>
          <w:trHeight w:val="389"/>
        </w:trPr>
        <w:tc>
          <w:tcPr>
            <w:tcW w:w="1283" w:type="dxa"/>
            <w:vAlign w:val="center"/>
          </w:tcPr>
          <w:p w14:paraId="1245EF07" w14:textId="77777777" w:rsidR="00477C03" w:rsidRPr="0066171D" w:rsidRDefault="00477C03">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Noise</w:t>
            </w:r>
          </w:p>
        </w:tc>
        <w:tc>
          <w:tcPr>
            <w:tcW w:w="2114" w:type="dxa"/>
            <w:vAlign w:val="center"/>
          </w:tcPr>
          <w:p w14:paraId="1FEFA215"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Sound Power Level (dB) LAeq for daytime</w:t>
            </w:r>
          </w:p>
          <w:p w14:paraId="4729BE7E"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Grievance Records</w:t>
            </w:r>
          </w:p>
        </w:tc>
        <w:tc>
          <w:tcPr>
            <w:tcW w:w="2410" w:type="dxa"/>
            <w:vAlign w:val="center"/>
          </w:tcPr>
          <w:p w14:paraId="277DD0D3"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Minimize and continued improvement in number of reported noise and vibration related incidents.</w:t>
            </w:r>
          </w:p>
          <w:p w14:paraId="20C0FB75"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Zero NCRs per year</w:t>
            </w:r>
          </w:p>
          <w:p w14:paraId="267B71F3"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Zero grievances per year</w:t>
            </w:r>
          </w:p>
        </w:tc>
        <w:tc>
          <w:tcPr>
            <w:tcW w:w="1134" w:type="dxa"/>
            <w:vAlign w:val="center"/>
          </w:tcPr>
          <w:p w14:paraId="68CF44D3"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Project area</w:t>
            </w:r>
          </w:p>
          <w:p w14:paraId="729052C7" w14:textId="1652A02F"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 xml:space="preserve">Settlements and </w:t>
            </w:r>
            <w:r w:rsidR="004F05AB" w:rsidRPr="0066171D">
              <w:rPr>
                <w:noProof w:val="0"/>
                <w:color w:val="000000" w:themeColor="text1"/>
                <w:sz w:val="16"/>
                <w:szCs w:val="16"/>
                <w:lang w:val="en-GB"/>
              </w:rPr>
              <w:t>facility</w:t>
            </w:r>
            <w:r w:rsidRPr="0066171D">
              <w:rPr>
                <w:noProof w:val="0"/>
                <w:color w:val="000000" w:themeColor="text1"/>
                <w:sz w:val="16"/>
                <w:szCs w:val="16"/>
                <w:lang w:val="en-GB"/>
              </w:rPr>
              <w:t xml:space="preserve"> near the project area</w:t>
            </w:r>
          </w:p>
        </w:tc>
        <w:tc>
          <w:tcPr>
            <w:tcW w:w="1559" w:type="dxa"/>
            <w:vAlign w:val="center"/>
          </w:tcPr>
          <w:p w14:paraId="25C48D5D"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Monitoring conducted at the nearest sensitive receptors using noise measuring devices. </w:t>
            </w:r>
          </w:p>
          <w:p w14:paraId="006FE003"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On-site inspections</w:t>
            </w:r>
          </w:p>
          <w:p w14:paraId="5EF1818B"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Measurements to be performed in case of grievance</w:t>
            </w:r>
          </w:p>
        </w:tc>
        <w:tc>
          <w:tcPr>
            <w:tcW w:w="993" w:type="dxa"/>
            <w:vAlign w:val="center"/>
          </w:tcPr>
          <w:p w14:paraId="7203A303"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In case of grievance</w:t>
            </w:r>
          </w:p>
          <w:p w14:paraId="10919684"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Monthly</w:t>
            </w:r>
          </w:p>
        </w:tc>
        <w:tc>
          <w:tcPr>
            <w:tcW w:w="1134" w:type="dxa"/>
            <w:vAlign w:val="center"/>
          </w:tcPr>
          <w:p w14:paraId="3C47F323"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701" w:type="dxa"/>
            <w:vAlign w:val="center"/>
          </w:tcPr>
          <w:p w14:paraId="07741A7D" w14:textId="77777777" w:rsidR="0047411F" w:rsidRPr="0066171D" w:rsidRDefault="0047411F" w:rsidP="0047411F">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6712B9B7" w14:textId="397A053A" w:rsidR="00477C03" w:rsidRPr="0066171D" w:rsidRDefault="0047411F" w:rsidP="0047411F">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(performance control and</w:t>
            </w:r>
            <w:r w:rsidR="0049718B" w:rsidRPr="0066171D">
              <w:rPr>
                <w:noProof w:val="0"/>
                <w:color w:val="000000" w:themeColor="text1"/>
                <w:sz w:val="16"/>
                <w:szCs w:val="16"/>
                <w:lang w:val="en-GB"/>
              </w:rPr>
              <w:t xml:space="preserve"> management</w:t>
            </w:r>
            <w:r w:rsidR="000B2D08" w:rsidRPr="0066171D">
              <w:rPr>
                <w:noProof w:val="0"/>
                <w:color w:val="000000" w:themeColor="text1"/>
                <w:sz w:val="16"/>
                <w:szCs w:val="16"/>
                <w:lang w:val="en-GB"/>
              </w:rPr>
              <w:t>)</w:t>
            </w:r>
          </w:p>
        </w:tc>
        <w:tc>
          <w:tcPr>
            <w:tcW w:w="1417" w:type="dxa"/>
            <w:vAlign w:val="center"/>
          </w:tcPr>
          <w:p w14:paraId="64DAB703" w14:textId="17F35FCF" w:rsidR="00477C03" w:rsidRPr="0066171D" w:rsidRDefault="00477C03" w:rsidP="00551251">
            <w:pPr>
              <w:pStyle w:val="ListeParagraf"/>
              <w:spacing w:before="60" w:after="60" w:line="240" w:lineRule="auto"/>
              <w:ind w:left="198" w:right="28"/>
              <w:contextualSpacing w:val="0"/>
              <w:rPr>
                <w:noProof w:val="0"/>
                <w:color w:val="000000" w:themeColor="text1"/>
                <w:sz w:val="16"/>
                <w:szCs w:val="16"/>
                <w:lang w:val="en-GB"/>
              </w:rPr>
            </w:pPr>
          </w:p>
        </w:tc>
      </w:tr>
      <w:tr w:rsidR="005C5FBD" w:rsidRPr="0066171D" w14:paraId="69E07A16" w14:textId="77777777" w:rsidTr="36C258B1">
        <w:trPr>
          <w:trHeight w:val="389"/>
        </w:trPr>
        <w:tc>
          <w:tcPr>
            <w:tcW w:w="1283" w:type="dxa"/>
            <w:vAlign w:val="center"/>
          </w:tcPr>
          <w:p w14:paraId="1C860B97" w14:textId="77777777" w:rsidR="00477C03" w:rsidRPr="0066171D" w:rsidRDefault="00477C03">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lastRenderedPageBreak/>
              <w:t>Waste Management</w:t>
            </w:r>
          </w:p>
        </w:tc>
        <w:tc>
          <w:tcPr>
            <w:tcW w:w="2114" w:type="dxa"/>
            <w:vAlign w:val="center"/>
          </w:tcPr>
          <w:p w14:paraId="5D775773"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Temporary waste storage area conditions</w:t>
            </w:r>
          </w:p>
          <w:p w14:paraId="4662CE70"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amount</w:t>
            </w:r>
          </w:p>
          <w:p w14:paraId="57967B99"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Recovery / reuse / recycle ratio</w:t>
            </w:r>
          </w:p>
        </w:tc>
        <w:tc>
          <w:tcPr>
            <w:tcW w:w="2410" w:type="dxa"/>
            <w:vAlign w:val="center"/>
          </w:tcPr>
          <w:p w14:paraId="43107F6A"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Minimization of total waste generated.</w:t>
            </w:r>
          </w:p>
          <w:p w14:paraId="6AF4CF63"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Minimize the ratio of hazardous waste generated to total waste (by contamination + by generation)</w:t>
            </w:r>
          </w:p>
          <w:p w14:paraId="4CC4E68D"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Increasing the ratio of recovered/reused/recycled waste to total waste generated</w:t>
            </w:r>
          </w:p>
        </w:tc>
        <w:tc>
          <w:tcPr>
            <w:tcW w:w="1134" w:type="dxa"/>
            <w:vAlign w:val="center"/>
          </w:tcPr>
          <w:p w14:paraId="38CD841E"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Project area</w:t>
            </w:r>
          </w:p>
        </w:tc>
        <w:tc>
          <w:tcPr>
            <w:tcW w:w="1559" w:type="dxa"/>
            <w:vAlign w:val="center"/>
          </w:tcPr>
          <w:p w14:paraId="3F524505"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records</w:t>
            </w:r>
          </w:p>
          <w:p w14:paraId="522EADA7"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On-site inspection</w:t>
            </w:r>
          </w:p>
        </w:tc>
        <w:tc>
          <w:tcPr>
            <w:tcW w:w="993" w:type="dxa"/>
            <w:vAlign w:val="center"/>
          </w:tcPr>
          <w:p w14:paraId="63C8BB87"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Daily</w:t>
            </w:r>
          </w:p>
        </w:tc>
        <w:tc>
          <w:tcPr>
            <w:tcW w:w="1134" w:type="dxa"/>
            <w:vAlign w:val="center"/>
          </w:tcPr>
          <w:p w14:paraId="26CF1E69"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701" w:type="dxa"/>
            <w:vAlign w:val="center"/>
          </w:tcPr>
          <w:p w14:paraId="545AA4DF" w14:textId="77777777" w:rsidR="0047411F" w:rsidRPr="0066171D" w:rsidRDefault="0047411F" w:rsidP="0047411F">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2E0DC6DF" w14:textId="51B575EE" w:rsidR="00477C03" w:rsidRPr="0066171D" w:rsidRDefault="0047411F" w:rsidP="0047411F">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(performance control and</w:t>
            </w:r>
            <w:r w:rsidR="0049718B" w:rsidRPr="0066171D">
              <w:rPr>
                <w:noProof w:val="0"/>
                <w:color w:val="000000" w:themeColor="text1"/>
                <w:sz w:val="16"/>
                <w:szCs w:val="16"/>
                <w:lang w:val="en-GB"/>
              </w:rPr>
              <w:t xml:space="preserve"> management</w:t>
            </w:r>
            <w:r w:rsidR="000B2D08" w:rsidRPr="0066171D">
              <w:rPr>
                <w:noProof w:val="0"/>
                <w:color w:val="000000" w:themeColor="text1"/>
                <w:sz w:val="16"/>
                <w:szCs w:val="16"/>
                <w:lang w:val="en-GB"/>
              </w:rPr>
              <w:t>)</w:t>
            </w:r>
          </w:p>
        </w:tc>
        <w:tc>
          <w:tcPr>
            <w:tcW w:w="1417" w:type="dxa"/>
            <w:vAlign w:val="center"/>
          </w:tcPr>
          <w:p w14:paraId="632A53DF" w14:textId="733CFA4E" w:rsidR="00477C03" w:rsidRPr="0066171D" w:rsidRDefault="00477C03" w:rsidP="00551251">
            <w:pPr>
              <w:pStyle w:val="ListeParagraf"/>
              <w:spacing w:before="60" w:after="60" w:line="240" w:lineRule="auto"/>
              <w:ind w:left="198" w:right="28"/>
              <w:contextualSpacing w:val="0"/>
              <w:rPr>
                <w:noProof w:val="0"/>
                <w:color w:val="000000" w:themeColor="text1"/>
                <w:sz w:val="16"/>
                <w:szCs w:val="16"/>
                <w:lang w:val="en-GB"/>
              </w:rPr>
            </w:pPr>
          </w:p>
        </w:tc>
      </w:tr>
      <w:tr w:rsidR="005C5FBD" w:rsidRPr="0066171D" w14:paraId="411C5068" w14:textId="77777777" w:rsidTr="36C258B1">
        <w:trPr>
          <w:trHeight w:val="389"/>
        </w:trPr>
        <w:tc>
          <w:tcPr>
            <w:tcW w:w="1283" w:type="dxa"/>
            <w:vAlign w:val="center"/>
          </w:tcPr>
          <w:p w14:paraId="59173DCC" w14:textId="77777777" w:rsidR="00477C03" w:rsidRPr="0066171D" w:rsidRDefault="00477C03">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Domestic Waste</w:t>
            </w:r>
          </w:p>
        </w:tc>
        <w:tc>
          <w:tcPr>
            <w:tcW w:w="2114" w:type="dxa"/>
            <w:vAlign w:val="center"/>
          </w:tcPr>
          <w:p w14:paraId="6BAAAF8C"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amount</w:t>
            </w:r>
          </w:p>
          <w:p w14:paraId="0E1D720B"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Recovery /reuse /recycle ratio</w:t>
            </w:r>
          </w:p>
        </w:tc>
        <w:tc>
          <w:tcPr>
            <w:tcW w:w="2410" w:type="dxa"/>
            <w:vAlign w:val="center"/>
          </w:tcPr>
          <w:p w14:paraId="1AACBDEE"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Minimization of total waste generated.</w:t>
            </w:r>
          </w:p>
          <w:p w14:paraId="6FFF1432"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Increasing the ratio of recovered/reused/recycled waste to total waste generated</w:t>
            </w:r>
          </w:p>
        </w:tc>
        <w:tc>
          <w:tcPr>
            <w:tcW w:w="1134" w:type="dxa"/>
            <w:vAlign w:val="center"/>
          </w:tcPr>
          <w:p w14:paraId="27B6BFF8"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Project area</w:t>
            </w:r>
          </w:p>
        </w:tc>
        <w:tc>
          <w:tcPr>
            <w:tcW w:w="1559" w:type="dxa"/>
            <w:vAlign w:val="center"/>
          </w:tcPr>
          <w:p w14:paraId="28EF6609"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records</w:t>
            </w:r>
          </w:p>
          <w:p w14:paraId="032A320D"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On-site inspection</w:t>
            </w:r>
          </w:p>
        </w:tc>
        <w:tc>
          <w:tcPr>
            <w:tcW w:w="993" w:type="dxa"/>
            <w:vAlign w:val="center"/>
          </w:tcPr>
          <w:p w14:paraId="04CEDAD8"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Daily</w:t>
            </w:r>
          </w:p>
        </w:tc>
        <w:tc>
          <w:tcPr>
            <w:tcW w:w="1134" w:type="dxa"/>
            <w:vAlign w:val="center"/>
          </w:tcPr>
          <w:p w14:paraId="0EAE33D7"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701" w:type="dxa"/>
            <w:vAlign w:val="center"/>
          </w:tcPr>
          <w:p w14:paraId="3E7CD038" w14:textId="77777777" w:rsidR="0047411F" w:rsidRPr="0066171D" w:rsidRDefault="0047411F" w:rsidP="0047411F">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08B0CEE1" w14:textId="536554A5" w:rsidR="00477C03" w:rsidRPr="0066171D" w:rsidRDefault="0047411F" w:rsidP="0047411F">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(performance control and</w:t>
            </w:r>
            <w:r w:rsidR="0049718B" w:rsidRPr="0066171D">
              <w:rPr>
                <w:noProof w:val="0"/>
                <w:color w:val="000000" w:themeColor="text1"/>
                <w:sz w:val="16"/>
                <w:szCs w:val="16"/>
                <w:lang w:val="en-GB"/>
              </w:rPr>
              <w:t xml:space="preserve"> management</w:t>
            </w:r>
          </w:p>
        </w:tc>
        <w:tc>
          <w:tcPr>
            <w:tcW w:w="1417" w:type="dxa"/>
            <w:vAlign w:val="center"/>
          </w:tcPr>
          <w:p w14:paraId="6C84E399" w14:textId="03F4EF53" w:rsidR="00477C03" w:rsidRPr="0066171D" w:rsidRDefault="00477C03" w:rsidP="00551251">
            <w:pPr>
              <w:pStyle w:val="ListeParagraf"/>
              <w:spacing w:before="60" w:after="60" w:line="240" w:lineRule="auto"/>
              <w:ind w:left="198" w:right="28"/>
              <w:contextualSpacing w:val="0"/>
              <w:rPr>
                <w:noProof w:val="0"/>
                <w:color w:val="000000" w:themeColor="text1"/>
                <w:sz w:val="16"/>
                <w:szCs w:val="16"/>
                <w:lang w:val="en-GB"/>
              </w:rPr>
            </w:pPr>
          </w:p>
        </w:tc>
      </w:tr>
      <w:tr w:rsidR="005C5FBD" w:rsidRPr="0066171D" w14:paraId="2364727A" w14:textId="77777777" w:rsidTr="36C258B1">
        <w:trPr>
          <w:trHeight w:val="287"/>
        </w:trPr>
        <w:tc>
          <w:tcPr>
            <w:tcW w:w="1283" w:type="dxa"/>
            <w:vAlign w:val="center"/>
          </w:tcPr>
          <w:p w14:paraId="76457EDE" w14:textId="77777777" w:rsidR="00477C03" w:rsidRPr="0066171D" w:rsidRDefault="00477C03">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Waste Oils</w:t>
            </w:r>
          </w:p>
        </w:tc>
        <w:tc>
          <w:tcPr>
            <w:tcW w:w="2114" w:type="dxa"/>
            <w:vAlign w:val="center"/>
          </w:tcPr>
          <w:p w14:paraId="632109BA"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amount</w:t>
            </w:r>
          </w:p>
          <w:p w14:paraId="057F00D0"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storage conditions</w:t>
            </w:r>
          </w:p>
          <w:p w14:paraId="744ECFAD"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Recovery /reuse/ recycle ratio</w:t>
            </w:r>
          </w:p>
        </w:tc>
        <w:tc>
          <w:tcPr>
            <w:tcW w:w="2410" w:type="dxa"/>
            <w:vAlign w:val="center"/>
          </w:tcPr>
          <w:p w14:paraId="0E820ED2"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Minimization of total waste generated.</w:t>
            </w:r>
          </w:p>
          <w:p w14:paraId="2E7F4237"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Increasing the ratio of recycled waste to total waste generated.</w:t>
            </w:r>
          </w:p>
        </w:tc>
        <w:tc>
          <w:tcPr>
            <w:tcW w:w="1134" w:type="dxa"/>
            <w:vAlign w:val="center"/>
          </w:tcPr>
          <w:p w14:paraId="631C0D19"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Project area</w:t>
            </w:r>
          </w:p>
        </w:tc>
        <w:tc>
          <w:tcPr>
            <w:tcW w:w="1559" w:type="dxa"/>
            <w:vAlign w:val="center"/>
          </w:tcPr>
          <w:p w14:paraId="462F5F1C"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Visual observations</w:t>
            </w:r>
          </w:p>
          <w:p w14:paraId="226085A6"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records</w:t>
            </w:r>
          </w:p>
        </w:tc>
        <w:tc>
          <w:tcPr>
            <w:tcW w:w="993" w:type="dxa"/>
            <w:vAlign w:val="center"/>
          </w:tcPr>
          <w:p w14:paraId="6BF3E7ED"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Weekly</w:t>
            </w:r>
          </w:p>
        </w:tc>
        <w:tc>
          <w:tcPr>
            <w:tcW w:w="1134" w:type="dxa"/>
            <w:vAlign w:val="center"/>
          </w:tcPr>
          <w:p w14:paraId="071558E6"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701" w:type="dxa"/>
            <w:vAlign w:val="center"/>
          </w:tcPr>
          <w:p w14:paraId="13B19DB2" w14:textId="77777777" w:rsidR="000A3EA2" w:rsidRPr="0066171D" w:rsidRDefault="000A3EA2" w:rsidP="000A3EA2">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36E1E37A" w14:textId="650AC78C" w:rsidR="00477C03" w:rsidRPr="0066171D" w:rsidRDefault="000A3EA2" w:rsidP="000A3EA2">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(performance control and</w:t>
            </w:r>
            <w:r w:rsidR="0049718B" w:rsidRPr="0066171D">
              <w:rPr>
                <w:noProof w:val="0"/>
                <w:color w:val="000000" w:themeColor="text1"/>
                <w:sz w:val="16"/>
                <w:szCs w:val="16"/>
                <w:lang w:val="en-GB"/>
              </w:rPr>
              <w:t xml:space="preserve"> management</w:t>
            </w:r>
            <w:r w:rsidR="000B2D08" w:rsidRPr="0066171D">
              <w:rPr>
                <w:noProof w:val="0"/>
                <w:color w:val="000000" w:themeColor="text1"/>
                <w:sz w:val="16"/>
                <w:szCs w:val="16"/>
                <w:lang w:val="en-GB"/>
              </w:rPr>
              <w:t>)</w:t>
            </w:r>
          </w:p>
        </w:tc>
        <w:tc>
          <w:tcPr>
            <w:tcW w:w="1417" w:type="dxa"/>
            <w:vAlign w:val="center"/>
          </w:tcPr>
          <w:p w14:paraId="4DD94622" w14:textId="62DB4D12" w:rsidR="00477C03" w:rsidRPr="0066171D" w:rsidRDefault="00477C03" w:rsidP="00551251">
            <w:pPr>
              <w:pStyle w:val="ListeParagraf"/>
              <w:spacing w:before="60" w:after="60" w:line="240" w:lineRule="auto"/>
              <w:ind w:left="198" w:right="28"/>
              <w:contextualSpacing w:val="0"/>
              <w:rPr>
                <w:noProof w:val="0"/>
                <w:color w:val="000000" w:themeColor="text1"/>
                <w:sz w:val="16"/>
                <w:szCs w:val="16"/>
                <w:lang w:val="en-GB"/>
              </w:rPr>
            </w:pPr>
          </w:p>
        </w:tc>
      </w:tr>
      <w:tr w:rsidR="005C5FBD" w:rsidRPr="0066171D" w14:paraId="4C5DEC59" w14:textId="77777777" w:rsidTr="36C258B1">
        <w:trPr>
          <w:trHeight w:val="287"/>
        </w:trPr>
        <w:tc>
          <w:tcPr>
            <w:tcW w:w="1283" w:type="dxa"/>
            <w:vAlign w:val="center"/>
          </w:tcPr>
          <w:p w14:paraId="5F8869EA" w14:textId="77777777" w:rsidR="00477C03" w:rsidRPr="0066171D" w:rsidRDefault="00477C03">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Waste Batteries and Accumulators</w:t>
            </w:r>
          </w:p>
        </w:tc>
        <w:tc>
          <w:tcPr>
            <w:tcW w:w="2114" w:type="dxa"/>
            <w:vAlign w:val="center"/>
          </w:tcPr>
          <w:p w14:paraId="0F542DAC"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amount</w:t>
            </w:r>
          </w:p>
          <w:p w14:paraId="2B68D609"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Recovery /reuse/ recycle ratio</w:t>
            </w:r>
          </w:p>
        </w:tc>
        <w:tc>
          <w:tcPr>
            <w:tcW w:w="2410" w:type="dxa"/>
            <w:vAlign w:val="center"/>
          </w:tcPr>
          <w:p w14:paraId="6FE7D3BC"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Minimization of total waste generated.</w:t>
            </w:r>
          </w:p>
          <w:p w14:paraId="2BB2C38B"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Increasing the ratio of recycled waste to total waste generated.</w:t>
            </w:r>
          </w:p>
        </w:tc>
        <w:tc>
          <w:tcPr>
            <w:tcW w:w="1134" w:type="dxa"/>
            <w:vAlign w:val="center"/>
          </w:tcPr>
          <w:p w14:paraId="040462DF"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Project area</w:t>
            </w:r>
          </w:p>
        </w:tc>
        <w:tc>
          <w:tcPr>
            <w:tcW w:w="1559" w:type="dxa"/>
            <w:vAlign w:val="center"/>
          </w:tcPr>
          <w:p w14:paraId="3751C168"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records</w:t>
            </w:r>
          </w:p>
        </w:tc>
        <w:tc>
          <w:tcPr>
            <w:tcW w:w="993" w:type="dxa"/>
            <w:vAlign w:val="center"/>
          </w:tcPr>
          <w:p w14:paraId="567575B1"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Monthly</w:t>
            </w:r>
          </w:p>
        </w:tc>
        <w:tc>
          <w:tcPr>
            <w:tcW w:w="1134" w:type="dxa"/>
            <w:vAlign w:val="center"/>
          </w:tcPr>
          <w:p w14:paraId="7330E901"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701" w:type="dxa"/>
            <w:vAlign w:val="center"/>
          </w:tcPr>
          <w:p w14:paraId="2DBCD826" w14:textId="77777777" w:rsidR="000A3EA2" w:rsidRPr="0066171D" w:rsidRDefault="000A3EA2" w:rsidP="000A3EA2">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61018676" w14:textId="0239C5A4" w:rsidR="00477C03" w:rsidRPr="0066171D" w:rsidRDefault="000A3EA2" w:rsidP="000A3EA2">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BOIZ/PMU (performance control </w:t>
            </w:r>
            <w:r w:rsidR="000B2D08" w:rsidRPr="0066171D">
              <w:rPr>
                <w:noProof w:val="0"/>
                <w:color w:val="000000" w:themeColor="text1"/>
                <w:sz w:val="16"/>
                <w:szCs w:val="16"/>
                <w:lang w:val="en-GB"/>
              </w:rPr>
              <w:t>and management)</w:t>
            </w:r>
          </w:p>
        </w:tc>
        <w:tc>
          <w:tcPr>
            <w:tcW w:w="1417" w:type="dxa"/>
            <w:vAlign w:val="center"/>
          </w:tcPr>
          <w:p w14:paraId="46A894B6" w14:textId="5E1AA1CB" w:rsidR="00477C03" w:rsidRPr="0066171D" w:rsidRDefault="00477C03" w:rsidP="00551251">
            <w:pPr>
              <w:pStyle w:val="ListeParagraf"/>
              <w:spacing w:before="60" w:after="60" w:line="240" w:lineRule="auto"/>
              <w:ind w:left="198" w:right="28"/>
              <w:contextualSpacing w:val="0"/>
              <w:rPr>
                <w:noProof w:val="0"/>
                <w:color w:val="000000" w:themeColor="text1"/>
                <w:sz w:val="16"/>
                <w:szCs w:val="16"/>
                <w:lang w:val="en-GB"/>
              </w:rPr>
            </w:pPr>
          </w:p>
        </w:tc>
      </w:tr>
      <w:tr w:rsidR="005C5FBD" w:rsidRPr="0066171D" w14:paraId="588A900E" w14:textId="77777777" w:rsidTr="36C258B1">
        <w:trPr>
          <w:trHeight w:val="287"/>
        </w:trPr>
        <w:tc>
          <w:tcPr>
            <w:tcW w:w="1283" w:type="dxa"/>
            <w:vAlign w:val="center"/>
          </w:tcPr>
          <w:p w14:paraId="4A40F131" w14:textId="77777777" w:rsidR="00477C03" w:rsidRPr="0066171D" w:rsidRDefault="00477C03">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lastRenderedPageBreak/>
              <w:t>Excavation Soil, Construction and Debris Demolition Wastes</w:t>
            </w:r>
          </w:p>
        </w:tc>
        <w:tc>
          <w:tcPr>
            <w:tcW w:w="2114" w:type="dxa"/>
            <w:vAlign w:val="center"/>
          </w:tcPr>
          <w:p w14:paraId="3871BCFE"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amount and storage conditions</w:t>
            </w:r>
          </w:p>
          <w:p w14:paraId="7E6C2E17"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Transfer records</w:t>
            </w:r>
          </w:p>
        </w:tc>
        <w:tc>
          <w:tcPr>
            <w:tcW w:w="2410" w:type="dxa"/>
            <w:vAlign w:val="center"/>
          </w:tcPr>
          <w:p w14:paraId="1731360C"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Minimization of total waste generated.</w:t>
            </w:r>
          </w:p>
          <w:p w14:paraId="55F3306B"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Minimization of ratio of excavation waste to total waste.</w:t>
            </w:r>
          </w:p>
        </w:tc>
        <w:tc>
          <w:tcPr>
            <w:tcW w:w="1134" w:type="dxa"/>
            <w:vAlign w:val="center"/>
          </w:tcPr>
          <w:p w14:paraId="6D954C57"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Project area</w:t>
            </w:r>
          </w:p>
        </w:tc>
        <w:tc>
          <w:tcPr>
            <w:tcW w:w="1559" w:type="dxa"/>
            <w:vAlign w:val="center"/>
          </w:tcPr>
          <w:p w14:paraId="139E8CC9"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On-site inspection</w:t>
            </w:r>
          </w:p>
        </w:tc>
        <w:tc>
          <w:tcPr>
            <w:tcW w:w="993" w:type="dxa"/>
            <w:vAlign w:val="center"/>
          </w:tcPr>
          <w:p w14:paraId="448BB324"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Daily</w:t>
            </w:r>
          </w:p>
        </w:tc>
        <w:tc>
          <w:tcPr>
            <w:tcW w:w="1134" w:type="dxa"/>
            <w:vAlign w:val="center"/>
          </w:tcPr>
          <w:p w14:paraId="3E6447CA"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701" w:type="dxa"/>
            <w:vAlign w:val="center"/>
          </w:tcPr>
          <w:p w14:paraId="7CCB9B20" w14:textId="77777777" w:rsidR="000A3EA2" w:rsidRPr="0066171D" w:rsidRDefault="000A3EA2" w:rsidP="000A3EA2">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5BE70642" w14:textId="6B5633B6" w:rsidR="00477C03" w:rsidRPr="0066171D" w:rsidRDefault="000A3EA2" w:rsidP="000A3EA2">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(performance control and management</w:t>
            </w:r>
            <w:r w:rsidR="000B2D08" w:rsidRPr="0066171D">
              <w:rPr>
                <w:noProof w:val="0"/>
                <w:color w:val="000000" w:themeColor="text1"/>
                <w:sz w:val="16"/>
                <w:szCs w:val="16"/>
                <w:lang w:val="en-GB"/>
              </w:rPr>
              <w:t>)</w:t>
            </w:r>
          </w:p>
        </w:tc>
        <w:tc>
          <w:tcPr>
            <w:tcW w:w="1417" w:type="dxa"/>
            <w:vAlign w:val="center"/>
          </w:tcPr>
          <w:p w14:paraId="063FCC3A" w14:textId="31301F5D" w:rsidR="00477C03" w:rsidRPr="0066171D" w:rsidRDefault="00477C03" w:rsidP="00551251">
            <w:pPr>
              <w:pStyle w:val="ListeParagraf"/>
              <w:spacing w:before="60" w:after="60" w:line="240" w:lineRule="auto"/>
              <w:ind w:left="198" w:right="28"/>
              <w:contextualSpacing w:val="0"/>
              <w:rPr>
                <w:noProof w:val="0"/>
                <w:color w:val="000000" w:themeColor="text1"/>
                <w:sz w:val="16"/>
                <w:szCs w:val="16"/>
                <w:lang w:val="en-GB"/>
              </w:rPr>
            </w:pPr>
          </w:p>
        </w:tc>
      </w:tr>
      <w:tr w:rsidR="005C5FBD" w:rsidRPr="0066171D" w14:paraId="51F29283" w14:textId="77777777" w:rsidTr="36C258B1">
        <w:trPr>
          <w:trHeight w:val="287"/>
        </w:trPr>
        <w:tc>
          <w:tcPr>
            <w:tcW w:w="1283" w:type="dxa"/>
            <w:vAlign w:val="center"/>
          </w:tcPr>
          <w:p w14:paraId="56C551C2" w14:textId="77777777" w:rsidR="00477C03" w:rsidRPr="0066171D" w:rsidRDefault="00477C03">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Water Management</w:t>
            </w:r>
          </w:p>
        </w:tc>
        <w:tc>
          <w:tcPr>
            <w:tcW w:w="2114" w:type="dxa"/>
            <w:vAlign w:val="center"/>
          </w:tcPr>
          <w:p w14:paraId="6ADE7629" w14:textId="4DA6DF00"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Water Flowrate of the Well</w:t>
            </w:r>
          </w:p>
          <w:p w14:paraId="7367F84E" w14:textId="5B4296A8"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Water Depth of the Well</w:t>
            </w:r>
          </w:p>
          <w:p w14:paraId="76ADBA73"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Well water quality parameters</w:t>
            </w:r>
          </w:p>
        </w:tc>
        <w:tc>
          <w:tcPr>
            <w:tcW w:w="2410" w:type="dxa"/>
            <w:vAlign w:val="center"/>
          </w:tcPr>
          <w:p w14:paraId="01D6C032"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Permitted well usage quantity</w:t>
            </w:r>
          </w:p>
          <w:p w14:paraId="2697FFBA"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Well water quality</w:t>
            </w:r>
          </w:p>
        </w:tc>
        <w:tc>
          <w:tcPr>
            <w:tcW w:w="1134" w:type="dxa"/>
            <w:vAlign w:val="center"/>
          </w:tcPr>
          <w:p w14:paraId="303A59F1" w14:textId="19CAAC0B" w:rsidR="00477C03" w:rsidRPr="0066171D" w:rsidRDefault="00821022">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B</w:t>
            </w:r>
            <w:r w:rsidR="00477C03" w:rsidRPr="0066171D">
              <w:rPr>
                <w:noProof w:val="0"/>
                <w:color w:val="000000" w:themeColor="text1"/>
                <w:sz w:val="16"/>
                <w:szCs w:val="16"/>
                <w:lang w:val="en-GB"/>
              </w:rPr>
              <w:t>OIZ area</w:t>
            </w:r>
          </w:p>
        </w:tc>
        <w:tc>
          <w:tcPr>
            <w:tcW w:w="1559" w:type="dxa"/>
            <w:vAlign w:val="center"/>
          </w:tcPr>
          <w:p w14:paraId="49993516"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Well water level records</w:t>
            </w:r>
          </w:p>
          <w:p w14:paraId="15967239"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Water quality</w:t>
            </w:r>
          </w:p>
        </w:tc>
        <w:tc>
          <w:tcPr>
            <w:tcW w:w="993" w:type="dxa"/>
            <w:vAlign w:val="center"/>
          </w:tcPr>
          <w:p w14:paraId="47A8B765"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At the beginning of the Project.</w:t>
            </w:r>
          </w:p>
          <w:p w14:paraId="2E906A7F"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Monthly</w:t>
            </w:r>
          </w:p>
        </w:tc>
        <w:tc>
          <w:tcPr>
            <w:tcW w:w="1134" w:type="dxa"/>
            <w:vAlign w:val="center"/>
          </w:tcPr>
          <w:p w14:paraId="75524494"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701" w:type="dxa"/>
            <w:vAlign w:val="center"/>
          </w:tcPr>
          <w:p w14:paraId="380E1A78" w14:textId="2BE78140" w:rsidR="00477C03" w:rsidRPr="0066171D" w:rsidRDefault="000A3EA2"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(performance control and management</w:t>
            </w:r>
            <w:r w:rsidR="000B2D08" w:rsidRPr="0066171D">
              <w:rPr>
                <w:noProof w:val="0"/>
                <w:color w:val="000000" w:themeColor="text1"/>
                <w:sz w:val="16"/>
                <w:szCs w:val="16"/>
                <w:lang w:val="en-GB"/>
              </w:rPr>
              <w:t>)</w:t>
            </w:r>
          </w:p>
        </w:tc>
        <w:tc>
          <w:tcPr>
            <w:tcW w:w="1417" w:type="dxa"/>
            <w:vAlign w:val="center"/>
          </w:tcPr>
          <w:p w14:paraId="5C2D53BE" w14:textId="161A60F9" w:rsidR="00477C03" w:rsidRPr="0066171D" w:rsidRDefault="00477C03" w:rsidP="00551251">
            <w:pPr>
              <w:spacing w:before="60" w:after="60" w:line="240" w:lineRule="auto"/>
              <w:ind w:left="28" w:right="28"/>
              <w:rPr>
                <w:color w:val="000000" w:themeColor="text1"/>
                <w:sz w:val="16"/>
                <w:szCs w:val="16"/>
              </w:rPr>
            </w:pPr>
          </w:p>
        </w:tc>
      </w:tr>
      <w:tr w:rsidR="005C5FBD" w:rsidRPr="0066171D" w14:paraId="06DD5B55" w14:textId="77777777" w:rsidTr="36C258B1">
        <w:trPr>
          <w:trHeight w:val="287"/>
        </w:trPr>
        <w:tc>
          <w:tcPr>
            <w:tcW w:w="1283" w:type="dxa"/>
            <w:vAlign w:val="center"/>
          </w:tcPr>
          <w:p w14:paraId="61EB9A68" w14:textId="77777777" w:rsidR="00477C03" w:rsidRPr="0066171D" w:rsidRDefault="00477C03">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Wastewater Management</w:t>
            </w:r>
          </w:p>
        </w:tc>
        <w:tc>
          <w:tcPr>
            <w:tcW w:w="2114" w:type="dxa"/>
            <w:vAlign w:val="center"/>
          </w:tcPr>
          <w:p w14:paraId="268F7A6C" w14:textId="49D85F68" w:rsidR="00477C03"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Wastewater </w:t>
            </w:r>
            <w:r w:rsidR="00707226">
              <w:rPr>
                <w:noProof w:val="0"/>
                <w:color w:val="000000" w:themeColor="text1"/>
                <w:sz w:val="16"/>
                <w:szCs w:val="16"/>
                <w:lang w:val="en-GB"/>
              </w:rPr>
              <w:t>del</w:t>
            </w:r>
            <w:r w:rsidR="00B5271C">
              <w:rPr>
                <w:noProof w:val="0"/>
                <w:color w:val="000000" w:themeColor="text1"/>
                <w:sz w:val="16"/>
                <w:szCs w:val="16"/>
                <w:lang w:val="en-GB"/>
              </w:rPr>
              <w:t>ivery</w:t>
            </w:r>
            <w:r w:rsidR="00707226" w:rsidRPr="0066171D">
              <w:rPr>
                <w:noProof w:val="0"/>
                <w:color w:val="000000" w:themeColor="text1"/>
                <w:sz w:val="16"/>
                <w:szCs w:val="16"/>
                <w:lang w:val="en-GB"/>
              </w:rPr>
              <w:t xml:space="preserve"> </w:t>
            </w:r>
            <w:r w:rsidRPr="0066171D">
              <w:rPr>
                <w:noProof w:val="0"/>
                <w:color w:val="000000" w:themeColor="text1"/>
                <w:sz w:val="16"/>
                <w:szCs w:val="16"/>
                <w:lang w:val="en-GB"/>
              </w:rPr>
              <w:t>records</w:t>
            </w:r>
          </w:p>
          <w:p w14:paraId="3828ADB1" w14:textId="52ED018B" w:rsidR="005F0129" w:rsidRDefault="005F0129"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Pr>
                <w:noProof w:val="0"/>
                <w:color w:val="000000" w:themeColor="text1"/>
                <w:sz w:val="16"/>
                <w:szCs w:val="16"/>
                <w:lang w:val="en-GB"/>
              </w:rPr>
              <w:t>W</w:t>
            </w:r>
            <w:r w:rsidRPr="005F0129">
              <w:rPr>
                <w:noProof w:val="0"/>
                <w:color w:val="000000" w:themeColor="text1"/>
                <w:sz w:val="16"/>
                <w:szCs w:val="16"/>
                <w:lang w:val="en-GB"/>
              </w:rPr>
              <w:t>astewater level of septic tanks</w:t>
            </w:r>
          </w:p>
          <w:p w14:paraId="695857A0"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Effluent discharge quality analysis parameters</w:t>
            </w:r>
          </w:p>
          <w:p w14:paraId="5C77BE02" w14:textId="77777777" w:rsidR="00477C03" w:rsidRPr="0066171D" w:rsidRDefault="00400D34"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Chemical Oxygen Demand (COD)</w:t>
            </w:r>
          </w:p>
          <w:p w14:paraId="60EFC87B" w14:textId="77777777" w:rsidR="00400D34" w:rsidRPr="0066171D" w:rsidRDefault="00F06FFD"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Suspended Solid (SS)</w:t>
            </w:r>
          </w:p>
          <w:p w14:paraId="1D4ADC8B" w14:textId="77777777" w:rsidR="00F06FFD" w:rsidRPr="0066171D" w:rsidRDefault="00F06FFD"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Oil and Grease</w:t>
            </w:r>
          </w:p>
          <w:p w14:paraId="5B980CD9" w14:textId="77777777" w:rsidR="00F06FFD" w:rsidRPr="0066171D" w:rsidRDefault="00F06FFD"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Total Kjeldahl Nitrogen (TKN)</w:t>
            </w:r>
          </w:p>
          <w:p w14:paraId="638AB812" w14:textId="77777777" w:rsidR="00F06FFD" w:rsidRPr="0066171D" w:rsidRDefault="00F06FFD"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Phosphorus (P)</w:t>
            </w:r>
          </w:p>
          <w:p w14:paraId="5F0DC997" w14:textId="77777777" w:rsidR="00F06FFD" w:rsidRPr="0066171D" w:rsidRDefault="00F06FFD"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Free Chlorine</w:t>
            </w:r>
          </w:p>
          <w:p w14:paraId="46669A75" w14:textId="77777777" w:rsidR="00F06FFD" w:rsidRPr="0066171D" w:rsidRDefault="00F06FFD"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Sulphate (SO</w:t>
            </w:r>
            <w:r w:rsidRPr="00EB6D61">
              <w:rPr>
                <w:noProof w:val="0"/>
                <w:color w:val="000000" w:themeColor="text1"/>
                <w:sz w:val="16"/>
                <w:szCs w:val="16"/>
                <w:vertAlign w:val="subscript"/>
                <w:lang w:val="en-GB"/>
              </w:rPr>
              <w:t>4</w:t>
            </w:r>
            <w:r w:rsidRPr="00EB6D61">
              <w:rPr>
                <w:noProof w:val="0"/>
                <w:color w:val="000000" w:themeColor="text1"/>
                <w:sz w:val="16"/>
                <w:szCs w:val="16"/>
                <w:vertAlign w:val="superscript"/>
                <w:lang w:val="en-GB"/>
              </w:rPr>
              <w:t>-2</w:t>
            </w:r>
            <w:r w:rsidRPr="0066171D">
              <w:rPr>
                <w:noProof w:val="0"/>
                <w:color w:val="000000" w:themeColor="text1"/>
                <w:sz w:val="16"/>
                <w:szCs w:val="16"/>
                <w:lang w:val="en-GB"/>
              </w:rPr>
              <w:t>)</w:t>
            </w:r>
          </w:p>
          <w:p w14:paraId="60E43F08" w14:textId="77777777" w:rsidR="004C33AE" w:rsidRPr="0066171D" w:rsidRDefault="004C33AE"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Sulphur (SO</w:t>
            </w:r>
            <w:r w:rsidRPr="00EB6D61">
              <w:rPr>
                <w:noProof w:val="0"/>
                <w:color w:val="000000" w:themeColor="text1"/>
                <w:sz w:val="16"/>
                <w:szCs w:val="16"/>
                <w:vertAlign w:val="subscript"/>
                <w:lang w:val="en-GB"/>
              </w:rPr>
              <w:t>3</w:t>
            </w:r>
            <w:r w:rsidRPr="00EB6D61">
              <w:rPr>
                <w:noProof w:val="0"/>
                <w:color w:val="000000" w:themeColor="text1"/>
                <w:sz w:val="16"/>
                <w:szCs w:val="16"/>
                <w:vertAlign w:val="superscript"/>
                <w:lang w:val="en-GB"/>
              </w:rPr>
              <w:t>-2</w:t>
            </w:r>
            <w:r w:rsidRPr="0066171D">
              <w:rPr>
                <w:noProof w:val="0"/>
                <w:color w:val="000000" w:themeColor="text1"/>
                <w:sz w:val="16"/>
                <w:szCs w:val="16"/>
                <w:lang w:val="en-GB"/>
              </w:rPr>
              <w:t>)</w:t>
            </w:r>
          </w:p>
          <w:p w14:paraId="56D73772" w14:textId="77777777" w:rsidR="004C33AE" w:rsidRPr="0066171D" w:rsidRDefault="004C33AE"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Phenol</w:t>
            </w:r>
          </w:p>
          <w:p w14:paraId="10232465" w14:textId="77777777" w:rsidR="004F4D1B" w:rsidRPr="0066171D" w:rsidRDefault="004F4D1B"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Total Chromium</w:t>
            </w:r>
          </w:p>
          <w:p w14:paraId="4239B98B" w14:textId="77777777" w:rsidR="004F4D1B" w:rsidRPr="0066171D" w:rsidRDefault="00373BDC"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lastRenderedPageBreak/>
              <w:t>Arsenic (As)</w:t>
            </w:r>
          </w:p>
          <w:p w14:paraId="78D2F594" w14:textId="77777777" w:rsidR="00373BDC" w:rsidRPr="0066171D" w:rsidRDefault="00373BDC"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Cadmium (Cd)</w:t>
            </w:r>
          </w:p>
          <w:p w14:paraId="620BC95D" w14:textId="77777777" w:rsidR="00373BDC" w:rsidRPr="0066171D" w:rsidRDefault="00373BDC"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Copper (Cu)</w:t>
            </w:r>
          </w:p>
          <w:p w14:paraId="604EF2A7" w14:textId="77777777" w:rsidR="00373BDC" w:rsidRPr="0066171D" w:rsidRDefault="00373BDC"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Mercury (Hg)</w:t>
            </w:r>
          </w:p>
          <w:p w14:paraId="4E776063" w14:textId="77777777" w:rsidR="00810F46" w:rsidRPr="0066171D" w:rsidRDefault="00810F46"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Nickel (Ni)</w:t>
            </w:r>
          </w:p>
          <w:p w14:paraId="67BDE7F3" w14:textId="77777777" w:rsidR="00810F46" w:rsidRPr="0066171D" w:rsidRDefault="00810F46"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Lead (Pb)</w:t>
            </w:r>
          </w:p>
          <w:p w14:paraId="6BDF80C6" w14:textId="77777777" w:rsidR="00810F46" w:rsidRPr="0066171D" w:rsidRDefault="000A7326"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Tin (Sn)</w:t>
            </w:r>
          </w:p>
          <w:p w14:paraId="7EABCC58" w14:textId="77777777" w:rsidR="000A7326" w:rsidRPr="0066171D" w:rsidRDefault="000A7326"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Boron (B)</w:t>
            </w:r>
          </w:p>
          <w:p w14:paraId="222B6769" w14:textId="77777777" w:rsidR="000A7326" w:rsidRPr="0066171D" w:rsidRDefault="000A7326"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Iron (Fe)</w:t>
            </w:r>
          </w:p>
          <w:p w14:paraId="4BF404EF" w14:textId="77777777" w:rsidR="000A7326" w:rsidRPr="0066171D" w:rsidRDefault="000A7326"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Zinc (Zn)</w:t>
            </w:r>
          </w:p>
          <w:p w14:paraId="692AFA73" w14:textId="77777777" w:rsidR="000A7326" w:rsidRPr="0066171D" w:rsidRDefault="000A7326"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Total Cyanide</w:t>
            </w:r>
          </w:p>
          <w:p w14:paraId="6ED6A75D" w14:textId="77777777" w:rsidR="000A7326" w:rsidRPr="0066171D" w:rsidRDefault="000A7326"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pH</w:t>
            </w:r>
          </w:p>
          <w:p w14:paraId="393F50C6" w14:textId="3DBFFB8D" w:rsidR="000F216F" w:rsidRPr="0066171D" w:rsidRDefault="000F216F" w:rsidP="00E40BC4">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Temperature (˚C)</w:t>
            </w:r>
          </w:p>
        </w:tc>
        <w:tc>
          <w:tcPr>
            <w:tcW w:w="2410" w:type="dxa"/>
            <w:vAlign w:val="center"/>
          </w:tcPr>
          <w:p w14:paraId="2B3D0B70" w14:textId="62577EDC" w:rsidR="00477C03" w:rsidRPr="0066171D" w:rsidRDefault="00547D13" w:rsidP="006A3B27">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lastRenderedPageBreak/>
              <w:t xml:space="preserve">WW </w:t>
            </w:r>
            <w:r w:rsidR="00B64E51" w:rsidRPr="0066171D">
              <w:rPr>
                <w:noProof w:val="0"/>
                <w:color w:val="000000" w:themeColor="text1"/>
                <w:sz w:val="16"/>
                <w:szCs w:val="16"/>
                <w:lang w:val="en-GB"/>
              </w:rPr>
              <w:t xml:space="preserve">acceptance </w:t>
            </w:r>
            <w:r w:rsidR="000F216F" w:rsidRPr="0066171D">
              <w:rPr>
                <w:noProof w:val="0"/>
                <w:color w:val="000000" w:themeColor="text1"/>
                <w:sz w:val="16"/>
                <w:szCs w:val="16"/>
                <w:lang w:val="en-GB"/>
              </w:rPr>
              <w:t xml:space="preserve">standards of </w:t>
            </w:r>
            <w:r w:rsidR="00477C03" w:rsidRPr="0066171D">
              <w:rPr>
                <w:noProof w:val="0"/>
                <w:color w:val="000000" w:themeColor="text1"/>
                <w:sz w:val="16"/>
                <w:szCs w:val="16"/>
                <w:lang w:val="en-GB"/>
              </w:rPr>
              <w:t xml:space="preserve"> </w:t>
            </w:r>
            <w:r w:rsidRPr="0066171D">
              <w:rPr>
                <w:noProof w:val="0"/>
                <w:color w:val="000000" w:themeColor="text1"/>
                <w:sz w:val="16"/>
                <w:szCs w:val="16"/>
                <w:lang w:val="en-GB"/>
              </w:rPr>
              <w:t>Kemalpaşa</w:t>
            </w:r>
            <w:r w:rsidR="00477C03" w:rsidRPr="0066171D">
              <w:rPr>
                <w:noProof w:val="0"/>
                <w:color w:val="000000" w:themeColor="text1"/>
                <w:sz w:val="16"/>
                <w:szCs w:val="16"/>
                <w:lang w:val="en-GB"/>
              </w:rPr>
              <w:t xml:space="preserve"> </w:t>
            </w:r>
            <w:r w:rsidRPr="0066171D">
              <w:rPr>
                <w:noProof w:val="0"/>
                <w:color w:val="000000" w:themeColor="text1"/>
                <w:sz w:val="16"/>
                <w:szCs w:val="16"/>
                <w:lang w:val="en-GB"/>
              </w:rPr>
              <w:t xml:space="preserve">OIZ </w:t>
            </w:r>
            <w:r w:rsidR="00477C03" w:rsidRPr="0066171D">
              <w:rPr>
                <w:noProof w:val="0"/>
                <w:color w:val="000000" w:themeColor="text1"/>
                <w:sz w:val="16"/>
                <w:szCs w:val="16"/>
                <w:lang w:val="en-GB"/>
              </w:rPr>
              <w:t>WWTP</w:t>
            </w:r>
          </w:p>
        </w:tc>
        <w:tc>
          <w:tcPr>
            <w:tcW w:w="1134" w:type="dxa"/>
            <w:vAlign w:val="center"/>
          </w:tcPr>
          <w:p w14:paraId="5FEC88B9" w14:textId="71C81D89" w:rsidR="00477C03" w:rsidRPr="0066171D" w:rsidRDefault="00A90225">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BOIZ</w:t>
            </w:r>
            <w:r w:rsidR="00477C03" w:rsidRPr="0066171D">
              <w:rPr>
                <w:noProof w:val="0"/>
                <w:color w:val="000000" w:themeColor="text1"/>
                <w:sz w:val="16"/>
                <w:szCs w:val="16"/>
                <w:lang w:val="en-GB"/>
              </w:rPr>
              <w:t xml:space="preserve"> area</w:t>
            </w:r>
          </w:p>
        </w:tc>
        <w:tc>
          <w:tcPr>
            <w:tcW w:w="1559" w:type="dxa"/>
            <w:vAlign w:val="center"/>
          </w:tcPr>
          <w:p w14:paraId="054C23ED" w14:textId="0CD0E7AF" w:rsidR="00477C03" w:rsidRDefault="00477C03" w:rsidP="006A3B27">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Wastewater </w:t>
            </w:r>
            <w:r w:rsidR="00B5271C">
              <w:rPr>
                <w:noProof w:val="0"/>
                <w:color w:val="000000" w:themeColor="text1"/>
                <w:sz w:val="16"/>
                <w:szCs w:val="16"/>
                <w:lang w:val="en-GB"/>
              </w:rPr>
              <w:t>delivery</w:t>
            </w:r>
            <w:r w:rsidR="00B5271C" w:rsidRPr="0066171D">
              <w:rPr>
                <w:noProof w:val="0"/>
                <w:color w:val="000000" w:themeColor="text1"/>
                <w:sz w:val="16"/>
                <w:szCs w:val="16"/>
                <w:lang w:val="en-GB"/>
              </w:rPr>
              <w:t xml:space="preserve"> </w:t>
            </w:r>
            <w:r w:rsidRPr="0066171D">
              <w:rPr>
                <w:noProof w:val="0"/>
                <w:color w:val="000000" w:themeColor="text1"/>
                <w:sz w:val="16"/>
                <w:szCs w:val="16"/>
                <w:lang w:val="en-GB"/>
              </w:rPr>
              <w:t>quantity by records</w:t>
            </w:r>
          </w:p>
          <w:p w14:paraId="6B8E210F" w14:textId="5A66BE05" w:rsidR="00C9536B" w:rsidRPr="0066171D" w:rsidRDefault="00D1726A" w:rsidP="00B5271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D1726A">
              <w:rPr>
                <w:noProof w:val="0"/>
                <w:color w:val="000000" w:themeColor="text1"/>
                <w:sz w:val="16"/>
                <w:szCs w:val="16"/>
                <w:lang w:val="en-GB"/>
              </w:rPr>
              <w:t>Visual inspection</w:t>
            </w:r>
            <w:r>
              <w:rPr>
                <w:noProof w:val="0"/>
                <w:color w:val="000000" w:themeColor="text1"/>
                <w:sz w:val="16"/>
                <w:szCs w:val="16"/>
                <w:lang w:val="en-GB"/>
              </w:rPr>
              <w:t xml:space="preserve"> for wastewater level of septic tanks</w:t>
            </w:r>
          </w:p>
        </w:tc>
        <w:tc>
          <w:tcPr>
            <w:tcW w:w="993" w:type="dxa"/>
            <w:vAlign w:val="center"/>
          </w:tcPr>
          <w:p w14:paraId="4697281F" w14:textId="647B0AAD" w:rsidR="00477C03" w:rsidRPr="0066171D" w:rsidRDefault="00B5271C">
            <w:pPr>
              <w:pStyle w:val="ListeParagraf"/>
              <w:spacing w:before="60" w:after="60" w:line="240" w:lineRule="auto"/>
              <w:ind w:left="0"/>
              <w:contextualSpacing w:val="0"/>
              <w:jc w:val="center"/>
              <w:rPr>
                <w:noProof w:val="0"/>
                <w:color w:val="000000" w:themeColor="text1"/>
                <w:sz w:val="16"/>
                <w:szCs w:val="16"/>
                <w:lang w:val="en-GB"/>
              </w:rPr>
            </w:pPr>
            <w:r>
              <w:rPr>
                <w:noProof w:val="0"/>
                <w:color w:val="000000" w:themeColor="text1"/>
                <w:sz w:val="16"/>
                <w:szCs w:val="16"/>
                <w:lang w:val="en-GB"/>
              </w:rPr>
              <w:t xml:space="preserve">Daily </w:t>
            </w:r>
            <w:r w:rsidR="00733777">
              <w:rPr>
                <w:noProof w:val="0"/>
                <w:color w:val="000000" w:themeColor="text1"/>
                <w:sz w:val="16"/>
                <w:szCs w:val="16"/>
                <w:lang w:val="en-GB"/>
              </w:rPr>
              <w:t>from</w:t>
            </w:r>
            <w:r w:rsidR="00477C03" w:rsidRPr="0066171D">
              <w:rPr>
                <w:noProof w:val="0"/>
                <w:color w:val="000000" w:themeColor="text1"/>
                <w:sz w:val="16"/>
                <w:szCs w:val="16"/>
                <w:lang w:val="en-GB"/>
              </w:rPr>
              <w:t xml:space="preserve"> the beginning of the </w:t>
            </w:r>
            <w:r w:rsidR="00733777">
              <w:rPr>
                <w:noProof w:val="0"/>
                <w:color w:val="000000" w:themeColor="text1"/>
                <w:sz w:val="16"/>
                <w:szCs w:val="16"/>
                <w:lang w:val="en-GB"/>
              </w:rPr>
              <w:t>Pr</w:t>
            </w:r>
            <w:r w:rsidR="00477C03" w:rsidRPr="0066171D">
              <w:rPr>
                <w:noProof w:val="0"/>
                <w:color w:val="000000" w:themeColor="text1"/>
                <w:sz w:val="16"/>
                <w:szCs w:val="16"/>
                <w:lang w:val="en-GB"/>
              </w:rPr>
              <w:t>oject.</w:t>
            </w:r>
          </w:p>
          <w:p w14:paraId="2D64E1A3" w14:textId="5F55731A" w:rsidR="00B5271C" w:rsidRDefault="00B5271C" w:rsidP="00B5271C">
            <w:pPr>
              <w:pStyle w:val="ListeParagraf"/>
              <w:spacing w:before="60" w:after="60" w:line="240" w:lineRule="auto"/>
              <w:ind w:left="0"/>
              <w:contextualSpacing w:val="0"/>
              <w:jc w:val="center"/>
              <w:rPr>
                <w:noProof w:val="0"/>
                <w:color w:val="000000" w:themeColor="text1"/>
                <w:sz w:val="16"/>
                <w:szCs w:val="16"/>
                <w:lang w:val="en-GB"/>
              </w:rPr>
            </w:pPr>
          </w:p>
          <w:p w14:paraId="2FEB07DA" w14:textId="6B01569E" w:rsidR="00F5124C" w:rsidRPr="0066171D" w:rsidRDefault="005F0129" w:rsidP="00B5271C">
            <w:pPr>
              <w:pStyle w:val="ListeParagraf"/>
              <w:spacing w:before="60" w:after="60" w:line="240" w:lineRule="auto"/>
              <w:ind w:left="0"/>
              <w:contextualSpacing w:val="0"/>
              <w:jc w:val="center"/>
              <w:rPr>
                <w:noProof w:val="0"/>
                <w:color w:val="000000" w:themeColor="text1"/>
                <w:sz w:val="16"/>
                <w:szCs w:val="16"/>
                <w:lang w:val="en-GB"/>
              </w:rPr>
            </w:pPr>
            <w:r w:rsidRPr="005F0129">
              <w:rPr>
                <w:noProof w:val="0"/>
                <w:color w:val="000000" w:themeColor="text1"/>
                <w:sz w:val="16"/>
                <w:szCs w:val="16"/>
                <w:lang w:val="en-GB"/>
              </w:rPr>
              <w:t>Daily for wastewater level of septic tanks monitoring</w:t>
            </w:r>
          </w:p>
        </w:tc>
        <w:tc>
          <w:tcPr>
            <w:tcW w:w="1134" w:type="dxa"/>
            <w:vAlign w:val="center"/>
          </w:tcPr>
          <w:p w14:paraId="669900D2"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701" w:type="dxa"/>
            <w:vAlign w:val="center"/>
          </w:tcPr>
          <w:p w14:paraId="07CE47B0" w14:textId="77777777" w:rsidR="007E357C" w:rsidRPr="0066171D" w:rsidRDefault="007E357C" w:rsidP="007E357C">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16B9D123" w14:textId="6AED47C7" w:rsidR="00477C03" w:rsidRPr="0066171D" w:rsidRDefault="007E357C" w:rsidP="007E357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(performance control and management</w:t>
            </w:r>
            <w:r w:rsidR="000B2D08" w:rsidRPr="0066171D">
              <w:rPr>
                <w:noProof w:val="0"/>
                <w:color w:val="000000" w:themeColor="text1"/>
                <w:sz w:val="16"/>
                <w:szCs w:val="16"/>
                <w:lang w:val="en-GB"/>
              </w:rPr>
              <w:t>)</w:t>
            </w:r>
          </w:p>
        </w:tc>
        <w:tc>
          <w:tcPr>
            <w:tcW w:w="1417" w:type="dxa"/>
            <w:vAlign w:val="center"/>
          </w:tcPr>
          <w:p w14:paraId="14D33D24" w14:textId="3C9D52B4" w:rsidR="00477C03" w:rsidRPr="0066171D" w:rsidRDefault="00477C03" w:rsidP="00551251">
            <w:pPr>
              <w:spacing w:before="60" w:after="60" w:line="240" w:lineRule="auto"/>
              <w:ind w:left="28" w:right="28"/>
              <w:rPr>
                <w:color w:val="000000" w:themeColor="text1"/>
                <w:sz w:val="16"/>
                <w:szCs w:val="16"/>
              </w:rPr>
            </w:pPr>
          </w:p>
        </w:tc>
      </w:tr>
      <w:tr w:rsidR="005C5FBD" w:rsidRPr="0066171D" w14:paraId="282EA779" w14:textId="77777777" w:rsidTr="36C258B1">
        <w:trPr>
          <w:trHeight w:val="287"/>
        </w:trPr>
        <w:tc>
          <w:tcPr>
            <w:tcW w:w="1283" w:type="dxa"/>
            <w:vAlign w:val="center"/>
          </w:tcPr>
          <w:p w14:paraId="750589C4" w14:textId="77777777" w:rsidR="00477C03" w:rsidRPr="0066171D" w:rsidRDefault="00477C03">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Hazardous Waste Management</w:t>
            </w:r>
          </w:p>
        </w:tc>
        <w:tc>
          <w:tcPr>
            <w:tcW w:w="2114" w:type="dxa"/>
            <w:vAlign w:val="center"/>
          </w:tcPr>
          <w:p w14:paraId="708325C0"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amount and storage conditions</w:t>
            </w:r>
          </w:p>
        </w:tc>
        <w:tc>
          <w:tcPr>
            <w:tcW w:w="2410" w:type="dxa"/>
            <w:vAlign w:val="center"/>
          </w:tcPr>
          <w:p w14:paraId="724C3933"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Minimization of total waste generated.</w:t>
            </w:r>
          </w:p>
          <w:p w14:paraId="713B3C81"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Minimize the ratio of hazardous waste generated to total hazardous waste (by contamination + by generation)</w:t>
            </w:r>
          </w:p>
          <w:p w14:paraId="088D1F1F"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Increasing the ratio of recovered/recycled hazardous waste to total waste generated</w:t>
            </w:r>
          </w:p>
        </w:tc>
        <w:tc>
          <w:tcPr>
            <w:tcW w:w="1134" w:type="dxa"/>
            <w:vAlign w:val="center"/>
          </w:tcPr>
          <w:p w14:paraId="28EF9E49"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Project area</w:t>
            </w:r>
          </w:p>
        </w:tc>
        <w:tc>
          <w:tcPr>
            <w:tcW w:w="1559" w:type="dxa"/>
            <w:vAlign w:val="center"/>
          </w:tcPr>
          <w:p w14:paraId="0B982EF0"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records</w:t>
            </w:r>
          </w:p>
          <w:p w14:paraId="684D6D8C"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On-site inspection</w:t>
            </w:r>
          </w:p>
        </w:tc>
        <w:tc>
          <w:tcPr>
            <w:tcW w:w="993" w:type="dxa"/>
            <w:vAlign w:val="center"/>
          </w:tcPr>
          <w:p w14:paraId="7D70952F"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Daily</w:t>
            </w:r>
          </w:p>
        </w:tc>
        <w:tc>
          <w:tcPr>
            <w:tcW w:w="1134" w:type="dxa"/>
            <w:vAlign w:val="center"/>
          </w:tcPr>
          <w:p w14:paraId="6318198B"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701" w:type="dxa"/>
            <w:vAlign w:val="center"/>
          </w:tcPr>
          <w:p w14:paraId="0E4715DB" w14:textId="77777777" w:rsidR="007E357C" w:rsidRPr="0066171D" w:rsidRDefault="007E357C" w:rsidP="007E357C">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3082A830" w14:textId="249B0A77" w:rsidR="00477C03" w:rsidRPr="0066171D" w:rsidRDefault="007E357C" w:rsidP="007E357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(performance control and management</w:t>
            </w:r>
            <w:r w:rsidR="000B2D08" w:rsidRPr="0066171D">
              <w:rPr>
                <w:noProof w:val="0"/>
                <w:color w:val="000000" w:themeColor="text1"/>
                <w:sz w:val="16"/>
                <w:szCs w:val="16"/>
                <w:lang w:val="en-GB"/>
              </w:rPr>
              <w:t>)</w:t>
            </w:r>
          </w:p>
        </w:tc>
        <w:tc>
          <w:tcPr>
            <w:tcW w:w="1417" w:type="dxa"/>
            <w:vAlign w:val="center"/>
          </w:tcPr>
          <w:p w14:paraId="4D46977E" w14:textId="41550E65" w:rsidR="00477C03" w:rsidRPr="0066171D" w:rsidRDefault="00477C03" w:rsidP="00551251">
            <w:pPr>
              <w:spacing w:before="60" w:after="60" w:line="240" w:lineRule="auto"/>
              <w:ind w:left="28" w:right="28"/>
              <w:rPr>
                <w:color w:val="000000" w:themeColor="text1"/>
                <w:sz w:val="16"/>
                <w:szCs w:val="16"/>
              </w:rPr>
            </w:pPr>
          </w:p>
        </w:tc>
      </w:tr>
      <w:tr w:rsidR="005C5FBD" w:rsidRPr="0066171D" w14:paraId="0176ABB7" w14:textId="77777777" w:rsidTr="36C258B1">
        <w:trPr>
          <w:trHeight w:val="287"/>
        </w:trPr>
        <w:tc>
          <w:tcPr>
            <w:tcW w:w="1283" w:type="dxa"/>
            <w:vAlign w:val="center"/>
          </w:tcPr>
          <w:p w14:paraId="20DB999C" w14:textId="77777777" w:rsidR="00477C03" w:rsidRPr="0066171D" w:rsidRDefault="00477C03">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Cultural Heritage</w:t>
            </w:r>
          </w:p>
        </w:tc>
        <w:tc>
          <w:tcPr>
            <w:tcW w:w="2114" w:type="dxa"/>
            <w:vAlign w:val="center"/>
          </w:tcPr>
          <w:p w14:paraId="23A0C88B"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Existence of a Chance Find</w:t>
            </w:r>
          </w:p>
        </w:tc>
        <w:tc>
          <w:tcPr>
            <w:tcW w:w="2410" w:type="dxa"/>
            <w:vAlign w:val="center"/>
          </w:tcPr>
          <w:p w14:paraId="6A3A5249" w14:textId="6BE72F1A" w:rsidR="00477C03" w:rsidRPr="0066171D" w:rsidRDefault="00412C28"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412C28">
              <w:rPr>
                <w:noProof w:val="0"/>
                <w:color w:val="000000" w:themeColor="text1"/>
                <w:sz w:val="16"/>
                <w:szCs w:val="16"/>
                <w:lang w:val="en-GB"/>
              </w:rPr>
              <w:t>Zero chance finds unreported; 100% finds handled per Chance Find ProcedureProcedure</w:t>
            </w:r>
          </w:p>
        </w:tc>
        <w:tc>
          <w:tcPr>
            <w:tcW w:w="1134" w:type="dxa"/>
            <w:vAlign w:val="center"/>
          </w:tcPr>
          <w:p w14:paraId="5A73B9E5"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Project area</w:t>
            </w:r>
          </w:p>
          <w:p w14:paraId="24AF7E4E"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Settlements near the project area</w:t>
            </w:r>
          </w:p>
        </w:tc>
        <w:tc>
          <w:tcPr>
            <w:tcW w:w="1559" w:type="dxa"/>
            <w:vAlign w:val="center"/>
          </w:tcPr>
          <w:p w14:paraId="7B8D3054"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On-site inspection</w:t>
            </w:r>
          </w:p>
          <w:p w14:paraId="7283F6FB"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Existence of a Chance Find Procedure</w:t>
            </w:r>
          </w:p>
        </w:tc>
        <w:tc>
          <w:tcPr>
            <w:tcW w:w="993" w:type="dxa"/>
            <w:vAlign w:val="center"/>
          </w:tcPr>
          <w:p w14:paraId="4BA6EDC0"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Monthly</w:t>
            </w:r>
          </w:p>
        </w:tc>
        <w:tc>
          <w:tcPr>
            <w:tcW w:w="1134" w:type="dxa"/>
            <w:vAlign w:val="center"/>
          </w:tcPr>
          <w:p w14:paraId="5DFBAE3F"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701" w:type="dxa"/>
            <w:vAlign w:val="center"/>
          </w:tcPr>
          <w:p w14:paraId="736431E0" w14:textId="77777777" w:rsidR="007E357C" w:rsidRPr="0066171D" w:rsidRDefault="007E357C" w:rsidP="007E357C">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459F9291" w14:textId="72398B1F" w:rsidR="00477C03" w:rsidRPr="0066171D" w:rsidRDefault="007E357C" w:rsidP="007E357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(performance control and management</w:t>
            </w:r>
            <w:r w:rsidR="000B2D08" w:rsidRPr="0066171D">
              <w:rPr>
                <w:noProof w:val="0"/>
                <w:color w:val="000000" w:themeColor="text1"/>
                <w:sz w:val="16"/>
                <w:szCs w:val="16"/>
                <w:lang w:val="en-GB"/>
              </w:rPr>
              <w:t>)</w:t>
            </w:r>
          </w:p>
        </w:tc>
        <w:tc>
          <w:tcPr>
            <w:tcW w:w="1417" w:type="dxa"/>
            <w:vAlign w:val="center"/>
          </w:tcPr>
          <w:p w14:paraId="15C6AA0F" w14:textId="748AC08D" w:rsidR="00477C03" w:rsidRPr="0066171D" w:rsidRDefault="00477C03" w:rsidP="00551251">
            <w:pPr>
              <w:spacing w:before="60" w:after="60" w:line="240" w:lineRule="auto"/>
              <w:ind w:left="28" w:right="28"/>
              <w:rPr>
                <w:color w:val="000000" w:themeColor="text1"/>
                <w:sz w:val="16"/>
                <w:szCs w:val="16"/>
              </w:rPr>
            </w:pPr>
          </w:p>
        </w:tc>
      </w:tr>
      <w:tr w:rsidR="005C5FBD" w:rsidRPr="0066171D" w14:paraId="6CB3AE06" w14:textId="77777777" w:rsidTr="36C258B1">
        <w:trPr>
          <w:trHeight w:val="287"/>
        </w:trPr>
        <w:tc>
          <w:tcPr>
            <w:tcW w:w="1283" w:type="dxa"/>
            <w:vAlign w:val="center"/>
          </w:tcPr>
          <w:p w14:paraId="40A629AD" w14:textId="77777777" w:rsidR="00477C03" w:rsidRPr="0066171D" w:rsidRDefault="00477C03">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lastRenderedPageBreak/>
              <w:t>Traffic and Pedestrian Safety</w:t>
            </w:r>
          </w:p>
        </w:tc>
        <w:tc>
          <w:tcPr>
            <w:tcW w:w="2114" w:type="dxa"/>
            <w:vAlign w:val="center"/>
          </w:tcPr>
          <w:p w14:paraId="4199B368"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Grievance</w:t>
            </w:r>
          </w:p>
          <w:p w14:paraId="40846EC1"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Information gathered through Public Consultation</w:t>
            </w:r>
          </w:p>
          <w:p w14:paraId="3399B104"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Information on available pedestrian ways</w:t>
            </w:r>
          </w:p>
          <w:p w14:paraId="2A28A432"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Existence and number of warning signs properly installed at designed location</w:t>
            </w:r>
          </w:p>
          <w:p w14:paraId="742FDF6A"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Training records for drivers</w:t>
            </w:r>
          </w:p>
          <w:p w14:paraId="6B9AC9C2"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Availability of Emergency Preparedness and Response Plan (EPRP).</w:t>
            </w:r>
          </w:p>
        </w:tc>
        <w:tc>
          <w:tcPr>
            <w:tcW w:w="2410" w:type="dxa"/>
            <w:vAlign w:val="center"/>
          </w:tcPr>
          <w:p w14:paraId="51A7C208" w14:textId="5CA31EEF" w:rsidR="00477C03" w:rsidRPr="0066171D" w:rsidRDefault="00B03B35"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B03B35">
              <w:rPr>
                <w:noProof w:val="0"/>
                <w:color w:val="000000" w:themeColor="text1"/>
                <w:sz w:val="16"/>
                <w:szCs w:val="16"/>
                <w:lang w:val="en-GB"/>
              </w:rPr>
              <w:t>Zero traffic-related fatalities; 100% drivers trained annuallyannually</w:t>
            </w:r>
          </w:p>
        </w:tc>
        <w:tc>
          <w:tcPr>
            <w:tcW w:w="1134" w:type="dxa"/>
            <w:vAlign w:val="center"/>
          </w:tcPr>
          <w:p w14:paraId="2BCB9F8C"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Project area</w:t>
            </w:r>
          </w:p>
        </w:tc>
        <w:tc>
          <w:tcPr>
            <w:tcW w:w="1559" w:type="dxa"/>
            <w:vAlign w:val="center"/>
          </w:tcPr>
          <w:p w14:paraId="3DB49441" w14:textId="77777777" w:rsidR="00477C03" w:rsidRPr="0066171D" w:rsidRDefault="00477C03" w:rsidP="00E40BC4">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On-site inspection</w:t>
            </w:r>
          </w:p>
        </w:tc>
        <w:tc>
          <w:tcPr>
            <w:tcW w:w="993" w:type="dxa"/>
            <w:vAlign w:val="center"/>
          </w:tcPr>
          <w:p w14:paraId="53A845A6" w14:textId="77777777" w:rsidR="00477C03" w:rsidRPr="0066171D" w:rsidRDefault="00477C03">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Daily</w:t>
            </w:r>
          </w:p>
        </w:tc>
        <w:tc>
          <w:tcPr>
            <w:tcW w:w="1134" w:type="dxa"/>
            <w:vAlign w:val="center"/>
          </w:tcPr>
          <w:p w14:paraId="7984C871" w14:textId="77777777" w:rsidR="00477C03" w:rsidRPr="0066171D" w:rsidRDefault="00477C03">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701" w:type="dxa"/>
            <w:vAlign w:val="center"/>
          </w:tcPr>
          <w:p w14:paraId="6221209B" w14:textId="77777777" w:rsidR="007E357C" w:rsidRPr="0066171D" w:rsidRDefault="007E357C" w:rsidP="007E357C">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294393D7" w14:textId="4DFCB1B0" w:rsidR="00477C03" w:rsidRPr="0066171D" w:rsidRDefault="007E357C" w:rsidP="007E357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(performance control and management</w:t>
            </w:r>
            <w:r w:rsidR="000B2D08" w:rsidRPr="0066171D">
              <w:rPr>
                <w:noProof w:val="0"/>
                <w:color w:val="000000" w:themeColor="text1"/>
                <w:sz w:val="16"/>
                <w:szCs w:val="16"/>
                <w:lang w:val="en-GB"/>
              </w:rPr>
              <w:t>)</w:t>
            </w:r>
          </w:p>
        </w:tc>
        <w:tc>
          <w:tcPr>
            <w:tcW w:w="1417" w:type="dxa"/>
            <w:vAlign w:val="center"/>
          </w:tcPr>
          <w:p w14:paraId="4A77B04F" w14:textId="7848E81D" w:rsidR="00477C03" w:rsidRPr="0066171D" w:rsidRDefault="00477C03" w:rsidP="00551251">
            <w:pPr>
              <w:spacing w:before="60" w:after="60" w:line="240" w:lineRule="auto"/>
              <w:ind w:left="28" w:right="28"/>
              <w:rPr>
                <w:color w:val="000000" w:themeColor="text1"/>
                <w:sz w:val="16"/>
                <w:szCs w:val="16"/>
              </w:rPr>
            </w:pPr>
          </w:p>
        </w:tc>
      </w:tr>
      <w:tr w:rsidR="00755FC1" w:rsidRPr="0066171D" w14:paraId="47DE66A3" w14:textId="77777777" w:rsidTr="36C258B1">
        <w:trPr>
          <w:trHeight w:val="215"/>
        </w:trPr>
        <w:tc>
          <w:tcPr>
            <w:tcW w:w="1283" w:type="dxa"/>
            <w:vAlign w:val="center"/>
          </w:tcPr>
          <w:p w14:paraId="30F585F1" w14:textId="748720EB" w:rsidR="00755FC1" w:rsidRPr="0066171D" w:rsidRDefault="00755FC1" w:rsidP="00755FC1">
            <w:pPr>
              <w:pStyle w:val="ListeParagraf"/>
              <w:spacing w:before="60" w:after="60" w:line="240" w:lineRule="auto"/>
              <w:ind w:left="0"/>
              <w:jc w:val="center"/>
              <w:rPr>
                <w:b/>
                <w:noProof w:val="0"/>
                <w:color w:val="000000" w:themeColor="text1"/>
                <w:sz w:val="16"/>
                <w:szCs w:val="16"/>
                <w:lang w:val="en-GB"/>
              </w:rPr>
            </w:pPr>
            <w:r w:rsidRPr="0066171D">
              <w:rPr>
                <w:noProof w:val="0"/>
                <w:color w:val="000000" w:themeColor="text1"/>
                <w:sz w:val="16"/>
                <w:szCs w:val="16"/>
                <w:lang w:val="en-GB"/>
              </w:rPr>
              <w:t>Soil Quality</w:t>
            </w:r>
          </w:p>
        </w:tc>
        <w:tc>
          <w:tcPr>
            <w:tcW w:w="2114" w:type="dxa"/>
            <w:vAlign w:val="center"/>
          </w:tcPr>
          <w:p w14:paraId="56204431" w14:textId="7F06BE3E" w:rsidR="00755FC1" w:rsidRPr="0066171D" w:rsidRDefault="00755FC1" w:rsidP="00755FC1">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Soil quality related accident and incidents</w:t>
            </w:r>
          </w:p>
        </w:tc>
        <w:tc>
          <w:tcPr>
            <w:tcW w:w="2410" w:type="dxa"/>
            <w:vAlign w:val="center"/>
          </w:tcPr>
          <w:p w14:paraId="40BD5FDD" w14:textId="77777777" w:rsidR="00755FC1" w:rsidRPr="0066171D" w:rsidRDefault="00755FC1" w:rsidP="00755FC1">
            <w:pPr>
              <w:pStyle w:val="ListeParagraf"/>
              <w:numPr>
                <w:ilvl w:val="0"/>
                <w:numId w:val="30"/>
              </w:numPr>
              <w:tabs>
                <w:tab w:val="left" w:pos="254"/>
              </w:tabs>
              <w:spacing w:before="60" w:after="60" w:line="240" w:lineRule="auto"/>
              <w:ind w:left="209" w:right="28" w:hanging="181"/>
              <w:contextualSpacing w:val="0"/>
              <w:jc w:val="left"/>
              <w:rPr>
                <w:noProof w:val="0"/>
                <w:color w:val="000000" w:themeColor="text1"/>
                <w:sz w:val="16"/>
                <w:szCs w:val="16"/>
                <w:lang w:val="en-GB"/>
              </w:rPr>
            </w:pPr>
            <w:r w:rsidRPr="0066171D">
              <w:rPr>
                <w:noProof w:val="0"/>
                <w:color w:val="000000" w:themeColor="text1"/>
                <w:sz w:val="16"/>
                <w:szCs w:val="16"/>
                <w:lang w:val="en-GB"/>
              </w:rPr>
              <w:t>Minimization and continued improvement in the number of the reported soil quality related incidents and accidents.</w:t>
            </w:r>
          </w:p>
          <w:p w14:paraId="3C136732" w14:textId="77777777" w:rsidR="00755FC1" w:rsidRPr="0066171D" w:rsidRDefault="00755FC1" w:rsidP="00755FC1">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Zero NCRs per year</w:t>
            </w:r>
          </w:p>
          <w:p w14:paraId="2EE4FD3E" w14:textId="4F6AAEB2" w:rsidR="00755FC1" w:rsidRPr="0066171D" w:rsidRDefault="00755FC1" w:rsidP="00755FC1">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Zero grievances per year</w:t>
            </w:r>
          </w:p>
        </w:tc>
        <w:tc>
          <w:tcPr>
            <w:tcW w:w="1134" w:type="dxa"/>
            <w:vAlign w:val="center"/>
          </w:tcPr>
          <w:p w14:paraId="21D40D84" w14:textId="4ABCD215" w:rsidR="00755FC1" w:rsidRPr="0066171D" w:rsidRDefault="00755FC1" w:rsidP="00755FC1">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Project area</w:t>
            </w:r>
          </w:p>
        </w:tc>
        <w:tc>
          <w:tcPr>
            <w:tcW w:w="1559" w:type="dxa"/>
            <w:vAlign w:val="center"/>
          </w:tcPr>
          <w:p w14:paraId="48D44D4A" w14:textId="77777777" w:rsidR="00755FC1" w:rsidRPr="0066171D" w:rsidRDefault="00755FC1" w:rsidP="00755FC1">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On-site inspection</w:t>
            </w:r>
          </w:p>
          <w:p w14:paraId="5F173A32" w14:textId="13A5EBAC" w:rsidR="00755FC1" w:rsidRPr="0066171D" w:rsidRDefault="00755FC1" w:rsidP="00755FC1">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Incident/accident records</w:t>
            </w:r>
          </w:p>
        </w:tc>
        <w:tc>
          <w:tcPr>
            <w:tcW w:w="993" w:type="dxa"/>
            <w:vAlign w:val="center"/>
          </w:tcPr>
          <w:p w14:paraId="192087AD" w14:textId="5F4EEC84" w:rsidR="00755FC1" w:rsidRPr="0066171D" w:rsidRDefault="00755FC1" w:rsidP="00755FC1">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Daily</w:t>
            </w:r>
          </w:p>
        </w:tc>
        <w:tc>
          <w:tcPr>
            <w:tcW w:w="1134" w:type="dxa"/>
            <w:vAlign w:val="center"/>
          </w:tcPr>
          <w:p w14:paraId="1001C6D3" w14:textId="71D46548" w:rsidR="00755FC1" w:rsidRPr="0066171D" w:rsidRDefault="00755FC1" w:rsidP="00755FC1">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701" w:type="dxa"/>
            <w:vAlign w:val="center"/>
          </w:tcPr>
          <w:p w14:paraId="7C3E797B" w14:textId="77777777" w:rsidR="00755FC1" w:rsidRPr="0066171D" w:rsidRDefault="00755FC1" w:rsidP="00755FC1">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2F35515D" w14:textId="4DF51392" w:rsidR="00755FC1" w:rsidRPr="0066171D" w:rsidRDefault="0058041C" w:rsidP="00755FC1">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w:t>
            </w:r>
            <w:r w:rsidR="00755FC1" w:rsidRPr="0066171D">
              <w:rPr>
                <w:noProof w:val="0"/>
                <w:color w:val="000000" w:themeColor="text1"/>
                <w:sz w:val="16"/>
                <w:szCs w:val="16"/>
                <w:lang w:val="en-GB"/>
              </w:rPr>
              <w:t>OIZ/PMU (performance control and management</w:t>
            </w:r>
            <w:r w:rsidR="000B2D08" w:rsidRPr="0066171D">
              <w:rPr>
                <w:noProof w:val="0"/>
                <w:color w:val="000000" w:themeColor="text1"/>
                <w:sz w:val="16"/>
                <w:szCs w:val="16"/>
                <w:lang w:val="en-GB"/>
              </w:rPr>
              <w:t>)</w:t>
            </w:r>
          </w:p>
        </w:tc>
        <w:tc>
          <w:tcPr>
            <w:tcW w:w="1417" w:type="dxa"/>
            <w:vAlign w:val="center"/>
          </w:tcPr>
          <w:p w14:paraId="2B7F25EB" w14:textId="77777777" w:rsidR="00755FC1" w:rsidRPr="0066171D" w:rsidRDefault="00755FC1" w:rsidP="000B2D08">
            <w:pPr>
              <w:spacing w:before="60" w:after="60" w:line="240" w:lineRule="auto"/>
              <w:ind w:left="28" w:right="28"/>
              <w:rPr>
                <w:color w:val="000000" w:themeColor="text1"/>
                <w:sz w:val="16"/>
                <w:szCs w:val="16"/>
              </w:rPr>
            </w:pPr>
          </w:p>
        </w:tc>
      </w:tr>
      <w:tr w:rsidR="00755FC1" w:rsidRPr="0066171D" w14:paraId="323A063F" w14:textId="77777777" w:rsidTr="36C258B1">
        <w:trPr>
          <w:trHeight w:val="215"/>
        </w:trPr>
        <w:tc>
          <w:tcPr>
            <w:tcW w:w="1283" w:type="dxa"/>
            <w:vAlign w:val="center"/>
          </w:tcPr>
          <w:p w14:paraId="200C52EE" w14:textId="14BFBCA9" w:rsidR="00755FC1" w:rsidRPr="0066171D" w:rsidRDefault="00755FC1" w:rsidP="00755FC1">
            <w:pPr>
              <w:pStyle w:val="ListeParagraf"/>
              <w:spacing w:before="60" w:after="60" w:line="240" w:lineRule="auto"/>
              <w:ind w:left="0"/>
              <w:jc w:val="center"/>
              <w:rPr>
                <w:b/>
                <w:noProof w:val="0"/>
                <w:color w:val="000000" w:themeColor="text1"/>
                <w:sz w:val="16"/>
                <w:szCs w:val="16"/>
                <w:lang w:val="en-GB"/>
              </w:rPr>
            </w:pPr>
            <w:r w:rsidRPr="0066171D">
              <w:rPr>
                <w:noProof w:val="0"/>
                <w:color w:val="000000" w:themeColor="text1"/>
                <w:sz w:val="16"/>
                <w:szCs w:val="16"/>
                <w:lang w:val="en-GB"/>
              </w:rPr>
              <w:t>Pesticide Use and Management</w:t>
            </w:r>
          </w:p>
        </w:tc>
        <w:tc>
          <w:tcPr>
            <w:tcW w:w="2114" w:type="dxa"/>
            <w:vAlign w:val="center"/>
          </w:tcPr>
          <w:p w14:paraId="13D639C6" w14:textId="1AB562FC" w:rsidR="00755FC1" w:rsidRPr="0066171D" w:rsidRDefault="00755FC1" w:rsidP="00755FC1">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Pesticides containing chemicals listed in </w:t>
            </w:r>
            <w:r w:rsidRPr="0066171D">
              <w:rPr>
                <w:i/>
                <w:iCs/>
                <w:noProof w:val="0"/>
                <w:color w:val="000000" w:themeColor="text1"/>
                <w:sz w:val="16"/>
                <w:szCs w:val="16"/>
                <w:lang w:val="en-GB"/>
              </w:rPr>
              <w:t xml:space="preserve">“The Rotterdam Convention on the Prior Informed Consent Procedure for Certain Hazardous Chemicals and </w:t>
            </w:r>
            <w:r w:rsidRPr="0066171D">
              <w:rPr>
                <w:i/>
                <w:iCs/>
                <w:noProof w:val="0"/>
                <w:color w:val="000000" w:themeColor="text1"/>
                <w:sz w:val="16"/>
                <w:szCs w:val="16"/>
                <w:lang w:val="en-GB"/>
              </w:rPr>
              <w:lastRenderedPageBreak/>
              <w:t>Pesticides in International Trade”</w:t>
            </w:r>
            <w:r w:rsidRPr="0066171D">
              <w:rPr>
                <w:noProof w:val="0"/>
                <w:color w:val="000000" w:themeColor="text1"/>
                <w:sz w:val="16"/>
                <w:szCs w:val="16"/>
                <w:lang w:val="en-GB"/>
              </w:rPr>
              <w:t xml:space="preserve"> will not be used</w:t>
            </w:r>
          </w:p>
        </w:tc>
        <w:tc>
          <w:tcPr>
            <w:tcW w:w="2410" w:type="dxa"/>
            <w:vAlign w:val="center"/>
          </w:tcPr>
          <w:p w14:paraId="1C731515" w14:textId="3BA30AE1" w:rsidR="00755FC1" w:rsidRPr="0066171D" w:rsidRDefault="00755FC1" w:rsidP="00755FC1">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lastRenderedPageBreak/>
              <w:t xml:space="preserve">Zero usage of pesticides or avoiding the specified chemicals listed in </w:t>
            </w:r>
            <w:r w:rsidRPr="0066171D">
              <w:rPr>
                <w:i/>
                <w:iCs/>
                <w:noProof w:val="0"/>
                <w:color w:val="000000" w:themeColor="text1"/>
                <w:sz w:val="16"/>
                <w:szCs w:val="16"/>
                <w:lang w:val="en-GB"/>
              </w:rPr>
              <w:t xml:space="preserve">“the Rotterdam Convention on the Prior Informed Consent Procedure for Certain Hazardous Chemicals and </w:t>
            </w:r>
            <w:r w:rsidRPr="0066171D">
              <w:rPr>
                <w:i/>
                <w:iCs/>
                <w:noProof w:val="0"/>
                <w:color w:val="000000" w:themeColor="text1"/>
                <w:sz w:val="16"/>
                <w:szCs w:val="16"/>
                <w:lang w:val="en-GB"/>
              </w:rPr>
              <w:lastRenderedPageBreak/>
              <w:t>Pesticides in International Trade, Annex III”</w:t>
            </w:r>
          </w:p>
        </w:tc>
        <w:tc>
          <w:tcPr>
            <w:tcW w:w="1134" w:type="dxa"/>
            <w:vAlign w:val="center"/>
          </w:tcPr>
          <w:p w14:paraId="05FC8A4B" w14:textId="78E52F74" w:rsidR="00755FC1" w:rsidRPr="0066171D" w:rsidRDefault="00755FC1" w:rsidP="00755FC1">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lastRenderedPageBreak/>
              <w:t>Project area</w:t>
            </w:r>
          </w:p>
        </w:tc>
        <w:tc>
          <w:tcPr>
            <w:tcW w:w="1559" w:type="dxa"/>
            <w:vAlign w:val="center"/>
          </w:tcPr>
          <w:p w14:paraId="4452138C" w14:textId="0B5A6D8E" w:rsidR="00755FC1" w:rsidRPr="0066171D" w:rsidRDefault="00755FC1" w:rsidP="00755FC1">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To avoid usage of pesticides containing the chemicals listed in </w:t>
            </w:r>
            <w:r w:rsidRPr="0066171D">
              <w:rPr>
                <w:i/>
                <w:iCs/>
                <w:noProof w:val="0"/>
                <w:color w:val="000000" w:themeColor="text1"/>
                <w:sz w:val="16"/>
                <w:szCs w:val="16"/>
                <w:lang w:val="en-GB"/>
              </w:rPr>
              <w:t xml:space="preserve">“The Rotterdam Convention on </w:t>
            </w:r>
            <w:r w:rsidRPr="0066171D">
              <w:rPr>
                <w:i/>
                <w:iCs/>
                <w:noProof w:val="0"/>
                <w:color w:val="000000" w:themeColor="text1"/>
                <w:sz w:val="16"/>
                <w:szCs w:val="16"/>
                <w:lang w:val="en-GB"/>
              </w:rPr>
              <w:lastRenderedPageBreak/>
              <w:t>the Prior Informed Consent Procedure for Certain Hazardous Chemicals and Pesticides in International Trade, Annex III”</w:t>
            </w:r>
          </w:p>
        </w:tc>
        <w:tc>
          <w:tcPr>
            <w:tcW w:w="993" w:type="dxa"/>
            <w:vAlign w:val="center"/>
          </w:tcPr>
          <w:p w14:paraId="1BC4B375" w14:textId="2729902B" w:rsidR="00755FC1" w:rsidRPr="0066171D" w:rsidRDefault="00755FC1" w:rsidP="00755FC1">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lastRenderedPageBreak/>
              <w:t>If there is a need to use pesticide</w:t>
            </w:r>
          </w:p>
        </w:tc>
        <w:tc>
          <w:tcPr>
            <w:tcW w:w="1134" w:type="dxa"/>
            <w:vAlign w:val="center"/>
          </w:tcPr>
          <w:p w14:paraId="642561EC" w14:textId="008C8237" w:rsidR="00755FC1" w:rsidRPr="0066171D" w:rsidRDefault="00755FC1" w:rsidP="00755FC1">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701" w:type="dxa"/>
            <w:vAlign w:val="center"/>
          </w:tcPr>
          <w:p w14:paraId="296C1B20" w14:textId="77777777" w:rsidR="00755FC1" w:rsidRPr="0066171D" w:rsidRDefault="00755FC1" w:rsidP="00755FC1">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092A9373" w14:textId="6A2F86FF" w:rsidR="00755FC1" w:rsidRPr="0066171D" w:rsidRDefault="00064053" w:rsidP="00755FC1">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w:t>
            </w:r>
            <w:r w:rsidR="00755FC1" w:rsidRPr="0066171D">
              <w:rPr>
                <w:noProof w:val="0"/>
                <w:color w:val="000000" w:themeColor="text1"/>
                <w:sz w:val="16"/>
                <w:szCs w:val="16"/>
                <w:lang w:val="en-GB"/>
              </w:rPr>
              <w:t xml:space="preserve">OIZ/PMU (performance </w:t>
            </w:r>
            <w:r w:rsidR="00755FC1" w:rsidRPr="0066171D">
              <w:rPr>
                <w:noProof w:val="0"/>
                <w:color w:val="000000" w:themeColor="text1"/>
                <w:sz w:val="16"/>
                <w:szCs w:val="16"/>
                <w:lang w:val="en-GB"/>
              </w:rPr>
              <w:lastRenderedPageBreak/>
              <w:t>control and management</w:t>
            </w:r>
            <w:r w:rsidR="000B2D08" w:rsidRPr="0066171D">
              <w:rPr>
                <w:noProof w:val="0"/>
                <w:color w:val="000000" w:themeColor="text1"/>
                <w:sz w:val="16"/>
                <w:szCs w:val="16"/>
                <w:lang w:val="en-GB"/>
              </w:rPr>
              <w:t>)</w:t>
            </w:r>
          </w:p>
        </w:tc>
        <w:tc>
          <w:tcPr>
            <w:tcW w:w="1417" w:type="dxa"/>
            <w:vAlign w:val="center"/>
          </w:tcPr>
          <w:p w14:paraId="416747CB" w14:textId="77777777" w:rsidR="00755FC1" w:rsidRPr="0066171D" w:rsidRDefault="00755FC1" w:rsidP="000B2D08">
            <w:pPr>
              <w:spacing w:before="60" w:after="60" w:line="240" w:lineRule="auto"/>
              <w:ind w:left="28" w:right="28"/>
              <w:rPr>
                <w:color w:val="000000" w:themeColor="text1"/>
                <w:sz w:val="16"/>
                <w:szCs w:val="16"/>
              </w:rPr>
            </w:pPr>
          </w:p>
        </w:tc>
      </w:tr>
      <w:tr w:rsidR="00755FC1" w:rsidRPr="0066171D" w14:paraId="5AD36E9B" w14:textId="77777777" w:rsidTr="36C258B1">
        <w:trPr>
          <w:trHeight w:val="215"/>
        </w:trPr>
        <w:tc>
          <w:tcPr>
            <w:tcW w:w="1283" w:type="dxa"/>
            <w:vAlign w:val="center"/>
          </w:tcPr>
          <w:p w14:paraId="44280887" w14:textId="77777777" w:rsidR="00755FC1" w:rsidRPr="0066171D" w:rsidRDefault="00755FC1" w:rsidP="00755FC1">
            <w:pPr>
              <w:pStyle w:val="ListeParagraf"/>
              <w:spacing w:before="60" w:after="60" w:line="240" w:lineRule="auto"/>
              <w:ind w:left="0"/>
              <w:jc w:val="center"/>
              <w:rPr>
                <w:b/>
                <w:noProof w:val="0"/>
                <w:color w:val="000000" w:themeColor="text1"/>
                <w:sz w:val="16"/>
                <w:szCs w:val="16"/>
                <w:lang w:val="en-GB"/>
              </w:rPr>
            </w:pPr>
            <w:r w:rsidRPr="0066171D">
              <w:rPr>
                <w:b/>
                <w:noProof w:val="0"/>
                <w:color w:val="000000" w:themeColor="text1"/>
                <w:sz w:val="16"/>
                <w:szCs w:val="16"/>
                <w:lang w:val="en-GB"/>
              </w:rPr>
              <w:t>Biodiversity</w:t>
            </w:r>
          </w:p>
        </w:tc>
        <w:tc>
          <w:tcPr>
            <w:tcW w:w="2114" w:type="dxa"/>
            <w:vAlign w:val="center"/>
          </w:tcPr>
          <w:p w14:paraId="4EDBEFB2" w14:textId="0069AFF0" w:rsidR="00755FC1" w:rsidRPr="0066171D" w:rsidRDefault="00755FC1" w:rsidP="00755FC1">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Encounters with threatened and endemic species</w:t>
            </w:r>
          </w:p>
          <w:p w14:paraId="488CC1A8" w14:textId="77777777" w:rsidR="00755FC1" w:rsidRPr="0066171D" w:rsidRDefault="00755FC1" w:rsidP="00755FC1">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Incidents</w:t>
            </w:r>
          </w:p>
          <w:p w14:paraId="5D90106E" w14:textId="16EB9FCB" w:rsidR="00755FC1" w:rsidRPr="0066171D" w:rsidRDefault="00755FC1" w:rsidP="00755FC1">
            <w:pPr>
              <w:pStyle w:val="ListeParagraf"/>
              <w:numPr>
                <w:ilvl w:val="1"/>
                <w:numId w:val="30"/>
              </w:numPr>
              <w:spacing w:before="0" w:after="0" w:line="240" w:lineRule="auto"/>
              <w:ind w:left="419" w:right="28" w:hanging="357"/>
              <w:rPr>
                <w:noProof w:val="0"/>
                <w:color w:val="000000" w:themeColor="text1"/>
                <w:sz w:val="16"/>
                <w:szCs w:val="16"/>
                <w:lang w:val="en-GB"/>
              </w:rPr>
            </w:pPr>
            <w:r w:rsidRPr="0066171D">
              <w:rPr>
                <w:noProof w:val="0"/>
                <w:color w:val="000000" w:themeColor="text1"/>
                <w:sz w:val="16"/>
                <w:szCs w:val="16"/>
                <w:lang w:val="en-GB"/>
              </w:rPr>
              <w:t>Natural habitat losses,</w:t>
            </w:r>
          </w:p>
          <w:p w14:paraId="66875288" w14:textId="745D9AA5" w:rsidR="00755FC1" w:rsidRPr="0066171D" w:rsidRDefault="00755FC1" w:rsidP="00755FC1">
            <w:pPr>
              <w:pStyle w:val="ListeParagraf"/>
              <w:numPr>
                <w:ilvl w:val="1"/>
                <w:numId w:val="30"/>
              </w:numPr>
              <w:spacing w:before="0" w:after="0" w:line="240" w:lineRule="auto"/>
              <w:ind w:left="419" w:right="28" w:hanging="357"/>
              <w:jc w:val="left"/>
              <w:rPr>
                <w:noProof w:val="0"/>
                <w:color w:val="000000" w:themeColor="text1"/>
                <w:sz w:val="16"/>
                <w:szCs w:val="16"/>
                <w:lang w:val="en-GB"/>
              </w:rPr>
            </w:pPr>
            <w:r w:rsidRPr="0066171D">
              <w:rPr>
                <w:noProof w:val="0"/>
                <w:color w:val="000000" w:themeColor="text1"/>
                <w:sz w:val="16"/>
                <w:szCs w:val="16"/>
                <w:lang w:val="en-GB"/>
              </w:rPr>
              <w:t>Injuries and deaths of threatened and endemic species</w:t>
            </w:r>
          </w:p>
        </w:tc>
        <w:tc>
          <w:tcPr>
            <w:tcW w:w="2410" w:type="dxa"/>
            <w:vAlign w:val="center"/>
          </w:tcPr>
          <w:p w14:paraId="7076278F" w14:textId="77777777" w:rsidR="00755FC1" w:rsidRPr="0066171D" w:rsidRDefault="00755FC1" w:rsidP="00755FC1">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Zero damage to natural habitats, wetlands </w:t>
            </w:r>
          </w:p>
          <w:p w14:paraId="7FD89853" w14:textId="77777777" w:rsidR="00755FC1" w:rsidRPr="0066171D" w:rsidRDefault="00755FC1" w:rsidP="00755FC1">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Zero loss of threatened and endemic species</w:t>
            </w:r>
          </w:p>
        </w:tc>
        <w:tc>
          <w:tcPr>
            <w:tcW w:w="1134" w:type="dxa"/>
            <w:vAlign w:val="center"/>
          </w:tcPr>
          <w:p w14:paraId="3358A043" w14:textId="77777777" w:rsidR="00755FC1" w:rsidRPr="0066171D" w:rsidRDefault="00755FC1" w:rsidP="00755FC1">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Project area</w:t>
            </w:r>
          </w:p>
        </w:tc>
        <w:tc>
          <w:tcPr>
            <w:tcW w:w="1559" w:type="dxa"/>
            <w:vAlign w:val="center"/>
          </w:tcPr>
          <w:p w14:paraId="6A090AC5" w14:textId="77777777" w:rsidR="00755FC1" w:rsidRPr="0066171D" w:rsidRDefault="00755FC1" w:rsidP="00755FC1">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On-site inspection</w:t>
            </w:r>
          </w:p>
          <w:p w14:paraId="77EF1F00" w14:textId="77777777" w:rsidR="00755FC1" w:rsidRPr="0066171D" w:rsidRDefault="00755FC1" w:rsidP="00755FC1">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Accident records</w:t>
            </w:r>
          </w:p>
        </w:tc>
        <w:tc>
          <w:tcPr>
            <w:tcW w:w="993" w:type="dxa"/>
            <w:vAlign w:val="center"/>
          </w:tcPr>
          <w:p w14:paraId="066C2299" w14:textId="77777777" w:rsidR="00755FC1" w:rsidRPr="0066171D" w:rsidRDefault="00755FC1" w:rsidP="00755FC1">
            <w:pPr>
              <w:pStyle w:val="ListeParagraf"/>
              <w:spacing w:before="60" w:after="60" w:line="240" w:lineRule="auto"/>
              <w:ind w:left="0"/>
              <w:jc w:val="center"/>
              <w:rPr>
                <w:noProof w:val="0"/>
                <w:color w:val="000000" w:themeColor="text1"/>
                <w:sz w:val="16"/>
                <w:szCs w:val="16"/>
                <w:highlight w:val="yellow"/>
                <w:lang w:val="en-GB"/>
              </w:rPr>
            </w:pPr>
            <w:r w:rsidRPr="0066171D">
              <w:rPr>
                <w:noProof w:val="0"/>
                <w:color w:val="000000" w:themeColor="text1"/>
                <w:sz w:val="16"/>
                <w:szCs w:val="16"/>
                <w:lang w:val="en-GB"/>
              </w:rPr>
              <w:t>Daily</w:t>
            </w:r>
          </w:p>
        </w:tc>
        <w:tc>
          <w:tcPr>
            <w:tcW w:w="1134" w:type="dxa"/>
            <w:vAlign w:val="center"/>
          </w:tcPr>
          <w:p w14:paraId="7D78053F" w14:textId="77777777" w:rsidR="00755FC1" w:rsidRPr="0066171D" w:rsidRDefault="00755FC1" w:rsidP="00755FC1">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701" w:type="dxa"/>
            <w:vAlign w:val="center"/>
          </w:tcPr>
          <w:p w14:paraId="3A6EE6C3" w14:textId="77777777" w:rsidR="0058041C" w:rsidRPr="0066171D" w:rsidRDefault="0058041C" w:rsidP="0058041C">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Contractor (preparation and implementation)</w:t>
            </w:r>
          </w:p>
          <w:p w14:paraId="67963636" w14:textId="2DF4012D" w:rsidR="00755FC1" w:rsidRPr="0066171D" w:rsidRDefault="0058041C" w:rsidP="0058041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 (performance control and management</w:t>
            </w:r>
            <w:r w:rsidR="000B2D08" w:rsidRPr="0066171D">
              <w:rPr>
                <w:noProof w:val="0"/>
                <w:color w:val="000000" w:themeColor="text1"/>
                <w:sz w:val="16"/>
                <w:szCs w:val="16"/>
                <w:lang w:val="en-GB"/>
              </w:rPr>
              <w:t>)</w:t>
            </w:r>
          </w:p>
        </w:tc>
        <w:tc>
          <w:tcPr>
            <w:tcW w:w="1417" w:type="dxa"/>
            <w:vAlign w:val="center"/>
          </w:tcPr>
          <w:p w14:paraId="13A5CDC3" w14:textId="718E3A12" w:rsidR="00755FC1" w:rsidRPr="0066171D" w:rsidRDefault="00755FC1" w:rsidP="000B2D08">
            <w:pPr>
              <w:spacing w:before="60" w:after="60" w:line="240" w:lineRule="auto"/>
              <w:ind w:left="28" w:right="28"/>
              <w:rPr>
                <w:color w:val="000000" w:themeColor="text1"/>
                <w:sz w:val="16"/>
                <w:szCs w:val="16"/>
              </w:rPr>
            </w:pPr>
          </w:p>
        </w:tc>
      </w:tr>
    </w:tbl>
    <w:p w14:paraId="20C09A0D" w14:textId="662B9942" w:rsidR="00477C03" w:rsidRPr="0066171D" w:rsidRDefault="00477C03" w:rsidP="00E11242">
      <w:pPr>
        <w:jc w:val="center"/>
        <w:rPr>
          <w:lang w:eastAsia="en-US"/>
        </w:rPr>
      </w:pPr>
    </w:p>
    <w:p w14:paraId="31A36B3E" w14:textId="77777777" w:rsidR="00477C03" w:rsidRPr="0066171D" w:rsidRDefault="00477C03">
      <w:pPr>
        <w:spacing w:before="0" w:after="0" w:line="240" w:lineRule="auto"/>
        <w:rPr>
          <w:lang w:eastAsia="en-US"/>
        </w:rPr>
      </w:pPr>
      <w:r w:rsidRPr="0066171D">
        <w:rPr>
          <w:lang w:eastAsia="en-US"/>
        </w:rPr>
        <w:br w:type="page"/>
      </w:r>
    </w:p>
    <w:p w14:paraId="76822706" w14:textId="43030E9B" w:rsidR="00CD094C" w:rsidRPr="0066171D" w:rsidRDefault="00CD094C" w:rsidP="00CD094C">
      <w:pPr>
        <w:pStyle w:val="Balk2"/>
        <w:rPr>
          <w:lang w:eastAsia="en-US"/>
        </w:rPr>
      </w:pPr>
      <w:bookmarkStart w:id="369" w:name="_Ref188610421"/>
      <w:bookmarkStart w:id="370" w:name="_Toc208406544"/>
      <w:r w:rsidRPr="0066171D">
        <w:rPr>
          <w:lang w:eastAsia="en-US"/>
        </w:rPr>
        <w:lastRenderedPageBreak/>
        <w:t>Monitoring Plan for the Operation Phase</w:t>
      </w:r>
      <w:bookmarkEnd w:id="369"/>
      <w:bookmarkEnd w:id="370"/>
    </w:p>
    <w:p w14:paraId="2185F521" w14:textId="447447AB" w:rsidR="00CD094C" w:rsidRPr="0066171D" w:rsidRDefault="002B1650" w:rsidP="002B1650">
      <w:pPr>
        <w:pStyle w:val="ResimYazs"/>
        <w:rPr>
          <w:b w:val="0"/>
          <w:noProof w:val="0"/>
          <w:color w:val="auto"/>
          <w:lang w:val="en-GB"/>
        </w:rPr>
      </w:pPr>
      <w:bookmarkStart w:id="371" w:name="_Toc208406599"/>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9</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3</w:t>
      </w:r>
      <w:r w:rsidR="008A1FB1" w:rsidRPr="0066171D">
        <w:rPr>
          <w:noProof w:val="0"/>
          <w:lang w:val="en-GB"/>
        </w:rPr>
        <w:fldChar w:fldCharType="end"/>
      </w:r>
      <w:r w:rsidRPr="0066171D">
        <w:rPr>
          <w:noProof w:val="0"/>
          <w:lang w:val="en-GB"/>
        </w:rPr>
        <w:t xml:space="preserve">. </w:t>
      </w:r>
      <w:r w:rsidRPr="0066171D">
        <w:rPr>
          <w:b w:val="0"/>
          <w:bCs w:val="0"/>
          <w:noProof w:val="0"/>
          <w:color w:val="auto"/>
          <w:lang w:val="en-GB"/>
        </w:rPr>
        <w:t>Monitoring Plan for the Operation Phase of the Project</w:t>
      </w:r>
      <w:bookmarkEnd w:id="371"/>
    </w:p>
    <w:tbl>
      <w:tblPr>
        <w:tblStyle w:val="TabloKlavuzuAk1"/>
        <w:tblW w:w="0" w:type="auto"/>
        <w:tblLayout w:type="fixed"/>
        <w:tblLook w:val="01E0" w:firstRow="1" w:lastRow="1" w:firstColumn="1" w:lastColumn="1" w:noHBand="0" w:noVBand="0"/>
      </w:tblPr>
      <w:tblGrid>
        <w:gridCol w:w="1271"/>
        <w:gridCol w:w="3163"/>
        <w:gridCol w:w="1732"/>
        <w:gridCol w:w="1061"/>
        <w:gridCol w:w="2346"/>
        <w:gridCol w:w="1594"/>
        <w:gridCol w:w="1043"/>
        <w:gridCol w:w="1216"/>
      </w:tblGrid>
      <w:tr w:rsidR="00747805" w:rsidRPr="0066171D" w14:paraId="2D0E615B" w14:textId="77777777" w:rsidTr="36C258B1">
        <w:trPr>
          <w:trHeight w:val="389"/>
          <w:tblHeader/>
        </w:trPr>
        <w:tc>
          <w:tcPr>
            <w:tcW w:w="1271" w:type="dxa"/>
            <w:shd w:val="clear" w:color="auto" w:fill="5B9BD5" w:themeFill="accent1"/>
            <w:vAlign w:val="center"/>
          </w:tcPr>
          <w:p w14:paraId="644C74CA" w14:textId="77777777" w:rsidR="00747805" w:rsidRPr="0066171D" w:rsidRDefault="00747805">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Issue</w:t>
            </w:r>
          </w:p>
        </w:tc>
        <w:tc>
          <w:tcPr>
            <w:tcW w:w="3163" w:type="dxa"/>
            <w:shd w:val="clear" w:color="auto" w:fill="5B9BD5" w:themeFill="accent1"/>
            <w:vAlign w:val="center"/>
          </w:tcPr>
          <w:p w14:paraId="6429501C" w14:textId="77777777" w:rsidR="00747805" w:rsidRPr="0066171D" w:rsidRDefault="00747805">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Parameters to be monitored</w:t>
            </w:r>
          </w:p>
        </w:tc>
        <w:tc>
          <w:tcPr>
            <w:tcW w:w="1732" w:type="dxa"/>
            <w:shd w:val="clear" w:color="auto" w:fill="5B9BD5" w:themeFill="accent1"/>
            <w:vAlign w:val="center"/>
          </w:tcPr>
          <w:p w14:paraId="1FF31D23" w14:textId="77777777" w:rsidR="00747805" w:rsidRPr="0066171D" w:rsidRDefault="00747805">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KPI</w:t>
            </w:r>
          </w:p>
          <w:p w14:paraId="4CB18ED2" w14:textId="77777777" w:rsidR="00747805" w:rsidRPr="0066171D" w:rsidRDefault="00747805">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(Target/Threshold Value)</w:t>
            </w:r>
          </w:p>
        </w:tc>
        <w:tc>
          <w:tcPr>
            <w:tcW w:w="1061" w:type="dxa"/>
            <w:shd w:val="clear" w:color="auto" w:fill="5B9BD5" w:themeFill="accent1"/>
            <w:vAlign w:val="center"/>
          </w:tcPr>
          <w:p w14:paraId="52C0F697" w14:textId="77777777" w:rsidR="00747805" w:rsidRPr="0066171D" w:rsidRDefault="00747805">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Monitoring location</w:t>
            </w:r>
          </w:p>
        </w:tc>
        <w:tc>
          <w:tcPr>
            <w:tcW w:w="2346" w:type="dxa"/>
            <w:shd w:val="clear" w:color="auto" w:fill="5B9BD5" w:themeFill="accent1"/>
            <w:vAlign w:val="center"/>
          </w:tcPr>
          <w:p w14:paraId="4FC0D2B3" w14:textId="77777777" w:rsidR="00747805" w:rsidRPr="0066171D" w:rsidRDefault="00747805">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Monitoring Method</w:t>
            </w:r>
          </w:p>
        </w:tc>
        <w:tc>
          <w:tcPr>
            <w:tcW w:w="1594" w:type="dxa"/>
            <w:shd w:val="clear" w:color="auto" w:fill="5B9BD5" w:themeFill="accent1"/>
            <w:vAlign w:val="center"/>
          </w:tcPr>
          <w:p w14:paraId="336000AF" w14:textId="77777777" w:rsidR="00747805" w:rsidRPr="0066171D" w:rsidRDefault="00747805">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Timing/Frequency of Monitoring</w:t>
            </w:r>
          </w:p>
        </w:tc>
        <w:tc>
          <w:tcPr>
            <w:tcW w:w="1043" w:type="dxa"/>
            <w:shd w:val="clear" w:color="auto" w:fill="5B9BD5" w:themeFill="accent1"/>
            <w:vAlign w:val="center"/>
          </w:tcPr>
          <w:p w14:paraId="05070362" w14:textId="77777777" w:rsidR="00747805" w:rsidRPr="0066171D" w:rsidRDefault="00747805">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Cost of Monitoring</w:t>
            </w:r>
          </w:p>
        </w:tc>
        <w:tc>
          <w:tcPr>
            <w:tcW w:w="1216" w:type="dxa"/>
            <w:shd w:val="clear" w:color="auto" w:fill="5B9BD5" w:themeFill="accent1"/>
            <w:vAlign w:val="center"/>
          </w:tcPr>
          <w:p w14:paraId="791976DA" w14:textId="77777777" w:rsidR="00747805" w:rsidRPr="0066171D" w:rsidRDefault="00747805">
            <w:pPr>
              <w:spacing w:before="60" w:after="60" w:line="240" w:lineRule="auto"/>
              <w:jc w:val="center"/>
              <w:rPr>
                <w:rFonts w:cs="Arial"/>
                <w:b/>
                <w:bCs/>
                <w:color w:val="FFFFFF" w:themeColor="background1"/>
                <w:sz w:val="16"/>
                <w:szCs w:val="16"/>
              </w:rPr>
            </w:pPr>
            <w:r w:rsidRPr="0066171D">
              <w:rPr>
                <w:rFonts w:cs="Arial"/>
                <w:b/>
                <w:bCs/>
                <w:color w:val="FFFFFF" w:themeColor="background1"/>
                <w:sz w:val="16"/>
                <w:szCs w:val="16"/>
              </w:rPr>
              <w:t>Responsible Party/Parties</w:t>
            </w:r>
          </w:p>
        </w:tc>
      </w:tr>
      <w:tr w:rsidR="005F432C" w:rsidRPr="0066171D" w14:paraId="6A56E4BA" w14:textId="77777777" w:rsidTr="36C258B1">
        <w:trPr>
          <w:trHeight w:val="389"/>
        </w:trPr>
        <w:tc>
          <w:tcPr>
            <w:tcW w:w="1271" w:type="dxa"/>
            <w:vAlign w:val="center"/>
          </w:tcPr>
          <w:p w14:paraId="0F553F47" w14:textId="2430107E" w:rsidR="005F432C" w:rsidRPr="0066171D" w:rsidRDefault="005F432C" w:rsidP="005F432C">
            <w:pPr>
              <w:pStyle w:val="ListeParagraf"/>
              <w:spacing w:before="60" w:after="60" w:line="240" w:lineRule="auto"/>
              <w:ind w:left="0"/>
              <w:contextualSpacing w:val="0"/>
              <w:jc w:val="center"/>
              <w:rPr>
                <w:b/>
                <w:bCs/>
                <w:noProof w:val="0"/>
                <w:sz w:val="16"/>
                <w:szCs w:val="16"/>
                <w:lang w:val="en-GB"/>
              </w:rPr>
            </w:pPr>
            <w:r w:rsidRPr="0066171D">
              <w:rPr>
                <w:b/>
                <w:bCs/>
                <w:noProof w:val="0"/>
                <w:color w:val="000000" w:themeColor="text1"/>
                <w:sz w:val="16"/>
                <w:szCs w:val="16"/>
                <w:lang w:val="en-GB"/>
              </w:rPr>
              <w:t>Documentation of BOIZ</w:t>
            </w:r>
          </w:p>
        </w:tc>
        <w:tc>
          <w:tcPr>
            <w:tcW w:w="3163" w:type="dxa"/>
            <w:vAlign w:val="center"/>
          </w:tcPr>
          <w:p w14:paraId="7C22EF71" w14:textId="77777777" w:rsidR="005F432C" w:rsidRPr="0066171D" w:rsidRDefault="005F432C" w:rsidP="005F432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Following the ESMP Project specific plans will be developed and be in place.</w:t>
            </w:r>
          </w:p>
          <w:p w14:paraId="6348CD44" w14:textId="77777777" w:rsidR="005F432C" w:rsidRPr="0066171D" w:rsidRDefault="005F432C" w:rsidP="005F432C">
            <w:pPr>
              <w:pStyle w:val="ListeParagraf"/>
              <w:numPr>
                <w:ilvl w:val="1"/>
                <w:numId w:val="30"/>
              </w:numPr>
              <w:spacing w:before="0" w:after="0" w:line="240" w:lineRule="auto"/>
              <w:ind w:left="419" w:right="28" w:hanging="357"/>
              <w:jc w:val="left"/>
              <w:rPr>
                <w:noProof w:val="0"/>
                <w:color w:val="000000" w:themeColor="text1"/>
                <w:sz w:val="16"/>
                <w:szCs w:val="16"/>
                <w:lang w:val="en-GB"/>
              </w:rPr>
            </w:pPr>
            <w:r w:rsidRPr="0066171D">
              <w:rPr>
                <w:noProof w:val="0"/>
                <w:color w:val="000000" w:themeColor="text1"/>
                <w:sz w:val="16"/>
                <w:szCs w:val="16"/>
                <w:lang w:val="en-GB"/>
              </w:rPr>
              <w:t>Effluent Management Plan,</w:t>
            </w:r>
          </w:p>
          <w:p w14:paraId="7AF7966C" w14:textId="77777777" w:rsidR="005F432C" w:rsidRPr="0066171D" w:rsidRDefault="005F432C" w:rsidP="005F432C">
            <w:pPr>
              <w:pStyle w:val="ListeParagraf"/>
              <w:numPr>
                <w:ilvl w:val="1"/>
                <w:numId w:val="30"/>
              </w:numPr>
              <w:spacing w:before="0" w:after="0" w:line="240" w:lineRule="auto"/>
              <w:ind w:left="419" w:right="28" w:hanging="357"/>
              <w:jc w:val="left"/>
              <w:rPr>
                <w:noProof w:val="0"/>
                <w:color w:val="000000" w:themeColor="text1"/>
                <w:sz w:val="16"/>
                <w:szCs w:val="16"/>
                <w:lang w:val="en-GB"/>
              </w:rPr>
            </w:pPr>
            <w:r w:rsidRPr="0066171D">
              <w:rPr>
                <w:noProof w:val="0"/>
                <w:color w:val="000000" w:themeColor="text1"/>
                <w:sz w:val="16"/>
                <w:szCs w:val="16"/>
                <w:lang w:val="en-GB"/>
              </w:rPr>
              <w:t>Waste Management Plan,</w:t>
            </w:r>
          </w:p>
          <w:p w14:paraId="07529C95" w14:textId="77777777" w:rsidR="005F432C" w:rsidRPr="0066171D" w:rsidRDefault="005F432C" w:rsidP="005F432C">
            <w:pPr>
              <w:pStyle w:val="ListeParagraf"/>
              <w:numPr>
                <w:ilvl w:val="1"/>
                <w:numId w:val="30"/>
              </w:numPr>
              <w:spacing w:before="0" w:after="0" w:line="240" w:lineRule="auto"/>
              <w:ind w:left="419" w:right="28" w:hanging="357"/>
              <w:jc w:val="left"/>
              <w:rPr>
                <w:noProof w:val="0"/>
                <w:color w:val="000000" w:themeColor="text1"/>
                <w:sz w:val="16"/>
                <w:szCs w:val="16"/>
                <w:lang w:val="en-GB"/>
              </w:rPr>
            </w:pPr>
            <w:r w:rsidRPr="0066171D">
              <w:rPr>
                <w:noProof w:val="0"/>
                <w:color w:val="000000" w:themeColor="text1"/>
                <w:sz w:val="16"/>
                <w:szCs w:val="16"/>
                <w:lang w:val="en-GB"/>
              </w:rPr>
              <w:t>Sludge Management Plan,</w:t>
            </w:r>
          </w:p>
          <w:p w14:paraId="074DB09C" w14:textId="77777777" w:rsidR="005F432C" w:rsidRPr="0066171D" w:rsidRDefault="005F432C" w:rsidP="005F432C">
            <w:pPr>
              <w:pStyle w:val="ListeParagraf"/>
              <w:numPr>
                <w:ilvl w:val="1"/>
                <w:numId w:val="30"/>
              </w:numPr>
              <w:spacing w:before="0" w:after="0" w:line="240" w:lineRule="auto"/>
              <w:ind w:left="419" w:right="28" w:hanging="357"/>
              <w:jc w:val="left"/>
              <w:rPr>
                <w:noProof w:val="0"/>
                <w:color w:val="000000" w:themeColor="text1"/>
                <w:sz w:val="16"/>
                <w:szCs w:val="16"/>
                <w:lang w:val="en-GB"/>
              </w:rPr>
            </w:pPr>
            <w:r w:rsidRPr="0066171D">
              <w:rPr>
                <w:noProof w:val="0"/>
                <w:color w:val="000000" w:themeColor="text1"/>
                <w:sz w:val="16"/>
                <w:szCs w:val="16"/>
                <w:lang w:val="en-GB"/>
              </w:rPr>
              <w:t>Pollution Prevention Plan,</w:t>
            </w:r>
          </w:p>
          <w:p w14:paraId="4A7D1827" w14:textId="77777777" w:rsidR="005F432C" w:rsidRPr="0066171D" w:rsidRDefault="005F432C" w:rsidP="005F432C">
            <w:pPr>
              <w:pStyle w:val="ListeParagraf"/>
              <w:numPr>
                <w:ilvl w:val="1"/>
                <w:numId w:val="30"/>
              </w:numPr>
              <w:spacing w:before="0" w:after="0" w:line="240" w:lineRule="auto"/>
              <w:ind w:left="419" w:right="28" w:hanging="357"/>
              <w:jc w:val="left"/>
              <w:rPr>
                <w:noProof w:val="0"/>
                <w:color w:val="000000" w:themeColor="text1"/>
                <w:sz w:val="16"/>
                <w:szCs w:val="16"/>
                <w:lang w:val="en-GB"/>
              </w:rPr>
            </w:pPr>
            <w:r w:rsidRPr="0066171D">
              <w:rPr>
                <w:noProof w:val="0"/>
                <w:color w:val="000000" w:themeColor="text1"/>
                <w:sz w:val="16"/>
                <w:szCs w:val="16"/>
                <w:lang w:val="en-GB"/>
              </w:rPr>
              <w:t>Odour Management Plan,</w:t>
            </w:r>
          </w:p>
          <w:p w14:paraId="3C1474F2" w14:textId="77777777" w:rsidR="005F432C" w:rsidRPr="0066171D" w:rsidRDefault="005F432C" w:rsidP="005F432C">
            <w:pPr>
              <w:pStyle w:val="ListeParagraf"/>
              <w:numPr>
                <w:ilvl w:val="1"/>
                <w:numId w:val="30"/>
              </w:numPr>
              <w:spacing w:before="0" w:after="0" w:line="240" w:lineRule="auto"/>
              <w:ind w:left="419" w:right="28" w:hanging="357"/>
              <w:jc w:val="left"/>
              <w:rPr>
                <w:noProof w:val="0"/>
                <w:color w:val="000000" w:themeColor="text1"/>
                <w:sz w:val="16"/>
                <w:szCs w:val="16"/>
                <w:lang w:val="en-GB"/>
              </w:rPr>
            </w:pPr>
            <w:r w:rsidRPr="0066171D">
              <w:rPr>
                <w:noProof w:val="0"/>
                <w:color w:val="000000" w:themeColor="text1"/>
                <w:sz w:val="16"/>
                <w:szCs w:val="16"/>
                <w:lang w:val="en-GB"/>
              </w:rPr>
              <w:t>Chemical Spill Emergency Management Plan,</w:t>
            </w:r>
          </w:p>
          <w:p w14:paraId="77D74D84" w14:textId="77777777" w:rsidR="005F432C" w:rsidRPr="0066171D" w:rsidRDefault="005F432C" w:rsidP="005F432C">
            <w:pPr>
              <w:pStyle w:val="ListeParagraf"/>
              <w:numPr>
                <w:ilvl w:val="1"/>
                <w:numId w:val="30"/>
              </w:numPr>
              <w:spacing w:before="0" w:after="0" w:line="240" w:lineRule="auto"/>
              <w:ind w:left="419" w:right="28" w:hanging="357"/>
              <w:jc w:val="left"/>
              <w:rPr>
                <w:noProof w:val="0"/>
                <w:color w:val="000000" w:themeColor="text1"/>
                <w:sz w:val="16"/>
                <w:szCs w:val="16"/>
                <w:lang w:val="en-GB"/>
              </w:rPr>
            </w:pPr>
            <w:r w:rsidRPr="0066171D">
              <w:rPr>
                <w:noProof w:val="0"/>
                <w:color w:val="000000" w:themeColor="text1"/>
                <w:sz w:val="16"/>
                <w:szCs w:val="16"/>
                <w:lang w:val="en-GB"/>
              </w:rPr>
              <w:t>Sustainable Water Management Plan,</w:t>
            </w:r>
          </w:p>
          <w:p w14:paraId="19C5A67C" w14:textId="77777777" w:rsidR="005F432C" w:rsidRPr="0066171D" w:rsidRDefault="005F432C" w:rsidP="005F432C">
            <w:pPr>
              <w:pStyle w:val="ListeParagraf"/>
              <w:numPr>
                <w:ilvl w:val="1"/>
                <w:numId w:val="30"/>
              </w:numPr>
              <w:spacing w:before="0" w:after="0" w:line="240" w:lineRule="auto"/>
              <w:ind w:left="419" w:right="28" w:hanging="357"/>
              <w:jc w:val="left"/>
              <w:rPr>
                <w:noProof w:val="0"/>
                <w:color w:val="000000" w:themeColor="text1"/>
                <w:sz w:val="16"/>
                <w:szCs w:val="16"/>
                <w:lang w:val="en-GB"/>
              </w:rPr>
            </w:pPr>
            <w:r w:rsidRPr="0066171D">
              <w:rPr>
                <w:noProof w:val="0"/>
                <w:color w:val="000000" w:themeColor="text1"/>
                <w:sz w:val="16"/>
                <w:szCs w:val="16"/>
                <w:lang w:val="en-GB"/>
              </w:rPr>
              <w:t>Occupational Health and Safety Management Plan,</w:t>
            </w:r>
          </w:p>
          <w:p w14:paraId="4E909B51" w14:textId="77777777" w:rsidR="005F432C" w:rsidRPr="0066171D" w:rsidRDefault="005F432C" w:rsidP="005F432C">
            <w:pPr>
              <w:pStyle w:val="ListeParagraf"/>
              <w:numPr>
                <w:ilvl w:val="1"/>
                <w:numId w:val="30"/>
              </w:numPr>
              <w:spacing w:before="0" w:after="0" w:line="240" w:lineRule="auto"/>
              <w:ind w:left="419" w:right="28" w:hanging="357"/>
              <w:jc w:val="left"/>
              <w:rPr>
                <w:noProof w:val="0"/>
                <w:color w:val="000000" w:themeColor="text1"/>
                <w:sz w:val="16"/>
                <w:szCs w:val="16"/>
                <w:lang w:val="en-GB"/>
              </w:rPr>
            </w:pPr>
            <w:r w:rsidRPr="0066171D">
              <w:rPr>
                <w:noProof w:val="0"/>
                <w:color w:val="000000" w:themeColor="text1"/>
                <w:sz w:val="16"/>
                <w:szCs w:val="16"/>
                <w:lang w:val="en-GB"/>
              </w:rPr>
              <w:t>Emergency Preparedness and Response Plan,</w:t>
            </w:r>
          </w:p>
          <w:p w14:paraId="1991F9F6" w14:textId="77777777" w:rsidR="00C77C69" w:rsidRPr="0066171D" w:rsidRDefault="005F432C" w:rsidP="00C77C69">
            <w:pPr>
              <w:pStyle w:val="ListeParagraf"/>
              <w:numPr>
                <w:ilvl w:val="1"/>
                <w:numId w:val="30"/>
              </w:numPr>
              <w:spacing w:before="0" w:after="0" w:line="240" w:lineRule="auto"/>
              <w:ind w:left="419" w:right="28" w:hanging="357"/>
              <w:jc w:val="left"/>
              <w:rPr>
                <w:noProof w:val="0"/>
                <w:color w:val="000000" w:themeColor="text1"/>
                <w:sz w:val="16"/>
                <w:szCs w:val="16"/>
                <w:lang w:val="en-GB"/>
              </w:rPr>
            </w:pPr>
            <w:r w:rsidRPr="0066171D">
              <w:rPr>
                <w:noProof w:val="0"/>
                <w:color w:val="000000" w:themeColor="text1"/>
                <w:sz w:val="16"/>
                <w:szCs w:val="16"/>
                <w:lang w:val="en-GB"/>
              </w:rPr>
              <w:t>Community Health, Safety, and Security Management Plan,</w:t>
            </w:r>
          </w:p>
          <w:p w14:paraId="5469395E" w14:textId="0CBBBEC3" w:rsidR="005F432C" w:rsidRPr="0066171D" w:rsidRDefault="005F432C" w:rsidP="00C77C69">
            <w:pPr>
              <w:pStyle w:val="ListeParagraf"/>
              <w:numPr>
                <w:ilvl w:val="1"/>
                <w:numId w:val="30"/>
              </w:numPr>
              <w:spacing w:before="0" w:after="0" w:line="240" w:lineRule="auto"/>
              <w:ind w:left="419" w:right="28" w:hanging="357"/>
              <w:jc w:val="left"/>
              <w:rPr>
                <w:noProof w:val="0"/>
                <w:color w:val="000000" w:themeColor="text1"/>
                <w:sz w:val="16"/>
                <w:szCs w:val="16"/>
                <w:lang w:val="en-GB"/>
              </w:rPr>
            </w:pPr>
            <w:r w:rsidRPr="0066171D">
              <w:rPr>
                <w:noProof w:val="0"/>
                <w:color w:val="000000" w:themeColor="text1"/>
                <w:sz w:val="16"/>
                <w:szCs w:val="16"/>
                <w:lang w:val="en-GB"/>
              </w:rPr>
              <w:t>Labour Management Plan,</w:t>
            </w:r>
          </w:p>
        </w:tc>
        <w:tc>
          <w:tcPr>
            <w:tcW w:w="1732" w:type="dxa"/>
            <w:vAlign w:val="center"/>
          </w:tcPr>
          <w:p w14:paraId="63CABC4A" w14:textId="78E6AB8F" w:rsidR="005F432C" w:rsidRPr="0066171D" w:rsidRDefault="00B03B35" w:rsidP="005F432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B03B35">
              <w:rPr>
                <w:noProof w:val="0"/>
                <w:color w:val="000000" w:themeColor="text1"/>
                <w:sz w:val="16"/>
                <w:szCs w:val="16"/>
                <w:lang w:val="en-GB"/>
              </w:rPr>
              <w:t>100% of plans approved before commissioningcommissioning</w:t>
            </w:r>
          </w:p>
        </w:tc>
        <w:tc>
          <w:tcPr>
            <w:tcW w:w="1061" w:type="dxa"/>
            <w:vAlign w:val="center"/>
          </w:tcPr>
          <w:p w14:paraId="73A6475C" w14:textId="130CB39B" w:rsidR="005F432C" w:rsidRPr="0066171D" w:rsidRDefault="005F432C" w:rsidP="005F432C">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Project area and BOIZ area</w:t>
            </w:r>
          </w:p>
        </w:tc>
        <w:tc>
          <w:tcPr>
            <w:tcW w:w="2346" w:type="dxa"/>
            <w:vAlign w:val="center"/>
          </w:tcPr>
          <w:p w14:paraId="4D0C8484" w14:textId="30995CC4" w:rsidR="005F432C" w:rsidRPr="0066171D" w:rsidRDefault="005F432C" w:rsidP="005F432C">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Document control</w:t>
            </w:r>
          </w:p>
        </w:tc>
        <w:tc>
          <w:tcPr>
            <w:tcW w:w="1594" w:type="dxa"/>
            <w:vAlign w:val="center"/>
          </w:tcPr>
          <w:p w14:paraId="43DA010A" w14:textId="77777777" w:rsidR="005F432C" w:rsidRPr="0066171D" w:rsidRDefault="005F432C" w:rsidP="005F432C">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Prior to the operation period of the Project for the preparation of the plans</w:t>
            </w:r>
          </w:p>
          <w:p w14:paraId="74448B99" w14:textId="1D66A910" w:rsidR="005F432C" w:rsidRPr="0066171D" w:rsidRDefault="005F432C" w:rsidP="005F432C">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Monthly document controls the related plans</w:t>
            </w:r>
          </w:p>
        </w:tc>
        <w:tc>
          <w:tcPr>
            <w:tcW w:w="1043" w:type="dxa"/>
            <w:vAlign w:val="center"/>
          </w:tcPr>
          <w:p w14:paraId="04AC7003" w14:textId="263C1C73" w:rsidR="005F432C" w:rsidRPr="0066171D" w:rsidRDefault="005F432C" w:rsidP="005F432C">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216" w:type="dxa"/>
            <w:vAlign w:val="center"/>
          </w:tcPr>
          <w:p w14:paraId="6651C747" w14:textId="5BCEEED2" w:rsidR="005F432C" w:rsidRPr="0066171D" w:rsidRDefault="005F432C" w:rsidP="005F432C">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w:t>
            </w:r>
          </w:p>
        </w:tc>
      </w:tr>
      <w:tr w:rsidR="00C91CB8" w:rsidRPr="0066171D" w14:paraId="51B71456" w14:textId="77777777" w:rsidTr="36C258B1">
        <w:trPr>
          <w:trHeight w:val="389"/>
        </w:trPr>
        <w:tc>
          <w:tcPr>
            <w:tcW w:w="1271" w:type="dxa"/>
            <w:vAlign w:val="center"/>
          </w:tcPr>
          <w:p w14:paraId="1BB9A525" w14:textId="31EB6E54" w:rsidR="00C91CB8" w:rsidRPr="0066171D" w:rsidRDefault="00C91CB8" w:rsidP="00C91CB8">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sz w:val="16"/>
                <w:szCs w:val="16"/>
                <w:lang w:val="en-GB"/>
              </w:rPr>
              <w:t>Working Conditions and Labour</w:t>
            </w:r>
            <w:r w:rsidR="00864E20" w:rsidRPr="0066171D">
              <w:rPr>
                <w:b/>
                <w:bCs/>
                <w:noProof w:val="0"/>
                <w:sz w:val="16"/>
                <w:szCs w:val="16"/>
                <w:lang w:val="en-GB"/>
              </w:rPr>
              <w:t xml:space="preserve"> Management</w:t>
            </w:r>
          </w:p>
        </w:tc>
        <w:tc>
          <w:tcPr>
            <w:tcW w:w="3163" w:type="dxa"/>
            <w:vAlign w:val="center"/>
          </w:tcPr>
          <w:p w14:paraId="3C01420D"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auto"/>
                <w:sz w:val="16"/>
                <w:szCs w:val="16"/>
                <w:lang w:val="en-GB"/>
              </w:rPr>
            </w:pPr>
            <w:r w:rsidRPr="0066171D">
              <w:rPr>
                <w:noProof w:val="0"/>
                <w:color w:val="000000" w:themeColor="text1"/>
                <w:sz w:val="16"/>
                <w:szCs w:val="16"/>
                <w:lang w:val="en-GB"/>
              </w:rPr>
              <w:t>Grievance Records</w:t>
            </w:r>
          </w:p>
          <w:p w14:paraId="174FBCC0"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auto"/>
                <w:sz w:val="16"/>
                <w:szCs w:val="16"/>
                <w:lang w:val="en-GB"/>
              </w:rPr>
            </w:pPr>
            <w:r w:rsidRPr="0066171D">
              <w:rPr>
                <w:noProof w:val="0"/>
                <w:color w:val="auto"/>
                <w:sz w:val="16"/>
                <w:szCs w:val="16"/>
                <w:lang w:val="en-GB"/>
              </w:rPr>
              <w:t xml:space="preserve">Toolboxes </w:t>
            </w:r>
          </w:p>
          <w:p w14:paraId="6908C4ED"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auto"/>
                <w:sz w:val="16"/>
                <w:szCs w:val="16"/>
                <w:lang w:val="en-GB"/>
              </w:rPr>
            </w:pPr>
            <w:r w:rsidRPr="0066171D">
              <w:rPr>
                <w:noProof w:val="0"/>
                <w:color w:val="auto"/>
                <w:sz w:val="16"/>
                <w:szCs w:val="16"/>
                <w:lang w:val="en-GB"/>
              </w:rPr>
              <w:t>Trainings</w:t>
            </w:r>
          </w:p>
        </w:tc>
        <w:tc>
          <w:tcPr>
            <w:tcW w:w="1732" w:type="dxa"/>
            <w:vAlign w:val="center"/>
          </w:tcPr>
          <w:p w14:paraId="4BF20667" w14:textId="613E232C" w:rsidR="002431F9" w:rsidRPr="0066171D" w:rsidRDefault="002431F9"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EF6039">
              <w:rPr>
                <w:color w:val="000000" w:themeColor="text1"/>
                <w:sz w:val="16"/>
              </w:rPr>
              <w:t xml:space="preserve">100% legal contracts; ≥90% grievances closed within 30 days; At least 10% of workforce recruited </w:t>
            </w:r>
            <w:r w:rsidRPr="002431F9">
              <w:rPr>
                <w:color w:val="000000" w:themeColor="text1"/>
                <w:sz w:val="16"/>
                <w:szCs w:val="16"/>
              </w:rPr>
              <w:t>locallylocally</w:t>
            </w:r>
          </w:p>
          <w:p w14:paraId="770B24EB" w14:textId="6F2FE067" w:rsidR="00C91CB8" w:rsidRPr="0066171D" w:rsidRDefault="002431F9" w:rsidP="00EF6039">
            <w:pPr>
              <w:pStyle w:val="ListeParagraf"/>
              <w:numPr>
                <w:ilvl w:val="0"/>
                <w:numId w:val="30"/>
              </w:numPr>
              <w:spacing w:before="60" w:after="60" w:line="240" w:lineRule="auto"/>
              <w:ind w:left="198" w:right="28" w:hanging="170"/>
              <w:contextualSpacing w:val="0"/>
              <w:rPr>
                <w:color w:val="000000" w:themeColor="text1"/>
                <w:sz w:val="16"/>
                <w:szCs w:val="16"/>
              </w:rPr>
            </w:pPr>
            <w:r w:rsidRPr="004C2D3A">
              <w:rPr>
                <w:color w:val="000000" w:themeColor="text1"/>
                <w:sz w:val="16"/>
                <w:lang w:val="en-GB"/>
              </w:rPr>
              <w:t>100% workers trained; Zero unresolved GBV/SEA/SH grievances</w:t>
            </w:r>
          </w:p>
        </w:tc>
        <w:tc>
          <w:tcPr>
            <w:tcW w:w="1061" w:type="dxa"/>
            <w:vAlign w:val="center"/>
          </w:tcPr>
          <w:p w14:paraId="01944B94" w14:textId="77777777" w:rsidR="00C91CB8" w:rsidRPr="0066171D" w:rsidRDefault="00C91CB8" w:rsidP="00C91CB8">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Project area</w:t>
            </w:r>
          </w:p>
        </w:tc>
        <w:tc>
          <w:tcPr>
            <w:tcW w:w="2346" w:type="dxa"/>
            <w:vAlign w:val="center"/>
          </w:tcPr>
          <w:p w14:paraId="31241826"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Internal and external audits</w:t>
            </w:r>
          </w:p>
          <w:p w14:paraId="50BF4A2A"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 xml:space="preserve">Grievance records </w:t>
            </w:r>
          </w:p>
          <w:p w14:paraId="558D02DD"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Accident records</w:t>
            </w:r>
          </w:p>
          <w:p w14:paraId="1DB3B31A"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Training records</w:t>
            </w:r>
          </w:p>
          <w:p w14:paraId="11EAA59E"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Sample contracts</w:t>
            </w:r>
          </w:p>
          <w:p w14:paraId="71E06893"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Human Resource Policy</w:t>
            </w:r>
          </w:p>
          <w:p w14:paraId="4918C8DC"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Number of the local employees</w:t>
            </w:r>
          </w:p>
          <w:p w14:paraId="56DE8AB2"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Legal work permit</w:t>
            </w:r>
          </w:p>
        </w:tc>
        <w:tc>
          <w:tcPr>
            <w:tcW w:w="1594" w:type="dxa"/>
            <w:vAlign w:val="center"/>
          </w:tcPr>
          <w:p w14:paraId="327BA249"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Monthly</w:t>
            </w:r>
          </w:p>
        </w:tc>
        <w:tc>
          <w:tcPr>
            <w:tcW w:w="1043" w:type="dxa"/>
            <w:vAlign w:val="center"/>
          </w:tcPr>
          <w:p w14:paraId="4C0D9945" w14:textId="77777777" w:rsidR="00C91CB8" w:rsidRPr="0066171D" w:rsidRDefault="00C91CB8" w:rsidP="00C91CB8">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216" w:type="dxa"/>
            <w:vAlign w:val="center"/>
          </w:tcPr>
          <w:p w14:paraId="40BDC23C" w14:textId="4ADB58C5"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w:t>
            </w:r>
          </w:p>
        </w:tc>
      </w:tr>
      <w:tr w:rsidR="00C91CB8" w:rsidRPr="0066171D" w14:paraId="6AB2B479" w14:textId="77777777" w:rsidTr="36C258B1">
        <w:trPr>
          <w:trHeight w:val="389"/>
        </w:trPr>
        <w:tc>
          <w:tcPr>
            <w:tcW w:w="1271" w:type="dxa"/>
            <w:vAlign w:val="center"/>
          </w:tcPr>
          <w:p w14:paraId="7793FF34" w14:textId="77777777" w:rsidR="00C91CB8" w:rsidRPr="0066171D" w:rsidRDefault="00C91CB8" w:rsidP="00C91CB8">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Occupational Health and Safety</w:t>
            </w:r>
          </w:p>
        </w:tc>
        <w:tc>
          <w:tcPr>
            <w:tcW w:w="3163" w:type="dxa"/>
            <w:vAlign w:val="center"/>
          </w:tcPr>
          <w:p w14:paraId="03B2778A"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Disease</w:t>
            </w:r>
          </w:p>
          <w:p w14:paraId="70A0902B"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Incidents</w:t>
            </w:r>
          </w:p>
          <w:p w14:paraId="5AC7B3CF"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Grievances</w:t>
            </w:r>
          </w:p>
          <w:p w14:paraId="3A4A0582"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lastRenderedPageBreak/>
              <w:t>Toolbox talks and trainings</w:t>
            </w:r>
          </w:p>
          <w:p w14:paraId="44C228FD"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HSE Inspection</w:t>
            </w:r>
          </w:p>
          <w:p w14:paraId="67AB46CD"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Legal Requirements</w:t>
            </w:r>
          </w:p>
        </w:tc>
        <w:tc>
          <w:tcPr>
            <w:tcW w:w="1732" w:type="dxa"/>
            <w:vAlign w:val="center"/>
          </w:tcPr>
          <w:p w14:paraId="30C81EF5" w14:textId="3D9F1123"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lastRenderedPageBreak/>
              <w:t xml:space="preserve">The targets are expressed numerically in Section </w:t>
            </w:r>
            <w:r w:rsidRPr="0066171D">
              <w:rPr>
                <w:noProof w:val="0"/>
                <w:color w:val="000000" w:themeColor="text1"/>
                <w:sz w:val="16"/>
                <w:szCs w:val="16"/>
                <w:lang w:val="en-GB"/>
              </w:rPr>
              <w:fldChar w:fldCharType="begin"/>
            </w:r>
            <w:r w:rsidRPr="0066171D">
              <w:rPr>
                <w:noProof w:val="0"/>
                <w:color w:val="000000" w:themeColor="text1"/>
                <w:sz w:val="16"/>
                <w:szCs w:val="16"/>
                <w:lang w:val="en-GB"/>
              </w:rPr>
              <w:instrText xml:space="preserve"> REF _Ref189064233 \w \h </w:instrText>
            </w:r>
            <w:r w:rsidRPr="0066171D">
              <w:rPr>
                <w:noProof w:val="0"/>
                <w:color w:val="000000" w:themeColor="text1"/>
                <w:sz w:val="16"/>
                <w:szCs w:val="16"/>
                <w:lang w:val="en-GB"/>
              </w:rPr>
            </w:r>
            <w:r w:rsidRPr="0066171D">
              <w:rPr>
                <w:noProof w:val="0"/>
                <w:color w:val="000000" w:themeColor="text1"/>
                <w:sz w:val="16"/>
                <w:szCs w:val="16"/>
                <w:lang w:val="en-GB"/>
              </w:rPr>
              <w:fldChar w:fldCharType="separate"/>
            </w:r>
            <w:r w:rsidR="0066171D">
              <w:rPr>
                <w:noProof w:val="0"/>
                <w:color w:val="000000" w:themeColor="text1"/>
                <w:sz w:val="16"/>
                <w:szCs w:val="16"/>
                <w:lang w:val="en-GB"/>
              </w:rPr>
              <w:t>7.2.8.3</w:t>
            </w:r>
            <w:r w:rsidRPr="0066171D">
              <w:rPr>
                <w:noProof w:val="0"/>
                <w:color w:val="000000" w:themeColor="text1"/>
                <w:sz w:val="16"/>
                <w:szCs w:val="16"/>
                <w:lang w:val="en-GB"/>
              </w:rPr>
              <w:fldChar w:fldCharType="end"/>
            </w:r>
            <w:r w:rsidRPr="0066171D">
              <w:rPr>
                <w:noProof w:val="0"/>
                <w:color w:val="000000" w:themeColor="text1"/>
                <w:sz w:val="16"/>
                <w:szCs w:val="16"/>
                <w:lang w:val="en-GB"/>
              </w:rPr>
              <w:t>.</w:t>
            </w:r>
          </w:p>
        </w:tc>
        <w:tc>
          <w:tcPr>
            <w:tcW w:w="1061" w:type="dxa"/>
            <w:vAlign w:val="center"/>
          </w:tcPr>
          <w:p w14:paraId="085879D8"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Project area</w:t>
            </w:r>
          </w:p>
          <w:p w14:paraId="454708F8"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Settlements near the project area</w:t>
            </w:r>
          </w:p>
        </w:tc>
        <w:tc>
          <w:tcPr>
            <w:tcW w:w="2346" w:type="dxa"/>
            <w:vAlign w:val="center"/>
          </w:tcPr>
          <w:p w14:paraId="512FE018"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On-site inspections</w:t>
            </w:r>
          </w:p>
          <w:p w14:paraId="34B4D5EE"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Interviews with employees</w:t>
            </w:r>
          </w:p>
          <w:p w14:paraId="187FE3CE"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Complaint records</w:t>
            </w:r>
          </w:p>
          <w:p w14:paraId="7D530F3A"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lastRenderedPageBreak/>
              <w:t>Training and toolbox records</w:t>
            </w:r>
          </w:p>
          <w:p w14:paraId="767C2984"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Contract examples</w:t>
            </w:r>
          </w:p>
          <w:p w14:paraId="14519A20"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Internal and external audits</w:t>
            </w:r>
          </w:p>
          <w:p w14:paraId="25C9D8ED" w14:textId="5DAE883E" w:rsidR="00C91CB8" w:rsidRPr="0066171D" w:rsidRDefault="00C91CB8" w:rsidP="00256F66">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Accident and near miss records</w:t>
            </w:r>
          </w:p>
        </w:tc>
        <w:tc>
          <w:tcPr>
            <w:tcW w:w="1594" w:type="dxa"/>
            <w:vAlign w:val="center"/>
          </w:tcPr>
          <w:p w14:paraId="4B93B3C5"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lastRenderedPageBreak/>
              <w:t>Weekly</w:t>
            </w:r>
          </w:p>
        </w:tc>
        <w:tc>
          <w:tcPr>
            <w:tcW w:w="1043" w:type="dxa"/>
            <w:vAlign w:val="center"/>
          </w:tcPr>
          <w:p w14:paraId="7C6464D4" w14:textId="77777777" w:rsidR="00C91CB8" w:rsidRPr="0066171D" w:rsidRDefault="00C91CB8" w:rsidP="00C91CB8">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216" w:type="dxa"/>
            <w:vAlign w:val="center"/>
          </w:tcPr>
          <w:p w14:paraId="327D182C" w14:textId="6B82CC2C"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w:t>
            </w:r>
          </w:p>
        </w:tc>
      </w:tr>
      <w:tr w:rsidR="00C91CB8" w:rsidRPr="0066171D" w14:paraId="4E3A6424" w14:textId="77777777" w:rsidTr="36C258B1">
        <w:trPr>
          <w:trHeight w:val="389"/>
        </w:trPr>
        <w:tc>
          <w:tcPr>
            <w:tcW w:w="1271" w:type="dxa"/>
            <w:vAlign w:val="center"/>
          </w:tcPr>
          <w:p w14:paraId="64C265DD" w14:textId="77777777" w:rsidR="00C91CB8" w:rsidRPr="0066171D" w:rsidRDefault="00C91CB8" w:rsidP="00C91CB8">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Community Health &amp; Safety</w:t>
            </w:r>
          </w:p>
        </w:tc>
        <w:tc>
          <w:tcPr>
            <w:tcW w:w="3163" w:type="dxa"/>
            <w:vAlign w:val="center"/>
          </w:tcPr>
          <w:p w14:paraId="10CABC4F"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Grievances</w:t>
            </w:r>
          </w:p>
          <w:p w14:paraId="4CA6E130"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Incidents</w:t>
            </w:r>
          </w:p>
          <w:p w14:paraId="3919DB02"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Accidents</w:t>
            </w:r>
          </w:p>
        </w:tc>
        <w:tc>
          <w:tcPr>
            <w:tcW w:w="1732" w:type="dxa"/>
            <w:vAlign w:val="center"/>
          </w:tcPr>
          <w:p w14:paraId="3730EFAE" w14:textId="079030EB" w:rsidR="00C91CB8" w:rsidRPr="0066171D" w:rsidRDefault="005A58F4"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5A58F4">
              <w:rPr>
                <w:noProof w:val="0"/>
                <w:color w:val="000000" w:themeColor="text1"/>
                <w:sz w:val="16"/>
                <w:szCs w:val="16"/>
                <w:lang w:val="en-GB"/>
              </w:rPr>
              <w:t>Zero community accidents; Decreasing complaints trendtrend</w:t>
            </w:r>
          </w:p>
        </w:tc>
        <w:tc>
          <w:tcPr>
            <w:tcW w:w="1061" w:type="dxa"/>
            <w:vAlign w:val="center"/>
          </w:tcPr>
          <w:p w14:paraId="6B67B3E9"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Project area</w:t>
            </w:r>
          </w:p>
          <w:p w14:paraId="046DD959"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Residential areas around project area</w:t>
            </w:r>
          </w:p>
        </w:tc>
        <w:tc>
          <w:tcPr>
            <w:tcW w:w="2346" w:type="dxa"/>
            <w:vAlign w:val="center"/>
          </w:tcPr>
          <w:p w14:paraId="0537EDCC"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Records of comments/ suggestions/ grievances</w:t>
            </w:r>
          </w:p>
          <w:p w14:paraId="4DAA6301"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Site Audits</w:t>
            </w:r>
          </w:p>
          <w:p w14:paraId="1CA50A89"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Training records</w:t>
            </w:r>
          </w:p>
        </w:tc>
        <w:tc>
          <w:tcPr>
            <w:tcW w:w="1594" w:type="dxa"/>
            <w:vAlign w:val="center"/>
          </w:tcPr>
          <w:p w14:paraId="0291F633"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Monthly</w:t>
            </w:r>
          </w:p>
        </w:tc>
        <w:tc>
          <w:tcPr>
            <w:tcW w:w="1043" w:type="dxa"/>
            <w:vAlign w:val="center"/>
          </w:tcPr>
          <w:p w14:paraId="349EC07E" w14:textId="77777777" w:rsidR="00C91CB8" w:rsidRPr="0066171D" w:rsidRDefault="00C91CB8" w:rsidP="00C91CB8">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216" w:type="dxa"/>
            <w:vAlign w:val="center"/>
          </w:tcPr>
          <w:p w14:paraId="494B83EE" w14:textId="5977BB43"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w:t>
            </w:r>
          </w:p>
        </w:tc>
      </w:tr>
      <w:tr w:rsidR="00C91CB8" w:rsidRPr="0066171D" w14:paraId="2C2FA01F" w14:textId="77777777" w:rsidTr="36C258B1">
        <w:trPr>
          <w:trHeight w:val="389"/>
        </w:trPr>
        <w:tc>
          <w:tcPr>
            <w:tcW w:w="1271" w:type="dxa"/>
            <w:vAlign w:val="center"/>
          </w:tcPr>
          <w:p w14:paraId="31208834" w14:textId="77777777" w:rsidR="00C91CB8" w:rsidRPr="0066171D" w:rsidRDefault="00C91CB8" w:rsidP="00C91CB8">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Grievance mechanism</w:t>
            </w:r>
          </w:p>
        </w:tc>
        <w:tc>
          <w:tcPr>
            <w:tcW w:w="3163" w:type="dxa"/>
            <w:vAlign w:val="center"/>
          </w:tcPr>
          <w:p w14:paraId="48160589"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auto"/>
                <w:sz w:val="16"/>
                <w:szCs w:val="16"/>
                <w:lang w:val="en-GB"/>
              </w:rPr>
            </w:pPr>
            <w:r w:rsidRPr="0066171D">
              <w:rPr>
                <w:noProof w:val="0"/>
                <w:color w:val="000000" w:themeColor="text1"/>
                <w:sz w:val="16"/>
                <w:szCs w:val="16"/>
                <w:lang w:val="en-GB"/>
              </w:rPr>
              <w:t>Grievance</w:t>
            </w:r>
            <w:r w:rsidRPr="0066171D">
              <w:rPr>
                <w:noProof w:val="0"/>
                <w:color w:val="auto"/>
                <w:sz w:val="16"/>
                <w:szCs w:val="16"/>
                <w:lang w:val="en-GB"/>
              </w:rPr>
              <w:t xml:space="preserve"> Records</w:t>
            </w:r>
          </w:p>
        </w:tc>
        <w:tc>
          <w:tcPr>
            <w:tcW w:w="1732" w:type="dxa"/>
            <w:vAlign w:val="center"/>
          </w:tcPr>
          <w:p w14:paraId="0FDF4006" w14:textId="41B15348" w:rsidR="00C91CB8" w:rsidRPr="0066171D" w:rsidRDefault="00730AE9"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730AE9">
              <w:rPr>
                <w:noProof w:val="0"/>
                <w:color w:val="000000" w:themeColor="text1"/>
                <w:sz w:val="16"/>
                <w:szCs w:val="16"/>
                <w:lang w:val="en-GB"/>
              </w:rPr>
              <w:t>100% grievances acknowledged within 7 days and resolved within 30 days; At least 1 GM outreach activity targeting vulnerable groups annuallyannually</w:t>
            </w:r>
          </w:p>
        </w:tc>
        <w:tc>
          <w:tcPr>
            <w:tcW w:w="1061" w:type="dxa"/>
            <w:vAlign w:val="center"/>
          </w:tcPr>
          <w:p w14:paraId="02A7E533"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Project area</w:t>
            </w:r>
          </w:p>
          <w:p w14:paraId="7E107FC9"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Settlements near the project area</w:t>
            </w:r>
          </w:p>
        </w:tc>
        <w:tc>
          <w:tcPr>
            <w:tcW w:w="2346" w:type="dxa"/>
            <w:vAlign w:val="center"/>
          </w:tcPr>
          <w:p w14:paraId="5A032CF1"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View/suggestion/grievance records</w:t>
            </w:r>
          </w:p>
          <w:p w14:paraId="46E0121C"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On-site inspection</w:t>
            </w:r>
          </w:p>
        </w:tc>
        <w:tc>
          <w:tcPr>
            <w:tcW w:w="1594" w:type="dxa"/>
            <w:vAlign w:val="center"/>
          </w:tcPr>
          <w:p w14:paraId="1D239FFB"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Monthly</w:t>
            </w:r>
          </w:p>
        </w:tc>
        <w:tc>
          <w:tcPr>
            <w:tcW w:w="1043" w:type="dxa"/>
            <w:vAlign w:val="center"/>
          </w:tcPr>
          <w:p w14:paraId="7ABD118F" w14:textId="77777777" w:rsidR="00C91CB8" w:rsidRPr="0066171D" w:rsidRDefault="00C91CB8" w:rsidP="00C91CB8">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216" w:type="dxa"/>
            <w:vAlign w:val="center"/>
          </w:tcPr>
          <w:p w14:paraId="42578FB0" w14:textId="4786F694"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w:t>
            </w:r>
          </w:p>
        </w:tc>
      </w:tr>
      <w:tr w:rsidR="00C91CB8" w:rsidRPr="0066171D" w14:paraId="54495B03" w14:textId="77777777" w:rsidTr="36C258B1">
        <w:trPr>
          <w:trHeight w:val="389"/>
        </w:trPr>
        <w:tc>
          <w:tcPr>
            <w:tcW w:w="1271" w:type="dxa"/>
            <w:vAlign w:val="center"/>
          </w:tcPr>
          <w:p w14:paraId="3A1E937D" w14:textId="77777777" w:rsidR="00C91CB8" w:rsidRPr="0066171D" w:rsidRDefault="00C91CB8" w:rsidP="00C91CB8">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Stakeholder Engagement &amp; disclosure</w:t>
            </w:r>
          </w:p>
        </w:tc>
        <w:tc>
          <w:tcPr>
            <w:tcW w:w="3163" w:type="dxa"/>
            <w:vAlign w:val="center"/>
          </w:tcPr>
          <w:p w14:paraId="420CEE2A"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Grievance Records</w:t>
            </w:r>
          </w:p>
          <w:p w14:paraId="05198D3D"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Disclosure meeting participant records</w:t>
            </w:r>
          </w:p>
          <w:p w14:paraId="404C17AE" w14:textId="79653B35"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auto"/>
                <w:sz w:val="16"/>
                <w:szCs w:val="16"/>
                <w:lang w:val="en-GB"/>
              </w:rPr>
            </w:pPr>
            <w:r w:rsidRPr="0066171D">
              <w:rPr>
                <w:noProof w:val="0"/>
                <w:color w:val="000000" w:themeColor="text1"/>
                <w:sz w:val="16"/>
                <w:szCs w:val="16"/>
                <w:lang w:val="en-GB"/>
              </w:rPr>
              <w:t>ESMP</w:t>
            </w:r>
            <w:r w:rsidR="0042253E" w:rsidRPr="0066171D">
              <w:rPr>
                <w:noProof w:val="0"/>
                <w:color w:val="000000" w:themeColor="text1"/>
                <w:sz w:val="16"/>
                <w:szCs w:val="16"/>
                <w:lang w:val="en-GB"/>
              </w:rPr>
              <w:t xml:space="preserve"> and</w:t>
            </w:r>
            <w:r w:rsidRPr="0066171D">
              <w:rPr>
                <w:noProof w:val="0"/>
                <w:color w:val="000000" w:themeColor="text1"/>
                <w:sz w:val="16"/>
                <w:szCs w:val="16"/>
                <w:lang w:val="en-GB"/>
              </w:rPr>
              <w:t xml:space="preserve"> GM will be disclosed at the Project web site in two languages (English and Turkish)</w:t>
            </w:r>
          </w:p>
        </w:tc>
        <w:tc>
          <w:tcPr>
            <w:tcW w:w="1732" w:type="dxa"/>
            <w:vAlign w:val="center"/>
          </w:tcPr>
          <w:p w14:paraId="104DD594" w14:textId="1FD7D097" w:rsidR="00C91CB8" w:rsidRPr="0066171D" w:rsidRDefault="00A3574F" w:rsidP="00C91CB8">
            <w:pPr>
              <w:pStyle w:val="ListeParagraf"/>
              <w:spacing w:before="60" w:after="60" w:line="240" w:lineRule="auto"/>
              <w:ind w:left="198" w:right="28" w:hanging="170"/>
              <w:contextualSpacing w:val="0"/>
              <w:jc w:val="center"/>
              <w:rPr>
                <w:noProof w:val="0"/>
                <w:color w:val="000000" w:themeColor="text1"/>
                <w:sz w:val="16"/>
                <w:szCs w:val="16"/>
                <w:lang w:val="en-GB"/>
              </w:rPr>
            </w:pPr>
            <w:r w:rsidRPr="00A3574F">
              <w:rPr>
                <w:noProof w:val="0"/>
                <w:color w:val="000000" w:themeColor="text1"/>
                <w:sz w:val="16"/>
                <w:szCs w:val="16"/>
                <w:lang w:val="en-GB"/>
              </w:rPr>
              <w:t>≥2 disclosure/consultation events per year; ≥1 targeted to vulnerable groupsgroups</w:t>
            </w:r>
          </w:p>
        </w:tc>
        <w:tc>
          <w:tcPr>
            <w:tcW w:w="1061" w:type="dxa"/>
            <w:vAlign w:val="center"/>
          </w:tcPr>
          <w:p w14:paraId="150759D9"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sz w:val="16"/>
                <w:szCs w:val="16"/>
                <w:lang w:val="en-GB"/>
              </w:rPr>
              <w:t>Settlements near the Project Area</w:t>
            </w:r>
          </w:p>
        </w:tc>
        <w:tc>
          <w:tcPr>
            <w:tcW w:w="2346" w:type="dxa"/>
            <w:vAlign w:val="center"/>
          </w:tcPr>
          <w:p w14:paraId="560E8D75"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On-site inspections</w:t>
            </w:r>
          </w:p>
          <w:p w14:paraId="0755A11E"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Minutes of meetings</w:t>
            </w:r>
          </w:p>
          <w:p w14:paraId="7B12A6AE"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Grievance mechanism records</w:t>
            </w:r>
          </w:p>
        </w:tc>
        <w:tc>
          <w:tcPr>
            <w:tcW w:w="1594" w:type="dxa"/>
            <w:vAlign w:val="center"/>
          </w:tcPr>
          <w:p w14:paraId="1591568D"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Monthly</w:t>
            </w:r>
          </w:p>
        </w:tc>
        <w:tc>
          <w:tcPr>
            <w:tcW w:w="1043" w:type="dxa"/>
            <w:vAlign w:val="center"/>
          </w:tcPr>
          <w:p w14:paraId="03B22416" w14:textId="77777777" w:rsidR="00C91CB8" w:rsidRPr="0066171D" w:rsidRDefault="00C91CB8" w:rsidP="00C91CB8">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w:t>
            </w:r>
          </w:p>
        </w:tc>
        <w:tc>
          <w:tcPr>
            <w:tcW w:w="1216" w:type="dxa"/>
            <w:vAlign w:val="center"/>
          </w:tcPr>
          <w:p w14:paraId="641F10B2" w14:textId="319668AF"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w:t>
            </w:r>
          </w:p>
        </w:tc>
      </w:tr>
      <w:tr w:rsidR="00C91CB8" w:rsidRPr="0066171D" w14:paraId="7A387BAB" w14:textId="77777777" w:rsidTr="36C258B1">
        <w:trPr>
          <w:trHeight w:val="389"/>
        </w:trPr>
        <w:tc>
          <w:tcPr>
            <w:tcW w:w="1271" w:type="dxa"/>
            <w:vAlign w:val="center"/>
          </w:tcPr>
          <w:p w14:paraId="1D356F90" w14:textId="7E08B4D1" w:rsidR="00C91CB8" w:rsidRPr="0066171D" w:rsidRDefault="6035554B" w:rsidP="1E0ACF57">
            <w:pPr>
              <w:pStyle w:val="ListeParagraf"/>
              <w:spacing w:before="60" w:after="60" w:line="240" w:lineRule="auto"/>
              <w:ind w:left="0"/>
              <w:jc w:val="center"/>
              <w:rPr>
                <w:b/>
                <w:bCs/>
                <w:noProof w:val="0"/>
                <w:color w:val="000000" w:themeColor="text1"/>
                <w:sz w:val="16"/>
                <w:szCs w:val="16"/>
                <w:lang w:val="en-GB"/>
              </w:rPr>
            </w:pPr>
            <w:r w:rsidRPr="36C258B1">
              <w:rPr>
                <w:b/>
                <w:bCs/>
                <w:noProof w:val="0"/>
                <w:color w:val="000000" w:themeColor="text1"/>
                <w:sz w:val="16"/>
                <w:szCs w:val="16"/>
                <w:lang w:val="en-GB"/>
              </w:rPr>
              <w:t>Vulnerable groups</w:t>
            </w:r>
            <w:r w:rsidR="67BDDADE" w:rsidRPr="36C258B1">
              <w:rPr>
                <w:b/>
                <w:bCs/>
                <w:noProof w:val="0"/>
                <w:color w:val="000000" w:themeColor="text1"/>
                <w:sz w:val="16"/>
                <w:szCs w:val="16"/>
                <w:lang w:val="en-GB"/>
              </w:rPr>
              <w:t xml:space="preserve">(Seasonal migrant groups, mentally/physically disabled people, female heads of households </w:t>
            </w:r>
            <w:r w:rsidR="67BDDADE" w:rsidRPr="36C258B1">
              <w:rPr>
                <w:b/>
                <w:bCs/>
                <w:noProof w:val="0"/>
                <w:color w:val="000000" w:themeColor="text1"/>
                <w:sz w:val="16"/>
                <w:szCs w:val="16"/>
                <w:lang w:val="en-GB"/>
              </w:rPr>
              <w:lastRenderedPageBreak/>
              <w:t>and refugees.)</w:t>
            </w:r>
          </w:p>
        </w:tc>
        <w:tc>
          <w:tcPr>
            <w:tcW w:w="3163" w:type="dxa"/>
            <w:vAlign w:val="center"/>
          </w:tcPr>
          <w:p w14:paraId="2605A940" w14:textId="77777777" w:rsidR="00C91CB8" w:rsidRPr="0066171D" w:rsidRDefault="00C91CB8" w:rsidP="00C91CB8">
            <w:pPr>
              <w:spacing w:before="60" w:after="60" w:line="240" w:lineRule="auto"/>
              <w:ind w:right="28"/>
              <w:rPr>
                <w:rFonts w:cs="Arial"/>
                <w:color w:val="000000" w:themeColor="text1"/>
                <w:sz w:val="16"/>
                <w:szCs w:val="16"/>
              </w:rPr>
            </w:pPr>
            <w:r w:rsidRPr="0066171D">
              <w:rPr>
                <w:rFonts w:cs="Arial"/>
                <w:color w:val="000000" w:themeColor="text1"/>
                <w:sz w:val="16"/>
                <w:szCs w:val="16"/>
              </w:rPr>
              <w:lastRenderedPageBreak/>
              <w:t>As a part of community health and safety:</w:t>
            </w:r>
          </w:p>
          <w:p w14:paraId="423AD018"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Incidents</w:t>
            </w:r>
          </w:p>
          <w:p w14:paraId="654E0C5F"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Grievances</w:t>
            </w:r>
          </w:p>
          <w:p w14:paraId="7E3D88AD"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Toolbox talks and trainings</w:t>
            </w:r>
          </w:p>
          <w:p w14:paraId="19B151D5"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Information/ disclosure</w:t>
            </w:r>
          </w:p>
        </w:tc>
        <w:tc>
          <w:tcPr>
            <w:tcW w:w="1732" w:type="dxa"/>
            <w:vAlign w:val="center"/>
          </w:tcPr>
          <w:p w14:paraId="1DBA23C9" w14:textId="656332C1" w:rsidR="00C91CB8" w:rsidRPr="0066171D" w:rsidRDefault="00A3574F"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A3574F">
              <w:rPr>
                <w:noProof w:val="0"/>
                <w:color w:val="000000" w:themeColor="text1"/>
                <w:sz w:val="16"/>
                <w:szCs w:val="16"/>
                <w:lang w:val="en-GB"/>
              </w:rPr>
              <w:t>100% grievances resolved within 30 daysdays</w:t>
            </w:r>
          </w:p>
        </w:tc>
        <w:tc>
          <w:tcPr>
            <w:tcW w:w="1061" w:type="dxa"/>
            <w:vAlign w:val="center"/>
          </w:tcPr>
          <w:p w14:paraId="08FB9424"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Project area</w:t>
            </w:r>
          </w:p>
          <w:p w14:paraId="366ECC72" w14:textId="77777777" w:rsidR="00C91CB8" w:rsidRPr="0066171D" w:rsidRDefault="00C91CB8" w:rsidP="00C91CB8">
            <w:pPr>
              <w:pStyle w:val="ListeParagraf"/>
              <w:spacing w:before="60" w:after="60" w:line="240" w:lineRule="auto"/>
              <w:ind w:left="0"/>
              <w:jc w:val="center"/>
              <w:rPr>
                <w:noProof w:val="0"/>
                <w:sz w:val="16"/>
                <w:szCs w:val="16"/>
                <w:lang w:val="en-GB"/>
              </w:rPr>
            </w:pPr>
            <w:r w:rsidRPr="0066171D">
              <w:rPr>
                <w:noProof w:val="0"/>
                <w:color w:val="000000" w:themeColor="text1"/>
                <w:sz w:val="16"/>
                <w:szCs w:val="16"/>
                <w:lang w:val="en-GB"/>
              </w:rPr>
              <w:t>Settlements near the project area</w:t>
            </w:r>
          </w:p>
        </w:tc>
        <w:tc>
          <w:tcPr>
            <w:tcW w:w="2346" w:type="dxa"/>
            <w:vAlign w:val="center"/>
          </w:tcPr>
          <w:p w14:paraId="53A60110" w14:textId="77777777"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Internal and external audits</w:t>
            </w:r>
          </w:p>
          <w:p w14:paraId="2E991EC8" w14:textId="33F9CF41" w:rsidR="00C91CB8" w:rsidRPr="0066171D" w:rsidRDefault="00C91CB8" w:rsidP="00C91CB8">
            <w:pPr>
              <w:pStyle w:val="ListeParagraf"/>
              <w:numPr>
                <w:ilvl w:val="0"/>
                <w:numId w:val="30"/>
              </w:numPr>
              <w:spacing w:before="60" w:after="60" w:line="240" w:lineRule="auto"/>
              <w:ind w:left="198" w:right="28" w:hanging="170"/>
              <w:contextualSpacing w:val="0"/>
              <w:jc w:val="left"/>
              <w:rPr>
                <w:noProof w:val="0"/>
                <w:color w:val="000000" w:themeColor="text1"/>
                <w:sz w:val="16"/>
                <w:szCs w:val="16"/>
                <w:lang w:val="en-GB"/>
              </w:rPr>
            </w:pPr>
            <w:r w:rsidRPr="0066171D">
              <w:rPr>
                <w:noProof w:val="0"/>
                <w:color w:val="000000" w:themeColor="text1"/>
                <w:sz w:val="16"/>
                <w:szCs w:val="16"/>
                <w:lang w:val="en-GB"/>
              </w:rPr>
              <w:t>Grievance records</w:t>
            </w:r>
          </w:p>
        </w:tc>
        <w:tc>
          <w:tcPr>
            <w:tcW w:w="1594" w:type="dxa"/>
            <w:vAlign w:val="center"/>
          </w:tcPr>
          <w:p w14:paraId="433EA04B"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Monthly</w:t>
            </w:r>
          </w:p>
        </w:tc>
        <w:tc>
          <w:tcPr>
            <w:tcW w:w="1043" w:type="dxa"/>
            <w:vAlign w:val="center"/>
          </w:tcPr>
          <w:p w14:paraId="54983B94" w14:textId="77777777" w:rsidR="00C91CB8" w:rsidRPr="0066171D" w:rsidRDefault="00C91CB8" w:rsidP="00C91CB8">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216" w:type="dxa"/>
            <w:vAlign w:val="center"/>
          </w:tcPr>
          <w:p w14:paraId="6F3290E7" w14:textId="5587EDCE"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w:t>
            </w:r>
          </w:p>
        </w:tc>
      </w:tr>
      <w:tr w:rsidR="00C91CB8" w:rsidRPr="0066171D" w14:paraId="6EE41358" w14:textId="77777777" w:rsidTr="36C258B1">
        <w:trPr>
          <w:trHeight w:val="389"/>
        </w:trPr>
        <w:tc>
          <w:tcPr>
            <w:tcW w:w="1271" w:type="dxa"/>
            <w:vAlign w:val="center"/>
          </w:tcPr>
          <w:p w14:paraId="63ED4BA6" w14:textId="77777777" w:rsidR="00C91CB8" w:rsidRPr="0066171D" w:rsidRDefault="00C91CB8" w:rsidP="00C91CB8">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Waste Management</w:t>
            </w:r>
          </w:p>
        </w:tc>
        <w:tc>
          <w:tcPr>
            <w:tcW w:w="3163" w:type="dxa"/>
            <w:vAlign w:val="center"/>
          </w:tcPr>
          <w:p w14:paraId="217C1B50"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amount</w:t>
            </w:r>
          </w:p>
          <w:p w14:paraId="31309724"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auto"/>
                <w:sz w:val="16"/>
                <w:szCs w:val="16"/>
                <w:lang w:val="en-GB"/>
              </w:rPr>
            </w:pPr>
            <w:r w:rsidRPr="0066171D">
              <w:rPr>
                <w:noProof w:val="0"/>
                <w:color w:val="000000" w:themeColor="text1"/>
                <w:sz w:val="16"/>
                <w:szCs w:val="16"/>
                <w:lang w:val="en-GB"/>
              </w:rPr>
              <w:t>Recovery / reuse / recycle ratio</w:t>
            </w:r>
          </w:p>
        </w:tc>
        <w:tc>
          <w:tcPr>
            <w:tcW w:w="1732" w:type="dxa"/>
            <w:vAlign w:val="center"/>
          </w:tcPr>
          <w:p w14:paraId="30231A11"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Minimization of total waste generated.</w:t>
            </w:r>
          </w:p>
          <w:p w14:paraId="4DABDDC9"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Minimize the ratio of hazardous waste generated to total waste (by contamination + by generation)</w:t>
            </w:r>
          </w:p>
          <w:p w14:paraId="5568392A"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Increasing the ratio of recovered/reused/ recycled waste to total waste generated</w:t>
            </w:r>
          </w:p>
        </w:tc>
        <w:tc>
          <w:tcPr>
            <w:tcW w:w="1061" w:type="dxa"/>
            <w:vAlign w:val="center"/>
          </w:tcPr>
          <w:p w14:paraId="1A65F599"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Project area</w:t>
            </w:r>
          </w:p>
        </w:tc>
        <w:tc>
          <w:tcPr>
            <w:tcW w:w="2346" w:type="dxa"/>
            <w:vAlign w:val="center"/>
          </w:tcPr>
          <w:p w14:paraId="548BB34A"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records</w:t>
            </w:r>
          </w:p>
          <w:p w14:paraId="0E6A0D61"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On-site inspection</w:t>
            </w:r>
          </w:p>
        </w:tc>
        <w:tc>
          <w:tcPr>
            <w:tcW w:w="1594" w:type="dxa"/>
            <w:vAlign w:val="center"/>
          </w:tcPr>
          <w:p w14:paraId="15900082"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During the lifetime of the project.</w:t>
            </w:r>
          </w:p>
          <w:p w14:paraId="50702C87"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In case of grievance</w:t>
            </w:r>
          </w:p>
          <w:p w14:paraId="7A6924CF"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Daily</w:t>
            </w:r>
          </w:p>
        </w:tc>
        <w:tc>
          <w:tcPr>
            <w:tcW w:w="1043" w:type="dxa"/>
            <w:vAlign w:val="center"/>
          </w:tcPr>
          <w:p w14:paraId="2EB61D60" w14:textId="77777777" w:rsidR="00C91CB8" w:rsidRPr="0066171D" w:rsidRDefault="00C91CB8" w:rsidP="00C91CB8">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216" w:type="dxa"/>
            <w:vAlign w:val="center"/>
          </w:tcPr>
          <w:p w14:paraId="1B91AF3D" w14:textId="287DBAA5"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w:t>
            </w:r>
          </w:p>
        </w:tc>
      </w:tr>
      <w:tr w:rsidR="00C91CB8" w:rsidRPr="0066171D" w14:paraId="6AE9046F" w14:textId="77777777" w:rsidTr="36C258B1">
        <w:trPr>
          <w:trHeight w:val="389"/>
        </w:trPr>
        <w:tc>
          <w:tcPr>
            <w:tcW w:w="1271" w:type="dxa"/>
            <w:vAlign w:val="center"/>
          </w:tcPr>
          <w:p w14:paraId="3EC6F767" w14:textId="3CF8BE84" w:rsidR="00C91CB8" w:rsidRPr="0066171D" w:rsidRDefault="00C91CB8" w:rsidP="00C91CB8">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 xml:space="preserve">Dried </w:t>
            </w:r>
            <w:r w:rsidR="005243F9" w:rsidRPr="0066171D">
              <w:rPr>
                <w:b/>
                <w:bCs/>
                <w:noProof w:val="0"/>
                <w:color w:val="000000" w:themeColor="text1"/>
                <w:sz w:val="16"/>
                <w:szCs w:val="16"/>
                <w:lang w:val="en-GB"/>
              </w:rPr>
              <w:t xml:space="preserve">Waste </w:t>
            </w:r>
            <w:r w:rsidRPr="0066171D">
              <w:rPr>
                <w:b/>
                <w:bCs/>
                <w:noProof w:val="0"/>
                <w:color w:val="000000" w:themeColor="text1"/>
                <w:sz w:val="16"/>
                <w:szCs w:val="16"/>
                <w:lang w:val="en-GB"/>
              </w:rPr>
              <w:t>Sludge</w:t>
            </w:r>
          </w:p>
        </w:tc>
        <w:tc>
          <w:tcPr>
            <w:tcW w:w="3163" w:type="dxa"/>
            <w:vAlign w:val="center"/>
          </w:tcPr>
          <w:p w14:paraId="2D510E94"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amount</w:t>
            </w:r>
          </w:p>
          <w:p w14:paraId="720DFB90" w14:textId="6F3196DC"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analysis</w:t>
            </w:r>
          </w:p>
        </w:tc>
        <w:tc>
          <w:tcPr>
            <w:tcW w:w="1732" w:type="dxa"/>
            <w:vAlign w:val="center"/>
          </w:tcPr>
          <w:p w14:paraId="1F4A71EE"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Minimization of total waste generated.</w:t>
            </w:r>
          </w:p>
          <w:p w14:paraId="1D78B8A7" w14:textId="55595211"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Compliance with the waste acceptance standards of the disposal facility</w:t>
            </w:r>
          </w:p>
        </w:tc>
        <w:tc>
          <w:tcPr>
            <w:tcW w:w="1061" w:type="dxa"/>
            <w:vAlign w:val="center"/>
          </w:tcPr>
          <w:p w14:paraId="3B50A387"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Project area</w:t>
            </w:r>
          </w:p>
        </w:tc>
        <w:tc>
          <w:tcPr>
            <w:tcW w:w="2346" w:type="dxa"/>
            <w:vAlign w:val="center"/>
          </w:tcPr>
          <w:p w14:paraId="1F9E491D"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records</w:t>
            </w:r>
          </w:p>
          <w:p w14:paraId="2253B27B"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On-site inspection</w:t>
            </w:r>
          </w:p>
          <w:p w14:paraId="16679390" w14:textId="16198D9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Waste Analysis</w:t>
            </w:r>
          </w:p>
        </w:tc>
        <w:tc>
          <w:tcPr>
            <w:tcW w:w="1594" w:type="dxa"/>
            <w:vAlign w:val="center"/>
          </w:tcPr>
          <w:p w14:paraId="1E94AD5E"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During the lifetime of the project.</w:t>
            </w:r>
          </w:p>
          <w:p w14:paraId="48CBAF83"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In case of grievance</w:t>
            </w:r>
          </w:p>
          <w:p w14:paraId="17CA10E6"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Daily</w:t>
            </w:r>
          </w:p>
          <w:p w14:paraId="09FDCC0D"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p>
          <w:p w14:paraId="49190F8D" w14:textId="1ACD934D"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In accordance with the request of the disposal company</w:t>
            </w:r>
          </w:p>
        </w:tc>
        <w:tc>
          <w:tcPr>
            <w:tcW w:w="1043" w:type="dxa"/>
            <w:vAlign w:val="center"/>
          </w:tcPr>
          <w:p w14:paraId="617681B1" w14:textId="77777777" w:rsidR="00C91CB8" w:rsidRPr="0066171D" w:rsidRDefault="00C91CB8" w:rsidP="00C91CB8">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216" w:type="dxa"/>
            <w:vAlign w:val="center"/>
          </w:tcPr>
          <w:p w14:paraId="1A5A4B9B" w14:textId="5CDCC9F3"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w:t>
            </w:r>
          </w:p>
        </w:tc>
      </w:tr>
      <w:tr w:rsidR="00C91CB8" w:rsidRPr="0066171D" w14:paraId="083DE51A" w14:textId="77777777" w:rsidTr="36C258B1">
        <w:trPr>
          <w:trHeight w:val="389"/>
        </w:trPr>
        <w:tc>
          <w:tcPr>
            <w:tcW w:w="1271" w:type="dxa"/>
            <w:vAlign w:val="center"/>
          </w:tcPr>
          <w:p w14:paraId="085C134F" w14:textId="77777777" w:rsidR="00C91CB8" w:rsidRPr="0066171D" w:rsidRDefault="00C91CB8" w:rsidP="00C91CB8">
            <w:pPr>
              <w:pStyle w:val="ListeParagraf"/>
              <w:spacing w:before="60" w:after="60" w:line="240" w:lineRule="auto"/>
              <w:ind w:left="0"/>
              <w:contextualSpacing w:val="0"/>
              <w:jc w:val="center"/>
              <w:rPr>
                <w:b/>
                <w:bCs/>
                <w:noProof w:val="0"/>
                <w:color w:val="000000" w:themeColor="text1"/>
                <w:sz w:val="16"/>
                <w:szCs w:val="16"/>
                <w:highlight w:val="yellow"/>
                <w:lang w:val="en-GB"/>
              </w:rPr>
            </w:pPr>
            <w:r w:rsidRPr="0066171D">
              <w:rPr>
                <w:b/>
                <w:bCs/>
                <w:noProof w:val="0"/>
                <w:color w:val="000000" w:themeColor="text1"/>
                <w:sz w:val="16"/>
                <w:szCs w:val="16"/>
                <w:lang w:val="en-GB"/>
              </w:rPr>
              <w:t>Treated Wastewater</w:t>
            </w:r>
          </w:p>
        </w:tc>
        <w:tc>
          <w:tcPr>
            <w:tcW w:w="3163" w:type="dxa"/>
            <w:vAlign w:val="center"/>
          </w:tcPr>
          <w:p w14:paraId="4F5D7046" w14:textId="67E41D3F"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Effluent discharge quality analysis parameters</w:t>
            </w:r>
          </w:p>
          <w:p w14:paraId="4EA91E92" w14:textId="77777777" w:rsidR="00C91CB8" w:rsidRPr="0066171D" w:rsidRDefault="00C91CB8" w:rsidP="00C91CB8">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Chemical Oxygen Demand (COD)</w:t>
            </w:r>
          </w:p>
          <w:p w14:paraId="4906AB85" w14:textId="77777777" w:rsidR="00C91CB8" w:rsidRPr="0066171D" w:rsidRDefault="00C91CB8" w:rsidP="00C91CB8">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Suspended Solids (SS),</w:t>
            </w:r>
          </w:p>
          <w:p w14:paraId="1FEED70C" w14:textId="77777777" w:rsidR="00C91CB8" w:rsidRPr="0066171D" w:rsidRDefault="00C91CB8" w:rsidP="00C91CB8">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Oil and Grease,</w:t>
            </w:r>
          </w:p>
          <w:p w14:paraId="28BCB703" w14:textId="77777777" w:rsidR="00C91CB8" w:rsidRPr="0066171D" w:rsidRDefault="00C91CB8" w:rsidP="00C91CB8">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Total Phosphorus,</w:t>
            </w:r>
          </w:p>
          <w:p w14:paraId="6AC5A4C9" w14:textId="77777777" w:rsidR="00C91CB8" w:rsidRPr="0066171D" w:rsidRDefault="00C91CB8" w:rsidP="00C91CB8">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Total Chromium,</w:t>
            </w:r>
          </w:p>
          <w:p w14:paraId="3B4FA3CA" w14:textId="77777777" w:rsidR="00C91CB8" w:rsidRPr="0066171D" w:rsidRDefault="00C91CB8" w:rsidP="00C91CB8">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Chromium Cr</w:t>
            </w:r>
            <w:r w:rsidRPr="0066171D">
              <w:rPr>
                <w:noProof w:val="0"/>
                <w:color w:val="000000" w:themeColor="text1"/>
                <w:sz w:val="16"/>
                <w:szCs w:val="16"/>
                <w:vertAlign w:val="superscript"/>
                <w:lang w:val="en-GB"/>
              </w:rPr>
              <w:t>+6</w:t>
            </w:r>
          </w:p>
          <w:p w14:paraId="794B3E17" w14:textId="77777777" w:rsidR="00C91CB8" w:rsidRPr="0066171D" w:rsidRDefault="00C91CB8" w:rsidP="00C91CB8">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Lead (Pb),</w:t>
            </w:r>
          </w:p>
          <w:p w14:paraId="569A0405" w14:textId="77777777" w:rsidR="00C91CB8" w:rsidRPr="0066171D" w:rsidRDefault="00C91CB8" w:rsidP="00C91CB8">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Total Cyanide (Cn-),</w:t>
            </w:r>
          </w:p>
          <w:p w14:paraId="6D9923D5" w14:textId="77777777" w:rsidR="00C91CB8" w:rsidRPr="0066171D" w:rsidRDefault="00C91CB8" w:rsidP="00C91CB8">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Cadmium (Cd),</w:t>
            </w:r>
          </w:p>
          <w:p w14:paraId="2700916D" w14:textId="77777777" w:rsidR="00C91CB8" w:rsidRPr="0066171D" w:rsidRDefault="00C91CB8" w:rsidP="00C91CB8">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Iron (Fe),</w:t>
            </w:r>
          </w:p>
          <w:p w14:paraId="5BD7BD91" w14:textId="77777777" w:rsidR="00C91CB8" w:rsidRPr="0066171D" w:rsidRDefault="00C91CB8" w:rsidP="00C91CB8">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Fluoride (F-),</w:t>
            </w:r>
          </w:p>
          <w:p w14:paraId="7E903BA3" w14:textId="77777777" w:rsidR="00C91CB8" w:rsidRPr="0066171D" w:rsidRDefault="00C91CB8" w:rsidP="00C91CB8">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Copper (Cu),</w:t>
            </w:r>
          </w:p>
          <w:p w14:paraId="7E4CE5DB" w14:textId="77777777" w:rsidR="00C91CB8" w:rsidRPr="0066171D" w:rsidRDefault="00C91CB8" w:rsidP="00C91CB8">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lastRenderedPageBreak/>
              <w:t>Zinc (Zn),</w:t>
            </w:r>
          </w:p>
          <w:p w14:paraId="671AF652" w14:textId="77777777" w:rsidR="00C91CB8" w:rsidRPr="0066171D" w:rsidRDefault="00C91CB8" w:rsidP="00C91CB8">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Mercury (Hg),</w:t>
            </w:r>
          </w:p>
          <w:p w14:paraId="10689A0F" w14:textId="77777777" w:rsidR="00C91CB8" w:rsidRPr="0066171D" w:rsidRDefault="00C91CB8" w:rsidP="00C91CB8">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Sulphate (SO</w:t>
            </w:r>
            <w:r w:rsidRPr="00CB6801">
              <w:rPr>
                <w:noProof w:val="0"/>
                <w:color w:val="000000" w:themeColor="text1"/>
                <w:sz w:val="16"/>
                <w:szCs w:val="16"/>
                <w:vertAlign w:val="subscript"/>
                <w:lang w:val="en-GB"/>
              </w:rPr>
              <w:t>4</w:t>
            </w:r>
            <w:r w:rsidRPr="00CB6801">
              <w:rPr>
                <w:noProof w:val="0"/>
                <w:color w:val="000000" w:themeColor="text1"/>
                <w:sz w:val="16"/>
                <w:szCs w:val="16"/>
                <w:vertAlign w:val="superscript"/>
                <w:lang w:val="en-GB"/>
              </w:rPr>
              <w:t>-2</w:t>
            </w:r>
            <w:r w:rsidRPr="0066171D">
              <w:rPr>
                <w:noProof w:val="0"/>
                <w:color w:val="000000" w:themeColor="text1"/>
                <w:sz w:val="16"/>
                <w:szCs w:val="16"/>
                <w:lang w:val="en-GB"/>
              </w:rPr>
              <w:t>),</w:t>
            </w:r>
          </w:p>
          <w:p w14:paraId="17EAE501" w14:textId="77777777" w:rsidR="00C91CB8" w:rsidRPr="0066171D" w:rsidRDefault="00C91CB8" w:rsidP="00C91CB8">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Total Kjeldahl-Nitrogen (TKN),</w:t>
            </w:r>
          </w:p>
          <w:p w14:paraId="296009A4" w14:textId="77777777" w:rsidR="00C91CB8" w:rsidRPr="0066171D" w:rsidRDefault="00C91CB8" w:rsidP="00C91CB8">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Fish Biological Experiment (TDF)</w:t>
            </w:r>
          </w:p>
          <w:p w14:paraId="645EADD8" w14:textId="77777777" w:rsidR="00C91CB8" w:rsidRPr="0066171D" w:rsidRDefault="00C91CB8" w:rsidP="00C91CB8">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(Toxicity Dilution Factor),</w:t>
            </w:r>
          </w:p>
          <w:p w14:paraId="1F402C6F" w14:textId="77777777" w:rsidR="00C91CB8" w:rsidRPr="0066171D" w:rsidRDefault="00C91CB8" w:rsidP="00C91CB8">
            <w:pPr>
              <w:pStyle w:val="ListeParagraf"/>
              <w:numPr>
                <w:ilvl w:val="1"/>
                <w:numId w:val="30"/>
              </w:numPr>
              <w:spacing w:before="0" w:after="0" w:line="240" w:lineRule="auto"/>
              <w:ind w:left="419" w:right="28" w:hanging="357"/>
              <w:contextualSpacing w:val="0"/>
              <w:rPr>
                <w:noProof w:val="0"/>
                <w:color w:val="000000" w:themeColor="text1"/>
                <w:sz w:val="16"/>
                <w:szCs w:val="16"/>
                <w:lang w:val="en-GB"/>
              </w:rPr>
            </w:pPr>
            <w:r w:rsidRPr="0066171D">
              <w:rPr>
                <w:noProof w:val="0"/>
                <w:color w:val="000000" w:themeColor="text1"/>
                <w:sz w:val="16"/>
                <w:szCs w:val="16"/>
                <w:lang w:val="en-GB"/>
              </w:rPr>
              <w:t>pH and Colour</w:t>
            </w:r>
          </w:p>
        </w:tc>
        <w:tc>
          <w:tcPr>
            <w:tcW w:w="1732" w:type="dxa"/>
            <w:vAlign w:val="center"/>
          </w:tcPr>
          <w:p w14:paraId="7BF5668D"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lastRenderedPageBreak/>
              <w:t>Minimization and continued improvement in the number of the reported water quality related incidents.</w:t>
            </w:r>
          </w:p>
          <w:p w14:paraId="106C3353"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Compliance with the national regulation limit values for corresponding parameters</w:t>
            </w:r>
          </w:p>
          <w:p w14:paraId="21F9B39F"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lastRenderedPageBreak/>
              <w:t>Zero NCRs per year</w:t>
            </w:r>
          </w:p>
          <w:p w14:paraId="036CA4A5"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Zero grievances per year</w:t>
            </w:r>
          </w:p>
          <w:p w14:paraId="79F50529"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No infrastructure damage and damage to loads/humans</w:t>
            </w:r>
          </w:p>
        </w:tc>
        <w:tc>
          <w:tcPr>
            <w:tcW w:w="1061" w:type="dxa"/>
            <w:vAlign w:val="center"/>
          </w:tcPr>
          <w:p w14:paraId="47D3F114" w14:textId="43620C36"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lastRenderedPageBreak/>
              <w:t>Discharge point and Nif Stream</w:t>
            </w:r>
          </w:p>
        </w:tc>
        <w:tc>
          <w:tcPr>
            <w:tcW w:w="2346" w:type="dxa"/>
            <w:vAlign w:val="center"/>
          </w:tcPr>
          <w:p w14:paraId="28D4576C" w14:textId="77777777" w:rsidR="00C91CB8" w:rsidRPr="0066171D" w:rsidRDefault="00C91CB8" w:rsidP="00C91CB8">
            <w:pPr>
              <w:pStyle w:val="ListeParagraf"/>
              <w:spacing w:before="60" w:after="60" w:line="240" w:lineRule="auto"/>
              <w:ind w:left="198" w:right="28" w:hanging="170"/>
              <w:contextualSpacing w:val="0"/>
              <w:jc w:val="center"/>
              <w:rPr>
                <w:noProof w:val="0"/>
                <w:color w:val="000000" w:themeColor="text1"/>
                <w:sz w:val="16"/>
                <w:szCs w:val="16"/>
                <w:lang w:val="en-GB"/>
              </w:rPr>
            </w:pPr>
            <w:r w:rsidRPr="0066171D">
              <w:rPr>
                <w:noProof w:val="0"/>
                <w:color w:val="000000" w:themeColor="text1"/>
                <w:sz w:val="16"/>
                <w:szCs w:val="16"/>
                <w:lang w:val="en-GB"/>
              </w:rPr>
              <w:t>Sampling Analysis results</w:t>
            </w:r>
          </w:p>
        </w:tc>
        <w:tc>
          <w:tcPr>
            <w:tcW w:w="1594" w:type="dxa"/>
            <w:vAlign w:val="center"/>
          </w:tcPr>
          <w:p w14:paraId="752A84D3"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During the lifetime of the project.</w:t>
            </w:r>
          </w:p>
          <w:p w14:paraId="7B369480"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In case of grievance</w:t>
            </w:r>
          </w:p>
          <w:p w14:paraId="77EBEA75"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Daily</w:t>
            </w:r>
          </w:p>
        </w:tc>
        <w:tc>
          <w:tcPr>
            <w:tcW w:w="1043" w:type="dxa"/>
            <w:vAlign w:val="center"/>
          </w:tcPr>
          <w:p w14:paraId="308E835D" w14:textId="77777777" w:rsidR="00C91CB8" w:rsidRPr="0066171D" w:rsidRDefault="00C91CB8" w:rsidP="00C91CB8">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216" w:type="dxa"/>
            <w:vAlign w:val="center"/>
          </w:tcPr>
          <w:p w14:paraId="6652602C" w14:textId="6D04B016"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w:t>
            </w:r>
          </w:p>
        </w:tc>
      </w:tr>
      <w:tr w:rsidR="00C91CB8" w:rsidRPr="0066171D" w14:paraId="223191B9" w14:textId="77777777" w:rsidTr="36C258B1">
        <w:trPr>
          <w:trHeight w:val="389"/>
        </w:trPr>
        <w:tc>
          <w:tcPr>
            <w:tcW w:w="1271" w:type="dxa"/>
            <w:vAlign w:val="center"/>
          </w:tcPr>
          <w:p w14:paraId="498AB910" w14:textId="16F08313" w:rsidR="00C91CB8" w:rsidRPr="0066171D" w:rsidRDefault="00C91CB8" w:rsidP="00C91CB8">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 xml:space="preserve">Water </w:t>
            </w:r>
            <w:r w:rsidR="00AE76DB" w:rsidRPr="0066171D">
              <w:rPr>
                <w:b/>
                <w:bCs/>
                <w:noProof w:val="0"/>
                <w:color w:val="000000" w:themeColor="text1"/>
                <w:sz w:val="16"/>
                <w:szCs w:val="16"/>
                <w:lang w:val="en-GB"/>
              </w:rPr>
              <w:t xml:space="preserve"> resource and water use</w:t>
            </w:r>
          </w:p>
        </w:tc>
        <w:tc>
          <w:tcPr>
            <w:tcW w:w="3163" w:type="dxa"/>
            <w:vAlign w:val="center"/>
          </w:tcPr>
          <w:p w14:paraId="69EA7181" w14:textId="2F5E8BA3"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Water Flowrate of the Well</w:t>
            </w:r>
          </w:p>
          <w:p w14:paraId="621141C5" w14:textId="591FAAC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Water Depth of the Well</w:t>
            </w:r>
          </w:p>
          <w:p w14:paraId="405914D2" w14:textId="5A314630"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Well water quality parameters</w:t>
            </w:r>
          </w:p>
        </w:tc>
        <w:tc>
          <w:tcPr>
            <w:tcW w:w="1732" w:type="dxa"/>
            <w:vAlign w:val="center"/>
          </w:tcPr>
          <w:p w14:paraId="3480A531"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Permit in place.</w:t>
            </w:r>
          </w:p>
          <w:p w14:paraId="464E07AA"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Sustainable Water Management</w:t>
            </w:r>
          </w:p>
          <w:p w14:paraId="3A88EDCF"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Permitted well usage quantity</w:t>
            </w:r>
          </w:p>
          <w:p w14:paraId="3217EB00"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No significant adverse impact</w:t>
            </w:r>
          </w:p>
          <w:p w14:paraId="5A9F3FCE"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Well water quality</w:t>
            </w:r>
          </w:p>
          <w:p w14:paraId="2A5FB5C0"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Permitted reclaimed water quality limit values</w:t>
            </w:r>
          </w:p>
        </w:tc>
        <w:tc>
          <w:tcPr>
            <w:tcW w:w="1061" w:type="dxa"/>
            <w:vAlign w:val="center"/>
          </w:tcPr>
          <w:p w14:paraId="34CC6084" w14:textId="6F558D06"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Project are and BOIZ area</w:t>
            </w:r>
          </w:p>
        </w:tc>
        <w:tc>
          <w:tcPr>
            <w:tcW w:w="2346" w:type="dxa"/>
            <w:vAlign w:val="center"/>
          </w:tcPr>
          <w:p w14:paraId="1F9F72A9" w14:textId="1262E979"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Permit for Well</w:t>
            </w:r>
          </w:p>
          <w:p w14:paraId="42FE748B"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Well water level records with well counter or water meter reading</w:t>
            </w:r>
          </w:p>
          <w:p w14:paraId="75CB139A" w14:textId="2E47C525"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Water quality</w:t>
            </w:r>
          </w:p>
        </w:tc>
        <w:tc>
          <w:tcPr>
            <w:tcW w:w="1594" w:type="dxa"/>
            <w:vAlign w:val="center"/>
          </w:tcPr>
          <w:p w14:paraId="0ABC01E5"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During the lifetime of the project.</w:t>
            </w:r>
          </w:p>
          <w:p w14:paraId="69A166E9"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Monthly</w:t>
            </w:r>
          </w:p>
        </w:tc>
        <w:tc>
          <w:tcPr>
            <w:tcW w:w="1043" w:type="dxa"/>
            <w:vAlign w:val="center"/>
          </w:tcPr>
          <w:p w14:paraId="6FF5E5BD" w14:textId="77777777" w:rsidR="00C91CB8" w:rsidRPr="0066171D" w:rsidRDefault="00C91CB8" w:rsidP="00C91CB8">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216" w:type="dxa"/>
            <w:vAlign w:val="center"/>
          </w:tcPr>
          <w:p w14:paraId="477B6F7B" w14:textId="3D04F871"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w:t>
            </w:r>
          </w:p>
        </w:tc>
      </w:tr>
      <w:tr w:rsidR="00C91CB8" w:rsidRPr="0066171D" w14:paraId="50FFEE85" w14:textId="77777777" w:rsidTr="36C258B1">
        <w:trPr>
          <w:trHeight w:val="389"/>
        </w:trPr>
        <w:tc>
          <w:tcPr>
            <w:tcW w:w="1271" w:type="dxa"/>
            <w:vAlign w:val="center"/>
          </w:tcPr>
          <w:p w14:paraId="62B0369A" w14:textId="77777777" w:rsidR="00C91CB8" w:rsidRPr="0066171D" w:rsidRDefault="00C91CB8" w:rsidP="00C91CB8">
            <w:pPr>
              <w:pStyle w:val="ListeParagraf"/>
              <w:spacing w:before="60" w:after="60" w:line="240" w:lineRule="auto"/>
              <w:ind w:left="0"/>
              <w:contextualSpacing w:val="0"/>
              <w:jc w:val="center"/>
              <w:rPr>
                <w:b/>
                <w:bCs/>
                <w:noProof w:val="0"/>
                <w:color w:val="000000" w:themeColor="text1"/>
                <w:sz w:val="16"/>
                <w:szCs w:val="16"/>
                <w:lang w:val="en-GB"/>
              </w:rPr>
            </w:pPr>
            <w:r w:rsidRPr="0066171D">
              <w:rPr>
                <w:b/>
                <w:bCs/>
                <w:noProof w:val="0"/>
                <w:color w:val="000000" w:themeColor="text1"/>
                <w:sz w:val="16"/>
                <w:szCs w:val="16"/>
                <w:lang w:val="en-GB"/>
              </w:rPr>
              <w:t>Odour</w:t>
            </w:r>
          </w:p>
        </w:tc>
        <w:tc>
          <w:tcPr>
            <w:tcW w:w="3163" w:type="dxa"/>
            <w:vAlign w:val="center"/>
          </w:tcPr>
          <w:p w14:paraId="1D2BAE54"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Odour concentration (Odour Unit/m</w:t>
            </w:r>
            <w:r w:rsidRPr="0066171D">
              <w:rPr>
                <w:noProof w:val="0"/>
                <w:color w:val="000000" w:themeColor="text1"/>
                <w:sz w:val="16"/>
                <w:szCs w:val="16"/>
                <w:vertAlign w:val="superscript"/>
                <w:lang w:val="en-GB"/>
              </w:rPr>
              <w:t>3</w:t>
            </w:r>
            <w:r w:rsidRPr="0066171D">
              <w:rPr>
                <w:noProof w:val="0"/>
                <w:color w:val="000000" w:themeColor="text1"/>
                <w:sz w:val="16"/>
                <w:szCs w:val="16"/>
                <w:lang w:val="en-GB"/>
              </w:rPr>
              <w:t>)</w:t>
            </w:r>
          </w:p>
        </w:tc>
        <w:tc>
          <w:tcPr>
            <w:tcW w:w="1732" w:type="dxa"/>
            <w:vAlign w:val="center"/>
          </w:tcPr>
          <w:p w14:paraId="2FCB9413"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Minimization and continued improvement in the number of the reported odour related incidents</w:t>
            </w:r>
          </w:p>
          <w:p w14:paraId="2FFC624A"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Zero NCRs per year</w:t>
            </w:r>
          </w:p>
          <w:p w14:paraId="00536C01"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Zero grievances per year</w:t>
            </w:r>
          </w:p>
          <w:p w14:paraId="1B6321E8" w14:textId="77777777"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Odour Management Plan</w:t>
            </w:r>
          </w:p>
        </w:tc>
        <w:tc>
          <w:tcPr>
            <w:tcW w:w="1061" w:type="dxa"/>
            <w:vAlign w:val="center"/>
          </w:tcPr>
          <w:p w14:paraId="451875F5" w14:textId="64D161FE"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WWTP Area, Discharge point and Nif Stream</w:t>
            </w:r>
          </w:p>
        </w:tc>
        <w:tc>
          <w:tcPr>
            <w:tcW w:w="2346" w:type="dxa"/>
            <w:vAlign w:val="center"/>
          </w:tcPr>
          <w:p w14:paraId="56721477" w14:textId="77777777" w:rsidR="00C91CB8" w:rsidRPr="0066171D" w:rsidRDefault="00C91CB8" w:rsidP="00C91CB8">
            <w:pPr>
              <w:pStyle w:val="ListeParagraf"/>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Sampling Analysis results</w:t>
            </w:r>
          </w:p>
        </w:tc>
        <w:tc>
          <w:tcPr>
            <w:tcW w:w="1594" w:type="dxa"/>
            <w:vAlign w:val="center"/>
          </w:tcPr>
          <w:p w14:paraId="7187F89D"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During the lifetime of the project.</w:t>
            </w:r>
          </w:p>
          <w:p w14:paraId="085981A5"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In case of grievance</w:t>
            </w:r>
          </w:p>
          <w:p w14:paraId="6CCF4BEA" w14:textId="77777777" w:rsidR="00C91CB8" w:rsidRPr="0066171D" w:rsidRDefault="00C91CB8" w:rsidP="00C91CB8">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t>Daily</w:t>
            </w:r>
          </w:p>
        </w:tc>
        <w:tc>
          <w:tcPr>
            <w:tcW w:w="1043" w:type="dxa"/>
            <w:vAlign w:val="center"/>
          </w:tcPr>
          <w:p w14:paraId="67A039F4" w14:textId="77777777" w:rsidR="00C91CB8" w:rsidRPr="0066171D" w:rsidRDefault="00C91CB8" w:rsidP="00C91CB8">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216" w:type="dxa"/>
            <w:vAlign w:val="center"/>
          </w:tcPr>
          <w:p w14:paraId="08DC3FDA" w14:textId="737F106B" w:rsidR="00C91CB8" w:rsidRPr="0066171D" w:rsidRDefault="00C91CB8" w:rsidP="00C91CB8">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BOIZ/PMU</w:t>
            </w:r>
          </w:p>
        </w:tc>
      </w:tr>
      <w:tr w:rsidR="007C1609" w:rsidRPr="0066171D" w14:paraId="4E4A2BFC" w14:textId="77777777" w:rsidTr="36C258B1">
        <w:trPr>
          <w:trHeight w:val="389"/>
        </w:trPr>
        <w:tc>
          <w:tcPr>
            <w:tcW w:w="1271" w:type="dxa"/>
            <w:vAlign w:val="center"/>
          </w:tcPr>
          <w:p w14:paraId="4A8A9C26" w14:textId="20068161" w:rsidR="007C1609" w:rsidRPr="0066171D" w:rsidRDefault="007C1609" w:rsidP="007C1609">
            <w:pPr>
              <w:pStyle w:val="ListeParagraf"/>
              <w:spacing w:before="60" w:after="60" w:line="240" w:lineRule="auto"/>
              <w:ind w:left="0"/>
              <w:contextualSpacing w:val="0"/>
              <w:jc w:val="center"/>
              <w:rPr>
                <w:b/>
                <w:bCs/>
                <w:noProof w:val="0"/>
                <w:color w:val="000000" w:themeColor="text1"/>
                <w:sz w:val="16"/>
                <w:szCs w:val="16"/>
                <w:lang w:val="en-GB"/>
              </w:rPr>
            </w:pPr>
            <w:r w:rsidRPr="0066171D">
              <w:rPr>
                <w:noProof w:val="0"/>
                <w:color w:val="000000" w:themeColor="text1"/>
                <w:sz w:val="16"/>
                <w:szCs w:val="16"/>
                <w:lang w:val="en-GB"/>
              </w:rPr>
              <w:t>Pesticide Use and Management</w:t>
            </w:r>
          </w:p>
        </w:tc>
        <w:tc>
          <w:tcPr>
            <w:tcW w:w="3163" w:type="dxa"/>
            <w:vAlign w:val="center"/>
          </w:tcPr>
          <w:p w14:paraId="42953087" w14:textId="349E1D89" w:rsidR="007C1609" w:rsidRPr="0066171D" w:rsidRDefault="007C1609" w:rsidP="007C1609">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Pesticides containing chemicals listed in </w:t>
            </w:r>
            <w:r w:rsidRPr="0066171D">
              <w:rPr>
                <w:i/>
                <w:iCs/>
                <w:noProof w:val="0"/>
                <w:color w:val="000000" w:themeColor="text1"/>
                <w:sz w:val="16"/>
                <w:szCs w:val="16"/>
                <w:lang w:val="en-GB"/>
              </w:rPr>
              <w:t xml:space="preserve">“The Rotterdam Convention on the Prior Informed Consent Procedure for Certain Hazardous Chemicals and </w:t>
            </w:r>
            <w:r w:rsidRPr="0066171D">
              <w:rPr>
                <w:i/>
                <w:iCs/>
                <w:noProof w:val="0"/>
                <w:color w:val="000000" w:themeColor="text1"/>
                <w:sz w:val="16"/>
                <w:szCs w:val="16"/>
                <w:lang w:val="en-GB"/>
              </w:rPr>
              <w:lastRenderedPageBreak/>
              <w:t>Pesticides in International Trade”</w:t>
            </w:r>
            <w:r w:rsidRPr="0066171D">
              <w:rPr>
                <w:noProof w:val="0"/>
                <w:color w:val="000000" w:themeColor="text1"/>
                <w:sz w:val="16"/>
                <w:szCs w:val="16"/>
                <w:lang w:val="en-GB"/>
              </w:rPr>
              <w:t xml:space="preserve"> will not be used</w:t>
            </w:r>
          </w:p>
        </w:tc>
        <w:tc>
          <w:tcPr>
            <w:tcW w:w="1732" w:type="dxa"/>
            <w:vAlign w:val="center"/>
          </w:tcPr>
          <w:p w14:paraId="707372E6" w14:textId="30DFEC8F" w:rsidR="007C1609" w:rsidRPr="0066171D" w:rsidRDefault="007C1609" w:rsidP="007C1609">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lastRenderedPageBreak/>
              <w:t xml:space="preserve">Zero usage of pesticides or avoiding the specified chemicals listed in </w:t>
            </w:r>
            <w:r w:rsidRPr="0066171D">
              <w:rPr>
                <w:i/>
                <w:iCs/>
                <w:noProof w:val="0"/>
                <w:color w:val="000000" w:themeColor="text1"/>
                <w:sz w:val="16"/>
                <w:szCs w:val="16"/>
                <w:lang w:val="en-GB"/>
              </w:rPr>
              <w:t xml:space="preserve">“the Rotterdam </w:t>
            </w:r>
            <w:r w:rsidRPr="0066171D">
              <w:rPr>
                <w:i/>
                <w:iCs/>
                <w:noProof w:val="0"/>
                <w:color w:val="000000" w:themeColor="text1"/>
                <w:sz w:val="16"/>
                <w:szCs w:val="16"/>
                <w:lang w:val="en-GB"/>
              </w:rPr>
              <w:lastRenderedPageBreak/>
              <w:t>Convention on the Prior Informed Consent Procedure for Certain Hazardous Chemicals and Pesticides in International Trade, Annex III”</w:t>
            </w:r>
          </w:p>
        </w:tc>
        <w:tc>
          <w:tcPr>
            <w:tcW w:w="1061" w:type="dxa"/>
            <w:vAlign w:val="center"/>
          </w:tcPr>
          <w:p w14:paraId="180BC2D0" w14:textId="1982F0FC" w:rsidR="007C1609" w:rsidRPr="0066171D" w:rsidRDefault="007C1609" w:rsidP="007C1609">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lastRenderedPageBreak/>
              <w:t>Project area</w:t>
            </w:r>
          </w:p>
        </w:tc>
        <w:tc>
          <w:tcPr>
            <w:tcW w:w="2346" w:type="dxa"/>
            <w:vAlign w:val="center"/>
          </w:tcPr>
          <w:p w14:paraId="163D76B6" w14:textId="4F63AE84" w:rsidR="007C1609" w:rsidRPr="0066171D" w:rsidRDefault="007C1609" w:rsidP="007C1609">
            <w:pPr>
              <w:pStyle w:val="ListeParagraf"/>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To avoid usage of pesticides containing the chemicals listed in “</w:t>
            </w:r>
            <w:r w:rsidRPr="0066171D">
              <w:rPr>
                <w:i/>
                <w:iCs/>
                <w:noProof w:val="0"/>
                <w:color w:val="000000" w:themeColor="text1"/>
                <w:sz w:val="16"/>
                <w:szCs w:val="16"/>
                <w:lang w:val="en-GB"/>
              </w:rPr>
              <w:t xml:space="preserve">The Rotterdam Convention on the Prior Informed Consent Procedure for Certain </w:t>
            </w:r>
            <w:r w:rsidRPr="0066171D">
              <w:rPr>
                <w:i/>
                <w:iCs/>
                <w:noProof w:val="0"/>
                <w:color w:val="000000" w:themeColor="text1"/>
                <w:sz w:val="16"/>
                <w:szCs w:val="16"/>
                <w:lang w:val="en-GB"/>
              </w:rPr>
              <w:lastRenderedPageBreak/>
              <w:t>Hazardous Chemicals and Pesticides in International Trade, Annex III”</w:t>
            </w:r>
          </w:p>
        </w:tc>
        <w:tc>
          <w:tcPr>
            <w:tcW w:w="1594" w:type="dxa"/>
            <w:vAlign w:val="center"/>
          </w:tcPr>
          <w:p w14:paraId="4EFFF317" w14:textId="3E2AD5EB" w:rsidR="007C1609" w:rsidRPr="0066171D" w:rsidRDefault="007C1609" w:rsidP="007C1609">
            <w:pPr>
              <w:pStyle w:val="ListeParagraf"/>
              <w:spacing w:before="60" w:after="60" w:line="240" w:lineRule="auto"/>
              <w:ind w:left="0"/>
              <w:jc w:val="center"/>
              <w:rPr>
                <w:noProof w:val="0"/>
                <w:color w:val="000000" w:themeColor="text1"/>
                <w:sz w:val="16"/>
                <w:szCs w:val="16"/>
                <w:lang w:val="en-GB"/>
              </w:rPr>
            </w:pPr>
            <w:r w:rsidRPr="0066171D">
              <w:rPr>
                <w:noProof w:val="0"/>
                <w:color w:val="000000" w:themeColor="text1"/>
                <w:sz w:val="16"/>
                <w:szCs w:val="16"/>
                <w:lang w:val="en-GB"/>
              </w:rPr>
              <w:lastRenderedPageBreak/>
              <w:t>If there is a need to use pesticide</w:t>
            </w:r>
          </w:p>
        </w:tc>
        <w:tc>
          <w:tcPr>
            <w:tcW w:w="1043" w:type="dxa"/>
            <w:vAlign w:val="center"/>
          </w:tcPr>
          <w:p w14:paraId="4C1DA46D" w14:textId="0C5D7BA8" w:rsidR="007C1609" w:rsidRPr="0066171D" w:rsidRDefault="007C1609" w:rsidP="007C1609">
            <w:pPr>
              <w:pStyle w:val="ListeParagraf"/>
              <w:spacing w:before="60" w:after="60" w:line="240" w:lineRule="auto"/>
              <w:ind w:left="0"/>
              <w:contextualSpacing w:val="0"/>
              <w:jc w:val="center"/>
              <w:rPr>
                <w:noProof w:val="0"/>
                <w:color w:val="000000" w:themeColor="text1"/>
                <w:sz w:val="16"/>
                <w:szCs w:val="16"/>
                <w:lang w:val="en-GB"/>
              </w:rPr>
            </w:pPr>
            <w:r w:rsidRPr="0066171D">
              <w:rPr>
                <w:noProof w:val="0"/>
                <w:color w:val="000000" w:themeColor="text1"/>
                <w:sz w:val="16"/>
                <w:szCs w:val="16"/>
                <w:lang w:val="en-GB"/>
              </w:rPr>
              <w:t>No additional costs</w:t>
            </w:r>
          </w:p>
        </w:tc>
        <w:tc>
          <w:tcPr>
            <w:tcW w:w="1216" w:type="dxa"/>
            <w:vAlign w:val="center"/>
          </w:tcPr>
          <w:p w14:paraId="2839D918" w14:textId="67F0A501" w:rsidR="007C1609" w:rsidRPr="0066171D" w:rsidRDefault="007C1609" w:rsidP="007C1609">
            <w:pPr>
              <w:pStyle w:val="ListeParagraf"/>
              <w:numPr>
                <w:ilvl w:val="0"/>
                <w:numId w:val="30"/>
              </w:numPr>
              <w:spacing w:before="60" w:after="60" w:line="240" w:lineRule="auto"/>
              <w:ind w:left="198" w:right="28" w:hanging="170"/>
              <w:contextualSpacing w:val="0"/>
              <w:rPr>
                <w:noProof w:val="0"/>
                <w:color w:val="000000" w:themeColor="text1"/>
                <w:sz w:val="16"/>
                <w:szCs w:val="16"/>
                <w:lang w:val="en-GB"/>
              </w:rPr>
            </w:pPr>
            <w:r w:rsidRPr="0066171D">
              <w:rPr>
                <w:noProof w:val="0"/>
                <w:color w:val="000000" w:themeColor="text1"/>
                <w:sz w:val="16"/>
                <w:szCs w:val="16"/>
                <w:lang w:val="en-GB"/>
              </w:rPr>
              <w:t xml:space="preserve">BOIZ/PMU </w:t>
            </w:r>
          </w:p>
        </w:tc>
      </w:tr>
    </w:tbl>
    <w:p w14:paraId="1A5DB54B" w14:textId="77777777" w:rsidR="002B1650" w:rsidRPr="0066171D" w:rsidRDefault="002B1650" w:rsidP="002B1650">
      <w:pPr>
        <w:jc w:val="center"/>
        <w:rPr>
          <w:lang w:eastAsia="en-US"/>
        </w:rPr>
      </w:pPr>
    </w:p>
    <w:p w14:paraId="65DD317A" w14:textId="77777777" w:rsidR="00CD094C" w:rsidRPr="0066171D" w:rsidRDefault="00CD094C" w:rsidP="00B903D2">
      <w:pPr>
        <w:rPr>
          <w:lang w:eastAsia="en-US"/>
        </w:rPr>
      </w:pPr>
    </w:p>
    <w:p w14:paraId="40BD4BF6" w14:textId="77777777" w:rsidR="00CD094C" w:rsidRPr="0066171D" w:rsidRDefault="00CD094C" w:rsidP="00B903D2">
      <w:pPr>
        <w:rPr>
          <w:lang w:eastAsia="en-US"/>
        </w:rPr>
        <w:sectPr w:rsidR="00CD094C" w:rsidRPr="0066171D" w:rsidSect="00C557D3">
          <w:headerReference w:type="default" r:id="rId79"/>
          <w:footerReference w:type="even" r:id="rId80"/>
          <w:footerReference w:type="default" r:id="rId81"/>
          <w:footerReference w:type="first" r:id="rId82"/>
          <w:pgSz w:w="16838" w:h="11906" w:orient="landscape" w:code="9"/>
          <w:pgMar w:top="1418" w:right="1701" w:bottom="1418" w:left="1701" w:header="851" w:footer="352" w:gutter="0"/>
          <w:cols w:space="708"/>
          <w:docGrid w:linePitch="360"/>
        </w:sectPr>
      </w:pPr>
    </w:p>
    <w:p w14:paraId="7F5A27FF" w14:textId="49C35555" w:rsidR="00CD094C" w:rsidRPr="0066171D" w:rsidRDefault="00B43899" w:rsidP="00B43899">
      <w:pPr>
        <w:pStyle w:val="Balk1"/>
        <w:rPr>
          <w:noProof w:val="0"/>
          <w:lang w:val="en-GB"/>
        </w:rPr>
      </w:pPr>
      <w:bookmarkStart w:id="372" w:name="_Toc208406545"/>
      <w:r w:rsidRPr="0066171D">
        <w:rPr>
          <w:noProof w:val="0"/>
          <w:lang w:val="en-GB"/>
        </w:rPr>
        <w:lastRenderedPageBreak/>
        <w:t>INSTITUTIONAL ARRANGEMENT AND TRAINING</w:t>
      </w:r>
      <w:bookmarkEnd w:id="372"/>
    </w:p>
    <w:p w14:paraId="58EF16B7" w14:textId="148B0D2A" w:rsidR="00B43899" w:rsidRPr="0066171D" w:rsidRDefault="00966E41" w:rsidP="00966E41">
      <w:pPr>
        <w:jc w:val="both"/>
        <w:rPr>
          <w:lang w:eastAsia="en-US"/>
        </w:rPr>
      </w:pPr>
      <w:r w:rsidRPr="0066171D">
        <w:rPr>
          <w:lang w:eastAsia="en-US"/>
        </w:rPr>
        <w:t xml:space="preserve">The Project is executed by the Zone Manager, Deputy Zone Manager (B.Sc. Civil Engineer, technical operations), Project Coordinator, Social Coordinator under the coordination and direction of the Chairwoman of the Board of the </w:t>
      </w:r>
      <w:r w:rsidR="00085C11" w:rsidRPr="0066171D">
        <w:rPr>
          <w:lang w:eastAsia="en-US"/>
        </w:rPr>
        <w:t>B</w:t>
      </w:r>
      <w:r w:rsidRPr="0066171D">
        <w:rPr>
          <w:lang w:eastAsia="en-US"/>
        </w:rPr>
        <w:t xml:space="preserve">OIZ. The organizational chart of the Project is presented </w:t>
      </w:r>
      <w:r w:rsidR="006333B8" w:rsidRPr="0066171D">
        <w:rPr>
          <w:lang w:eastAsia="en-US"/>
        </w:rPr>
        <w:t>in</w:t>
      </w:r>
      <w:r w:rsidR="006333B8" w:rsidRPr="0066171D">
        <w:rPr>
          <w:rStyle w:val="TextChar"/>
        </w:rPr>
        <w:t xml:space="preserve"> </w:t>
      </w:r>
      <w:r w:rsidR="006333B8" w:rsidRPr="0066171D">
        <w:rPr>
          <w:rStyle w:val="TextChar"/>
        </w:rPr>
        <w:fldChar w:fldCharType="begin"/>
      </w:r>
      <w:r w:rsidR="006333B8" w:rsidRPr="0066171D">
        <w:rPr>
          <w:rStyle w:val="TextChar"/>
        </w:rPr>
        <w:instrText xml:space="preserve"> REF _Ref188606816 \h  \* MERGEFORMAT </w:instrText>
      </w:r>
      <w:r w:rsidR="006333B8" w:rsidRPr="0066171D">
        <w:rPr>
          <w:rStyle w:val="TextChar"/>
        </w:rPr>
      </w:r>
      <w:r w:rsidR="006333B8" w:rsidRPr="0066171D">
        <w:rPr>
          <w:rStyle w:val="TextChar"/>
        </w:rPr>
        <w:fldChar w:fldCharType="separate"/>
      </w:r>
      <w:r w:rsidR="0066171D" w:rsidRPr="0066171D">
        <w:rPr>
          <w:rStyle w:val="TextChar"/>
        </w:rPr>
        <w:t>Figure 10</w:t>
      </w:r>
      <w:r w:rsidR="0066171D" w:rsidRPr="0066171D">
        <w:rPr>
          <w:rStyle w:val="TextChar"/>
        </w:rPr>
        <w:noBreakHyphen/>
        <w:t>1</w:t>
      </w:r>
      <w:r w:rsidR="006333B8" w:rsidRPr="0066171D">
        <w:rPr>
          <w:rStyle w:val="TextChar"/>
        </w:rPr>
        <w:fldChar w:fldCharType="end"/>
      </w:r>
      <w:r w:rsidR="00085C11" w:rsidRPr="0066171D">
        <w:rPr>
          <w:lang w:eastAsia="en-US"/>
        </w:rPr>
        <w:t>.</w:t>
      </w:r>
    </w:p>
    <w:p w14:paraId="4E8765AB" w14:textId="5F4BD183" w:rsidR="00D5557E" w:rsidRPr="0066171D" w:rsidRDefault="00D5557E" w:rsidP="00C52278">
      <w:pPr>
        <w:spacing w:after="0" w:line="240" w:lineRule="auto"/>
        <w:jc w:val="both"/>
        <w:rPr>
          <w:lang w:eastAsia="en-US"/>
        </w:rPr>
      </w:pPr>
      <w:r w:rsidRPr="0066171D">
        <w:rPr>
          <w:noProof/>
        </w:rPr>
        <w:drawing>
          <wp:inline distT="0" distB="0" distL="0" distR="0" wp14:anchorId="7AB16B6C" wp14:editId="073D11B2">
            <wp:extent cx="5435108" cy="3924300"/>
            <wp:effectExtent l="76200" t="57150" r="70485" b="95250"/>
            <wp:docPr id="10" name="Resim 10" descr="A diagram of a company's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descr="A diagram of a company's company&#10;&#10;AI-generated content may be incorrect."/>
                    <pic:cNvPicPr/>
                  </pic:nvPicPr>
                  <pic:blipFill>
                    <a:blip r:embed="rId83"/>
                    <a:stretch>
                      <a:fillRect/>
                    </a:stretch>
                  </pic:blipFill>
                  <pic:spPr>
                    <a:xfrm>
                      <a:off x="0" y="0"/>
                      <a:ext cx="5452386" cy="3936776"/>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38018370" w14:textId="05CEAAFC" w:rsidR="00D5557E" w:rsidRPr="0066171D" w:rsidRDefault="005E3DF4" w:rsidP="00C52278">
      <w:pPr>
        <w:pStyle w:val="ResimYazs"/>
        <w:spacing w:before="0"/>
        <w:rPr>
          <w:noProof w:val="0"/>
          <w:lang w:val="en-GB"/>
        </w:rPr>
      </w:pPr>
      <w:bookmarkStart w:id="373" w:name="_Ref188606816"/>
      <w:bookmarkStart w:id="374" w:name="_Toc208407870"/>
      <w:bookmarkStart w:id="375" w:name="_Toc208921941"/>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10</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1</w:t>
      </w:r>
      <w:r w:rsidR="003349FF">
        <w:rPr>
          <w:noProof w:val="0"/>
          <w:color w:val="00B050"/>
          <w:lang w:val="en-GB"/>
        </w:rPr>
        <w:fldChar w:fldCharType="end"/>
      </w:r>
      <w:r w:rsidRPr="0066171D">
        <w:rPr>
          <w:noProof w:val="0"/>
          <w:color w:val="00B050"/>
          <w:lang w:val="en-GB"/>
        </w:rPr>
        <w:t>.</w:t>
      </w:r>
      <w:bookmarkEnd w:id="373"/>
      <w:r w:rsidRPr="0066171D">
        <w:rPr>
          <w:noProof w:val="0"/>
          <w:color w:val="00B050"/>
          <w:lang w:val="en-GB"/>
        </w:rPr>
        <w:t xml:space="preserve"> </w:t>
      </w:r>
      <w:r w:rsidR="003462B0" w:rsidRPr="0066171D">
        <w:rPr>
          <w:b w:val="0"/>
          <w:noProof w:val="0"/>
          <w:color w:val="auto"/>
          <w:lang w:val="en-GB"/>
        </w:rPr>
        <w:t>Organizational Chart of the Project</w:t>
      </w:r>
      <w:r w:rsidRPr="0066171D">
        <w:rPr>
          <w:b w:val="0"/>
          <w:noProof w:val="0"/>
          <w:color w:val="auto"/>
          <w:lang w:val="en-GB"/>
        </w:rPr>
        <w:t xml:space="preserve"> for Both Construction and Operation Phases</w:t>
      </w:r>
      <w:bookmarkEnd w:id="374"/>
      <w:bookmarkEnd w:id="375"/>
    </w:p>
    <w:p w14:paraId="18C0C255" w14:textId="438F3FB8" w:rsidR="00C4373B" w:rsidRPr="0066171D" w:rsidRDefault="00C4373B" w:rsidP="00C4373B">
      <w:pPr>
        <w:jc w:val="both"/>
        <w:rPr>
          <w:lang w:eastAsia="en-US"/>
        </w:rPr>
      </w:pPr>
      <w:r w:rsidRPr="0066171D">
        <w:rPr>
          <w:lang w:eastAsia="en-US"/>
        </w:rPr>
        <w:t xml:space="preserve">The BOIZ, </w:t>
      </w:r>
      <w:r w:rsidR="00EA2317" w:rsidRPr="0066171D">
        <w:rPr>
          <w:lang w:eastAsia="en-US"/>
        </w:rPr>
        <w:t xml:space="preserve">in collaboration with relevant third parties, will establish, maintain and promote, as required, a Project-specific organizational structure that defines roles, responsibilities and authority for the implementation of ESMP as provided as a model in </w:t>
      </w:r>
      <w:r w:rsidR="00B13E5F" w:rsidRPr="0066171D">
        <w:rPr>
          <w:rStyle w:val="TextChar"/>
        </w:rPr>
        <w:fldChar w:fldCharType="begin"/>
      </w:r>
      <w:r w:rsidR="00B13E5F" w:rsidRPr="0066171D">
        <w:rPr>
          <w:rStyle w:val="TextChar"/>
        </w:rPr>
        <w:instrText xml:space="preserve"> REF _Ref188607138 \h  \* MERGEFORMAT </w:instrText>
      </w:r>
      <w:r w:rsidR="00B13E5F" w:rsidRPr="0066171D">
        <w:rPr>
          <w:rStyle w:val="TextChar"/>
        </w:rPr>
      </w:r>
      <w:r w:rsidR="00B13E5F" w:rsidRPr="0066171D">
        <w:rPr>
          <w:rStyle w:val="TextChar"/>
        </w:rPr>
        <w:fldChar w:fldCharType="separate"/>
      </w:r>
      <w:r w:rsidR="0066171D" w:rsidRPr="0066171D">
        <w:rPr>
          <w:rStyle w:val="TextChar"/>
        </w:rPr>
        <w:t>Figure 10</w:t>
      </w:r>
      <w:r w:rsidR="0066171D" w:rsidRPr="0066171D">
        <w:rPr>
          <w:rStyle w:val="TextChar"/>
        </w:rPr>
        <w:noBreakHyphen/>
        <w:t>2</w:t>
      </w:r>
      <w:r w:rsidR="00B13E5F" w:rsidRPr="0066171D">
        <w:rPr>
          <w:rStyle w:val="TextChar"/>
        </w:rPr>
        <w:fldChar w:fldCharType="end"/>
      </w:r>
      <w:r w:rsidRPr="0066171D">
        <w:rPr>
          <w:lang w:eastAsia="en-US"/>
        </w:rPr>
        <w:t>.</w:t>
      </w:r>
    </w:p>
    <w:p w14:paraId="0B8D3F34" w14:textId="35EBE7E2" w:rsidR="00D5557E" w:rsidRPr="0066171D" w:rsidRDefault="00C4373B" w:rsidP="00966E41">
      <w:pPr>
        <w:jc w:val="both"/>
        <w:rPr>
          <w:lang w:eastAsia="en-US"/>
        </w:rPr>
      </w:pPr>
      <w:r w:rsidRPr="0066171D">
        <w:rPr>
          <w:lang w:eastAsia="en-US"/>
        </w:rPr>
        <w:t>Specific personnel with clear boundaries of responsibility and authority will be appointed, including management representatives. The Project-specific organizational structure to be developed will include executives, who will coordinate and manage the Project, the Technical and Financial Experts who will be in charge of construction and operational phases of the Project, and at least one Social Expert, one Environmental Expert and one OHS Expert. Core environmental and social responsibilities should be well defined and communicated to the relevant personnel and the rest of the Project Management Unit. Additionally, personnel should have adequate knowledge, skills and experience to competently and efficiently take specific measures and actions required under ESMP.</w:t>
      </w:r>
    </w:p>
    <w:p w14:paraId="36A1521B" w14:textId="4F4E27CE" w:rsidR="00B43899" w:rsidRPr="0066171D" w:rsidRDefault="00B43899" w:rsidP="00B43899">
      <w:pPr>
        <w:pStyle w:val="Balk2"/>
        <w:rPr>
          <w:lang w:eastAsia="en-US"/>
        </w:rPr>
      </w:pPr>
      <w:bookmarkStart w:id="376" w:name="_Ref188866239"/>
      <w:bookmarkStart w:id="377" w:name="_Toc208406546"/>
      <w:r w:rsidRPr="0066171D">
        <w:rPr>
          <w:lang w:eastAsia="en-US"/>
        </w:rPr>
        <w:lastRenderedPageBreak/>
        <w:t>Roles and Responsibilities</w:t>
      </w:r>
      <w:bookmarkEnd w:id="376"/>
      <w:bookmarkEnd w:id="377"/>
    </w:p>
    <w:p w14:paraId="29810432" w14:textId="1DB9B80D" w:rsidR="00EC710B" w:rsidRPr="0066171D" w:rsidRDefault="00EC710B" w:rsidP="001B7456">
      <w:pPr>
        <w:jc w:val="both"/>
        <w:rPr>
          <w:rFonts w:cs="Arial"/>
          <w:szCs w:val="22"/>
        </w:rPr>
      </w:pPr>
      <w:r w:rsidRPr="0066171D">
        <w:rPr>
          <w:rFonts w:cs="Arial"/>
          <w:szCs w:val="22"/>
        </w:rPr>
        <w:t xml:space="preserve">Regarding implementation of the ESMP, a team (Project Management Unit – PMU) to be established by the </w:t>
      </w:r>
      <w:r w:rsidR="00A23814" w:rsidRPr="0066171D">
        <w:rPr>
          <w:rFonts w:cs="Arial"/>
          <w:szCs w:val="22"/>
        </w:rPr>
        <w:t>B</w:t>
      </w:r>
      <w:r w:rsidRPr="0066171D">
        <w:rPr>
          <w:rFonts w:cs="Arial"/>
          <w:szCs w:val="22"/>
        </w:rPr>
        <w:t>OIZ management will be specified to include team members detailed as follows and indicated in the below chart.</w:t>
      </w:r>
    </w:p>
    <w:p w14:paraId="558ACDA7" w14:textId="77777777" w:rsidR="00EC710B" w:rsidRPr="0066171D" w:rsidRDefault="00EC710B" w:rsidP="00EC710B">
      <w:pPr>
        <w:pStyle w:val="ListeParagraf"/>
        <w:spacing w:after="240"/>
        <w:ind w:left="284"/>
        <w:rPr>
          <w:b/>
          <w:bCs/>
          <w:i/>
          <w:noProof w:val="0"/>
          <w:lang w:val="en-GB"/>
        </w:rPr>
      </w:pPr>
      <w:r w:rsidRPr="0066171D">
        <w:rPr>
          <w:b/>
          <w:bCs/>
          <w:i/>
          <w:noProof w:val="0"/>
          <w:lang w:val="en-GB"/>
        </w:rPr>
        <w:t>Project Coordinator</w:t>
      </w:r>
    </w:p>
    <w:p w14:paraId="49005131" w14:textId="77777777" w:rsidR="00EC710B" w:rsidRPr="0066171D" w:rsidRDefault="00EC710B" w:rsidP="007967C3">
      <w:pPr>
        <w:pStyle w:val="ListeParagraf"/>
        <w:numPr>
          <w:ilvl w:val="0"/>
          <w:numId w:val="8"/>
        </w:numPr>
        <w:spacing w:after="240"/>
        <w:ind w:left="714" w:hanging="357"/>
        <w:contextualSpacing w:val="0"/>
        <w:rPr>
          <w:noProof w:val="0"/>
          <w:color w:val="000000" w:themeColor="text1"/>
          <w:lang w:val="en-GB"/>
        </w:rPr>
      </w:pPr>
      <w:r w:rsidRPr="0066171D">
        <w:rPr>
          <w:noProof w:val="0"/>
          <w:color w:val="000000" w:themeColor="text1"/>
          <w:lang w:val="en-GB"/>
        </w:rPr>
        <w:t>Overall responsibility for the ESMP implementation,</w:t>
      </w:r>
    </w:p>
    <w:p w14:paraId="2C379041" w14:textId="77777777" w:rsidR="00EC710B" w:rsidRPr="0066171D" w:rsidRDefault="00EC710B" w:rsidP="00EC710B">
      <w:pPr>
        <w:pStyle w:val="ListeParagraf"/>
        <w:spacing w:after="240"/>
        <w:ind w:left="284"/>
        <w:rPr>
          <w:b/>
          <w:bCs/>
          <w:i/>
          <w:noProof w:val="0"/>
          <w:lang w:val="en-GB"/>
        </w:rPr>
      </w:pPr>
      <w:r w:rsidRPr="0066171D">
        <w:rPr>
          <w:b/>
          <w:bCs/>
          <w:i/>
          <w:noProof w:val="0"/>
          <w:lang w:val="en-GB"/>
        </w:rPr>
        <w:t>Project Manager</w:t>
      </w:r>
    </w:p>
    <w:p w14:paraId="6AA5E414" w14:textId="1D5E53B8" w:rsidR="00EC710B" w:rsidRPr="0066171D" w:rsidRDefault="00EC710B" w:rsidP="007967C3">
      <w:pPr>
        <w:pStyle w:val="ListeParagraf"/>
        <w:numPr>
          <w:ilvl w:val="0"/>
          <w:numId w:val="8"/>
        </w:numPr>
        <w:spacing w:after="240"/>
        <w:rPr>
          <w:noProof w:val="0"/>
          <w:color w:val="000000" w:themeColor="text1"/>
          <w:lang w:val="en-GB"/>
        </w:rPr>
      </w:pPr>
      <w:r w:rsidRPr="0066171D">
        <w:rPr>
          <w:noProof w:val="0"/>
          <w:color w:val="000000" w:themeColor="text1"/>
          <w:lang w:val="en-GB"/>
        </w:rPr>
        <w:t xml:space="preserve">Ensure that ESMP provisions are implemented to mitigate environmental (including OHS) and social impacts, and </w:t>
      </w:r>
      <w:r w:rsidR="00F935C0">
        <w:rPr>
          <w:noProof w:val="0"/>
          <w:color w:val="000000" w:themeColor="text1"/>
          <w:lang w:val="en-GB"/>
        </w:rPr>
        <w:t xml:space="preserve">approve </w:t>
      </w:r>
      <w:r w:rsidRPr="0066171D">
        <w:rPr>
          <w:noProof w:val="0"/>
          <w:color w:val="000000" w:themeColor="text1"/>
          <w:lang w:val="en-GB"/>
        </w:rPr>
        <w:t xml:space="preserve">contractor’s LMP is in accordance with the </w:t>
      </w:r>
      <w:r w:rsidR="00E47365" w:rsidRPr="0066171D">
        <w:rPr>
          <w:noProof w:val="0"/>
          <w:color w:val="000000" w:themeColor="text1"/>
          <w:lang w:val="en-GB"/>
        </w:rPr>
        <w:t>Labo</w:t>
      </w:r>
      <w:r w:rsidR="00244A9F" w:rsidRPr="0066171D">
        <w:rPr>
          <w:noProof w:val="0"/>
          <w:color w:val="000000" w:themeColor="text1"/>
          <w:lang w:val="en-GB"/>
        </w:rPr>
        <w:t>u</w:t>
      </w:r>
      <w:r w:rsidR="00E47365" w:rsidRPr="0066171D">
        <w:rPr>
          <w:noProof w:val="0"/>
          <w:color w:val="000000" w:themeColor="text1"/>
          <w:lang w:val="en-GB"/>
        </w:rPr>
        <w:t>r Management Procedures</w:t>
      </w:r>
      <w:r w:rsidR="00A32097" w:rsidRPr="0066171D">
        <w:rPr>
          <w:noProof w:val="0"/>
          <w:color w:val="000000" w:themeColor="text1"/>
          <w:lang w:val="en-GB"/>
        </w:rPr>
        <w:t xml:space="preserve"> of TOIZsP</w:t>
      </w:r>
    </w:p>
    <w:p w14:paraId="792BC4A1" w14:textId="77777777" w:rsidR="00EC710B" w:rsidRPr="0066171D" w:rsidRDefault="00EC710B" w:rsidP="007967C3">
      <w:pPr>
        <w:pStyle w:val="ListeParagraf"/>
        <w:numPr>
          <w:ilvl w:val="0"/>
          <w:numId w:val="8"/>
        </w:numPr>
        <w:spacing w:after="240"/>
        <w:rPr>
          <w:noProof w:val="0"/>
          <w:color w:val="000000" w:themeColor="text1"/>
          <w:lang w:val="en-GB"/>
        </w:rPr>
      </w:pPr>
      <w:r w:rsidRPr="0066171D">
        <w:rPr>
          <w:noProof w:val="0"/>
          <w:color w:val="000000" w:themeColor="text1"/>
          <w:lang w:val="en-GB"/>
        </w:rPr>
        <w:t>Ensure that all workers, participate in training sessions on ESMP. Maintain a record of training and conduct of awareness sessions for staff to ensure compliance with environmental and safety commitments stated in ESMP,</w:t>
      </w:r>
    </w:p>
    <w:p w14:paraId="1F234DE0" w14:textId="77777777" w:rsidR="00EC710B" w:rsidRPr="0066171D" w:rsidRDefault="00EC710B" w:rsidP="007967C3">
      <w:pPr>
        <w:pStyle w:val="ListeParagraf"/>
        <w:numPr>
          <w:ilvl w:val="0"/>
          <w:numId w:val="8"/>
        </w:numPr>
        <w:spacing w:after="240"/>
        <w:ind w:left="714" w:hanging="357"/>
        <w:contextualSpacing w:val="0"/>
        <w:rPr>
          <w:noProof w:val="0"/>
          <w:color w:val="000000" w:themeColor="text1"/>
          <w:lang w:val="en-GB"/>
        </w:rPr>
      </w:pPr>
      <w:r w:rsidRPr="0066171D">
        <w:rPr>
          <w:noProof w:val="0"/>
          <w:color w:val="000000" w:themeColor="text1"/>
          <w:lang w:val="en-GB"/>
        </w:rPr>
        <w:t>Prepare monthly environmental and social monitoring reports for submission to MoIT PIU.</w:t>
      </w:r>
    </w:p>
    <w:p w14:paraId="286F47BE" w14:textId="77777777" w:rsidR="00EC710B" w:rsidRPr="0066171D" w:rsidRDefault="00EC710B" w:rsidP="00EC710B">
      <w:pPr>
        <w:pStyle w:val="ListeParagraf"/>
        <w:spacing w:after="240"/>
        <w:ind w:left="284" w:firstLine="76"/>
        <w:rPr>
          <w:b/>
          <w:bCs/>
          <w:i/>
          <w:noProof w:val="0"/>
          <w:lang w:val="en-GB"/>
        </w:rPr>
      </w:pPr>
      <w:r w:rsidRPr="0066171D">
        <w:rPr>
          <w:b/>
          <w:bCs/>
          <w:i/>
          <w:noProof w:val="0"/>
          <w:lang w:val="en-GB"/>
        </w:rPr>
        <w:t>Environmental Expert</w:t>
      </w:r>
    </w:p>
    <w:p w14:paraId="502014CC" w14:textId="77777777" w:rsidR="00EC710B" w:rsidRPr="0066171D" w:rsidRDefault="00EC710B" w:rsidP="00EC710B">
      <w:pPr>
        <w:pStyle w:val="ListeParagraf"/>
        <w:numPr>
          <w:ilvl w:val="0"/>
          <w:numId w:val="8"/>
        </w:numPr>
        <w:spacing w:after="240"/>
        <w:rPr>
          <w:noProof w:val="0"/>
          <w:color w:val="000000" w:themeColor="text1"/>
          <w:lang w:val="en-GB"/>
        </w:rPr>
      </w:pPr>
      <w:r w:rsidRPr="0066171D">
        <w:rPr>
          <w:noProof w:val="0"/>
          <w:color w:val="000000" w:themeColor="text1"/>
          <w:lang w:val="en-GB"/>
        </w:rPr>
        <w:t>Ensure that the environmental management systems of the project comply with the ESMP,</w:t>
      </w:r>
    </w:p>
    <w:p w14:paraId="79CAA89A" w14:textId="08067EC4" w:rsidR="00EC710B" w:rsidRPr="0066171D" w:rsidRDefault="00EC710B" w:rsidP="007967C3">
      <w:pPr>
        <w:pStyle w:val="ListeParagraf"/>
        <w:numPr>
          <w:ilvl w:val="0"/>
          <w:numId w:val="8"/>
        </w:numPr>
        <w:spacing w:after="240"/>
        <w:rPr>
          <w:noProof w:val="0"/>
          <w:color w:val="000000" w:themeColor="text1"/>
          <w:lang w:val="en-GB"/>
        </w:rPr>
      </w:pPr>
      <w:r w:rsidRPr="0066171D">
        <w:rPr>
          <w:noProof w:val="0"/>
          <w:color w:val="000000" w:themeColor="text1"/>
          <w:lang w:val="en-GB"/>
        </w:rPr>
        <w:t>Monitor the environmental impacts and risks of the construction activities on site</w:t>
      </w:r>
      <w:r w:rsidR="005E4155" w:rsidRPr="0066171D">
        <w:rPr>
          <w:noProof w:val="0"/>
          <w:color w:val="000000" w:themeColor="text1"/>
          <w:lang w:val="en-GB"/>
        </w:rPr>
        <w:t>,</w:t>
      </w:r>
    </w:p>
    <w:p w14:paraId="436A3EF3" w14:textId="77777777" w:rsidR="005E4155" w:rsidRPr="0066171D" w:rsidRDefault="005E4155" w:rsidP="007967C3">
      <w:pPr>
        <w:pStyle w:val="ListeParagraf"/>
        <w:numPr>
          <w:ilvl w:val="0"/>
          <w:numId w:val="8"/>
        </w:numPr>
        <w:spacing w:after="240"/>
        <w:rPr>
          <w:noProof w:val="0"/>
          <w:color w:val="000000" w:themeColor="text1"/>
          <w:lang w:val="en-GB"/>
        </w:rPr>
      </w:pPr>
      <w:r w:rsidRPr="0066171D">
        <w:rPr>
          <w:noProof w:val="0"/>
          <w:color w:val="000000" w:themeColor="text1"/>
          <w:lang w:val="en-GB"/>
        </w:rPr>
        <w:t>Ensure that ESMP provisions are implemented to mitigate environmental and social impacts,</w:t>
      </w:r>
    </w:p>
    <w:p w14:paraId="540EE7CD" w14:textId="15685604" w:rsidR="005E4155" w:rsidRPr="0066171D" w:rsidRDefault="005E4155" w:rsidP="007967C3">
      <w:pPr>
        <w:pStyle w:val="ListeParagraf"/>
        <w:numPr>
          <w:ilvl w:val="0"/>
          <w:numId w:val="8"/>
        </w:numPr>
        <w:spacing w:after="240"/>
        <w:ind w:left="714" w:hanging="357"/>
        <w:contextualSpacing w:val="0"/>
        <w:rPr>
          <w:noProof w:val="0"/>
          <w:color w:val="000000" w:themeColor="text1"/>
          <w:lang w:val="en-GB"/>
        </w:rPr>
      </w:pPr>
      <w:r w:rsidRPr="0066171D">
        <w:rPr>
          <w:noProof w:val="0"/>
          <w:color w:val="000000" w:themeColor="text1"/>
          <w:lang w:val="en-GB"/>
        </w:rPr>
        <w:t>Undertake monitoring of the implementation of the ESMP.</w:t>
      </w:r>
    </w:p>
    <w:p w14:paraId="6EB31B9F" w14:textId="6212FD70" w:rsidR="00EC710B" w:rsidRPr="0066171D" w:rsidRDefault="00EC710B" w:rsidP="007967C3">
      <w:pPr>
        <w:pStyle w:val="ListeParagraf"/>
        <w:spacing w:after="240"/>
        <w:ind w:left="284"/>
        <w:contextualSpacing w:val="0"/>
        <w:rPr>
          <w:b/>
          <w:bCs/>
          <w:i/>
          <w:noProof w:val="0"/>
          <w:lang w:val="en-GB"/>
        </w:rPr>
      </w:pPr>
      <w:r w:rsidRPr="0066171D">
        <w:rPr>
          <w:b/>
          <w:bCs/>
          <w:i/>
          <w:noProof w:val="0"/>
          <w:lang w:val="en-GB"/>
        </w:rPr>
        <w:t>Social Expert</w:t>
      </w:r>
    </w:p>
    <w:p w14:paraId="68379061" w14:textId="77777777" w:rsidR="00EC710B" w:rsidRPr="0066171D" w:rsidRDefault="00EC710B" w:rsidP="00EC710B">
      <w:pPr>
        <w:pStyle w:val="ListeParagraf"/>
        <w:numPr>
          <w:ilvl w:val="0"/>
          <w:numId w:val="8"/>
        </w:numPr>
        <w:spacing w:after="240"/>
        <w:rPr>
          <w:noProof w:val="0"/>
          <w:color w:val="000000" w:themeColor="text1"/>
          <w:lang w:val="en-GB"/>
        </w:rPr>
      </w:pPr>
      <w:r w:rsidRPr="0066171D">
        <w:rPr>
          <w:noProof w:val="0"/>
          <w:color w:val="000000" w:themeColor="text1"/>
          <w:lang w:val="en-GB"/>
        </w:rPr>
        <w:t>Establish an easily accessible public grievance mechanism,</w:t>
      </w:r>
    </w:p>
    <w:p w14:paraId="36AACF8D" w14:textId="77777777" w:rsidR="00EC710B" w:rsidRPr="0066171D" w:rsidRDefault="00EC710B" w:rsidP="00EC710B">
      <w:pPr>
        <w:pStyle w:val="ListeParagraf"/>
        <w:numPr>
          <w:ilvl w:val="0"/>
          <w:numId w:val="8"/>
        </w:numPr>
        <w:spacing w:after="240"/>
        <w:rPr>
          <w:noProof w:val="0"/>
          <w:color w:val="000000" w:themeColor="text1"/>
          <w:lang w:val="en-GB"/>
        </w:rPr>
      </w:pPr>
      <w:r w:rsidRPr="0066171D">
        <w:rPr>
          <w:noProof w:val="0"/>
          <w:color w:val="000000" w:themeColor="text1"/>
          <w:lang w:val="en-GB"/>
        </w:rPr>
        <w:t>Manage and ensure effective operationalization of the GM,</w:t>
      </w:r>
    </w:p>
    <w:p w14:paraId="51E926CB" w14:textId="77777777" w:rsidR="00EC710B" w:rsidRPr="0066171D" w:rsidRDefault="00EC710B" w:rsidP="00EC710B">
      <w:pPr>
        <w:pStyle w:val="ListeParagraf"/>
        <w:numPr>
          <w:ilvl w:val="0"/>
          <w:numId w:val="8"/>
        </w:numPr>
        <w:spacing w:after="240"/>
        <w:rPr>
          <w:noProof w:val="0"/>
          <w:color w:val="000000" w:themeColor="text1"/>
          <w:lang w:val="en-GB"/>
        </w:rPr>
      </w:pPr>
      <w:r w:rsidRPr="0066171D">
        <w:rPr>
          <w:noProof w:val="0"/>
          <w:color w:val="000000" w:themeColor="text1"/>
          <w:lang w:val="en-GB"/>
        </w:rPr>
        <w:t>Record grievances,</w:t>
      </w:r>
    </w:p>
    <w:p w14:paraId="78821A07" w14:textId="77777777" w:rsidR="00EC710B" w:rsidRPr="0066171D" w:rsidRDefault="00EC710B" w:rsidP="00EC710B">
      <w:pPr>
        <w:pStyle w:val="ListeParagraf"/>
        <w:numPr>
          <w:ilvl w:val="0"/>
          <w:numId w:val="8"/>
        </w:numPr>
        <w:spacing w:after="240"/>
        <w:rPr>
          <w:noProof w:val="0"/>
          <w:color w:val="000000" w:themeColor="text1"/>
          <w:lang w:val="en-GB"/>
        </w:rPr>
      </w:pPr>
      <w:r w:rsidRPr="0066171D">
        <w:rPr>
          <w:noProof w:val="0"/>
          <w:color w:val="000000" w:themeColor="text1"/>
          <w:lang w:val="en-GB"/>
        </w:rPr>
        <w:t>Disclosure to complainant,</w:t>
      </w:r>
    </w:p>
    <w:p w14:paraId="322D680B" w14:textId="77777777" w:rsidR="00EC710B" w:rsidRPr="0066171D" w:rsidRDefault="00EC710B" w:rsidP="007967C3">
      <w:pPr>
        <w:pStyle w:val="ListeParagraf"/>
        <w:numPr>
          <w:ilvl w:val="0"/>
          <w:numId w:val="8"/>
        </w:numPr>
        <w:spacing w:after="240"/>
        <w:rPr>
          <w:noProof w:val="0"/>
          <w:color w:val="000000" w:themeColor="text1"/>
          <w:lang w:val="en-GB"/>
        </w:rPr>
      </w:pPr>
      <w:r w:rsidRPr="0066171D">
        <w:rPr>
          <w:noProof w:val="0"/>
          <w:color w:val="000000" w:themeColor="text1"/>
          <w:lang w:val="en-GB"/>
        </w:rPr>
        <w:t>Monitor the social impacts and risks of the construction activities on site,</w:t>
      </w:r>
    </w:p>
    <w:p w14:paraId="12FD3E3F" w14:textId="77777777" w:rsidR="00EC710B" w:rsidRPr="0066171D" w:rsidRDefault="00EC710B" w:rsidP="007967C3">
      <w:pPr>
        <w:pStyle w:val="ListeParagraf"/>
        <w:numPr>
          <w:ilvl w:val="0"/>
          <w:numId w:val="8"/>
        </w:numPr>
        <w:spacing w:after="240"/>
        <w:rPr>
          <w:noProof w:val="0"/>
          <w:color w:val="000000" w:themeColor="text1"/>
          <w:lang w:val="en-GB"/>
        </w:rPr>
      </w:pPr>
      <w:r w:rsidRPr="0066171D">
        <w:rPr>
          <w:noProof w:val="0"/>
          <w:color w:val="000000" w:themeColor="text1"/>
          <w:lang w:val="en-GB"/>
        </w:rPr>
        <w:t>Ensure that ESMP provisions are implemented to mitigate social impacts,</w:t>
      </w:r>
    </w:p>
    <w:p w14:paraId="1849BEF8" w14:textId="77777777" w:rsidR="00EC710B" w:rsidRPr="0066171D" w:rsidRDefault="00EC710B" w:rsidP="007967C3">
      <w:pPr>
        <w:pStyle w:val="ListeParagraf"/>
        <w:numPr>
          <w:ilvl w:val="0"/>
          <w:numId w:val="8"/>
        </w:numPr>
        <w:spacing w:after="240"/>
        <w:ind w:left="714" w:hanging="357"/>
        <w:contextualSpacing w:val="0"/>
        <w:rPr>
          <w:noProof w:val="0"/>
          <w:color w:val="000000" w:themeColor="text1"/>
          <w:lang w:val="en-GB"/>
        </w:rPr>
      </w:pPr>
      <w:r w:rsidRPr="0066171D">
        <w:rPr>
          <w:noProof w:val="0"/>
          <w:color w:val="000000" w:themeColor="text1"/>
          <w:lang w:val="en-GB"/>
        </w:rPr>
        <w:t>Undertake monitoring of the implementation of the ESMP.</w:t>
      </w:r>
    </w:p>
    <w:p w14:paraId="602FFFE4" w14:textId="77777777" w:rsidR="00EC710B" w:rsidRPr="0066171D" w:rsidRDefault="00EC710B" w:rsidP="00EC710B">
      <w:pPr>
        <w:pStyle w:val="ListeParagraf"/>
        <w:spacing w:after="240"/>
        <w:ind w:left="284"/>
        <w:rPr>
          <w:b/>
          <w:bCs/>
          <w:i/>
          <w:noProof w:val="0"/>
          <w:lang w:val="en-GB"/>
        </w:rPr>
      </w:pPr>
      <w:r w:rsidRPr="0066171D">
        <w:rPr>
          <w:b/>
          <w:bCs/>
          <w:i/>
          <w:noProof w:val="0"/>
          <w:lang w:val="en-GB"/>
        </w:rPr>
        <w:t>OHS Expert</w:t>
      </w:r>
    </w:p>
    <w:p w14:paraId="2C78B8D4" w14:textId="77777777" w:rsidR="00EC710B" w:rsidRPr="0066171D" w:rsidRDefault="00EC710B" w:rsidP="00EC710B">
      <w:pPr>
        <w:pStyle w:val="ListeParagraf"/>
        <w:numPr>
          <w:ilvl w:val="0"/>
          <w:numId w:val="8"/>
        </w:numPr>
        <w:spacing w:after="240"/>
        <w:rPr>
          <w:noProof w:val="0"/>
          <w:color w:val="000000" w:themeColor="text1"/>
          <w:lang w:val="en-GB"/>
        </w:rPr>
      </w:pPr>
      <w:r w:rsidRPr="0066171D">
        <w:rPr>
          <w:noProof w:val="0"/>
          <w:color w:val="000000" w:themeColor="text1"/>
          <w:lang w:val="en-GB"/>
        </w:rPr>
        <w:t xml:space="preserve">Ensure that implementation and supervision of Occupational Health and Safety Management Plan, </w:t>
      </w:r>
    </w:p>
    <w:p w14:paraId="2E575F2E" w14:textId="77777777" w:rsidR="00EC710B" w:rsidRPr="0066171D" w:rsidRDefault="00EC710B" w:rsidP="00EC710B">
      <w:pPr>
        <w:pStyle w:val="ListeParagraf"/>
        <w:numPr>
          <w:ilvl w:val="0"/>
          <w:numId w:val="8"/>
        </w:numPr>
        <w:spacing w:after="240"/>
        <w:rPr>
          <w:noProof w:val="0"/>
          <w:color w:val="000000" w:themeColor="text1"/>
          <w:lang w:val="en-GB"/>
        </w:rPr>
      </w:pPr>
      <w:r w:rsidRPr="0066171D">
        <w:rPr>
          <w:noProof w:val="0"/>
          <w:color w:val="000000" w:themeColor="text1"/>
          <w:lang w:val="en-GB"/>
        </w:rPr>
        <w:t>Preparedness and response to emergency situation according to Emergency Response Plan</w:t>
      </w:r>
    </w:p>
    <w:p w14:paraId="68EB2A18" w14:textId="0EFF12D5" w:rsidR="00EC710B" w:rsidRPr="0066171D" w:rsidRDefault="00EC710B" w:rsidP="00EC710B">
      <w:pPr>
        <w:pStyle w:val="ListeParagraf"/>
        <w:numPr>
          <w:ilvl w:val="0"/>
          <w:numId w:val="8"/>
        </w:numPr>
        <w:spacing w:after="240"/>
        <w:ind w:left="714" w:hanging="357"/>
        <w:contextualSpacing w:val="0"/>
        <w:rPr>
          <w:noProof w:val="0"/>
          <w:color w:val="000000" w:themeColor="text1"/>
          <w:lang w:val="en-GB"/>
        </w:rPr>
      </w:pPr>
      <w:r w:rsidRPr="0066171D">
        <w:rPr>
          <w:noProof w:val="0"/>
          <w:color w:val="000000" w:themeColor="text1"/>
          <w:lang w:val="en-GB"/>
        </w:rPr>
        <w:lastRenderedPageBreak/>
        <w:t xml:space="preserve">Notify MoIT PIU immediately if any contingencies such as labour issues, accidents, and incidents. The incident report including root cause analysis, precautions and compensation measures taken, will be shared with MoIT PIU in </w:t>
      </w:r>
      <w:r w:rsidR="00A619AF">
        <w:rPr>
          <w:noProof w:val="0"/>
          <w:color w:val="000000" w:themeColor="text1"/>
          <w:lang w:val="en-GB"/>
        </w:rPr>
        <w:t xml:space="preserve">5 days. </w:t>
      </w:r>
    </w:p>
    <w:p w14:paraId="20BAD860" w14:textId="77777777" w:rsidR="00EC710B" w:rsidRPr="0066171D" w:rsidRDefault="00EC710B" w:rsidP="00EC710B">
      <w:pPr>
        <w:pStyle w:val="ListeParagraf"/>
        <w:spacing w:after="240"/>
        <w:ind w:left="284"/>
        <w:rPr>
          <w:b/>
          <w:bCs/>
          <w:noProof w:val="0"/>
          <w:color w:val="000000" w:themeColor="text1"/>
          <w:lang w:val="en-GB"/>
        </w:rPr>
      </w:pPr>
      <w:r w:rsidRPr="0066171D">
        <w:rPr>
          <w:b/>
          <w:bCs/>
          <w:i/>
          <w:noProof w:val="0"/>
          <w:lang w:val="en-GB"/>
        </w:rPr>
        <w:t>Technical Expert</w:t>
      </w:r>
    </w:p>
    <w:p w14:paraId="3B0BA5CE" w14:textId="77777777" w:rsidR="00EC710B" w:rsidRPr="0066171D" w:rsidRDefault="00EC710B" w:rsidP="00EC710B">
      <w:pPr>
        <w:pStyle w:val="ListeParagraf"/>
        <w:numPr>
          <w:ilvl w:val="0"/>
          <w:numId w:val="8"/>
        </w:numPr>
        <w:spacing w:after="240"/>
        <w:rPr>
          <w:b/>
          <w:noProof w:val="0"/>
          <w:color w:val="000000" w:themeColor="text1"/>
          <w:lang w:val="en-GB"/>
        </w:rPr>
      </w:pPr>
      <w:r w:rsidRPr="0066171D">
        <w:rPr>
          <w:noProof w:val="0"/>
          <w:color w:val="000000" w:themeColor="text1"/>
          <w:lang w:val="en-GB"/>
        </w:rPr>
        <w:t>Responsible for the project design,</w:t>
      </w:r>
    </w:p>
    <w:p w14:paraId="48E49BE3" w14:textId="77777777" w:rsidR="00EC710B" w:rsidRPr="0066171D" w:rsidRDefault="00EC710B" w:rsidP="00EC710B">
      <w:pPr>
        <w:pStyle w:val="ListeParagraf"/>
        <w:numPr>
          <w:ilvl w:val="0"/>
          <w:numId w:val="8"/>
        </w:numPr>
        <w:spacing w:after="240"/>
        <w:ind w:left="714" w:hanging="357"/>
        <w:contextualSpacing w:val="0"/>
        <w:rPr>
          <w:noProof w:val="0"/>
          <w:color w:val="000000" w:themeColor="text1"/>
          <w:lang w:val="en-GB"/>
        </w:rPr>
      </w:pPr>
      <w:r w:rsidRPr="0066171D">
        <w:rPr>
          <w:noProof w:val="0"/>
          <w:color w:val="000000" w:themeColor="text1"/>
          <w:lang w:val="en-GB"/>
        </w:rPr>
        <w:t>Coordinating the actions and evaluations in case of a change due to engineering/design changes.</w:t>
      </w:r>
    </w:p>
    <w:p w14:paraId="08ED4519" w14:textId="34BA20C4" w:rsidR="00B43899" w:rsidRPr="0066171D" w:rsidRDefault="00AE2F3C" w:rsidP="00FF3B2F">
      <w:pPr>
        <w:spacing w:after="0" w:line="240" w:lineRule="auto"/>
        <w:rPr>
          <w:lang w:eastAsia="en-US"/>
        </w:rPr>
      </w:pPr>
      <w:r w:rsidRPr="0066171D">
        <w:rPr>
          <w:rFonts w:ascii="Calibri" w:hAnsi="Calibri" w:cs="Calibri"/>
          <w:noProof/>
        </w:rPr>
        <w:drawing>
          <wp:inline distT="0" distB="0" distL="0" distR="0" wp14:anchorId="48AF24B0" wp14:editId="021F40F8">
            <wp:extent cx="5755640" cy="2729361"/>
            <wp:effectExtent l="133350" t="114300" r="149860" b="166370"/>
            <wp:docPr id="82399229" name="Picture 82399229" descr="A diagram of a project manag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9229" name="Picture 82399229" descr="A diagram of a project manager&#10;&#10;Description automatically generated"/>
                    <pic:cNvPicPr/>
                  </pic:nvPicPr>
                  <pic:blipFill>
                    <a:blip r:embed="rId84" cstate="email">
                      <a:extLst>
                        <a:ext uri="{28A0092B-C50C-407E-A947-70E740481C1C}">
                          <a14:useLocalDpi xmlns:a14="http://schemas.microsoft.com/office/drawing/2010/main"/>
                        </a:ext>
                      </a:extLst>
                    </a:blip>
                    <a:stretch>
                      <a:fillRect/>
                    </a:stretch>
                  </pic:blipFill>
                  <pic:spPr>
                    <a:xfrm>
                      <a:off x="0" y="0"/>
                      <a:ext cx="5755640" cy="27293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C919C78" w14:textId="2A8860C4" w:rsidR="00AE2F3C" w:rsidRPr="0066171D" w:rsidRDefault="00B13E5F" w:rsidP="00FF3B2F">
      <w:pPr>
        <w:pStyle w:val="ResimYazs"/>
        <w:spacing w:before="0"/>
        <w:rPr>
          <w:b w:val="0"/>
          <w:noProof w:val="0"/>
          <w:color w:val="auto"/>
          <w:lang w:val="en-GB"/>
        </w:rPr>
      </w:pPr>
      <w:bookmarkStart w:id="378" w:name="_Ref188607138"/>
      <w:bookmarkStart w:id="379" w:name="_Toc208407871"/>
      <w:bookmarkStart w:id="380" w:name="_Toc208921942"/>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10</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2</w:t>
      </w:r>
      <w:r w:rsidR="003349FF">
        <w:rPr>
          <w:noProof w:val="0"/>
          <w:color w:val="00B050"/>
          <w:lang w:val="en-GB"/>
        </w:rPr>
        <w:fldChar w:fldCharType="end"/>
      </w:r>
      <w:r w:rsidRPr="0066171D">
        <w:rPr>
          <w:noProof w:val="0"/>
          <w:color w:val="00B050"/>
          <w:lang w:val="en-GB"/>
        </w:rPr>
        <w:t>.</w:t>
      </w:r>
      <w:bookmarkEnd w:id="378"/>
      <w:r w:rsidRPr="0066171D">
        <w:rPr>
          <w:noProof w:val="0"/>
          <w:color w:val="00B050"/>
          <w:lang w:val="en-GB"/>
        </w:rPr>
        <w:t xml:space="preserve"> </w:t>
      </w:r>
      <w:r w:rsidRPr="0066171D">
        <w:rPr>
          <w:b w:val="0"/>
          <w:bCs w:val="0"/>
          <w:noProof w:val="0"/>
          <w:color w:val="auto"/>
          <w:lang w:val="en-GB"/>
        </w:rPr>
        <w:t>Organizational Chart of Project Management Unit</w:t>
      </w:r>
      <w:bookmarkEnd w:id="379"/>
      <w:bookmarkEnd w:id="380"/>
    </w:p>
    <w:p w14:paraId="164A6E09" w14:textId="3939E567" w:rsidR="008E02D9" w:rsidRPr="0066171D" w:rsidRDefault="008E02D9" w:rsidP="00E56456">
      <w:pPr>
        <w:jc w:val="both"/>
        <w:rPr>
          <w:lang w:eastAsia="en-US"/>
        </w:rPr>
      </w:pPr>
      <w:r w:rsidRPr="0066171D">
        <w:rPr>
          <w:lang w:eastAsia="en-US"/>
        </w:rPr>
        <w:t>The implementing organisation of the project is the Ministry of Industry and Technology of the Republic of Türkiye</w:t>
      </w:r>
      <w:r w:rsidR="00E56456" w:rsidRPr="0066171D">
        <w:rPr>
          <w:lang w:eastAsia="en-US"/>
        </w:rPr>
        <w:t xml:space="preserve"> (MoIT)</w:t>
      </w:r>
      <w:r w:rsidRPr="0066171D">
        <w:rPr>
          <w:lang w:eastAsia="en-US"/>
        </w:rPr>
        <w:t>. MoIT will provide loans to the borrowing OIZs as a sub-borrower. The General Directorate of Industrial Zones of MoIT is the responsible Project Implementation Unit (PIU) coordinating overall project activities on a day-to-day basis. The PIU includes environmental and social experts with sufficient qualifications and experience to manage the implementation of the ESMP and related requirements.</w:t>
      </w:r>
    </w:p>
    <w:p w14:paraId="406C01D9" w14:textId="474C79E7" w:rsidR="008E02D9" w:rsidRPr="0066171D" w:rsidRDefault="008E02D9" w:rsidP="00E56456">
      <w:pPr>
        <w:jc w:val="both"/>
        <w:rPr>
          <w:lang w:eastAsia="en-US"/>
        </w:rPr>
      </w:pPr>
      <w:r w:rsidRPr="0066171D">
        <w:rPr>
          <w:lang w:eastAsia="en-US"/>
        </w:rPr>
        <w:t xml:space="preserve">The </w:t>
      </w:r>
      <w:r w:rsidR="007C6CFB" w:rsidRPr="0066171D">
        <w:rPr>
          <w:lang w:eastAsia="en-US"/>
        </w:rPr>
        <w:t>BOIZ</w:t>
      </w:r>
      <w:r w:rsidRPr="0066171D">
        <w:rPr>
          <w:lang w:eastAsia="en-US"/>
        </w:rPr>
        <w:t xml:space="preserve"> will be responsible for </w:t>
      </w:r>
      <w:r w:rsidR="00AD790C" w:rsidRPr="0066171D">
        <w:rPr>
          <w:lang w:eastAsia="en-US"/>
        </w:rPr>
        <w:t>detecting nonconformities, notifying MoIT and monitoring corrective actions within the scope of the Project</w:t>
      </w:r>
      <w:r w:rsidRPr="0066171D">
        <w:rPr>
          <w:lang w:eastAsia="en-US"/>
        </w:rPr>
        <w:t>.</w:t>
      </w:r>
    </w:p>
    <w:p w14:paraId="0A8FAC9D" w14:textId="77777777" w:rsidR="008E02D9" w:rsidRPr="0066171D" w:rsidRDefault="008E02D9" w:rsidP="00E56456">
      <w:pPr>
        <w:jc w:val="both"/>
        <w:rPr>
          <w:lang w:eastAsia="en-US"/>
        </w:rPr>
      </w:pPr>
      <w:r w:rsidRPr="0066171D">
        <w:rPr>
          <w:lang w:eastAsia="en-US"/>
        </w:rPr>
        <w:t>Non-conformities identified during audits will be managed through a process tailored to the severity of the situation. Non-conformities are divided into 4 categories: minor non-conformities, Level 1, 2, 3 non-conformities.</w:t>
      </w:r>
    </w:p>
    <w:p w14:paraId="44DDC127" w14:textId="7464E81A" w:rsidR="008E02D9" w:rsidRPr="0066171D" w:rsidRDefault="008E02D9" w:rsidP="00E56456">
      <w:pPr>
        <w:jc w:val="both"/>
        <w:rPr>
          <w:lang w:eastAsia="en-US"/>
        </w:rPr>
      </w:pPr>
      <w:r w:rsidRPr="0066171D">
        <w:rPr>
          <w:lang w:eastAsia="en-US"/>
        </w:rPr>
        <w:t xml:space="preserve">Minor nonconformities can be overcome with minor measures. Level 1 non-conformities are non-conformities that do not pose a major immediate risk to health, environment, society, or safety. Level 2 nonconformities apply to all nonconformities that represent a risk with significant consequences for health and/or the environment, society or safety. Level 3 non-conformities </w:t>
      </w:r>
      <w:r w:rsidRPr="0066171D">
        <w:rPr>
          <w:lang w:eastAsia="en-US"/>
        </w:rPr>
        <w:lastRenderedPageBreak/>
        <w:t>apply to all non-conformities that cause harm to health or the environment or represent a high safety hazard or high social risk.</w:t>
      </w:r>
    </w:p>
    <w:p w14:paraId="3CA66632" w14:textId="18A8956A" w:rsidR="009E12C6" w:rsidRPr="0066171D" w:rsidRDefault="008E02D9" w:rsidP="00E56456">
      <w:pPr>
        <w:jc w:val="both"/>
        <w:rPr>
          <w:lang w:eastAsia="en-US"/>
        </w:rPr>
      </w:pPr>
      <w:r w:rsidRPr="0066171D">
        <w:rPr>
          <w:lang w:eastAsia="en-US"/>
        </w:rPr>
        <w:t xml:space="preserve">Organizational chart of </w:t>
      </w:r>
      <w:r w:rsidR="003B1962" w:rsidRPr="0066171D">
        <w:rPr>
          <w:lang w:eastAsia="en-US"/>
        </w:rPr>
        <w:t>B</w:t>
      </w:r>
      <w:r w:rsidRPr="0066171D">
        <w:rPr>
          <w:lang w:eastAsia="en-US"/>
        </w:rPr>
        <w:t xml:space="preserve">OIZ and organizational chart of Project coordination unit are presented </w:t>
      </w:r>
      <w:r w:rsidRPr="0066171D">
        <w:rPr>
          <w:rStyle w:val="TextChar"/>
          <w:lang w:eastAsia="en-US"/>
        </w:rPr>
        <w:t xml:space="preserve">in </w:t>
      </w:r>
      <w:r w:rsidR="000D4924" w:rsidRPr="0066171D">
        <w:rPr>
          <w:rStyle w:val="TextChar"/>
        </w:rPr>
        <w:fldChar w:fldCharType="begin"/>
      </w:r>
      <w:r w:rsidR="000D4924" w:rsidRPr="0066171D">
        <w:rPr>
          <w:rStyle w:val="TextChar"/>
        </w:rPr>
        <w:instrText xml:space="preserve"> REF _Ref188606816 \h  \* MERGEFORMAT </w:instrText>
      </w:r>
      <w:r w:rsidR="000D4924" w:rsidRPr="0066171D">
        <w:rPr>
          <w:rStyle w:val="TextChar"/>
        </w:rPr>
      </w:r>
      <w:r w:rsidR="000D4924" w:rsidRPr="0066171D">
        <w:rPr>
          <w:rStyle w:val="TextChar"/>
        </w:rPr>
        <w:fldChar w:fldCharType="separate"/>
      </w:r>
      <w:r w:rsidR="0066171D" w:rsidRPr="0066171D">
        <w:rPr>
          <w:rStyle w:val="TextChar"/>
        </w:rPr>
        <w:t>Figure 10</w:t>
      </w:r>
      <w:r w:rsidR="0066171D" w:rsidRPr="0066171D">
        <w:rPr>
          <w:rStyle w:val="TextChar"/>
        </w:rPr>
        <w:noBreakHyphen/>
        <w:t>1</w:t>
      </w:r>
      <w:r w:rsidR="000D4924" w:rsidRPr="0066171D">
        <w:rPr>
          <w:rStyle w:val="TextChar"/>
        </w:rPr>
        <w:fldChar w:fldCharType="end"/>
      </w:r>
      <w:r w:rsidRPr="0066171D">
        <w:rPr>
          <w:lang w:eastAsia="en-US"/>
        </w:rPr>
        <w:t xml:space="preserve"> and </w:t>
      </w:r>
      <w:r w:rsidR="000D4924" w:rsidRPr="0066171D">
        <w:rPr>
          <w:rStyle w:val="TextChar"/>
        </w:rPr>
        <w:fldChar w:fldCharType="begin"/>
      </w:r>
      <w:r w:rsidR="000D4924" w:rsidRPr="0066171D">
        <w:rPr>
          <w:rStyle w:val="TextChar"/>
        </w:rPr>
        <w:instrText xml:space="preserve"> REF _Ref188607138 \h  \* MERGEFORMAT </w:instrText>
      </w:r>
      <w:r w:rsidR="000D4924" w:rsidRPr="0066171D">
        <w:rPr>
          <w:rStyle w:val="TextChar"/>
        </w:rPr>
      </w:r>
      <w:r w:rsidR="000D4924" w:rsidRPr="0066171D">
        <w:rPr>
          <w:rStyle w:val="TextChar"/>
        </w:rPr>
        <w:fldChar w:fldCharType="separate"/>
      </w:r>
      <w:r w:rsidR="0066171D" w:rsidRPr="0066171D">
        <w:rPr>
          <w:rStyle w:val="TextChar"/>
        </w:rPr>
        <w:t>Figure 10</w:t>
      </w:r>
      <w:r w:rsidR="0066171D" w:rsidRPr="0066171D">
        <w:rPr>
          <w:rStyle w:val="TextChar"/>
        </w:rPr>
        <w:noBreakHyphen/>
        <w:t>2</w:t>
      </w:r>
      <w:r w:rsidR="000D4924" w:rsidRPr="0066171D">
        <w:rPr>
          <w:rStyle w:val="TextChar"/>
        </w:rPr>
        <w:fldChar w:fldCharType="end"/>
      </w:r>
      <w:r w:rsidRPr="0066171D">
        <w:rPr>
          <w:lang w:eastAsia="en-US"/>
        </w:rPr>
        <w:t>.</w:t>
      </w:r>
      <w:r w:rsidR="00E43246" w:rsidRPr="0066171D">
        <w:rPr>
          <w:lang w:eastAsia="en-US"/>
        </w:rPr>
        <w:t xml:space="preserve"> </w:t>
      </w:r>
      <w:r w:rsidRPr="0066171D">
        <w:rPr>
          <w:lang w:eastAsia="en-US"/>
        </w:rPr>
        <w:t xml:space="preserve">Project's organizational management is presented in </w:t>
      </w:r>
      <w:r w:rsidR="002A67C5" w:rsidRPr="0066171D">
        <w:rPr>
          <w:lang w:eastAsia="en-US"/>
        </w:rPr>
        <w:fldChar w:fldCharType="begin"/>
      </w:r>
      <w:r w:rsidR="002A67C5" w:rsidRPr="0066171D">
        <w:rPr>
          <w:lang w:eastAsia="en-US"/>
        </w:rPr>
        <w:instrText xml:space="preserve"> REF _Ref188607563 \h </w:instrText>
      </w:r>
      <w:r w:rsidR="002A67C5" w:rsidRPr="0066171D">
        <w:rPr>
          <w:lang w:eastAsia="en-US"/>
        </w:rPr>
      </w:r>
      <w:r w:rsidR="002A67C5" w:rsidRPr="0066171D">
        <w:rPr>
          <w:lang w:eastAsia="en-US"/>
        </w:rPr>
        <w:fldChar w:fldCharType="separate"/>
      </w:r>
      <w:r w:rsidR="0066171D" w:rsidRPr="0066171D">
        <w:t xml:space="preserve">Table </w:t>
      </w:r>
      <w:r w:rsidR="0066171D">
        <w:rPr>
          <w:noProof/>
        </w:rPr>
        <w:t>10</w:t>
      </w:r>
      <w:r w:rsidR="0066171D" w:rsidRPr="0066171D">
        <w:noBreakHyphen/>
      </w:r>
      <w:r w:rsidR="0066171D">
        <w:rPr>
          <w:noProof/>
        </w:rPr>
        <w:t>1</w:t>
      </w:r>
      <w:r w:rsidR="002A67C5" w:rsidRPr="0066171D">
        <w:rPr>
          <w:lang w:eastAsia="en-US"/>
        </w:rPr>
        <w:fldChar w:fldCharType="end"/>
      </w:r>
      <w:r w:rsidR="00E43246" w:rsidRPr="0066171D">
        <w:rPr>
          <w:lang w:eastAsia="en-US"/>
        </w:rPr>
        <w:t>.</w:t>
      </w:r>
    </w:p>
    <w:p w14:paraId="0803D01F" w14:textId="1D18D23E" w:rsidR="00E43246" w:rsidRPr="0066171D" w:rsidRDefault="002A67C5" w:rsidP="002A67C5">
      <w:pPr>
        <w:pStyle w:val="ResimYazs"/>
        <w:rPr>
          <w:noProof w:val="0"/>
          <w:lang w:val="en-GB"/>
        </w:rPr>
      </w:pPr>
      <w:bookmarkStart w:id="381" w:name="_Ref188607563"/>
      <w:bookmarkStart w:id="382" w:name="_Toc208406600"/>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10</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1</w:t>
      </w:r>
      <w:r w:rsidR="008A1FB1" w:rsidRPr="0066171D">
        <w:rPr>
          <w:noProof w:val="0"/>
          <w:lang w:val="en-GB"/>
        </w:rPr>
        <w:fldChar w:fldCharType="end"/>
      </w:r>
      <w:bookmarkEnd w:id="381"/>
      <w:r w:rsidRPr="0066171D">
        <w:rPr>
          <w:noProof w:val="0"/>
          <w:lang w:val="en-GB"/>
        </w:rPr>
        <w:t xml:space="preserve">. </w:t>
      </w:r>
      <w:r w:rsidRPr="0066171D">
        <w:rPr>
          <w:b w:val="0"/>
          <w:noProof w:val="0"/>
          <w:color w:val="auto"/>
          <w:lang w:val="en-GB"/>
        </w:rPr>
        <w:t>Project’s Organizational Management</w:t>
      </w:r>
      <w:bookmarkEnd w:id="38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358"/>
      </w:tblGrid>
      <w:tr w:rsidR="004B5B4B" w:rsidRPr="0066171D" w14:paraId="65ECF6B2" w14:textId="77777777">
        <w:trPr>
          <w:tblHeader/>
          <w:jc w:val="center"/>
        </w:trPr>
        <w:tc>
          <w:tcPr>
            <w:tcW w:w="1696" w:type="dxa"/>
            <w:shd w:val="clear" w:color="auto" w:fill="5B9BD5" w:themeFill="accent1"/>
            <w:vAlign w:val="center"/>
          </w:tcPr>
          <w:p w14:paraId="3BDC46FE" w14:textId="77777777" w:rsidR="004B5B4B" w:rsidRPr="0066171D" w:rsidRDefault="004B5B4B" w:rsidP="00142221">
            <w:pPr>
              <w:spacing w:before="60" w:after="60" w:line="240" w:lineRule="auto"/>
              <w:rPr>
                <w:rFonts w:cs="Arial"/>
                <w:b/>
                <w:color w:val="FFFFFF"/>
                <w:sz w:val="18"/>
                <w:szCs w:val="18"/>
              </w:rPr>
            </w:pPr>
            <w:r w:rsidRPr="0066171D">
              <w:rPr>
                <w:rFonts w:cs="Arial"/>
                <w:b/>
                <w:color w:val="FFFFFF"/>
                <w:sz w:val="18"/>
                <w:szCs w:val="18"/>
              </w:rPr>
              <w:t>Institution</w:t>
            </w:r>
          </w:p>
        </w:tc>
        <w:tc>
          <w:tcPr>
            <w:tcW w:w="7358" w:type="dxa"/>
            <w:shd w:val="clear" w:color="auto" w:fill="5B9BD5" w:themeFill="accent1"/>
            <w:vAlign w:val="center"/>
          </w:tcPr>
          <w:p w14:paraId="0C9C5EC9" w14:textId="77777777" w:rsidR="004B5B4B" w:rsidRPr="0066171D" w:rsidRDefault="004B5B4B" w:rsidP="00142221">
            <w:pPr>
              <w:spacing w:before="60" w:after="60" w:line="240" w:lineRule="auto"/>
              <w:rPr>
                <w:rFonts w:cs="Arial"/>
                <w:b/>
                <w:color w:val="FFFFFF"/>
                <w:sz w:val="18"/>
                <w:szCs w:val="18"/>
              </w:rPr>
            </w:pPr>
            <w:r w:rsidRPr="0066171D">
              <w:rPr>
                <w:rFonts w:cs="Arial"/>
                <w:b/>
                <w:color w:val="FFFFFF" w:themeColor="background1"/>
                <w:sz w:val="18"/>
                <w:szCs w:val="18"/>
              </w:rPr>
              <w:t>Responsibilities</w:t>
            </w:r>
          </w:p>
        </w:tc>
      </w:tr>
      <w:tr w:rsidR="004B5B4B" w:rsidRPr="0066171D" w14:paraId="78FA1893" w14:textId="77777777">
        <w:trPr>
          <w:jc w:val="center"/>
        </w:trPr>
        <w:tc>
          <w:tcPr>
            <w:tcW w:w="1696" w:type="dxa"/>
            <w:shd w:val="clear" w:color="auto" w:fill="D9E2F3" w:themeFill="accent5" w:themeFillTint="33"/>
            <w:vAlign w:val="center"/>
          </w:tcPr>
          <w:p w14:paraId="4EC0F4E9" w14:textId="77777777" w:rsidR="004B5B4B" w:rsidRPr="0066171D" w:rsidRDefault="004B5B4B" w:rsidP="00142221">
            <w:pPr>
              <w:spacing w:before="60" w:after="60" w:line="240" w:lineRule="auto"/>
              <w:rPr>
                <w:rFonts w:cs="Arial"/>
                <w:b/>
                <w:sz w:val="18"/>
                <w:szCs w:val="18"/>
              </w:rPr>
            </w:pPr>
            <w:r w:rsidRPr="0066171D">
              <w:rPr>
                <w:rFonts w:cs="Arial"/>
                <w:b/>
                <w:sz w:val="18"/>
                <w:szCs w:val="18"/>
              </w:rPr>
              <w:t>MoIT Project Implementation Unit (PIU)</w:t>
            </w:r>
          </w:p>
        </w:tc>
        <w:tc>
          <w:tcPr>
            <w:tcW w:w="7358" w:type="dxa"/>
            <w:vAlign w:val="center"/>
          </w:tcPr>
          <w:p w14:paraId="5B807E36" w14:textId="33674824" w:rsidR="004B5B4B" w:rsidRPr="0066171D" w:rsidRDefault="004B5B4B" w:rsidP="003E3A92">
            <w:pPr>
              <w:numPr>
                <w:ilvl w:val="0"/>
                <w:numId w:val="9"/>
              </w:numPr>
              <w:spacing w:before="60" w:after="60" w:line="240" w:lineRule="auto"/>
              <w:ind w:left="170" w:hanging="170"/>
              <w:contextualSpacing/>
              <w:jc w:val="both"/>
              <w:rPr>
                <w:rFonts w:cs="Arial"/>
                <w:sz w:val="18"/>
                <w:szCs w:val="18"/>
              </w:rPr>
            </w:pPr>
            <w:r w:rsidRPr="0066171D">
              <w:rPr>
                <w:rFonts w:cs="Arial"/>
                <w:sz w:val="18"/>
                <w:szCs w:val="18"/>
              </w:rPr>
              <w:t>Providing guidance to OIZ that is responsible for preparation of this ESMP considering WB’s requirements (standards, guidelines and procedures),</w:t>
            </w:r>
          </w:p>
          <w:p w14:paraId="6B76C936" w14:textId="181764FD" w:rsidR="004B5B4B" w:rsidRPr="0066171D" w:rsidRDefault="004B5B4B" w:rsidP="003E3A92">
            <w:pPr>
              <w:numPr>
                <w:ilvl w:val="0"/>
                <w:numId w:val="9"/>
              </w:numPr>
              <w:spacing w:before="60" w:after="60" w:line="240" w:lineRule="auto"/>
              <w:ind w:left="170" w:hanging="170"/>
              <w:contextualSpacing/>
              <w:jc w:val="both"/>
              <w:rPr>
                <w:rFonts w:cs="Arial"/>
                <w:sz w:val="18"/>
                <w:szCs w:val="18"/>
              </w:rPr>
            </w:pPr>
            <w:r w:rsidRPr="0066171D">
              <w:rPr>
                <w:rFonts w:cs="Arial"/>
                <w:sz w:val="18"/>
                <w:szCs w:val="18"/>
              </w:rPr>
              <w:t xml:space="preserve">Reviewing the documents related to the environmental and social assessment of the project, provide comments/revisions to the </w:t>
            </w:r>
            <w:r w:rsidR="00632CCA" w:rsidRPr="0066171D">
              <w:rPr>
                <w:rFonts w:cs="Arial"/>
                <w:sz w:val="18"/>
                <w:szCs w:val="18"/>
              </w:rPr>
              <w:t>OIZ</w:t>
            </w:r>
            <w:r w:rsidRPr="0066171D">
              <w:rPr>
                <w:rFonts w:cs="Arial"/>
                <w:sz w:val="18"/>
                <w:szCs w:val="18"/>
              </w:rPr>
              <w:t xml:space="preserve"> in order to develop (performing overall quality assurance) the E&amp;S documents, </w:t>
            </w:r>
          </w:p>
          <w:p w14:paraId="47121687" w14:textId="3CC53853" w:rsidR="004B5B4B" w:rsidRPr="0066171D" w:rsidRDefault="004B5B4B" w:rsidP="003E3A92">
            <w:pPr>
              <w:numPr>
                <w:ilvl w:val="0"/>
                <w:numId w:val="9"/>
              </w:numPr>
              <w:spacing w:before="60" w:after="60" w:line="240" w:lineRule="auto"/>
              <w:ind w:left="170" w:hanging="170"/>
              <w:contextualSpacing/>
              <w:jc w:val="both"/>
              <w:rPr>
                <w:rFonts w:cs="Arial"/>
                <w:sz w:val="18"/>
                <w:szCs w:val="18"/>
              </w:rPr>
            </w:pPr>
            <w:r w:rsidRPr="0066171D">
              <w:rPr>
                <w:rFonts w:eastAsia="Arial" w:cs="Arial"/>
                <w:sz w:val="18"/>
                <w:szCs w:val="18"/>
              </w:rPr>
              <w:t>Guiding OIZ on stakeholder consultation and announcement requirements within the scope of this ESMP,</w:t>
            </w:r>
          </w:p>
          <w:p w14:paraId="1BF700E7" w14:textId="738EAAD7" w:rsidR="004B5B4B" w:rsidRPr="0066171D" w:rsidRDefault="004B5B4B" w:rsidP="003E3A92">
            <w:pPr>
              <w:numPr>
                <w:ilvl w:val="0"/>
                <w:numId w:val="9"/>
              </w:numPr>
              <w:spacing w:before="60" w:after="60" w:line="240" w:lineRule="auto"/>
              <w:ind w:left="170" w:hanging="170"/>
              <w:contextualSpacing/>
              <w:jc w:val="both"/>
              <w:rPr>
                <w:rFonts w:cs="Arial"/>
                <w:sz w:val="18"/>
                <w:szCs w:val="18"/>
              </w:rPr>
            </w:pPr>
            <w:r w:rsidRPr="0066171D">
              <w:rPr>
                <w:rFonts w:cs="Arial"/>
                <w:sz w:val="18"/>
                <w:szCs w:val="18"/>
              </w:rPr>
              <w:t>Following of monitoring activities such as the implementation of this ESMP, other environmental and social mitigation measures, grievance process and Main Project’s Labo</w:t>
            </w:r>
            <w:r w:rsidR="00244A9F" w:rsidRPr="0066171D">
              <w:rPr>
                <w:rFonts w:cs="Arial"/>
                <w:sz w:val="18"/>
                <w:szCs w:val="18"/>
              </w:rPr>
              <w:t>u</w:t>
            </w:r>
            <w:r w:rsidRPr="0066171D">
              <w:rPr>
                <w:rFonts w:cs="Arial"/>
                <w:sz w:val="18"/>
                <w:szCs w:val="18"/>
              </w:rPr>
              <w:t>r Management Procedures,</w:t>
            </w:r>
          </w:p>
          <w:p w14:paraId="6DEA58CF" w14:textId="77777777" w:rsidR="004B5B4B" w:rsidRPr="0066171D" w:rsidRDefault="004B5B4B" w:rsidP="003E3A92">
            <w:pPr>
              <w:numPr>
                <w:ilvl w:val="0"/>
                <w:numId w:val="9"/>
              </w:numPr>
              <w:spacing w:before="60" w:after="60" w:line="240" w:lineRule="auto"/>
              <w:ind w:left="170" w:hanging="170"/>
              <w:contextualSpacing/>
              <w:jc w:val="both"/>
              <w:rPr>
                <w:rFonts w:cs="Arial"/>
                <w:sz w:val="18"/>
                <w:szCs w:val="18"/>
              </w:rPr>
            </w:pPr>
            <w:r w:rsidRPr="0066171D">
              <w:rPr>
                <w:rFonts w:cs="Arial"/>
                <w:sz w:val="18"/>
                <w:szCs w:val="18"/>
              </w:rPr>
              <w:t>Auditing the OIZ's ESMP practices and giving feedback on its performance, and further actions to be taken within the overall project audit,</w:t>
            </w:r>
          </w:p>
          <w:p w14:paraId="525DF48F" w14:textId="77777777" w:rsidR="004B5B4B" w:rsidRPr="0066171D" w:rsidRDefault="004B5B4B" w:rsidP="003E3A92">
            <w:pPr>
              <w:numPr>
                <w:ilvl w:val="0"/>
                <w:numId w:val="9"/>
              </w:numPr>
              <w:spacing w:before="60" w:after="60" w:line="240" w:lineRule="auto"/>
              <w:ind w:left="170" w:hanging="170"/>
              <w:contextualSpacing/>
              <w:jc w:val="both"/>
              <w:rPr>
                <w:rFonts w:cs="Arial"/>
                <w:sz w:val="18"/>
                <w:szCs w:val="18"/>
              </w:rPr>
            </w:pPr>
            <w:r w:rsidRPr="0066171D">
              <w:rPr>
                <w:rFonts w:cs="Arial"/>
                <w:sz w:val="18"/>
                <w:szCs w:val="18"/>
              </w:rPr>
              <w:t>Being open and responsive to concerns raised by affected groups and local environmental authorities regarding environmental aspects of sub-project implementation. Meet with these groups during site visits, as necessary,</w:t>
            </w:r>
          </w:p>
          <w:p w14:paraId="797BF96C" w14:textId="77777777" w:rsidR="004B5B4B" w:rsidRPr="0066171D" w:rsidRDefault="004B5B4B" w:rsidP="003E3A92">
            <w:pPr>
              <w:numPr>
                <w:ilvl w:val="0"/>
                <w:numId w:val="9"/>
              </w:numPr>
              <w:spacing w:before="60" w:after="60" w:line="240" w:lineRule="auto"/>
              <w:ind w:left="170" w:hanging="170"/>
              <w:contextualSpacing/>
              <w:jc w:val="both"/>
              <w:rPr>
                <w:rFonts w:cs="Arial"/>
                <w:sz w:val="18"/>
                <w:szCs w:val="18"/>
              </w:rPr>
            </w:pPr>
            <w:r w:rsidRPr="0066171D">
              <w:rPr>
                <w:rFonts w:cs="Arial"/>
                <w:sz w:val="18"/>
                <w:szCs w:val="18"/>
              </w:rPr>
              <w:t xml:space="preserve">In case of necessity, providing coordination and communication regarding the field visits </w:t>
            </w:r>
          </w:p>
          <w:p w14:paraId="241C9E85" w14:textId="77777777" w:rsidR="004B5B4B" w:rsidRPr="0066171D" w:rsidRDefault="004B5B4B" w:rsidP="003E3A92">
            <w:pPr>
              <w:numPr>
                <w:ilvl w:val="0"/>
                <w:numId w:val="9"/>
              </w:numPr>
              <w:spacing w:before="60" w:after="60" w:line="240" w:lineRule="auto"/>
              <w:ind w:left="170" w:hanging="170"/>
              <w:contextualSpacing/>
              <w:jc w:val="both"/>
              <w:rPr>
                <w:rFonts w:cs="Arial"/>
                <w:sz w:val="18"/>
                <w:szCs w:val="18"/>
              </w:rPr>
            </w:pPr>
            <w:r w:rsidRPr="0066171D">
              <w:rPr>
                <w:rFonts w:cs="Arial"/>
                <w:sz w:val="18"/>
                <w:szCs w:val="18"/>
              </w:rPr>
              <w:t>To provide CoC, OHS, GM, GBV, SEA/SH training to the contractor, and OIZ PMU specialists before the construction activities</w:t>
            </w:r>
          </w:p>
        </w:tc>
      </w:tr>
      <w:tr w:rsidR="004B5B4B" w:rsidRPr="0066171D" w14:paraId="694239EA" w14:textId="77777777">
        <w:trPr>
          <w:jc w:val="center"/>
        </w:trPr>
        <w:tc>
          <w:tcPr>
            <w:tcW w:w="1696" w:type="dxa"/>
            <w:shd w:val="clear" w:color="auto" w:fill="D9E2F3" w:themeFill="accent5" w:themeFillTint="33"/>
            <w:vAlign w:val="center"/>
          </w:tcPr>
          <w:p w14:paraId="2D8DAB73" w14:textId="77777777" w:rsidR="004B5B4B" w:rsidRPr="0066171D" w:rsidRDefault="004B5B4B" w:rsidP="00142221">
            <w:pPr>
              <w:spacing w:before="60" w:after="60" w:line="240" w:lineRule="auto"/>
              <w:rPr>
                <w:rFonts w:cs="Arial"/>
                <w:b/>
                <w:sz w:val="18"/>
                <w:szCs w:val="18"/>
              </w:rPr>
            </w:pPr>
            <w:r w:rsidRPr="0066171D">
              <w:rPr>
                <w:rFonts w:cs="Arial"/>
                <w:b/>
                <w:sz w:val="18"/>
                <w:szCs w:val="18"/>
              </w:rPr>
              <w:t>OIZ Project Management Unit (PMU)</w:t>
            </w:r>
          </w:p>
        </w:tc>
        <w:tc>
          <w:tcPr>
            <w:tcW w:w="7358" w:type="dxa"/>
            <w:vAlign w:val="center"/>
          </w:tcPr>
          <w:p w14:paraId="2EF731EC" w14:textId="77777777" w:rsidR="004B5B4B" w:rsidRPr="0066171D" w:rsidRDefault="004B5B4B" w:rsidP="004C2D3A">
            <w:pPr>
              <w:numPr>
                <w:ilvl w:val="0"/>
                <w:numId w:val="9"/>
              </w:numPr>
              <w:spacing w:before="60" w:after="60" w:line="240" w:lineRule="auto"/>
              <w:contextualSpacing/>
              <w:jc w:val="both"/>
              <w:rPr>
                <w:rFonts w:cs="Arial"/>
                <w:sz w:val="18"/>
                <w:szCs w:val="18"/>
              </w:rPr>
            </w:pPr>
            <w:r w:rsidRPr="0066171D">
              <w:rPr>
                <w:rFonts w:cs="Arial"/>
                <w:sz w:val="18"/>
                <w:szCs w:val="18"/>
              </w:rPr>
              <w:t>Assigning/hiring one environmental, one social expert and one OHS specialist with sufficient qualifications and skills</w:t>
            </w:r>
          </w:p>
          <w:p w14:paraId="5C42E7B9" w14:textId="77777777" w:rsidR="004B5B4B" w:rsidRPr="0066171D" w:rsidRDefault="004B5B4B" w:rsidP="004C2D3A">
            <w:pPr>
              <w:numPr>
                <w:ilvl w:val="0"/>
                <w:numId w:val="9"/>
              </w:numPr>
              <w:spacing w:before="60" w:after="60" w:line="240" w:lineRule="auto"/>
              <w:contextualSpacing/>
              <w:jc w:val="both"/>
              <w:rPr>
                <w:rFonts w:cs="Arial"/>
                <w:sz w:val="18"/>
                <w:szCs w:val="18"/>
              </w:rPr>
            </w:pPr>
            <w:r w:rsidRPr="0066171D">
              <w:rPr>
                <w:rFonts w:cs="Arial"/>
                <w:sz w:val="18"/>
                <w:szCs w:val="18"/>
              </w:rPr>
              <w:t>Identification and management of risks and impacts related to environmental, social and OHS issues during construction activities on site</w:t>
            </w:r>
          </w:p>
          <w:p w14:paraId="0DC09EDE" w14:textId="77777777" w:rsidR="004B5B4B" w:rsidRPr="0066171D" w:rsidRDefault="004B5B4B" w:rsidP="004C2D3A">
            <w:pPr>
              <w:numPr>
                <w:ilvl w:val="0"/>
                <w:numId w:val="9"/>
              </w:numPr>
              <w:spacing w:before="60" w:after="60" w:line="240" w:lineRule="auto"/>
              <w:contextualSpacing/>
              <w:jc w:val="both"/>
              <w:rPr>
                <w:rFonts w:cs="Arial"/>
                <w:sz w:val="18"/>
                <w:szCs w:val="18"/>
              </w:rPr>
            </w:pPr>
            <w:r w:rsidRPr="0066171D">
              <w:rPr>
                <w:rFonts w:cs="Arial"/>
                <w:sz w:val="18"/>
                <w:szCs w:val="18"/>
              </w:rPr>
              <w:t xml:space="preserve">Implementation of this ESMP and related management plans and achieving of all commitments under these plans. Checking both the technical and administrative progress of contract packages and </w:t>
            </w:r>
          </w:p>
          <w:p w14:paraId="319B6B63" w14:textId="77777777" w:rsidR="004B5B4B" w:rsidRPr="0066171D" w:rsidRDefault="004B5B4B" w:rsidP="004C2D3A">
            <w:pPr>
              <w:numPr>
                <w:ilvl w:val="0"/>
                <w:numId w:val="9"/>
              </w:numPr>
              <w:spacing w:before="60" w:after="60" w:line="240" w:lineRule="auto"/>
              <w:contextualSpacing/>
              <w:jc w:val="both"/>
              <w:rPr>
                <w:rFonts w:cs="Arial"/>
                <w:sz w:val="18"/>
                <w:szCs w:val="18"/>
              </w:rPr>
            </w:pPr>
            <w:r w:rsidRPr="0066171D">
              <w:rPr>
                <w:rFonts w:cs="Arial"/>
                <w:sz w:val="18"/>
                <w:szCs w:val="18"/>
              </w:rPr>
              <w:t>Providing support to implementation of the mitigation measures and commitments given in the ESMP on site</w:t>
            </w:r>
          </w:p>
          <w:p w14:paraId="32738C68" w14:textId="77777777" w:rsidR="004B5B4B" w:rsidRPr="0066171D" w:rsidRDefault="004B5B4B" w:rsidP="004C2D3A">
            <w:pPr>
              <w:numPr>
                <w:ilvl w:val="0"/>
                <w:numId w:val="9"/>
              </w:numPr>
              <w:spacing w:before="60" w:after="60" w:line="240" w:lineRule="auto"/>
              <w:contextualSpacing/>
              <w:jc w:val="both"/>
              <w:rPr>
                <w:rFonts w:cs="Arial"/>
                <w:sz w:val="18"/>
                <w:szCs w:val="18"/>
              </w:rPr>
            </w:pPr>
            <w:r w:rsidRPr="0066171D">
              <w:rPr>
                <w:rFonts w:eastAsia="MS Gothic" w:cs="Arial"/>
                <w:sz w:val="18"/>
                <w:szCs w:val="18"/>
              </w:rPr>
              <w:t>The E&amp;S Team will also be responsible for taking actions required to eliminate/minimize environmental and social impacts and risks in line with this ESMP and for putting monitoring plans into practice,</w:t>
            </w:r>
          </w:p>
          <w:p w14:paraId="15DE4AA6" w14:textId="77777777" w:rsidR="004B5B4B" w:rsidRPr="0066171D" w:rsidRDefault="004B5B4B" w:rsidP="004C2D3A">
            <w:pPr>
              <w:numPr>
                <w:ilvl w:val="0"/>
                <w:numId w:val="9"/>
              </w:numPr>
              <w:spacing w:before="60" w:after="60" w:line="240" w:lineRule="auto"/>
              <w:contextualSpacing/>
              <w:jc w:val="both"/>
              <w:rPr>
                <w:rFonts w:cs="Arial"/>
                <w:sz w:val="18"/>
                <w:szCs w:val="18"/>
              </w:rPr>
            </w:pPr>
            <w:r w:rsidRPr="0066171D">
              <w:rPr>
                <w:rFonts w:cs="Arial"/>
                <w:sz w:val="18"/>
                <w:szCs w:val="18"/>
              </w:rPr>
              <w:t>Sharing the ESMP with the Contractor,</w:t>
            </w:r>
          </w:p>
          <w:p w14:paraId="0BE2861E" w14:textId="5394C24C" w:rsidR="004B5B4B" w:rsidRPr="0066171D" w:rsidRDefault="004B5B4B" w:rsidP="004C2D3A">
            <w:pPr>
              <w:numPr>
                <w:ilvl w:val="0"/>
                <w:numId w:val="9"/>
              </w:numPr>
              <w:spacing w:before="60" w:after="60" w:line="240" w:lineRule="auto"/>
              <w:contextualSpacing/>
              <w:jc w:val="both"/>
              <w:rPr>
                <w:rFonts w:cs="Arial"/>
                <w:sz w:val="18"/>
                <w:szCs w:val="18"/>
              </w:rPr>
            </w:pPr>
            <w:r w:rsidRPr="0066171D">
              <w:rPr>
                <w:rFonts w:cs="Arial"/>
                <w:sz w:val="18"/>
                <w:szCs w:val="18"/>
              </w:rPr>
              <w:t>Guiding the Contractor in preparing and approving the sub-management plans, and Contractor’s LMP</w:t>
            </w:r>
            <w:r w:rsidR="0022405C" w:rsidRPr="0066171D">
              <w:rPr>
                <w:rFonts w:cs="Arial"/>
                <w:sz w:val="18"/>
                <w:szCs w:val="18"/>
              </w:rPr>
              <w:t>,</w:t>
            </w:r>
            <w:r w:rsidRPr="0066171D">
              <w:rPr>
                <w:rFonts w:cs="Arial"/>
                <w:sz w:val="18"/>
                <w:szCs w:val="18"/>
              </w:rPr>
              <w:t xml:space="preserve"> </w:t>
            </w:r>
          </w:p>
          <w:p w14:paraId="0C3FEF23" w14:textId="3DE0BE5D" w:rsidR="004B5B4B" w:rsidRPr="0066171D" w:rsidRDefault="004B5B4B" w:rsidP="004C2D3A">
            <w:pPr>
              <w:numPr>
                <w:ilvl w:val="0"/>
                <w:numId w:val="9"/>
              </w:numPr>
              <w:spacing w:before="60" w:after="60" w:line="240" w:lineRule="auto"/>
              <w:contextualSpacing/>
              <w:jc w:val="both"/>
              <w:rPr>
                <w:rFonts w:cs="Arial"/>
                <w:sz w:val="18"/>
                <w:szCs w:val="18"/>
              </w:rPr>
            </w:pPr>
            <w:r w:rsidRPr="0066171D">
              <w:rPr>
                <w:rFonts w:cs="Arial"/>
                <w:sz w:val="18"/>
                <w:szCs w:val="18"/>
              </w:rPr>
              <w:t>Coordinating the actions and evaluations in case of a change due to engineering/design changes, route/location changes, legislative changes related to environmental and social issues, authorization provision changes, new environmental/social data, construction/operation strategy changes</w:t>
            </w:r>
            <w:r w:rsidR="0022405C" w:rsidRPr="0066171D">
              <w:rPr>
                <w:rFonts w:cs="Arial"/>
                <w:sz w:val="18"/>
                <w:szCs w:val="18"/>
              </w:rPr>
              <w:t>,</w:t>
            </w:r>
          </w:p>
          <w:p w14:paraId="0BC5DB13" w14:textId="77777777" w:rsidR="004B5B4B" w:rsidRPr="0066171D" w:rsidRDefault="004B5B4B" w:rsidP="004C2D3A">
            <w:pPr>
              <w:numPr>
                <w:ilvl w:val="0"/>
                <w:numId w:val="9"/>
              </w:numPr>
              <w:spacing w:before="60" w:after="60" w:line="240" w:lineRule="auto"/>
              <w:contextualSpacing/>
              <w:jc w:val="both"/>
              <w:rPr>
                <w:rFonts w:cs="Arial"/>
                <w:sz w:val="18"/>
                <w:szCs w:val="18"/>
              </w:rPr>
            </w:pPr>
            <w:r w:rsidRPr="0066171D">
              <w:rPr>
                <w:rFonts w:cs="Arial"/>
                <w:sz w:val="18"/>
                <w:szCs w:val="18"/>
              </w:rPr>
              <w:t>Updating the ESMP when necessary and sharing additional commitments with the Contractor,</w:t>
            </w:r>
          </w:p>
          <w:p w14:paraId="407214B6" w14:textId="77777777" w:rsidR="004B5B4B" w:rsidRPr="0066171D" w:rsidRDefault="004B5B4B" w:rsidP="004C2D3A">
            <w:pPr>
              <w:numPr>
                <w:ilvl w:val="0"/>
                <w:numId w:val="9"/>
              </w:numPr>
              <w:spacing w:before="60" w:after="60" w:line="240" w:lineRule="auto"/>
              <w:contextualSpacing/>
              <w:jc w:val="both"/>
              <w:rPr>
                <w:rFonts w:cs="Arial"/>
                <w:sz w:val="18"/>
                <w:szCs w:val="18"/>
              </w:rPr>
            </w:pPr>
            <w:r w:rsidRPr="0066171D">
              <w:rPr>
                <w:rFonts w:cs="Arial"/>
                <w:sz w:val="18"/>
                <w:szCs w:val="18"/>
              </w:rPr>
              <w:t xml:space="preserve">Informing MoIT PIU via </w:t>
            </w:r>
            <w:r w:rsidRPr="0066171D">
              <w:rPr>
                <w:rFonts w:cs="Arial"/>
                <w:bCs/>
                <w:iCs/>
                <w:sz w:val="18"/>
                <w:szCs w:val="18"/>
              </w:rPr>
              <w:t>monthly ES Monitoring Reports</w:t>
            </w:r>
            <w:r w:rsidRPr="0066171D">
              <w:rPr>
                <w:rFonts w:cs="Arial"/>
                <w:sz w:val="18"/>
                <w:szCs w:val="18"/>
              </w:rPr>
              <w:t xml:space="preserve"> which will be prepared in line with ESMF and submitted by the contractor,</w:t>
            </w:r>
          </w:p>
          <w:p w14:paraId="7391556B" w14:textId="77777777" w:rsidR="004B5B4B" w:rsidRPr="0066171D" w:rsidRDefault="004B5B4B" w:rsidP="004C2D3A">
            <w:pPr>
              <w:numPr>
                <w:ilvl w:val="0"/>
                <w:numId w:val="9"/>
              </w:numPr>
              <w:spacing w:before="60" w:after="60" w:line="240" w:lineRule="auto"/>
              <w:contextualSpacing/>
              <w:jc w:val="both"/>
              <w:rPr>
                <w:rFonts w:cs="Arial"/>
                <w:sz w:val="18"/>
                <w:szCs w:val="18"/>
              </w:rPr>
            </w:pPr>
            <w:r w:rsidRPr="0066171D">
              <w:rPr>
                <w:rFonts w:cs="Arial"/>
                <w:sz w:val="18"/>
                <w:szCs w:val="18"/>
              </w:rPr>
              <w:t>Monitoring and evaluating the performance of the contractor activities in line with ESMP requirements,</w:t>
            </w:r>
          </w:p>
          <w:p w14:paraId="2986D8C4" w14:textId="77777777" w:rsidR="004B5B4B" w:rsidRPr="0066171D" w:rsidRDefault="004B5B4B" w:rsidP="004C2D3A">
            <w:pPr>
              <w:numPr>
                <w:ilvl w:val="0"/>
                <w:numId w:val="9"/>
              </w:numPr>
              <w:spacing w:before="60" w:after="60" w:line="240" w:lineRule="auto"/>
              <w:contextualSpacing/>
              <w:jc w:val="both"/>
              <w:rPr>
                <w:rFonts w:cs="Arial"/>
                <w:sz w:val="18"/>
                <w:szCs w:val="18"/>
              </w:rPr>
            </w:pPr>
            <w:r w:rsidRPr="0066171D">
              <w:rPr>
                <w:rFonts w:cs="Arial"/>
                <w:sz w:val="18"/>
                <w:szCs w:val="18"/>
              </w:rPr>
              <w:t>Ensuring compliance with project standards, taking urgent action in case of non-compliance within the knowledge and approval of MoIT PIU,</w:t>
            </w:r>
          </w:p>
          <w:p w14:paraId="3536AA73" w14:textId="3B1A04B9" w:rsidR="004B5B4B" w:rsidRPr="0066171D" w:rsidRDefault="004B5B4B" w:rsidP="004C2D3A">
            <w:pPr>
              <w:numPr>
                <w:ilvl w:val="0"/>
                <w:numId w:val="9"/>
              </w:numPr>
              <w:spacing w:before="60" w:after="60" w:line="240" w:lineRule="auto"/>
              <w:contextualSpacing/>
              <w:jc w:val="both"/>
              <w:rPr>
                <w:rFonts w:cs="Arial"/>
                <w:sz w:val="18"/>
                <w:szCs w:val="18"/>
              </w:rPr>
            </w:pPr>
            <w:r w:rsidRPr="0066171D">
              <w:rPr>
                <w:rFonts w:eastAsia="Arial" w:cs="Arial"/>
                <w:sz w:val="18"/>
                <w:szCs w:val="18"/>
              </w:rPr>
              <w:t>Any non-conformities found during the inspections will be managed by a process adapted to the severity of the case</w:t>
            </w:r>
            <w:r w:rsidR="002D7D56" w:rsidRPr="0066171D">
              <w:rPr>
                <w:rFonts w:eastAsia="Arial" w:cs="Arial"/>
                <w:sz w:val="18"/>
                <w:szCs w:val="18"/>
              </w:rPr>
              <w:t xml:space="preserve"> t</w:t>
            </w:r>
            <w:r w:rsidRPr="0066171D">
              <w:rPr>
                <w:rFonts w:cs="Arial"/>
                <w:sz w:val="18"/>
                <w:szCs w:val="18"/>
              </w:rPr>
              <w:t xml:space="preserve">o provide training to the project personnel of the Contractor and their own personnel on ESMP implementations, CoC, OHS, GM, GBV, SEA/SH trainings and commitments, which covers project related environmental and social impacts and risks, and corresponding measures applied </w:t>
            </w:r>
            <w:r w:rsidRPr="0066171D">
              <w:rPr>
                <w:rFonts w:cs="Arial"/>
                <w:sz w:val="18"/>
                <w:szCs w:val="18"/>
              </w:rPr>
              <w:lastRenderedPageBreak/>
              <w:t>to avoid, reduce, and mitigate the risks and potential adverse impacts, roles and responsibilities assigned to the relevant party, monitoring plan and reporting process prior to the construction activities are commenced</w:t>
            </w:r>
          </w:p>
          <w:p w14:paraId="0D35D00D" w14:textId="77777777" w:rsidR="004B5B4B" w:rsidRPr="0066171D" w:rsidRDefault="004B5B4B" w:rsidP="004C2D3A">
            <w:pPr>
              <w:numPr>
                <w:ilvl w:val="0"/>
                <w:numId w:val="9"/>
              </w:numPr>
              <w:spacing w:before="60" w:after="60" w:line="240" w:lineRule="auto"/>
              <w:contextualSpacing/>
              <w:jc w:val="both"/>
              <w:rPr>
                <w:rFonts w:cs="Arial"/>
                <w:sz w:val="18"/>
                <w:szCs w:val="18"/>
              </w:rPr>
            </w:pPr>
            <w:r w:rsidRPr="0066171D">
              <w:rPr>
                <w:rFonts w:eastAsia="Arial" w:cs="Arial"/>
                <w:sz w:val="18"/>
                <w:szCs w:val="18"/>
              </w:rPr>
              <w:t>Preparing the bidding documents during the implementation, conducting bidding processes. The requirements of the WB and the Construction Contract including this ESMP and LMP will be chased and cooperating with the MoIT PIU for the supervision of construction activities</w:t>
            </w:r>
          </w:p>
          <w:p w14:paraId="647B4721" w14:textId="77777777" w:rsidR="004B5B4B" w:rsidRPr="0066171D" w:rsidRDefault="004B5B4B" w:rsidP="004C2D3A">
            <w:pPr>
              <w:numPr>
                <w:ilvl w:val="0"/>
                <w:numId w:val="9"/>
              </w:numPr>
              <w:spacing w:before="60" w:after="60" w:line="240" w:lineRule="auto"/>
              <w:contextualSpacing/>
              <w:jc w:val="both"/>
              <w:rPr>
                <w:rFonts w:cs="Arial"/>
                <w:sz w:val="18"/>
                <w:szCs w:val="18"/>
              </w:rPr>
            </w:pPr>
            <w:r w:rsidRPr="0066171D">
              <w:rPr>
                <w:rFonts w:cs="Arial"/>
                <w:sz w:val="18"/>
                <w:szCs w:val="18"/>
              </w:rPr>
              <w:t>Supervision of construction and/or rehabilitation works and installation of equipment,</w:t>
            </w:r>
          </w:p>
          <w:p w14:paraId="7ACC3D34" w14:textId="77777777" w:rsidR="004B5B4B" w:rsidRPr="0066171D" w:rsidRDefault="004B5B4B" w:rsidP="004C2D3A">
            <w:pPr>
              <w:numPr>
                <w:ilvl w:val="0"/>
                <w:numId w:val="9"/>
              </w:numPr>
              <w:spacing w:before="60" w:after="60" w:line="240" w:lineRule="auto"/>
              <w:contextualSpacing/>
              <w:jc w:val="both"/>
              <w:rPr>
                <w:rFonts w:cs="Arial"/>
                <w:sz w:val="18"/>
                <w:szCs w:val="18"/>
              </w:rPr>
            </w:pPr>
            <w:r w:rsidRPr="0066171D">
              <w:rPr>
                <w:rFonts w:cs="Arial"/>
                <w:sz w:val="18"/>
                <w:szCs w:val="18"/>
              </w:rPr>
              <w:t>Suspending work in any situation that threatens environment and community and occupational health and safety and informing MoIT PIU,</w:t>
            </w:r>
          </w:p>
          <w:p w14:paraId="0854F06D" w14:textId="20880422" w:rsidR="004B5B4B" w:rsidRDefault="004B5B4B" w:rsidP="003E3A92">
            <w:pPr>
              <w:numPr>
                <w:ilvl w:val="0"/>
                <w:numId w:val="9"/>
              </w:numPr>
              <w:spacing w:before="60" w:after="60" w:line="240" w:lineRule="auto"/>
              <w:ind w:left="170" w:hanging="170"/>
              <w:contextualSpacing/>
              <w:jc w:val="both"/>
              <w:rPr>
                <w:rFonts w:cs="Arial"/>
                <w:sz w:val="18"/>
                <w:szCs w:val="18"/>
              </w:rPr>
            </w:pPr>
            <w:r w:rsidRPr="00EF6039">
              <w:rPr>
                <w:sz w:val="18"/>
              </w:rPr>
              <w:t>Analysing and following</w:t>
            </w:r>
            <w:r w:rsidR="000006D8" w:rsidRPr="00EF6039">
              <w:rPr>
                <w:sz w:val="18"/>
              </w:rPr>
              <w:t xml:space="preserve"> </w:t>
            </w:r>
            <w:r w:rsidRPr="00EF6039">
              <w:rPr>
                <w:sz w:val="18"/>
              </w:rPr>
              <w:t xml:space="preserve">up the environmental (including OHS) and social accidents/incidents. Specifically, for any significant environmental or social incidents (e.g. fatalities, lost time incidents, environmental spills etc.), the OIZs will inform MoIT PIU </w:t>
            </w:r>
            <w:r w:rsidR="005D6C17">
              <w:rPr>
                <w:sz w:val="18"/>
              </w:rPr>
              <w:t>with</w:t>
            </w:r>
            <w:r w:rsidRPr="00EF6039">
              <w:rPr>
                <w:sz w:val="18"/>
              </w:rPr>
              <w:t xml:space="preserve">in </w:t>
            </w:r>
            <w:r w:rsidR="005D6C17">
              <w:rPr>
                <w:sz w:val="18"/>
              </w:rPr>
              <w:t xml:space="preserve">48 hours </w:t>
            </w:r>
            <w:r w:rsidR="00927D7B" w:rsidRPr="00927D7B">
              <w:rPr>
                <w:rFonts w:cs="Arial"/>
                <w:sz w:val="18"/>
                <w:szCs w:val="18"/>
              </w:rPr>
              <w:t>immediately</w:t>
            </w:r>
            <w:r w:rsidRPr="0066171D">
              <w:rPr>
                <w:rFonts w:cs="Arial"/>
                <w:sz w:val="18"/>
                <w:szCs w:val="18"/>
              </w:rPr>
              <w:t xml:space="preserve"> ,</w:t>
            </w:r>
          </w:p>
          <w:p w14:paraId="2852D024" w14:textId="1D133D6F" w:rsidR="00A440C5" w:rsidRPr="00A440C5" w:rsidRDefault="00E667B8" w:rsidP="004C2D3A">
            <w:pPr>
              <w:pStyle w:val="TableTextLeft"/>
              <w:numPr>
                <w:ilvl w:val="0"/>
                <w:numId w:val="9"/>
              </w:numPr>
              <w:spacing w:before="60" w:after="60" w:line="240" w:lineRule="auto"/>
              <w:contextualSpacing/>
              <w:jc w:val="both"/>
              <w:rPr>
                <w:rFonts w:cs="Arial"/>
                <w:sz w:val="18"/>
                <w:szCs w:val="18"/>
              </w:rPr>
            </w:pPr>
            <w:r w:rsidRPr="00E667B8">
              <w:rPr>
                <w:rFonts w:cs="Arial"/>
                <w:sz w:val="18"/>
                <w:szCs w:val="18"/>
              </w:rPr>
              <w:t>In the event of any significant incident, accident, or near miss, a report must be submitted immediately, and the Project Implementation Unit (PIU) shall promptly inform the World Bank. Form B shall be reported to the PIU within 1</w:t>
            </w:r>
            <w:r w:rsidR="00A440C5" w:rsidRPr="00A440C5">
              <w:rPr>
                <w:rFonts w:ascii="Arial" w:eastAsia="Times New Roman" w:hAnsi="Arial" w:cs="Arial"/>
                <w:color w:val="auto"/>
                <w:sz w:val="18"/>
                <w:szCs w:val="18"/>
                <w:lang w:eastAsia="zh-CN"/>
              </w:rPr>
              <w:t>3</w:t>
            </w:r>
            <w:r w:rsidR="00A440C5" w:rsidRPr="004C2D3A">
              <w:rPr>
                <w:rFonts w:ascii="Arial" w:hAnsi="Arial"/>
                <w:color w:val="auto"/>
                <w:sz w:val="18"/>
              </w:rPr>
              <w:t xml:space="preserve"> business </w:t>
            </w:r>
            <w:r w:rsidRPr="00E667B8">
              <w:rPr>
                <w:rFonts w:cs="Arial"/>
                <w:sz w:val="18"/>
                <w:szCs w:val="18"/>
              </w:rPr>
              <w:t>day, and the PIU shall forward it to the World Bank within 24 hours. The incident report</w:t>
            </w:r>
            <w:r w:rsidR="00A440C5" w:rsidRPr="00A440C5">
              <w:rPr>
                <w:rFonts w:ascii="Arial" w:eastAsia="Times New Roman" w:hAnsi="Arial" w:cs="Arial"/>
                <w:color w:val="auto"/>
                <w:sz w:val="18"/>
                <w:szCs w:val="18"/>
                <w:lang w:eastAsia="zh-CN"/>
              </w:rPr>
              <w:t>days</w:t>
            </w:r>
            <w:r w:rsidR="00A440C5" w:rsidRPr="004C2D3A">
              <w:rPr>
                <w:rFonts w:ascii="Arial" w:hAnsi="Arial"/>
                <w:color w:val="auto"/>
                <w:sz w:val="18"/>
              </w:rPr>
              <w:t xml:space="preserve">, including </w:t>
            </w:r>
            <w:r w:rsidR="00A440C5" w:rsidRPr="00A440C5">
              <w:rPr>
                <w:rFonts w:ascii="Arial" w:eastAsia="Times New Roman" w:hAnsi="Arial" w:cs="Arial"/>
                <w:color w:val="auto"/>
                <w:sz w:val="18"/>
                <w:szCs w:val="18"/>
                <w:lang w:eastAsia="zh-CN"/>
              </w:rPr>
              <w:t xml:space="preserve">aa </w:t>
            </w:r>
            <w:r w:rsidR="00A440C5" w:rsidRPr="004C2D3A">
              <w:rPr>
                <w:rFonts w:ascii="Arial" w:hAnsi="Arial"/>
                <w:color w:val="auto"/>
                <w:sz w:val="18"/>
              </w:rPr>
              <w:t xml:space="preserve">root cause analysis, </w:t>
            </w:r>
            <w:r w:rsidRPr="00E667B8">
              <w:rPr>
                <w:rFonts w:cs="Arial"/>
                <w:sz w:val="18"/>
                <w:szCs w:val="18"/>
              </w:rPr>
              <w:t>precautions</w:t>
            </w:r>
            <w:r w:rsidR="00A440C5" w:rsidRPr="004C2D3A">
              <w:rPr>
                <w:rFonts w:ascii="Arial" w:eastAsia="Times New Roman" w:hAnsi="Arial" w:cs="Arial"/>
                <w:color w:val="auto"/>
                <w:sz w:val="18"/>
                <w:szCs w:val="18"/>
                <w:lang w:eastAsia="zh-CN"/>
              </w:rPr>
              <w:t>corrective actions taken</w:t>
            </w:r>
            <w:r w:rsidR="00A440C5" w:rsidRPr="004C2D3A">
              <w:rPr>
                <w:rFonts w:ascii="Arial" w:hAnsi="Arial"/>
                <w:color w:val="auto"/>
                <w:sz w:val="18"/>
              </w:rPr>
              <w:t xml:space="preserve">, and </w:t>
            </w:r>
            <w:r w:rsidR="00A440C5" w:rsidRPr="004C2D3A">
              <w:rPr>
                <w:rFonts w:ascii="Arial" w:eastAsia="Times New Roman" w:hAnsi="Arial" w:cs="Arial"/>
                <w:color w:val="auto"/>
                <w:sz w:val="18"/>
                <w:szCs w:val="18"/>
                <w:lang w:eastAsia="zh-CN"/>
              </w:rPr>
              <w:t xml:space="preserve">any </w:t>
            </w:r>
            <w:r w:rsidR="00A440C5" w:rsidRPr="004C2D3A">
              <w:rPr>
                <w:rFonts w:ascii="Arial" w:hAnsi="Arial"/>
                <w:color w:val="auto"/>
                <w:sz w:val="18"/>
              </w:rPr>
              <w:t>compensation measures</w:t>
            </w:r>
            <w:r w:rsidRPr="00E667B8">
              <w:rPr>
                <w:rFonts w:cs="Arial"/>
                <w:sz w:val="18"/>
                <w:szCs w:val="18"/>
              </w:rPr>
              <w:t xml:space="preserve"> taken, shall be submitted</w:t>
            </w:r>
            <w:r w:rsidR="00A440C5" w:rsidRPr="004C2D3A">
              <w:rPr>
                <w:rFonts w:ascii="Arial" w:eastAsia="Times New Roman" w:hAnsi="Arial" w:cs="Arial"/>
                <w:color w:val="auto"/>
                <w:sz w:val="18"/>
                <w:szCs w:val="18"/>
                <w:lang w:eastAsia="zh-CN"/>
              </w:rPr>
              <w:t>. MoIT will forward this report</w:t>
            </w:r>
            <w:r w:rsidR="00A440C5" w:rsidRPr="004C2D3A">
              <w:rPr>
                <w:rFonts w:ascii="Arial" w:hAnsi="Arial"/>
                <w:color w:val="auto"/>
                <w:sz w:val="18"/>
              </w:rPr>
              <w:t xml:space="preserve"> to the </w:t>
            </w:r>
            <w:r w:rsidRPr="00E667B8">
              <w:rPr>
                <w:rFonts w:cs="Arial"/>
                <w:sz w:val="18"/>
                <w:szCs w:val="18"/>
              </w:rPr>
              <w:t>PIU within 5 days after</w:t>
            </w:r>
            <w:r w:rsidR="00A440C5" w:rsidRPr="004C2D3A">
              <w:rPr>
                <w:rFonts w:ascii="Arial" w:eastAsia="Times New Roman" w:hAnsi="Arial" w:cs="Arial"/>
                <w:color w:val="auto"/>
                <w:sz w:val="18"/>
                <w:szCs w:val="18"/>
                <w:lang w:eastAsia="zh-CN"/>
              </w:rPr>
              <w:t>WB upon receipt, in accordance with</w:t>
            </w:r>
            <w:r w:rsidR="00A440C5" w:rsidRPr="004C2D3A">
              <w:rPr>
                <w:rFonts w:ascii="Arial" w:hAnsi="Arial"/>
                <w:color w:val="auto"/>
                <w:sz w:val="18"/>
              </w:rPr>
              <w:t xml:space="preserve"> the </w:t>
            </w:r>
            <w:r w:rsidRPr="00E667B8">
              <w:rPr>
                <w:rFonts w:cs="Arial"/>
                <w:sz w:val="18"/>
                <w:szCs w:val="18"/>
              </w:rPr>
              <w:t>incident,</w:t>
            </w:r>
            <w:r w:rsidR="00A440C5" w:rsidRPr="004C2D3A">
              <w:rPr>
                <w:rFonts w:ascii="Arial" w:eastAsia="Times New Roman" w:hAnsi="Arial" w:cs="Arial"/>
                <w:color w:val="auto"/>
                <w:sz w:val="18"/>
                <w:szCs w:val="18"/>
                <w:lang w:eastAsia="zh-CN"/>
              </w:rPr>
              <w:t>Environmental</w:t>
            </w:r>
            <w:r w:rsidR="00A440C5" w:rsidRPr="004C2D3A">
              <w:rPr>
                <w:rFonts w:ascii="Arial" w:hAnsi="Arial"/>
                <w:color w:val="auto"/>
                <w:sz w:val="18"/>
              </w:rPr>
              <w:t xml:space="preserve"> and </w:t>
            </w:r>
            <w:r w:rsidR="00A440C5" w:rsidRPr="004C2D3A">
              <w:rPr>
                <w:rFonts w:ascii="Arial" w:eastAsia="Times New Roman" w:hAnsi="Arial" w:cs="Arial"/>
                <w:color w:val="auto"/>
                <w:sz w:val="18"/>
                <w:szCs w:val="18"/>
                <w:lang w:eastAsia="zh-CN"/>
              </w:rPr>
              <w:t xml:space="preserve">Social Commitment Plan (ESCP) and ESMF of </w:t>
            </w:r>
            <w:r w:rsidR="00A440C5" w:rsidRPr="004C2D3A">
              <w:rPr>
                <w:rFonts w:ascii="Arial" w:hAnsi="Arial"/>
                <w:color w:val="auto"/>
                <w:sz w:val="18"/>
              </w:rPr>
              <w:t xml:space="preserve">the </w:t>
            </w:r>
            <w:r w:rsidRPr="00E667B8">
              <w:rPr>
                <w:rFonts w:cs="Arial"/>
                <w:sz w:val="18"/>
                <w:szCs w:val="18"/>
              </w:rPr>
              <w:t>PIU shall submit the final version to the World Bank within 10 days.</w:t>
            </w:r>
            <w:r w:rsidR="00A440C5" w:rsidRPr="004C2D3A">
              <w:rPr>
                <w:rFonts w:ascii="Arial" w:eastAsia="Times New Roman" w:hAnsi="Arial" w:cs="Arial"/>
                <w:color w:val="auto"/>
                <w:sz w:val="18"/>
                <w:szCs w:val="18"/>
                <w:lang w:eastAsia="zh-CN"/>
              </w:rPr>
              <w:t>Project.</w:t>
            </w:r>
          </w:p>
          <w:p w14:paraId="2701C406" w14:textId="77777777" w:rsidR="004B5B4B" w:rsidRPr="0066171D" w:rsidRDefault="004B5B4B" w:rsidP="004C2D3A">
            <w:pPr>
              <w:numPr>
                <w:ilvl w:val="0"/>
                <w:numId w:val="9"/>
              </w:numPr>
              <w:spacing w:before="60" w:after="60" w:line="240" w:lineRule="auto"/>
              <w:contextualSpacing/>
              <w:jc w:val="both"/>
              <w:rPr>
                <w:rFonts w:cs="Arial"/>
                <w:sz w:val="18"/>
                <w:szCs w:val="18"/>
              </w:rPr>
            </w:pPr>
            <w:r w:rsidRPr="0066171D">
              <w:rPr>
                <w:rFonts w:eastAsia="Arial" w:cs="Arial"/>
                <w:sz w:val="18"/>
                <w:szCs w:val="18"/>
              </w:rPr>
              <w:t>Follow up the penalties arising from the contract, checking the suitability of the work done by the Contractor, giving warnings and directions and notifying the MoIT PIU in a timely manner if necessary</w:t>
            </w:r>
            <w:r w:rsidR="00EA5B4B" w:rsidRPr="0066171D">
              <w:rPr>
                <w:rFonts w:eastAsia="Arial" w:cs="Arial"/>
                <w:sz w:val="18"/>
                <w:szCs w:val="18"/>
              </w:rPr>
              <w:t>,</w:t>
            </w:r>
          </w:p>
          <w:p w14:paraId="133166D2" w14:textId="7D508971" w:rsidR="00EA5B4B" w:rsidRPr="0066171D" w:rsidRDefault="00EA5B4B" w:rsidP="004C2D3A">
            <w:pPr>
              <w:numPr>
                <w:ilvl w:val="0"/>
                <w:numId w:val="9"/>
              </w:numPr>
              <w:spacing w:before="60" w:after="60" w:line="240" w:lineRule="auto"/>
              <w:contextualSpacing/>
              <w:jc w:val="both"/>
              <w:rPr>
                <w:rFonts w:cs="Arial"/>
                <w:sz w:val="18"/>
                <w:szCs w:val="18"/>
              </w:rPr>
            </w:pPr>
            <w:r w:rsidRPr="0066171D">
              <w:rPr>
                <w:rFonts w:cs="Arial"/>
                <w:sz w:val="18"/>
                <w:szCs w:val="18"/>
              </w:rPr>
              <w:t>Receiving and processing public workers’ grievances.</w:t>
            </w:r>
          </w:p>
        </w:tc>
      </w:tr>
      <w:tr w:rsidR="004B5B4B" w:rsidRPr="0066171D" w14:paraId="6B3A4C90" w14:textId="77777777">
        <w:trPr>
          <w:jc w:val="center"/>
        </w:trPr>
        <w:tc>
          <w:tcPr>
            <w:tcW w:w="1696" w:type="dxa"/>
            <w:shd w:val="clear" w:color="auto" w:fill="D9E2F3" w:themeFill="accent5" w:themeFillTint="33"/>
            <w:vAlign w:val="center"/>
          </w:tcPr>
          <w:p w14:paraId="2CB4A59E" w14:textId="77777777" w:rsidR="004B5B4B" w:rsidRPr="0066171D" w:rsidRDefault="004B5B4B" w:rsidP="00142221">
            <w:pPr>
              <w:spacing w:before="60" w:after="60" w:line="240" w:lineRule="auto"/>
              <w:rPr>
                <w:rFonts w:cs="Arial"/>
                <w:b/>
                <w:sz w:val="18"/>
                <w:szCs w:val="18"/>
              </w:rPr>
            </w:pPr>
            <w:r w:rsidRPr="0066171D">
              <w:rPr>
                <w:rFonts w:cs="Arial"/>
                <w:b/>
                <w:sz w:val="18"/>
                <w:szCs w:val="18"/>
              </w:rPr>
              <w:lastRenderedPageBreak/>
              <w:t xml:space="preserve">Consultant </w:t>
            </w:r>
          </w:p>
          <w:p w14:paraId="29426F8C" w14:textId="77777777" w:rsidR="004B5B4B" w:rsidRPr="0066171D" w:rsidRDefault="004B5B4B" w:rsidP="00142221">
            <w:pPr>
              <w:spacing w:before="60" w:after="60" w:line="240" w:lineRule="auto"/>
              <w:rPr>
                <w:rFonts w:cs="Arial"/>
                <w:b/>
                <w:sz w:val="18"/>
                <w:szCs w:val="18"/>
              </w:rPr>
            </w:pPr>
            <w:r w:rsidRPr="0066171D">
              <w:rPr>
                <w:rFonts w:cs="Arial"/>
                <w:b/>
                <w:sz w:val="18"/>
                <w:szCs w:val="18"/>
              </w:rPr>
              <w:t>(E&amp;S)</w:t>
            </w:r>
          </w:p>
        </w:tc>
        <w:tc>
          <w:tcPr>
            <w:tcW w:w="7358" w:type="dxa"/>
            <w:vAlign w:val="center"/>
          </w:tcPr>
          <w:p w14:paraId="74BE1CD5" w14:textId="77777777" w:rsidR="004B5B4B" w:rsidRPr="0066171D" w:rsidRDefault="004B5B4B" w:rsidP="003E3A92">
            <w:pPr>
              <w:numPr>
                <w:ilvl w:val="0"/>
                <w:numId w:val="9"/>
              </w:numPr>
              <w:spacing w:before="60" w:after="60" w:line="240" w:lineRule="auto"/>
              <w:ind w:left="170" w:hanging="170"/>
              <w:contextualSpacing/>
              <w:jc w:val="both"/>
              <w:rPr>
                <w:rFonts w:cs="Arial"/>
                <w:sz w:val="18"/>
                <w:szCs w:val="18"/>
              </w:rPr>
            </w:pPr>
            <w:r w:rsidRPr="0066171D">
              <w:rPr>
                <w:rFonts w:cs="Arial"/>
                <w:sz w:val="18"/>
                <w:szCs w:val="18"/>
              </w:rPr>
              <w:t>Preparation and finalizing this ESMP as per the concerns/opinions of the stakeholders of the Project for the approval of MoIT PIU and WB,</w:t>
            </w:r>
          </w:p>
          <w:p w14:paraId="3C650274" w14:textId="77777777" w:rsidR="004B5B4B" w:rsidRPr="0066171D" w:rsidRDefault="004B5B4B" w:rsidP="003E3A92">
            <w:pPr>
              <w:numPr>
                <w:ilvl w:val="0"/>
                <w:numId w:val="9"/>
              </w:numPr>
              <w:spacing w:before="60" w:after="60" w:line="240" w:lineRule="auto"/>
              <w:ind w:left="170" w:hanging="170"/>
              <w:contextualSpacing/>
              <w:jc w:val="both"/>
              <w:rPr>
                <w:rFonts w:cs="Arial"/>
                <w:sz w:val="18"/>
                <w:szCs w:val="18"/>
              </w:rPr>
            </w:pPr>
            <w:r w:rsidRPr="0066171D">
              <w:rPr>
                <w:rFonts w:cs="Arial"/>
                <w:sz w:val="18"/>
                <w:szCs w:val="18"/>
              </w:rPr>
              <w:t>Supporting the PIU to organize and carry out the stakeholder consultation meeting for the draft version of this ESMP,</w:t>
            </w:r>
          </w:p>
          <w:p w14:paraId="0A1BE559" w14:textId="77777777" w:rsidR="004B5B4B" w:rsidRPr="0066171D" w:rsidRDefault="004B5B4B" w:rsidP="003E3A92">
            <w:pPr>
              <w:numPr>
                <w:ilvl w:val="0"/>
                <w:numId w:val="9"/>
              </w:numPr>
              <w:spacing w:before="60" w:after="60" w:line="240" w:lineRule="auto"/>
              <w:ind w:left="170" w:hanging="170"/>
              <w:contextualSpacing/>
              <w:jc w:val="both"/>
              <w:rPr>
                <w:rFonts w:cs="Arial"/>
                <w:sz w:val="18"/>
                <w:szCs w:val="18"/>
              </w:rPr>
            </w:pPr>
            <w:r w:rsidRPr="0066171D">
              <w:rPr>
                <w:rFonts w:cs="Arial"/>
                <w:sz w:val="18"/>
                <w:szCs w:val="18"/>
              </w:rPr>
              <w:t>Organizing and delivering a training to the respective OIZ on ESMP implementations, GM, GBV, SEA/SH trainings and commitments, which covers project related environmental and social impacts and risks, and corresponding measures applied to avoid, reduce, and mitigate the risks and potential adverse impacts, roles and responsibilities assigned to the relevant party, monitoring plan and reporting process prior to the construction activities are commenced.</w:t>
            </w:r>
          </w:p>
        </w:tc>
      </w:tr>
      <w:tr w:rsidR="004B5B4B" w:rsidRPr="0066171D" w14:paraId="3C2D5A3C" w14:textId="77777777">
        <w:trPr>
          <w:jc w:val="center"/>
        </w:trPr>
        <w:tc>
          <w:tcPr>
            <w:tcW w:w="1696" w:type="dxa"/>
            <w:shd w:val="clear" w:color="auto" w:fill="D9E2F3" w:themeFill="accent5" w:themeFillTint="33"/>
            <w:vAlign w:val="center"/>
          </w:tcPr>
          <w:p w14:paraId="36982A39" w14:textId="77777777" w:rsidR="004B5B4B" w:rsidRPr="0066171D" w:rsidRDefault="004B5B4B" w:rsidP="00142221">
            <w:pPr>
              <w:spacing w:before="60" w:after="60" w:line="240" w:lineRule="auto"/>
              <w:rPr>
                <w:rFonts w:cs="Arial"/>
                <w:b/>
                <w:sz w:val="18"/>
                <w:szCs w:val="18"/>
              </w:rPr>
            </w:pPr>
            <w:r w:rsidRPr="0066171D">
              <w:rPr>
                <w:rFonts w:cs="Arial"/>
                <w:b/>
                <w:sz w:val="18"/>
                <w:szCs w:val="18"/>
              </w:rPr>
              <w:t>Contractor</w:t>
            </w:r>
          </w:p>
        </w:tc>
        <w:tc>
          <w:tcPr>
            <w:tcW w:w="7358" w:type="dxa"/>
            <w:vAlign w:val="center"/>
          </w:tcPr>
          <w:p w14:paraId="06989491" w14:textId="77777777" w:rsidR="004B5B4B" w:rsidRPr="0066171D" w:rsidRDefault="004B5B4B" w:rsidP="003E3A92">
            <w:pPr>
              <w:numPr>
                <w:ilvl w:val="0"/>
                <w:numId w:val="9"/>
              </w:numPr>
              <w:spacing w:before="60" w:after="60" w:line="240" w:lineRule="auto"/>
              <w:ind w:left="170" w:hanging="170"/>
              <w:contextualSpacing/>
              <w:jc w:val="both"/>
              <w:rPr>
                <w:rFonts w:cs="Arial"/>
                <w:sz w:val="18"/>
                <w:szCs w:val="18"/>
              </w:rPr>
            </w:pPr>
            <w:r w:rsidRPr="0066171D">
              <w:rPr>
                <w:rFonts w:cs="Arial"/>
                <w:sz w:val="18"/>
                <w:szCs w:val="18"/>
              </w:rPr>
              <w:t>Fulfilment of all requirements of ESMP and the relevant management plans,</w:t>
            </w:r>
          </w:p>
          <w:p w14:paraId="26883992" w14:textId="77777777" w:rsidR="004B5B4B" w:rsidRPr="0066171D" w:rsidRDefault="004B5B4B" w:rsidP="003E3A92">
            <w:pPr>
              <w:numPr>
                <w:ilvl w:val="0"/>
                <w:numId w:val="9"/>
              </w:numPr>
              <w:spacing w:before="60" w:after="60" w:line="240" w:lineRule="auto"/>
              <w:ind w:left="170" w:hanging="170"/>
              <w:contextualSpacing/>
              <w:jc w:val="both"/>
              <w:rPr>
                <w:rFonts w:cs="Arial"/>
                <w:sz w:val="18"/>
                <w:szCs w:val="18"/>
              </w:rPr>
            </w:pPr>
            <w:r w:rsidRPr="0066171D">
              <w:rPr>
                <w:rFonts w:cs="Arial"/>
                <w:sz w:val="18"/>
                <w:szCs w:val="18"/>
              </w:rPr>
              <w:t>Implementation of additional commitments to be included in the Construction Contract,</w:t>
            </w:r>
          </w:p>
          <w:p w14:paraId="53156709" w14:textId="77777777" w:rsidR="004B5B4B" w:rsidRPr="0066171D" w:rsidRDefault="004B5B4B" w:rsidP="003E3A92">
            <w:pPr>
              <w:numPr>
                <w:ilvl w:val="0"/>
                <w:numId w:val="9"/>
              </w:numPr>
              <w:spacing w:before="60" w:after="60" w:line="240" w:lineRule="auto"/>
              <w:ind w:left="170" w:hanging="170"/>
              <w:contextualSpacing/>
              <w:jc w:val="both"/>
              <w:rPr>
                <w:rFonts w:cs="Arial"/>
                <w:sz w:val="18"/>
                <w:szCs w:val="18"/>
              </w:rPr>
            </w:pPr>
            <w:r w:rsidRPr="0066171D">
              <w:rPr>
                <w:rFonts w:cs="Arial"/>
                <w:sz w:val="18"/>
                <w:szCs w:val="18"/>
              </w:rPr>
              <w:t>Preparation of its site-specific sub-management plans (mentioned above in the relevant sections and the mitigation measures Tables) in line with this ESMP, including OHS plans before construction, as part of their method statement and submit to the OIZ and MoIT PIU for reviewing and approval,</w:t>
            </w:r>
          </w:p>
          <w:p w14:paraId="771EABAB" w14:textId="77777777" w:rsidR="004B5B4B" w:rsidRPr="0066171D" w:rsidRDefault="004B5B4B" w:rsidP="003E3A92">
            <w:pPr>
              <w:numPr>
                <w:ilvl w:val="0"/>
                <w:numId w:val="9"/>
              </w:numPr>
              <w:spacing w:before="60" w:after="60" w:line="240" w:lineRule="auto"/>
              <w:ind w:left="170" w:hanging="170"/>
              <w:contextualSpacing/>
              <w:jc w:val="both"/>
              <w:rPr>
                <w:rFonts w:cs="Arial"/>
                <w:sz w:val="18"/>
                <w:szCs w:val="18"/>
              </w:rPr>
            </w:pPr>
            <w:r w:rsidRPr="0066171D">
              <w:rPr>
                <w:rFonts w:cs="Arial"/>
                <w:sz w:val="18"/>
                <w:szCs w:val="18"/>
              </w:rPr>
              <w:t>Ensuring compliance with project standards, obtaining all relevant permits and licenses,</w:t>
            </w:r>
          </w:p>
          <w:p w14:paraId="6EACB26F" w14:textId="77777777" w:rsidR="004B5B4B" w:rsidRPr="0066171D" w:rsidRDefault="004B5B4B" w:rsidP="003E3A92">
            <w:pPr>
              <w:numPr>
                <w:ilvl w:val="0"/>
                <w:numId w:val="9"/>
              </w:numPr>
              <w:spacing w:before="60" w:after="60" w:line="240" w:lineRule="auto"/>
              <w:ind w:left="170" w:hanging="170"/>
              <w:contextualSpacing/>
              <w:jc w:val="both"/>
              <w:rPr>
                <w:rFonts w:cs="Arial"/>
                <w:sz w:val="18"/>
                <w:szCs w:val="18"/>
              </w:rPr>
            </w:pPr>
            <w:r w:rsidRPr="0066171D">
              <w:rPr>
                <w:rFonts w:cs="Arial"/>
                <w:sz w:val="18"/>
                <w:szCs w:val="18"/>
              </w:rPr>
              <w:t>Implementing of the mitigation measures provided in this ESMP and monitoring of construction activities (including subcontractor activities) in compliance with the national legislation and WB standards,</w:t>
            </w:r>
          </w:p>
          <w:p w14:paraId="72463B24" w14:textId="77777777" w:rsidR="004B5B4B" w:rsidRPr="0066171D" w:rsidRDefault="004B5B4B" w:rsidP="003E3A92">
            <w:pPr>
              <w:numPr>
                <w:ilvl w:val="0"/>
                <w:numId w:val="9"/>
              </w:numPr>
              <w:spacing w:before="60" w:after="60" w:line="240" w:lineRule="auto"/>
              <w:ind w:left="170" w:hanging="170"/>
              <w:contextualSpacing/>
              <w:jc w:val="both"/>
              <w:rPr>
                <w:rFonts w:cs="Arial"/>
                <w:sz w:val="18"/>
                <w:szCs w:val="18"/>
              </w:rPr>
            </w:pPr>
            <w:r w:rsidRPr="0066171D">
              <w:rPr>
                <w:rFonts w:cs="Arial"/>
                <w:sz w:val="18"/>
                <w:szCs w:val="18"/>
              </w:rPr>
              <w:t>Development of monitoring plans/procedures in accordance with the ESMP structure, implementation after the approval of OIZ and MoIT PIU,</w:t>
            </w:r>
          </w:p>
          <w:p w14:paraId="0B57C6CC" w14:textId="77777777" w:rsidR="004B5B4B" w:rsidRPr="0066171D" w:rsidRDefault="004B5B4B" w:rsidP="003E3A92">
            <w:pPr>
              <w:numPr>
                <w:ilvl w:val="0"/>
                <w:numId w:val="9"/>
              </w:numPr>
              <w:spacing w:before="60" w:after="60" w:line="240" w:lineRule="auto"/>
              <w:ind w:left="170" w:hanging="170"/>
              <w:contextualSpacing/>
              <w:jc w:val="both"/>
              <w:rPr>
                <w:rFonts w:eastAsia="Arial" w:cs="Arial"/>
                <w:sz w:val="18"/>
                <w:szCs w:val="18"/>
              </w:rPr>
            </w:pPr>
            <w:r w:rsidRPr="0066171D">
              <w:rPr>
                <w:rFonts w:cs="Arial"/>
                <w:sz w:val="18"/>
                <w:szCs w:val="18"/>
              </w:rPr>
              <w:t xml:space="preserve">Employment of competent </w:t>
            </w:r>
            <w:r w:rsidRPr="0066171D">
              <w:rPr>
                <w:rFonts w:eastAsia="Arial" w:cs="Arial"/>
                <w:sz w:val="18"/>
                <w:szCs w:val="18"/>
              </w:rPr>
              <w:t>Environmental, Social and OHS Experts (at least one Environmental and Social Expert and one full-time OHS Expert) within the scope of the project,</w:t>
            </w:r>
          </w:p>
          <w:p w14:paraId="4172372F" w14:textId="77777777" w:rsidR="004B5B4B" w:rsidRPr="0066171D" w:rsidRDefault="004B5B4B" w:rsidP="003E3A92">
            <w:pPr>
              <w:numPr>
                <w:ilvl w:val="0"/>
                <w:numId w:val="9"/>
              </w:numPr>
              <w:spacing w:before="60" w:after="60" w:line="240" w:lineRule="auto"/>
              <w:ind w:left="170" w:hanging="170"/>
              <w:contextualSpacing/>
              <w:jc w:val="both"/>
              <w:rPr>
                <w:rFonts w:eastAsia="Arial" w:cs="Arial"/>
                <w:sz w:val="18"/>
                <w:szCs w:val="18"/>
              </w:rPr>
            </w:pPr>
            <w:r w:rsidRPr="0066171D">
              <w:rPr>
                <w:rFonts w:eastAsia="Arial" w:cs="Arial"/>
                <w:sz w:val="18"/>
                <w:szCs w:val="18"/>
              </w:rPr>
              <w:t>Training its own and subcontractor’s staff on environmental, social and OHS issues,</w:t>
            </w:r>
          </w:p>
          <w:p w14:paraId="55BBCCF5" w14:textId="1C6AC799" w:rsidR="004B5B4B" w:rsidRPr="0066171D" w:rsidRDefault="004B5B4B" w:rsidP="003E3A92">
            <w:pPr>
              <w:numPr>
                <w:ilvl w:val="0"/>
                <w:numId w:val="9"/>
              </w:numPr>
              <w:spacing w:before="60" w:after="60" w:line="240" w:lineRule="auto"/>
              <w:ind w:left="170" w:hanging="170"/>
              <w:contextualSpacing/>
              <w:jc w:val="both"/>
              <w:rPr>
                <w:rFonts w:cs="Arial"/>
                <w:sz w:val="18"/>
                <w:szCs w:val="18"/>
              </w:rPr>
            </w:pPr>
            <w:r w:rsidRPr="0066171D">
              <w:rPr>
                <w:rFonts w:cs="Arial"/>
                <w:sz w:val="18"/>
                <w:szCs w:val="18"/>
              </w:rPr>
              <w:t>Carrying out the environmental and social audits to monitor the ESMP practices on site and report on this to the OIZ PMU,</w:t>
            </w:r>
          </w:p>
          <w:p w14:paraId="20B2A667" w14:textId="3CC9097B" w:rsidR="004B5B4B" w:rsidRPr="0066171D" w:rsidRDefault="004B5B4B" w:rsidP="003E3A92">
            <w:pPr>
              <w:numPr>
                <w:ilvl w:val="0"/>
                <w:numId w:val="9"/>
              </w:numPr>
              <w:spacing w:before="60" w:after="60" w:line="240" w:lineRule="auto"/>
              <w:ind w:left="170" w:hanging="170"/>
              <w:contextualSpacing/>
              <w:jc w:val="both"/>
              <w:rPr>
                <w:rFonts w:cs="Arial"/>
                <w:sz w:val="18"/>
                <w:szCs w:val="18"/>
              </w:rPr>
            </w:pPr>
            <w:r w:rsidRPr="0066171D">
              <w:rPr>
                <w:rFonts w:cs="Arial"/>
                <w:sz w:val="18"/>
                <w:szCs w:val="18"/>
              </w:rPr>
              <w:t>Submission of Environmental and Social Progress Reports (ESPRs) on environmental and social issues, mitigation, results and findings throughout the construction period to the OIZ PMU,</w:t>
            </w:r>
          </w:p>
          <w:p w14:paraId="1454BC50" w14:textId="1FAC7F82" w:rsidR="00624C64" w:rsidRPr="0066171D" w:rsidRDefault="00624C64" w:rsidP="003E3A92">
            <w:pPr>
              <w:numPr>
                <w:ilvl w:val="0"/>
                <w:numId w:val="9"/>
              </w:numPr>
              <w:spacing w:before="60" w:after="60" w:line="240" w:lineRule="auto"/>
              <w:ind w:left="170" w:hanging="170"/>
              <w:contextualSpacing/>
              <w:jc w:val="both"/>
              <w:rPr>
                <w:rFonts w:cs="Arial"/>
                <w:sz w:val="18"/>
                <w:szCs w:val="18"/>
              </w:rPr>
            </w:pPr>
            <w:r w:rsidRPr="00624C64">
              <w:rPr>
                <w:rFonts w:cs="Arial"/>
                <w:sz w:val="18"/>
                <w:szCs w:val="18"/>
              </w:rPr>
              <w:lastRenderedPageBreak/>
              <w:t>In the event of any significant incident, accident, or near miss, a report must be submitted immediately, and the Project Implementation Unit (PIU) shall promptly inform the World Bank. Form B shall be reported to the PIU within 1 business day, and the PIU shall forward it to the World Bank within 24 hours. The incident report, including root cause analysis, precautions, and compensation measures taken, shall be submitted to the PIU within 5 days after the incident, and the PIU shall submit the final version to the World Bank within 10 days.</w:t>
            </w:r>
          </w:p>
          <w:p w14:paraId="0D3A27E0" w14:textId="3E53909E" w:rsidR="004B5B4B" w:rsidRPr="0066171D" w:rsidRDefault="004B5B4B" w:rsidP="003E3A92">
            <w:pPr>
              <w:numPr>
                <w:ilvl w:val="0"/>
                <w:numId w:val="9"/>
              </w:numPr>
              <w:spacing w:before="60" w:after="60" w:line="240" w:lineRule="auto"/>
              <w:ind w:left="170" w:hanging="170"/>
              <w:contextualSpacing/>
              <w:jc w:val="both"/>
              <w:rPr>
                <w:rFonts w:eastAsia="Arial" w:cs="Arial"/>
                <w:sz w:val="18"/>
                <w:szCs w:val="18"/>
              </w:rPr>
            </w:pPr>
            <w:r w:rsidRPr="0066171D">
              <w:rPr>
                <w:rFonts w:eastAsia="Arial" w:cs="Arial"/>
                <w:sz w:val="18"/>
                <w:szCs w:val="18"/>
              </w:rPr>
              <w:t>On the basis of the project’s Labo</w:t>
            </w:r>
            <w:r w:rsidR="00244A9F" w:rsidRPr="0066171D">
              <w:rPr>
                <w:rFonts w:eastAsia="Arial" w:cs="Arial"/>
                <w:sz w:val="18"/>
                <w:szCs w:val="18"/>
              </w:rPr>
              <w:t>u</w:t>
            </w:r>
            <w:r w:rsidRPr="0066171D">
              <w:rPr>
                <w:rFonts w:eastAsia="Arial" w:cs="Arial"/>
                <w:sz w:val="18"/>
                <w:szCs w:val="18"/>
              </w:rPr>
              <w:t>r Management Procedures, the Labo</w:t>
            </w:r>
            <w:r w:rsidR="0022405C" w:rsidRPr="0066171D">
              <w:rPr>
                <w:rFonts w:eastAsia="Arial" w:cs="Arial"/>
                <w:sz w:val="18"/>
                <w:szCs w:val="18"/>
              </w:rPr>
              <w:t>u</w:t>
            </w:r>
            <w:r w:rsidRPr="0066171D">
              <w:rPr>
                <w:rFonts w:eastAsia="Arial" w:cs="Arial"/>
                <w:sz w:val="18"/>
                <w:szCs w:val="18"/>
              </w:rPr>
              <w:t xml:space="preserve">r Management Plan </w:t>
            </w:r>
            <w:r w:rsidR="00D40BC6" w:rsidRPr="0066171D">
              <w:rPr>
                <w:rFonts w:eastAsia="Arial" w:cs="Arial"/>
                <w:sz w:val="18"/>
                <w:szCs w:val="18"/>
              </w:rPr>
              <w:t xml:space="preserve">(LMP) </w:t>
            </w:r>
            <w:r w:rsidRPr="0066171D">
              <w:rPr>
                <w:rFonts w:eastAsia="Arial" w:cs="Arial"/>
                <w:sz w:val="18"/>
                <w:szCs w:val="18"/>
              </w:rPr>
              <w:t>which will be prepared by the contractor will also comply with the Labo</w:t>
            </w:r>
            <w:r w:rsidR="00244A9F" w:rsidRPr="0066171D">
              <w:rPr>
                <w:rFonts w:eastAsia="Arial" w:cs="Arial"/>
                <w:sz w:val="18"/>
                <w:szCs w:val="18"/>
              </w:rPr>
              <w:t>u</w:t>
            </w:r>
            <w:r w:rsidRPr="0066171D">
              <w:rPr>
                <w:rFonts w:eastAsia="Arial" w:cs="Arial"/>
                <w:sz w:val="18"/>
                <w:szCs w:val="18"/>
              </w:rPr>
              <w:t>r Legislation (4857 Labo</w:t>
            </w:r>
            <w:r w:rsidR="00244A9F" w:rsidRPr="0066171D">
              <w:rPr>
                <w:rFonts w:eastAsia="Arial" w:cs="Arial"/>
                <w:sz w:val="18"/>
                <w:szCs w:val="18"/>
              </w:rPr>
              <w:t>u</w:t>
            </w:r>
            <w:r w:rsidRPr="0066171D">
              <w:rPr>
                <w:rFonts w:eastAsia="Arial" w:cs="Arial"/>
                <w:sz w:val="18"/>
                <w:szCs w:val="18"/>
              </w:rPr>
              <w:t>r Law), Occupational Health and Safety Plan and Procedures (6331 Occupational Health and Safety Law) and 5510 Social Insurance Law</w:t>
            </w:r>
            <w:r w:rsidR="009A239E" w:rsidRPr="0066171D">
              <w:rPr>
                <w:rFonts w:eastAsia="Arial" w:cs="Arial"/>
                <w:sz w:val="18"/>
                <w:szCs w:val="18"/>
              </w:rPr>
              <w:t>,</w:t>
            </w:r>
          </w:p>
          <w:p w14:paraId="0B186A63" w14:textId="2252DC55" w:rsidR="004B5B4B" w:rsidRPr="0066171D" w:rsidRDefault="00DC6712" w:rsidP="003E3A92">
            <w:pPr>
              <w:numPr>
                <w:ilvl w:val="0"/>
                <w:numId w:val="9"/>
              </w:numPr>
              <w:spacing w:before="60" w:after="60" w:line="240" w:lineRule="auto"/>
              <w:ind w:left="170" w:hanging="170"/>
              <w:contextualSpacing/>
              <w:jc w:val="both"/>
              <w:rPr>
                <w:rFonts w:cs="Arial"/>
                <w:sz w:val="18"/>
                <w:szCs w:val="18"/>
              </w:rPr>
            </w:pPr>
            <w:r w:rsidRPr="0066171D">
              <w:rPr>
                <w:rFonts w:eastAsia="Arial" w:cs="Arial"/>
                <w:sz w:val="18"/>
                <w:szCs w:val="18"/>
              </w:rPr>
              <w:t>I</w:t>
            </w:r>
            <w:r w:rsidR="004B5B4B" w:rsidRPr="0066171D">
              <w:rPr>
                <w:rFonts w:eastAsia="Arial" w:cs="Arial"/>
                <w:sz w:val="18"/>
                <w:szCs w:val="18"/>
              </w:rPr>
              <w:t xml:space="preserve">mplementing LMP (based on </w:t>
            </w:r>
            <w:r w:rsidR="0092580A" w:rsidRPr="0066171D">
              <w:rPr>
                <w:rFonts w:eastAsia="Arial" w:cs="Arial"/>
                <w:sz w:val="18"/>
                <w:szCs w:val="18"/>
              </w:rPr>
              <w:t>TOIZsP’s</w:t>
            </w:r>
            <w:r w:rsidR="004B5B4B" w:rsidRPr="0066171D">
              <w:rPr>
                <w:rFonts w:eastAsia="Arial" w:cs="Arial"/>
                <w:sz w:val="18"/>
                <w:szCs w:val="18"/>
              </w:rPr>
              <w:t xml:space="preserve"> </w:t>
            </w:r>
            <w:r w:rsidR="00FA76A8" w:rsidRPr="0066171D">
              <w:rPr>
                <w:rFonts w:eastAsia="Arial" w:cs="Arial"/>
                <w:sz w:val="18"/>
                <w:szCs w:val="18"/>
              </w:rPr>
              <w:t>Labo</w:t>
            </w:r>
            <w:r w:rsidR="00244A9F" w:rsidRPr="0066171D">
              <w:rPr>
                <w:rFonts w:eastAsia="Arial" w:cs="Arial"/>
                <w:sz w:val="18"/>
                <w:szCs w:val="18"/>
              </w:rPr>
              <w:t>u</w:t>
            </w:r>
            <w:r w:rsidR="00FA76A8" w:rsidRPr="0066171D">
              <w:rPr>
                <w:rFonts w:eastAsia="Arial" w:cs="Arial"/>
                <w:sz w:val="18"/>
                <w:szCs w:val="18"/>
              </w:rPr>
              <w:t>r Management Procedures</w:t>
            </w:r>
            <w:r w:rsidR="004B5B4B" w:rsidRPr="0066171D">
              <w:rPr>
                <w:rFonts w:eastAsia="Arial" w:cs="Arial"/>
                <w:sz w:val="18"/>
                <w:szCs w:val="18"/>
              </w:rPr>
              <w:t>) including working conditions, fair treatment, non-discrimination, equal opportunity, vulnerable/disadvantaged workers, GBV, SEA/SH, prevention of child labour and forced labour issues under the project’s Labo</w:t>
            </w:r>
            <w:r w:rsidR="00244A9F" w:rsidRPr="0066171D">
              <w:rPr>
                <w:rFonts w:eastAsia="Arial" w:cs="Arial"/>
                <w:sz w:val="18"/>
                <w:szCs w:val="18"/>
              </w:rPr>
              <w:t>u</w:t>
            </w:r>
            <w:r w:rsidR="004B5B4B" w:rsidRPr="0066171D">
              <w:rPr>
                <w:rFonts w:eastAsia="Arial" w:cs="Arial"/>
                <w:sz w:val="18"/>
                <w:szCs w:val="18"/>
              </w:rPr>
              <w:t>r and Employment Policy for construction phase</w:t>
            </w:r>
            <w:r w:rsidR="0015181C" w:rsidRPr="0066171D">
              <w:rPr>
                <w:rFonts w:eastAsia="Arial" w:cs="Arial"/>
                <w:sz w:val="18"/>
                <w:szCs w:val="18"/>
              </w:rPr>
              <w:t>,</w:t>
            </w:r>
          </w:p>
          <w:p w14:paraId="42B604CF" w14:textId="07C1E2CC" w:rsidR="004B5B4B" w:rsidRPr="0066171D" w:rsidRDefault="004B5B4B" w:rsidP="003E3A92">
            <w:pPr>
              <w:numPr>
                <w:ilvl w:val="0"/>
                <w:numId w:val="9"/>
              </w:numPr>
              <w:spacing w:before="60" w:after="60" w:line="240" w:lineRule="auto"/>
              <w:ind w:left="170" w:hanging="170"/>
              <w:contextualSpacing/>
              <w:jc w:val="both"/>
              <w:rPr>
                <w:rFonts w:eastAsia="Arial" w:cs="Arial"/>
                <w:sz w:val="18"/>
                <w:szCs w:val="18"/>
              </w:rPr>
            </w:pPr>
            <w:r w:rsidRPr="0066171D">
              <w:rPr>
                <w:rFonts w:eastAsia="Arial" w:cs="Arial"/>
                <w:sz w:val="18"/>
                <w:szCs w:val="18"/>
              </w:rPr>
              <w:t>To provide CoC, GM, GBV, SEA/SH, OHS training to the project personnel before construction activities and repeat annually. Training records will be kept</w:t>
            </w:r>
            <w:r w:rsidR="0015181C" w:rsidRPr="0066171D">
              <w:rPr>
                <w:rFonts w:eastAsia="Arial" w:cs="Arial"/>
                <w:sz w:val="18"/>
                <w:szCs w:val="18"/>
              </w:rPr>
              <w:t>,</w:t>
            </w:r>
          </w:p>
          <w:p w14:paraId="5BE35B2B" w14:textId="169FC9D1" w:rsidR="004B5B4B" w:rsidRPr="0066171D" w:rsidRDefault="004B5B4B" w:rsidP="003E3A92">
            <w:pPr>
              <w:numPr>
                <w:ilvl w:val="0"/>
                <w:numId w:val="9"/>
              </w:numPr>
              <w:spacing w:before="60" w:after="60" w:line="240" w:lineRule="auto"/>
              <w:ind w:left="170" w:hanging="170"/>
              <w:contextualSpacing/>
              <w:jc w:val="both"/>
              <w:rPr>
                <w:rFonts w:cs="Arial"/>
                <w:sz w:val="18"/>
                <w:szCs w:val="18"/>
              </w:rPr>
            </w:pPr>
            <w:r w:rsidRPr="0066171D">
              <w:rPr>
                <w:rFonts w:eastAsia="Arial" w:cs="Arial"/>
                <w:sz w:val="18"/>
                <w:szCs w:val="18"/>
              </w:rPr>
              <w:t>Establishment and implementation of project specific grievance mechanism for the Project construction activities in coordination with OIZ PMU</w:t>
            </w:r>
            <w:r w:rsidR="009A239E" w:rsidRPr="0066171D">
              <w:rPr>
                <w:rFonts w:eastAsia="Arial" w:cs="Arial"/>
                <w:sz w:val="18"/>
                <w:szCs w:val="18"/>
              </w:rPr>
              <w:t>.</w:t>
            </w:r>
          </w:p>
        </w:tc>
      </w:tr>
    </w:tbl>
    <w:p w14:paraId="0C409FBC" w14:textId="21CA9D52" w:rsidR="00B43899" w:rsidRPr="0066171D" w:rsidRDefault="00B43899" w:rsidP="00B43899">
      <w:pPr>
        <w:pStyle w:val="Balk2"/>
        <w:rPr>
          <w:lang w:eastAsia="en-US"/>
        </w:rPr>
      </w:pPr>
      <w:bookmarkStart w:id="383" w:name="_Toc208406547"/>
      <w:r w:rsidRPr="0066171D">
        <w:rPr>
          <w:lang w:eastAsia="en-US"/>
        </w:rPr>
        <w:lastRenderedPageBreak/>
        <w:t>Reporting</w:t>
      </w:r>
      <w:bookmarkEnd w:id="383"/>
    </w:p>
    <w:p w14:paraId="0178761A" w14:textId="3B498FB8" w:rsidR="0078727B" w:rsidRPr="0066171D" w:rsidRDefault="0078727B" w:rsidP="0078727B">
      <w:pPr>
        <w:jc w:val="both"/>
        <w:rPr>
          <w:lang w:eastAsia="en-US"/>
        </w:rPr>
      </w:pPr>
      <w:r w:rsidRPr="0066171D">
        <w:rPr>
          <w:lang w:eastAsia="en-US"/>
        </w:rPr>
        <w:t>The Contractor presents the monthly Environmental and Social Progress Report (ESPR), to OIZ PMU. The PMU evaluates and revises if required and submits it to the Project Implementation Unit (PIU) of MoIT.</w:t>
      </w:r>
    </w:p>
    <w:p w14:paraId="05578264" w14:textId="4F9A4FBE" w:rsidR="0078727B" w:rsidRPr="0066171D" w:rsidRDefault="0078727B" w:rsidP="0078727B">
      <w:pPr>
        <w:jc w:val="both"/>
        <w:rPr>
          <w:lang w:eastAsia="en-US"/>
        </w:rPr>
      </w:pPr>
      <w:r w:rsidRPr="0066171D">
        <w:rPr>
          <w:lang w:eastAsia="en-US"/>
        </w:rPr>
        <w:t>Subsequently, the MoIT will perform its own supervision and monitoring along with the information obtained from the BOIZ. After that the MoIT will prepare Environmental and Social Report (ESR) to cover summary of these ESMRs and submit it to the World Bank (WB) quarterly. During the operation phase, the social and environmental impacts, if any, will be evaluated and presented to the WB and MoIT biannually.</w:t>
      </w:r>
    </w:p>
    <w:p w14:paraId="3CA96018" w14:textId="103CF7A2" w:rsidR="00B43899" w:rsidRPr="0066171D" w:rsidRDefault="0078727B" w:rsidP="0078727B">
      <w:pPr>
        <w:jc w:val="both"/>
        <w:rPr>
          <w:lang w:eastAsia="en-US"/>
        </w:rPr>
      </w:pPr>
      <w:r w:rsidRPr="0066171D">
        <w:rPr>
          <w:lang w:eastAsia="en-US"/>
        </w:rPr>
        <w:t xml:space="preserve">Reporting processes that should be put into action during the implementation phase of the project and the requirements of such processes are presented in </w:t>
      </w:r>
      <w:r w:rsidR="000F6592" w:rsidRPr="0066171D">
        <w:rPr>
          <w:lang w:eastAsia="en-US"/>
        </w:rPr>
        <w:fldChar w:fldCharType="begin"/>
      </w:r>
      <w:r w:rsidR="000F6592" w:rsidRPr="0066171D">
        <w:rPr>
          <w:lang w:eastAsia="en-US"/>
        </w:rPr>
        <w:instrText xml:space="preserve"> REF _Ref188607769 \h </w:instrText>
      </w:r>
      <w:r w:rsidR="000F6592" w:rsidRPr="0066171D">
        <w:rPr>
          <w:lang w:eastAsia="en-US"/>
        </w:rPr>
      </w:r>
      <w:r w:rsidR="000F6592" w:rsidRPr="0066171D">
        <w:rPr>
          <w:lang w:eastAsia="en-US"/>
        </w:rPr>
        <w:fldChar w:fldCharType="separate"/>
      </w:r>
      <w:r w:rsidR="0066171D" w:rsidRPr="0066171D">
        <w:t xml:space="preserve">Table </w:t>
      </w:r>
      <w:r w:rsidR="0066171D">
        <w:rPr>
          <w:noProof/>
        </w:rPr>
        <w:t>10</w:t>
      </w:r>
      <w:r w:rsidR="0066171D" w:rsidRPr="0066171D">
        <w:noBreakHyphen/>
      </w:r>
      <w:r w:rsidR="0066171D">
        <w:rPr>
          <w:noProof/>
        </w:rPr>
        <w:t>2</w:t>
      </w:r>
      <w:r w:rsidR="000F6592" w:rsidRPr="0066171D">
        <w:rPr>
          <w:lang w:eastAsia="en-US"/>
        </w:rPr>
        <w:fldChar w:fldCharType="end"/>
      </w:r>
      <w:r w:rsidRPr="0066171D">
        <w:rPr>
          <w:lang w:eastAsia="en-US"/>
        </w:rPr>
        <w:t>.</w:t>
      </w:r>
    </w:p>
    <w:p w14:paraId="6F0C6760" w14:textId="297E2615" w:rsidR="000F6592" w:rsidRPr="0066171D" w:rsidRDefault="000F6592" w:rsidP="000F6592">
      <w:pPr>
        <w:pStyle w:val="ResimYazs"/>
        <w:rPr>
          <w:noProof w:val="0"/>
          <w:lang w:val="en-GB"/>
        </w:rPr>
      </w:pPr>
      <w:bookmarkStart w:id="384" w:name="_Ref188607769"/>
      <w:bookmarkStart w:id="385" w:name="_Toc208406601"/>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10</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2</w:t>
      </w:r>
      <w:r w:rsidR="008A1FB1" w:rsidRPr="0066171D">
        <w:rPr>
          <w:noProof w:val="0"/>
          <w:lang w:val="en-GB"/>
        </w:rPr>
        <w:fldChar w:fldCharType="end"/>
      </w:r>
      <w:bookmarkEnd w:id="384"/>
      <w:r w:rsidRPr="0066171D">
        <w:rPr>
          <w:noProof w:val="0"/>
          <w:lang w:val="en-GB"/>
        </w:rPr>
        <w:t xml:space="preserve">. </w:t>
      </w:r>
      <w:r w:rsidRPr="0066171D">
        <w:rPr>
          <w:b w:val="0"/>
          <w:noProof w:val="0"/>
          <w:color w:val="auto"/>
          <w:lang w:val="en-GB"/>
        </w:rPr>
        <w:t>Reporting Process Requirements and Distribution of Roles</w:t>
      </w:r>
      <w:bookmarkEnd w:id="385"/>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229"/>
      </w:tblGrid>
      <w:tr w:rsidR="002B49AE" w:rsidRPr="0066171D" w14:paraId="05E583E1" w14:textId="77777777" w:rsidTr="003E3A92">
        <w:trPr>
          <w:trHeight w:val="340"/>
          <w:tblHeader/>
          <w:jc w:val="center"/>
        </w:trPr>
        <w:tc>
          <w:tcPr>
            <w:tcW w:w="1838" w:type="dxa"/>
            <w:tcBorders>
              <w:top w:val="single" w:sz="4" w:space="0" w:color="auto"/>
              <w:left w:val="single" w:sz="4" w:space="0" w:color="auto"/>
              <w:bottom w:val="single" w:sz="4" w:space="0" w:color="auto"/>
              <w:right w:val="single" w:sz="4" w:space="0" w:color="auto"/>
            </w:tcBorders>
            <w:shd w:val="clear" w:color="auto" w:fill="4F81BD"/>
            <w:vAlign w:val="center"/>
          </w:tcPr>
          <w:p w14:paraId="2838E138" w14:textId="77777777" w:rsidR="002B49AE" w:rsidRPr="0066171D" w:rsidRDefault="002B49AE" w:rsidP="000F49EC">
            <w:pPr>
              <w:spacing w:before="60" w:after="60" w:line="240" w:lineRule="auto"/>
              <w:rPr>
                <w:rFonts w:cs="Arial"/>
                <w:b/>
                <w:bCs/>
                <w:color w:val="FFFFFF" w:themeColor="background1"/>
                <w:sz w:val="18"/>
                <w:szCs w:val="18"/>
              </w:rPr>
            </w:pPr>
            <w:r w:rsidRPr="0066171D">
              <w:rPr>
                <w:rFonts w:cs="Arial"/>
                <w:b/>
                <w:bCs/>
                <w:color w:val="FFFFFF" w:themeColor="background1"/>
                <w:sz w:val="18"/>
                <w:szCs w:val="18"/>
              </w:rPr>
              <w:t>Responsible Party</w:t>
            </w:r>
          </w:p>
        </w:tc>
        <w:tc>
          <w:tcPr>
            <w:tcW w:w="7229" w:type="dxa"/>
            <w:tcBorders>
              <w:top w:val="single" w:sz="4" w:space="0" w:color="auto"/>
              <w:left w:val="single" w:sz="4" w:space="0" w:color="auto"/>
              <w:bottom w:val="single" w:sz="4" w:space="0" w:color="auto"/>
              <w:right w:val="single" w:sz="4" w:space="0" w:color="auto"/>
            </w:tcBorders>
            <w:shd w:val="clear" w:color="auto" w:fill="4F81BD"/>
            <w:vAlign w:val="center"/>
          </w:tcPr>
          <w:p w14:paraId="2924DAAA" w14:textId="77777777" w:rsidR="002B49AE" w:rsidRPr="0066171D" w:rsidRDefault="002B49AE" w:rsidP="000F49EC">
            <w:pPr>
              <w:spacing w:before="60" w:after="60" w:line="240" w:lineRule="auto"/>
              <w:rPr>
                <w:rFonts w:cs="Arial"/>
                <w:b/>
                <w:bCs/>
                <w:color w:val="FFFFFF" w:themeColor="background1"/>
                <w:sz w:val="18"/>
                <w:szCs w:val="18"/>
              </w:rPr>
            </w:pPr>
            <w:r w:rsidRPr="0066171D">
              <w:rPr>
                <w:rFonts w:cs="Arial"/>
                <w:b/>
                <w:bCs/>
                <w:color w:val="FFFFFF" w:themeColor="background1"/>
                <w:sz w:val="18"/>
                <w:szCs w:val="18"/>
              </w:rPr>
              <w:t>Roles &amp; Responsibility</w:t>
            </w:r>
          </w:p>
        </w:tc>
      </w:tr>
      <w:tr w:rsidR="002B49AE" w:rsidRPr="0066171D" w14:paraId="016920A3" w14:textId="77777777" w:rsidTr="003E3A92">
        <w:trPr>
          <w:trHeight w:val="340"/>
          <w:jc w:val="center"/>
        </w:trPr>
        <w:tc>
          <w:tcPr>
            <w:tcW w:w="1838"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5100F33A" w14:textId="77777777" w:rsidR="002B49AE" w:rsidRPr="0066171D" w:rsidRDefault="002B49AE" w:rsidP="000F49EC">
            <w:pPr>
              <w:spacing w:before="60" w:after="60" w:line="240" w:lineRule="auto"/>
              <w:rPr>
                <w:rFonts w:cs="Arial"/>
                <w:sz w:val="18"/>
                <w:szCs w:val="18"/>
              </w:rPr>
            </w:pPr>
            <w:r w:rsidRPr="0066171D">
              <w:rPr>
                <w:rFonts w:cs="Arial"/>
                <w:sz w:val="18"/>
                <w:szCs w:val="18"/>
              </w:rPr>
              <w:t>MoIT Project Implementation Unit (PIU)</w:t>
            </w:r>
          </w:p>
        </w:tc>
        <w:tc>
          <w:tcPr>
            <w:tcW w:w="7229" w:type="dxa"/>
            <w:tcBorders>
              <w:top w:val="single" w:sz="4" w:space="0" w:color="auto"/>
              <w:left w:val="single" w:sz="4" w:space="0" w:color="auto"/>
              <w:bottom w:val="single" w:sz="4" w:space="0" w:color="auto"/>
              <w:right w:val="single" w:sz="4" w:space="0" w:color="auto"/>
            </w:tcBorders>
            <w:vAlign w:val="center"/>
          </w:tcPr>
          <w:p w14:paraId="2C7FE385" w14:textId="77777777" w:rsidR="002B49AE" w:rsidRPr="0066171D" w:rsidRDefault="002B49AE" w:rsidP="000F49EC">
            <w:pPr>
              <w:numPr>
                <w:ilvl w:val="0"/>
                <w:numId w:val="10"/>
              </w:numPr>
              <w:spacing w:before="60" w:after="60" w:line="240" w:lineRule="auto"/>
              <w:ind w:left="352" w:hanging="284"/>
              <w:jc w:val="both"/>
              <w:rPr>
                <w:rFonts w:cs="Arial"/>
                <w:sz w:val="18"/>
                <w:szCs w:val="18"/>
              </w:rPr>
            </w:pPr>
            <w:r w:rsidRPr="0066171D">
              <w:rPr>
                <w:rFonts w:cs="Arial"/>
                <w:sz w:val="18"/>
                <w:szCs w:val="18"/>
              </w:rPr>
              <w:t>Quarterly inform the WB with ESRs to include summary of monthly Environmental and Social Monitoring Reports (ESMRs) on the progress and updates. Quarterly ESRs will highlight any issues arising from non-compliance with ES requirements and how it has been/is being addressed from the ES safeguards point of view.</w:t>
            </w:r>
          </w:p>
          <w:p w14:paraId="41482AED" w14:textId="77777777" w:rsidR="002B49AE" w:rsidRPr="0066171D" w:rsidRDefault="002B49AE" w:rsidP="000F49EC">
            <w:pPr>
              <w:numPr>
                <w:ilvl w:val="0"/>
                <w:numId w:val="10"/>
              </w:numPr>
              <w:spacing w:before="60" w:after="60" w:line="240" w:lineRule="auto"/>
              <w:ind w:left="352" w:hanging="284"/>
              <w:jc w:val="both"/>
              <w:rPr>
                <w:rFonts w:cs="Arial"/>
                <w:sz w:val="18"/>
                <w:szCs w:val="18"/>
              </w:rPr>
            </w:pPr>
            <w:r w:rsidRPr="0066171D">
              <w:rPr>
                <w:rFonts w:cs="Arial"/>
                <w:sz w:val="18"/>
                <w:szCs w:val="18"/>
              </w:rPr>
              <w:t>Submitting the quarterly Grievance Mechanism Report (GMR) to WB.</w:t>
            </w:r>
          </w:p>
          <w:p w14:paraId="08A39620" w14:textId="77777777" w:rsidR="002B49AE" w:rsidRPr="0066171D" w:rsidRDefault="002B49AE" w:rsidP="000F49EC">
            <w:pPr>
              <w:numPr>
                <w:ilvl w:val="0"/>
                <w:numId w:val="10"/>
              </w:numPr>
              <w:spacing w:before="60" w:after="60" w:line="240" w:lineRule="auto"/>
              <w:ind w:left="352" w:hanging="284"/>
              <w:jc w:val="both"/>
              <w:rPr>
                <w:rFonts w:cs="Arial"/>
                <w:sz w:val="18"/>
                <w:szCs w:val="18"/>
              </w:rPr>
            </w:pPr>
            <w:r w:rsidRPr="0066171D">
              <w:rPr>
                <w:rFonts w:cs="Arial"/>
                <w:sz w:val="18"/>
                <w:szCs w:val="18"/>
              </w:rPr>
              <w:t>Site visits will be carried out periodically and environmental and social issues will be examined on site. Findings after site visit will be included in the quarterly ESRs.</w:t>
            </w:r>
          </w:p>
          <w:p w14:paraId="06C2FCCE" w14:textId="5D11EDAA" w:rsidR="002B49AE" w:rsidRPr="0066171D" w:rsidRDefault="002B49AE" w:rsidP="000F49EC">
            <w:pPr>
              <w:numPr>
                <w:ilvl w:val="0"/>
                <w:numId w:val="10"/>
              </w:numPr>
              <w:spacing w:before="60" w:after="60" w:line="240" w:lineRule="auto"/>
              <w:ind w:left="352" w:hanging="284"/>
              <w:jc w:val="both"/>
              <w:rPr>
                <w:rFonts w:cs="Arial"/>
                <w:sz w:val="18"/>
                <w:szCs w:val="18"/>
              </w:rPr>
            </w:pPr>
            <w:r w:rsidRPr="0066171D">
              <w:rPr>
                <w:rFonts w:cs="Arial"/>
                <w:sz w:val="18"/>
                <w:szCs w:val="18"/>
              </w:rPr>
              <w:t>Before the construction starts GM,</w:t>
            </w:r>
            <w:r w:rsidR="001E399D">
              <w:rPr>
                <w:rFonts w:cs="Arial"/>
                <w:sz w:val="18"/>
                <w:szCs w:val="18"/>
              </w:rPr>
              <w:t xml:space="preserve"> </w:t>
            </w:r>
            <w:r w:rsidRPr="0066171D">
              <w:rPr>
                <w:rFonts w:cs="Arial"/>
                <w:sz w:val="18"/>
                <w:szCs w:val="18"/>
              </w:rPr>
              <w:t>OHS, CoC, GBV, SEA/SH training will be given to OIZ PMU, and Contractor’s Environmental and Social Specialists, OHS Specialists and training records will be kept.</w:t>
            </w:r>
          </w:p>
        </w:tc>
      </w:tr>
      <w:tr w:rsidR="002B49AE" w:rsidRPr="0066171D" w14:paraId="74C7286F" w14:textId="77777777" w:rsidTr="003E3A92">
        <w:trPr>
          <w:trHeight w:val="340"/>
          <w:jc w:val="center"/>
        </w:trPr>
        <w:tc>
          <w:tcPr>
            <w:tcW w:w="1838"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3915D0BA" w14:textId="5352DC5E" w:rsidR="002B49AE" w:rsidRPr="0066171D" w:rsidRDefault="00112A28" w:rsidP="000F49EC">
            <w:pPr>
              <w:spacing w:before="60" w:after="60" w:line="240" w:lineRule="auto"/>
              <w:rPr>
                <w:rFonts w:cs="Arial"/>
                <w:sz w:val="18"/>
                <w:szCs w:val="18"/>
              </w:rPr>
            </w:pPr>
            <w:r w:rsidRPr="0066171D">
              <w:rPr>
                <w:rFonts w:cs="Arial"/>
                <w:sz w:val="18"/>
                <w:szCs w:val="18"/>
              </w:rPr>
              <w:t>B</w:t>
            </w:r>
            <w:r w:rsidR="002B49AE" w:rsidRPr="0066171D">
              <w:rPr>
                <w:rFonts w:cs="Arial"/>
                <w:sz w:val="18"/>
                <w:szCs w:val="18"/>
              </w:rPr>
              <w:t>OIZ Project Management Unit (PMU)</w:t>
            </w:r>
          </w:p>
        </w:tc>
        <w:tc>
          <w:tcPr>
            <w:tcW w:w="7229" w:type="dxa"/>
            <w:tcBorders>
              <w:top w:val="single" w:sz="4" w:space="0" w:color="auto"/>
              <w:left w:val="single" w:sz="4" w:space="0" w:color="auto"/>
              <w:bottom w:val="single" w:sz="4" w:space="0" w:color="auto"/>
              <w:right w:val="single" w:sz="4" w:space="0" w:color="auto"/>
            </w:tcBorders>
            <w:vAlign w:val="center"/>
          </w:tcPr>
          <w:p w14:paraId="14F53C4D" w14:textId="77777777" w:rsidR="002B49AE" w:rsidRPr="0066171D" w:rsidRDefault="002B49AE" w:rsidP="000F49EC">
            <w:pPr>
              <w:numPr>
                <w:ilvl w:val="0"/>
                <w:numId w:val="11"/>
              </w:numPr>
              <w:spacing w:before="60" w:after="60" w:line="240" w:lineRule="auto"/>
              <w:ind w:left="352" w:hanging="284"/>
              <w:jc w:val="both"/>
              <w:rPr>
                <w:rFonts w:cs="Arial"/>
                <w:sz w:val="18"/>
                <w:szCs w:val="18"/>
              </w:rPr>
            </w:pPr>
            <w:r w:rsidRPr="0066171D">
              <w:rPr>
                <w:rFonts w:cs="Arial"/>
                <w:sz w:val="18"/>
                <w:szCs w:val="18"/>
              </w:rPr>
              <w:t>Review, revise if required, and submit monthly ESMRs to MoIT PIU</w:t>
            </w:r>
          </w:p>
          <w:p w14:paraId="1F1714EA" w14:textId="77777777" w:rsidR="002B49AE" w:rsidRPr="0066171D" w:rsidRDefault="002B49AE" w:rsidP="000F49EC">
            <w:pPr>
              <w:numPr>
                <w:ilvl w:val="0"/>
                <w:numId w:val="11"/>
              </w:numPr>
              <w:spacing w:before="60" w:after="60" w:line="240" w:lineRule="auto"/>
              <w:ind w:left="352" w:hanging="284"/>
              <w:jc w:val="both"/>
              <w:rPr>
                <w:rFonts w:cs="Arial"/>
                <w:sz w:val="18"/>
                <w:szCs w:val="18"/>
              </w:rPr>
            </w:pPr>
            <w:r w:rsidRPr="0066171D">
              <w:rPr>
                <w:rFonts w:cs="Arial"/>
                <w:sz w:val="18"/>
                <w:szCs w:val="18"/>
              </w:rPr>
              <w:t xml:space="preserve">Follow up construction activities </w:t>
            </w:r>
          </w:p>
          <w:p w14:paraId="538A1EA9" w14:textId="7FE577DD" w:rsidR="002B49AE" w:rsidRPr="0066171D" w:rsidRDefault="002B49AE" w:rsidP="000F49EC">
            <w:pPr>
              <w:numPr>
                <w:ilvl w:val="0"/>
                <w:numId w:val="11"/>
              </w:numPr>
              <w:spacing w:before="60" w:after="60" w:line="240" w:lineRule="auto"/>
              <w:ind w:left="352" w:hanging="284"/>
              <w:jc w:val="both"/>
              <w:rPr>
                <w:rFonts w:cs="Arial"/>
                <w:sz w:val="18"/>
                <w:szCs w:val="18"/>
              </w:rPr>
            </w:pPr>
            <w:r w:rsidRPr="0066171D">
              <w:rPr>
                <w:rFonts w:cs="Arial"/>
                <w:sz w:val="18"/>
                <w:szCs w:val="18"/>
              </w:rPr>
              <w:t>This ESMP implementation, CoC, OHS, GM, GBV, SEA/SH training will be given to employees of Contractor</w:t>
            </w:r>
            <w:r w:rsidR="00112A28" w:rsidRPr="0066171D">
              <w:rPr>
                <w:rFonts w:cs="Arial"/>
                <w:sz w:val="18"/>
                <w:szCs w:val="18"/>
              </w:rPr>
              <w:t>,</w:t>
            </w:r>
            <w:r w:rsidRPr="0066171D">
              <w:rPr>
                <w:rFonts w:cs="Arial"/>
                <w:sz w:val="18"/>
                <w:szCs w:val="18"/>
              </w:rPr>
              <w:t xml:space="preserve"> and their own employees and training records will be kept.</w:t>
            </w:r>
          </w:p>
        </w:tc>
      </w:tr>
      <w:tr w:rsidR="002B49AE" w:rsidRPr="0066171D" w14:paraId="772CA5FF" w14:textId="77777777" w:rsidTr="003E3A92">
        <w:trPr>
          <w:trHeight w:val="340"/>
          <w:jc w:val="center"/>
        </w:trPr>
        <w:tc>
          <w:tcPr>
            <w:tcW w:w="1838"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14:paraId="176731DF" w14:textId="77777777" w:rsidR="002B49AE" w:rsidRPr="0066171D" w:rsidRDefault="002B49AE" w:rsidP="000F49EC">
            <w:pPr>
              <w:spacing w:before="60" w:after="60" w:line="240" w:lineRule="auto"/>
              <w:rPr>
                <w:rFonts w:cs="Arial"/>
                <w:sz w:val="18"/>
                <w:szCs w:val="18"/>
              </w:rPr>
            </w:pPr>
            <w:r w:rsidRPr="0066171D">
              <w:rPr>
                <w:rFonts w:cs="Arial"/>
                <w:sz w:val="18"/>
                <w:szCs w:val="18"/>
              </w:rPr>
              <w:lastRenderedPageBreak/>
              <w:t>Contractor</w:t>
            </w:r>
          </w:p>
        </w:tc>
        <w:tc>
          <w:tcPr>
            <w:tcW w:w="7229" w:type="dxa"/>
            <w:tcBorders>
              <w:top w:val="single" w:sz="4" w:space="0" w:color="auto"/>
              <w:left w:val="single" w:sz="4" w:space="0" w:color="auto"/>
              <w:bottom w:val="single" w:sz="4" w:space="0" w:color="auto"/>
              <w:right w:val="single" w:sz="4" w:space="0" w:color="auto"/>
            </w:tcBorders>
            <w:vAlign w:val="center"/>
          </w:tcPr>
          <w:p w14:paraId="6CF1021D" w14:textId="56DFA6E1" w:rsidR="002B49AE" w:rsidRPr="0066171D" w:rsidRDefault="002B49AE" w:rsidP="000F49EC">
            <w:pPr>
              <w:numPr>
                <w:ilvl w:val="0"/>
                <w:numId w:val="10"/>
              </w:numPr>
              <w:spacing w:before="60" w:after="60" w:line="240" w:lineRule="auto"/>
              <w:ind w:left="352" w:hanging="284"/>
              <w:jc w:val="both"/>
              <w:rPr>
                <w:rFonts w:cs="Arial"/>
                <w:sz w:val="18"/>
                <w:szCs w:val="18"/>
              </w:rPr>
            </w:pPr>
            <w:r w:rsidRPr="0066171D">
              <w:rPr>
                <w:rFonts w:cs="Arial"/>
                <w:sz w:val="18"/>
                <w:szCs w:val="18"/>
              </w:rPr>
              <w:t xml:space="preserve">Prepare and submit monthly ESPRs covering the progress of the construction and environmental and social, OHS issues to the </w:t>
            </w:r>
            <w:r w:rsidR="001E399D">
              <w:rPr>
                <w:rFonts w:cs="Arial"/>
                <w:sz w:val="18"/>
                <w:szCs w:val="18"/>
              </w:rPr>
              <w:t xml:space="preserve">OIZ </w:t>
            </w:r>
            <w:r w:rsidRPr="0066171D">
              <w:rPr>
                <w:rFonts w:cs="Arial"/>
                <w:sz w:val="18"/>
                <w:szCs w:val="18"/>
              </w:rPr>
              <w:t>PMU</w:t>
            </w:r>
          </w:p>
          <w:p w14:paraId="74EB0506" w14:textId="77777777" w:rsidR="002B49AE" w:rsidRPr="0066171D" w:rsidRDefault="002B49AE" w:rsidP="000F49EC">
            <w:pPr>
              <w:numPr>
                <w:ilvl w:val="0"/>
                <w:numId w:val="10"/>
              </w:numPr>
              <w:spacing w:before="60" w:after="60" w:line="240" w:lineRule="auto"/>
              <w:ind w:left="352" w:hanging="284"/>
              <w:jc w:val="both"/>
              <w:rPr>
                <w:rFonts w:cs="Arial"/>
                <w:sz w:val="18"/>
                <w:szCs w:val="18"/>
              </w:rPr>
            </w:pPr>
            <w:r w:rsidRPr="0066171D">
              <w:rPr>
                <w:rFonts w:cs="Arial"/>
                <w:sz w:val="18"/>
                <w:szCs w:val="18"/>
              </w:rPr>
              <w:t>CoC, OHS, GM, GBV, SEA/SH training will be given to their own employees and training records will be kept.</w:t>
            </w:r>
          </w:p>
        </w:tc>
      </w:tr>
    </w:tbl>
    <w:p w14:paraId="2F11DC0B" w14:textId="02629628" w:rsidR="00B43899" w:rsidRPr="0066171D" w:rsidRDefault="00B43899" w:rsidP="00B43899">
      <w:pPr>
        <w:pStyle w:val="Balk2"/>
        <w:rPr>
          <w:lang w:eastAsia="en-US"/>
        </w:rPr>
      </w:pPr>
      <w:bookmarkStart w:id="386" w:name="_Toc208406548"/>
      <w:r w:rsidRPr="0066171D">
        <w:rPr>
          <w:lang w:eastAsia="en-US"/>
        </w:rPr>
        <w:t>Training</w:t>
      </w:r>
      <w:bookmarkEnd w:id="386"/>
    </w:p>
    <w:p w14:paraId="71B26774" w14:textId="0914727D" w:rsidR="00794931" w:rsidRPr="0066171D" w:rsidRDefault="00794931" w:rsidP="00794931">
      <w:pPr>
        <w:jc w:val="both"/>
      </w:pPr>
      <w:r w:rsidRPr="0066171D">
        <w:t xml:space="preserve">The BOIZ will implement a training and awareness program covering ESMP commitments, which covers project related environmental and social impacts and risks, and corresponding measures applied to avoid, reduce, and mitigate the risks and potential adverse impacts. 2U1K will organize and conduct, together with the </w:t>
      </w:r>
      <w:r w:rsidR="00EC3B1B" w:rsidRPr="0066171D">
        <w:t>B</w:t>
      </w:r>
      <w:r w:rsidRPr="0066171D">
        <w:t xml:space="preserve">OIZ, a workshop for this training in accordance with the scope of work in its current contract. At a minimum, this program will provide training to employees and contractors responsible for implementing the ESMP. Training will be provided to employees and the </w:t>
      </w:r>
      <w:r w:rsidR="00EC3B1B" w:rsidRPr="0066171D">
        <w:t>B</w:t>
      </w:r>
      <w:r w:rsidRPr="0066171D">
        <w:t xml:space="preserve">OIZ before construction begins. Once the contract with the construction contractor is signed, the </w:t>
      </w:r>
      <w:r w:rsidR="00EC3B1B" w:rsidRPr="0066171D">
        <w:t>B</w:t>
      </w:r>
      <w:r w:rsidRPr="0066171D">
        <w:t>OIZ will deliver these trainings, as specified in Table 10 3 to the construction contractor prior to the start of construction activities. The training sessions will last a maximum of two days and will be conducted twice a year.</w:t>
      </w:r>
    </w:p>
    <w:p w14:paraId="2619A860" w14:textId="65FA5B96" w:rsidR="0035373B" w:rsidRPr="0066171D" w:rsidRDefault="00794931" w:rsidP="00794931">
      <w:pPr>
        <w:jc w:val="both"/>
        <w:rPr>
          <w:rFonts w:cs="MS Gothic"/>
        </w:rPr>
      </w:pPr>
      <w:r w:rsidRPr="0066171D">
        <w:t xml:space="preserve">If the Environmental and Social Monitoring Reports (ESMRs) reveal that the ESMP mitigation measures are not effectively implemented, additional training programs may be required to meet the desired standards. Training will be provided to personnel soon after they are hired, with grading and evaluation conducted at the end of each session. The </w:t>
      </w:r>
      <w:r w:rsidR="00EC3B1B" w:rsidRPr="0066171D">
        <w:t>B</w:t>
      </w:r>
      <w:r w:rsidRPr="0066171D">
        <w:t>OIZ will review the relevance of the training program and the results of the evaluation. Based on these results, the training program may be modified, trainers replaced, or training sessions repeated if necessary to ensure effectiveness and enhance personnel competency</w:t>
      </w:r>
      <w:r w:rsidR="0035373B" w:rsidRPr="0066171D">
        <w:rPr>
          <w:rFonts w:cs="Arial"/>
        </w:rPr>
        <w:t>.</w:t>
      </w:r>
    </w:p>
    <w:p w14:paraId="415D2B2A" w14:textId="77777777" w:rsidR="0035373B" w:rsidRPr="0066171D" w:rsidRDefault="0035373B" w:rsidP="0035373B">
      <w:r w:rsidRPr="0066171D">
        <w:t>The training program/modules will address a range of issues, including but not limited to:</w:t>
      </w:r>
    </w:p>
    <w:p w14:paraId="2E4DBE41" w14:textId="77777777" w:rsidR="0035373B" w:rsidRPr="0066171D" w:rsidRDefault="0035373B" w:rsidP="0012120B">
      <w:pPr>
        <w:pStyle w:val="ListeParagraf"/>
        <w:numPr>
          <w:ilvl w:val="0"/>
          <w:numId w:val="12"/>
        </w:numPr>
        <w:spacing w:before="120"/>
        <w:ind w:left="714" w:hanging="357"/>
        <w:rPr>
          <w:noProof w:val="0"/>
          <w:lang w:val="en-GB"/>
        </w:rPr>
      </w:pPr>
      <w:r w:rsidRPr="0066171D">
        <w:rPr>
          <w:noProof w:val="0"/>
          <w:color w:val="auto"/>
          <w:lang w:val="en-GB"/>
        </w:rPr>
        <w:t>Purpose of ESMP regarding the project activities,</w:t>
      </w:r>
    </w:p>
    <w:p w14:paraId="77888ED7" w14:textId="77777777" w:rsidR="0035373B" w:rsidRPr="0066171D" w:rsidRDefault="0035373B" w:rsidP="0012120B">
      <w:pPr>
        <w:pStyle w:val="ListeParagraf"/>
        <w:numPr>
          <w:ilvl w:val="0"/>
          <w:numId w:val="12"/>
        </w:numPr>
        <w:spacing w:before="120"/>
        <w:ind w:left="714" w:hanging="357"/>
        <w:rPr>
          <w:noProof w:val="0"/>
          <w:lang w:val="en-GB"/>
        </w:rPr>
      </w:pPr>
      <w:r w:rsidRPr="0066171D">
        <w:rPr>
          <w:noProof w:val="0"/>
          <w:color w:val="auto"/>
          <w:lang w:val="en-GB"/>
        </w:rPr>
        <w:t>Requirements in management plans, mitigation measures to be applied and monitoring activities to be performed within the scope of this plan,</w:t>
      </w:r>
    </w:p>
    <w:p w14:paraId="4CDCB608" w14:textId="77777777" w:rsidR="0035373B" w:rsidRPr="0066171D" w:rsidRDefault="0035373B" w:rsidP="0012120B">
      <w:pPr>
        <w:pStyle w:val="ListeParagraf"/>
        <w:numPr>
          <w:ilvl w:val="0"/>
          <w:numId w:val="12"/>
        </w:numPr>
        <w:spacing w:before="120"/>
        <w:ind w:left="714" w:hanging="357"/>
        <w:rPr>
          <w:noProof w:val="0"/>
          <w:lang w:val="en-GB"/>
        </w:rPr>
      </w:pPr>
      <w:r w:rsidRPr="0066171D">
        <w:rPr>
          <w:noProof w:val="0"/>
          <w:color w:val="auto"/>
          <w:lang w:val="en-GB"/>
        </w:rPr>
        <w:t>Understanding of the sensitive environmental and social receptors within the project area and its vicinity,</w:t>
      </w:r>
    </w:p>
    <w:p w14:paraId="4A402859" w14:textId="77777777" w:rsidR="0035373B" w:rsidRPr="0066171D" w:rsidRDefault="0035373B" w:rsidP="0012120B">
      <w:pPr>
        <w:pStyle w:val="ListeParagraf"/>
        <w:numPr>
          <w:ilvl w:val="0"/>
          <w:numId w:val="12"/>
        </w:numPr>
        <w:spacing w:before="120"/>
        <w:ind w:left="714" w:hanging="357"/>
        <w:rPr>
          <w:noProof w:val="0"/>
          <w:color w:val="auto"/>
          <w:lang w:val="en-GB"/>
        </w:rPr>
      </w:pPr>
      <w:r w:rsidRPr="0066171D">
        <w:rPr>
          <w:noProof w:val="0"/>
          <w:color w:val="auto"/>
          <w:lang w:val="en-GB"/>
        </w:rPr>
        <w:t>Awareness raising about the potential risk and impacts from the project activities,</w:t>
      </w:r>
    </w:p>
    <w:p w14:paraId="1A58B733" w14:textId="77777777" w:rsidR="0035373B" w:rsidRPr="0066171D" w:rsidRDefault="0035373B" w:rsidP="0012120B">
      <w:pPr>
        <w:pStyle w:val="ListeParagraf"/>
        <w:numPr>
          <w:ilvl w:val="0"/>
          <w:numId w:val="12"/>
        </w:numPr>
        <w:spacing w:before="120"/>
        <w:ind w:left="714" w:hanging="357"/>
        <w:rPr>
          <w:noProof w:val="0"/>
          <w:lang w:val="en-GB"/>
        </w:rPr>
      </w:pPr>
      <w:r w:rsidRPr="0066171D">
        <w:rPr>
          <w:noProof w:val="0"/>
          <w:color w:val="auto"/>
          <w:lang w:val="en-GB"/>
        </w:rPr>
        <w:t>Grievance mechanism developed within the scope of the project, process, procedures and service standards, grievance mechanism contact channels and employee rights,</w:t>
      </w:r>
    </w:p>
    <w:p w14:paraId="5878E356" w14:textId="77777777" w:rsidR="0035373B" w:rsidRPr="0066171D" w:rsidRDefault="0035373B" w:rsidP="0012120B">
      <w:pPr>
        <w:pStyle w:val="ListeParagraf"/>
        <w:numPr>
          <w:ilvl w:val="0"/>
          <w:numId w:val="12"/>
        </w:numPr>
        <w:spacing w:before="120"/>
        <w:ind w:left="714" w:hanging="357"/>
        <w:rPr>
          <w:noProof w:val="0"/>
          <w:color w:val="auto"/>
          <w:lang w:val="en-GB"/>
        </w:rPr>
      </w:pPr>
      <w:r w:rsidRPr="0066171D">
        <w:rPr>
          <w:noProof w:val="0"/>
          <w:color w:val="auto"/>
          <w:lang w:val="en-GB"/>
        </w:rPr>
        <w:t>Occupational health and safety, first aid, emergency preparedness,</w:t>
      </w:r>
    </w:p>
    <w:p w14:paraId="30B642D8" w14:textId="77777777" w:rsidR="0035373B" w:rsidRPr="0066171D" w:rsidRDefault="0035373B" w:rsidP="0012120B">
      <w:pPr>
        <w:pStyle w:val="ListeParagraf"/>
        <w:numPr>
          <w:ilvl w:val="0"/>
          <w:numId w:val="12"/>
        </w:numPr>
        <w:spacing w:before="120"/>
        <w:ind w:left="714" w:hanging="357"/>
        <w:rPr>
          <w:noProof w:val="0"/>
          <w:color w:val="auto"/>
          <w:lang w:val="en-GB"/>
        </w:rPr>
      </w:pPr>
      <w:r w:rsidRPr="0066171D">
        <w:rPr>
          <w:noProof w:val="0"/>
          <w:lang w:val="en-GB"/>
        </w:rPr>
        <w:t>GBV and SEA/SH trainings,</w:t>
      </w:r>
    </w:p>
    <w:p w14:paraId="5B2F21D2" w14:textId="77777777" w:rsidR="0035373B" w:rsidRPr="0066171D" w:rsidRDefault="0035373B" w:rsidP="0012120B">
      <w:pPr>
        <w:pStyle w:val="ListeParagraf"/>
        <w:numPr>
          <w:ilvl w:val="0"/>
          <w:numId w:val="12"/>
        </w:numPr>
        <w:spacing w:before="120"/>
        <w:ind w:left="714" w:hanging="357"/>
        <w:rPr>
          <w:noProof w:val="0"/>
          <w:color w:val="auto"/>
          <w:lang w:val="en-GB"/>
        </w:rPr>
      </w:pPr>
      <w:r w:rsidRPr="0066171D">
        <w:rPr>
          <w:noProof w:val="0"/>
          <w:color w:val="auto"/>
          <w:lang w:val="en-GB"/>
        </w:rPr>
        <w:t>Communication with the local community,</w:t>
      </w:r>
    </w:p>
    <w:p w14:paraId="3A316ED3" w14:textId="77777777" w:rsidR="0035373B" w:rsidRPr="0066171D" w:rsidRDefault="0035373B" w:rsidP="0012120B">
      <w:pPr>
        <w:pStyle w:val="ListeParagraf"/>
        <w:numPr>
          <w:ilvl w:val="0"/>
          <w:numId w:val="12"/>
        </w:numPr>
        <w:spacing w:before="120"/>
        <w:ind w:left="714" w:hanging="357"/>
        <w:rPr>
          <w:noProof w:val="0"/>
          <w:lang w:val="en-GB"/>
        </w:rPr>
      </w:pPr>
      <w:r w:rsidRPr="0066171D">
        <w:rPr>
          <w:noProof w:val="0"/>
          <w:color w:val="auto"/>
          <w:lang w:val="en-GB"/>
        </w:rPr>
        <w:t>Code of conduct training, including dress code, gender-based violence, sexual harassment, sexual exploitation, and abuse,</w:t>
      </w:r>
    </w:p>
    <w:p w14:paraId="15755FF5" w14:textId="77777777" w:rsidR="0035373B" w:rsidRPr="0066171D" w:rsidRDefault="0035373B" w:rsidP="0012120B">
      <w:pPr>
        <w:pStyle w:val="ListeParagraf"/>
        <w:numPr>
          <w:ilvl w:val="0"/>
          <w:numId w:val="12"/>
        </w:numPr>
        <w:spacing w:before="120"/>
        <w:ind w:left="714" w:hanging="357"/>
        <w:rPr>
          <w:noProof w:val="0"/>
          <w:color w:val="auto"/>
          <w:lang w:val="en-GB"/>
        </w:rPr>
      </w:pPr>
      <w:r w:rsidRPr="0066171D">
        <w:rPr>
          <w:noProof w:val="0"/>
          <w:color w:val="auto"/>
          <w:lang w:val="en-GB"/>
        </w:rPr>
        <w:t>Traffic and road safety principles, and</w:t>
      </w:r>
    </w:p>
    <w:p w14:paraId="52EF0289" w14:textId="3A668F81" w:rsidR="0035373B" w:rsidRPr="0066171D" w:rsidRDefault="0012120B" w:rsidP="0012120B">
      <w:pPr>
        <w:pStyle w:val="ListeParagraf"/>
        <w:numPr>
          <w:ilvl w:val="0"/>
          <w:numId w:val="12"/>
        </w:numPr>
        <w:spacing w:before="120"/>
        <w:ind w:left="714" w:hanging="357"/>
        <w:rPr>
          <w:noProof w:val="0"/>
          <w:color w:val="auto"/>
          <w:lang w:val="en-GB"/>
        </w:rPr>
      </w:pPr>
      <w:r w:rsidRPr="0066171D">
        <w:rPr>
          <w:noProof w:val="0"/>
          <w:color w:val="auto"/>
          <w:lang w:val="en-GB"/>
        </w:rPr>
        <w:lastRenderedPageBreak/>
        <w:t>Training aims</w:t>
      </w:r>
      <w:r w:rsidR="0035373B" w:rsidRPr="0066171D">
        <w:rPr>
          <w:noProof w:val="0"/>
          <w:color w:val="auto"/>
          <w:lang w:val="en-GB"/>
        </w:rPr>
        <w:t xml:space="preserve"> at the sorting, storage, and environmental planning of waste</w:t>
      </w:r>
      <w:r w:rsidR="0088655F" w:rsidRPr="0066171D">
        <w:rPr>
          <w:noProof w:val="0"/>
          <w:color w:val="auto"/>
          <w:lang w:val="en-GB"/>
        </w:rPr>
        <w:t>,</w:t>
      </w:r>
    </w:p>
    <w:p w14:paraId="017D9448" w14:textId="25CE63A2" w:rsidR="0088655F" w:rsidRPr="0066171D" w:rsidRDefault="0088655F" w:rsidP="00A0137A">
      <w:pPr>
        <w:pStyle w:val="ListeParagraf"/>
        <w:numPr>
          <w:ilvl w:val="0"/>
          <w:numId w:val="12"/>
        </w:numPr>
        <w:spacing w:before="120"/>
        <w:ind w:left="714" w:hanging="357"/>
        <w:rPr>
          <w:noProof w:val="0"/>
          <w:color w:val="auto"/>
          <w:lang w:val="en-GB"/>
        </w:rPr>
      </w:pPr>
      <w:r w:rsidRPr="0066171D">
        <w:rPr>
          <w:noProof w:val="0"/>
          <w:color w:val="auto"/>
          <w:lang w:val="en-GB"/>
        </w:rPr>
        <w:t xml:space="preserve">In case any cultural heritage/asset is encountered in the project site, the project staff will be trained on the </w:t>
      </w:r>
      <w:r w:rsidR="00375B3D" w:rsidRPr="0066171D">
        <w:rPr>
          <w:noProof w:val="0"/>
          <w:color w:val="auto"/>
          <w:lang w:val="en-GB"/>
        </w:rPr>
        <w:t>chance</w:t>
      </w:r>
      <w:r w:rsidRPr="0066171D">
        <w:rPr>
          <w:noProof w:val="0"/>
          <w:color w:val="auto"/>
          <w:lang w:val="en-GB"/>
        </w:rPr>
        <w:t xml:space="preserve"> find procedure </w:t>
      </w:r>
      <w:r w:rsidR="00F20372" w:rsidRPr="0066171D">
        <w:rPr>
          <w:noProof w:val="0"/>
          <w:color w:val="auto"/>
          <w:lang w:val="en-GB"/>
        </w:rPr>
        <w:t>to</w:t>
      </w:r>
      <w:r w:rsidRPr="0066171D">
        <w:rPr>
          <w:noProof w:val="0"/>
          <w:color w:val="auto"/>
          <w:lang w:val="en-GB"/>
        </w:rPr>
        <w:t xml:space="preserve"> implement.</w:t>
      </w:r>
    </w:p>
    <w:p w14:paraId="36411504" w14:textId="3124C00D" w:rsidR="0035373B" w:rsidRPr="0066171D" w:rsidRDefault="0035373B" w:rsidP="00F51F16">
      <w:pPr>
        <w:jc w:val="both"/>
        <w:rPr>
          <w:rFonts w:cs="MS Gothic"/>
        </w:rPr>
      </w:pPr>
      <w:r w:rsidRPr="0066171D">
        <w:rPr>
          <w:rFonts w:cs="MS Gothic"/>
        </w:rPr>
        <w:t xml:space="preserve">The </w:t>
      </w:r>
      <w:r w:rsidR="00F51F16" w:rsidRPr="0066171D">
        <w:rPr>
          <w:rFonts w:cs="MS Gothic"/>
        </w:rPr>
        <w:t>B</w:t>
      </w:r>
      <w:r w:rsidRPr="0066171D">
        <w:rPr>
          <w:rFonts w:cs="MS Gothic"/>
        </w:rPr>
        <w:t>OIZ will ensure that all personnel responsible for the implementation of this ESMP are competent in terms of education, training, and experience. All personnel will be provided with environmental and social, OHS training appropriate to their scope of activity and level of responsibility.</w:t>
      </w:r>
    </w:p>
    <w:p w14:paraId="6B909BC9" w14:textId="4B429CCE" w:rsidR="00664F81" w:rsidRPr="0066171D" w:rsidRDefault="0035373B" w:rsidP="00F51F16">
      <w:pPr>
        <w:jc w:val="both"/>
        <w:rPr>
          <w:lang w:eastAsia="en-US"/>
        </w:rPr>
      </w:pPr>
      <w:r w:rsidRPr="0066171D">
        <w:rPr>
          <w:rFonts w:cs="Arial"/>
        </w:rPr>
        <w:t xml:space="preserve">The institutional capacity of </w:t>
      </w:r>
      <w:r w:rsidR="00F51F16" w:rsidRPr="0066171D">
        <w:rPr>
          <w:rFonts w:cs="Arial"/>
        </w:rPr>
        <w:t>B</w:t>
      </w:r>
      <w:r w:rsidRPr="0066171D">
        <w:rPr>
          <w:rFonts w:cs="Arial"/>
        </w:rPr>
        <w:t xml:space="preserve">OIZ will be strengthened through the trainings to be delivered by the environmental, social, stakeholder engagement and OHS specialists of the MoIT PIU in case needed, MoIT PIU can hire external consultants, who have knowledge and experience about ESSs, to support the trainings for </w:t>
      </w:r>
      <w:r w:rsidR="00F51F16" w:rsidRPr="0066171D">
        <w:rPr>
          <w:rFonts w:cs="Arial"/>
        </w:rPr>
        <w:t>B</w:t>
      </w:r>
      <w:r w:rsidRPr="0066171D">
        <w:rPr>
          <w:rFonts w:cs="Arial"/>
        </w:rPr>
        <w:t>OIZ officials/staff in order to increase their awareness of risks and mitigate the impacts of the Project. Information regarding proposed training program is provided in</w:t>
      </w:r>
      <w:r w:rsidR="00F51F16" w:rsidRPr="0066171D">
        <w:rPr>
          <w:rFonts w:cs="Arial"/>
        </w:rPr>
        <w:t xml:space="preserve"> </w:t>
      </w:r>
      <w:r w:rsidR="00D23B9E" w:rsidRPr="0066171D">
        <w:rPr>
          <w:rFonts w:cs="Arial"/>
        </w:rPr>
        <w:fldChar w:fldCharType="begin"/>
      </w:r>
      <w:r w:rsidR="00D23B9E" w:rsidRPr="0066171D">
        <w:rPr>
          <w:rFonts w:cs="Arial"/>
        </w:rPr>
        <w:instrText xml:space="preserve"> REF _Ref188607992 \h </w:instrText>
      </w:r>
      <w:r w:rsidR="00D23B9E" w:rsidRPr="0066171D">
        <w:rPr>
          <w:rFonts w:cs="Arial"/>
        </w:rPr>
      </w:r>
      <w:r w:rsidR="00D23B9E" w:rsidRPr="0066171D">
        <w:rPr>
          <w:rFonts w:cs="Arial"/>
        </w:rPr>
        <w:fldChar w:fldCharType="separate"/>
      </w:r>
      <w:r w:rsidR="0066171D" w:rsidRPr="0066171D">
        <w:t xml:space="preserve">Table </w:t>
      </w:r>
      <w:r w:rsidR="0066171D">
        <w:rPr>
          <w:noProof/>
        </w:rPr>
        <w:t>10</w:t>
      </w:r>
      <w:r w:rsidR="0066171D" w:rsidRPr="0066171D">
        <w:noBreakHyphen/>
      </w:r>
      <w:r w:rsidR="0066171D">
        <w:rPr>
          <w:noProof/>
        </w:rPr>
        <w:t>3</w:t>
      </w:r>
      <w:r w:rsidR="00D23B9E" w:rsidRPr="0066171D">
        <w:rPr>
          <w:rFonts w:cs="Arial"/>
        </w:rPr>
        <w:fldChar w:fldCharType="end"/>
      </w:r>
      <w:r w:rsidR="00F51F16" w:rsidRPr="0066171D">
        <w:rPr>
          <w:rFonts w:cs="Arial"/>
        </w:rPr>
        <w:t>.</w:t>
      </w:r>
    </w:p>
    <w:p w14:paraId="26DB2617" w14:textId="57FF4CAB" w:rsidR="00D736A8" w:rsidRPr="0066171D" w:rsidRDefault="00D23B9E" w:rsidP="00D23B9E">
      <w:pPr>
        <w:pStyle w:val="ResimYazs"/>
        <w:rPr>
          <w:rFonts w:cs="Arial"/>
          <w:noProof w:val="0"/>
          <w:lang w:val="en-GB"/>
        </w:rPr>
      </w:pPr>
      <w:bookmarkStart w:id="387" w:name="_Ref188607992"/>
      <w:bookmarkStart w:id="388" w:name="_Toc208406602"/>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10</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3</w:t>
      </w:r>
      <w:r w:rsidR="008A1FB1" w:rsidRPr="0066171D">
        <w:rPr>
          <w:noProof w:val="0"/>
          <w:lang w:val="en-GB"/>
        </w:rPr>
        <w:fldChar w:fldCharType="end"/>
      </w:r>
      <w:bookmarkEnd w:id="387"/>
      <w:r w:rsidRPr="0066171D">
        <w:rPr>
          <w:noProof w:val="0"/>
          <w:lang w:val="en-GB"/>
        </w:rPr>
        <w:t xml:space="preserve">. </w:t>
      </w:r>
      <w:r w:rsidRPr="0066171D">
        <w:rPr>
          <w:rFonts w:cs="Arial"/>
          <w:b w:val="0"/>
          <w:noProof w:val="0"/>
          <w:color w:val="auto"/>
          <w:lang w:val="en-GB"/>
        </w:rPr>
        <w:t>Training Program</w:t>
      </w:r>
      <w:bookmarkEnd w:id="388"/>
    </w:p>
    <w:tbl>
      <w:tblPr>
        <w:tblStyle w:val="TabloKlavuzu"/>
        <w:tblW w:w="5000" w:type="pct"/>
        <w:tblLook w:val="04A0" w:firstRow="1" w:lastRow="0" w:firstColumn="1" w:lastColumn="0" w:noHBand="0" w:noVBand="1"/>
      </w:tblPr>
      <w:tblGrid>
        <w:gridCol w:w="588"/>
        <w:gridCol w:w="3218"/>
        <w:gridCol w:w="1326"/>
        <w:gridCol w:w="1383"/>
        <w:gridCol w:w="1557"/>
        <w:gridCol w:w="988"/>
      </w:tblGrid>
      <w:tr w:rsidR="00D736A8" w:rsidRPr="0066171D" w14:paraId="354171DC" w14:textId="77777777" w:rsidTr="00C20C8D">
        <w:trPr>
          <w:trHeight w:val="284"/>
          <w:tblHeader/>
        </w:trPr>
        <w:tc>
          <w:tcPr>
            <w:tcW w:w="324" w:type="pct"/>
            <w:tcBorders>
              <w:bottom w:val="single" w:sz="4" w:space="0" w:color="auto"/>
            </w:tcBorders>
            <w:shd w:val="clear" w:color="auto" w:fill="4E81BD"/>
            <w:vAlign w:val="center"/>
          </w:tcPr>
          <w:p w14:paraId="71A116B7" w14:textId="77777777" w:rsidR="00D736A8" w:rsidRPr="0066171D" w:rsidRDefault="00D736A8">
            <w:pPr>
              <w:spacing w:before="60" w:after="60" w:line="240" w:lineRule="auto"/>
              <w:jc w:val="center"/>
              <w:rPr>
                <w:rFonts w:cs="Arial"/>
                <w:b/>
                <w:bCs/>
                <w:color w:val="FFFFFF" w:themeColor="background1"/>
                <w:sz w:val="18"/>
                <w:szCs w:val="18"/>
              </w:rPr>
            </w:pPr>
            <w:r w:rsidRPr="0066171D">
              <w:rPr>
                <w:rFonts w:cs="Arial"/>
                <w:b/>
                <w:bCs/>
                <w:color w:val="FFFFFF" w:themeColor="background1"/>
                <w:sz w:val="18"/>
                <w:szCs w:val="18"/>
              </w:rPr>
              <w:t>Item No</w:t>
            </w:r>
          </w:p>
        </w:tc>
        <w:tc>
          <w:tcPr>
            <w:tcW w:w="1776" w:type="pct"/>
            <w:tcBorders>
              <w:bottom w:val="single" w:sz="4" w:space="0" w:color="auto"/>
            </w:tcBorders>
            <w:shd w:val="clear" w:color="auto" w:fill="4E81BD"/>
            <w:vAlign w:val="center"/>
          </w:tcPr>
          <w:p w14:paraId="4BF15FE5" w14:textId="77777777" w:rsidR="00D736A8" w:rsidRPr="0066171D" w:rsidRDefault="00D736A8">
            <w:pPr>
              <w:spacing w:before="60" w:after="60" w:line="240" w:lineRule="auto"/>
              <w:jc w:val="center"/>
              <w:rPr>
                <w:rFonts w:cs="Arial"/>
                <w:b/>
                <w:bCs/>
                <w:color w:val="FFFFFF" w:themeColor="background1"/>
                <w:sz w:val="18"/>
                <w:szCs w:val="18"/>
              </w:rPr>
            </w:pPr>
            <w:r w:rsidRPr="0066171D">
              <w:rPr>
                <w:rFonts w:cs="Arial"/>
                <w:b/>
                <w:bCs/>
                <w:color w:val="FFFFFF" w:themeColor="background1"/>
                <w:sz w:val="18"/>
                <w:szCs w:val="18"/>
              </w:rPr>
              <w:t>Heading of the Training</w:t>
            </w:r>
          </w:p>
        </w:tc>
        <w:tc>
          <w:tcPr>
            <w:tcW w:w="732" w:type="pct"/>
            <w:shd w:val="clear" w:color="auto" w:fill="4E81BD"/>
            <w:vAlign w:val="center"/>
          </w:tcPr>
          <w:p w14:paraId="05F89FF3" w14:textId="77777777" w:rsidR="00D736A8" w:rsidRPr="0066171D" w:rsidRDefault="00D736A8">
            <w:pPr>
              <w:spacing w:before="60" w:after="60" w:line="240" w:lineRule="auto"/>
              <w:jc w:val="center"/>
              <w:rPr>
                <w:rFonts w:cs="Arial"/>
                <w:b/>
                <w:bCs/>
                <w:color w:val="FFFFFF" w:themeColor="background1"/>
                <w:sz w:val="18"/>
                <w:szCs w:val="18"/>
              </w:rPr>
            </w:pPr>
            <w:r w:rsidRPr="0066171D">
              <w:rPr>
                <w:rFonts w:cs="Arial"/>
                <w:b/>
                <w:bCs/>
                <w:color w:val="FFFFFF" w:themeColor="background1"/>
                <w:sz w:val="18"/>
                <w:szCs w:val="18"/>
              </w:rPr>
              <w:t>Target Group</w:t>
            </w:r>
          </w:p>
        </w:tc>
        <w:tc>
          <w:tcPr>
            <w:tcW w:w="763" w:type="pct"/>
            <w:shd w:val="clear" w:color="auto" w:fill="4E81BD"/>
          </w:tcPr>
          <w:p w14:paraId="2E1CD2E5" w14:textId="77777777" w:rsidR="00D736A8" w:rsidRPr="0066171D" w:rsidRDefault="00D736A8">
            <w:pPr>
              <w:spacing w:before="60" w:after="60" w:line="240" w:lineRule="auto"/>
              <w:jc w:val="center"/>
              <w:rPr>
                <w:rFonts w:cs="Arial"/>
                <w:b/>
                <w:bCs/>
                <w:color w:val="FFFFFF" w:themeColor="background1"/>
                <w:sz w:val="18"/>
                <w:szCs w:val="18"/>
              </w:rPr>
            </w:pPr>
            <w:r w:rsidRPr="0066171D">
              <w:rPr>
                <w:rFonts w:cs="Arial"/>
                <w:b/>
                <w:bCs/>
                <w:color w:val="FFFFFF" w:themeColor="background1"/>
                <w:sz w:val="18"/>
                <w:szCs w:val="18"/>
              </w:rPr>
              <w:t>Responsible Party</w:t>
            </w:r>
          </w:p>
        </w:tc>
        <w:tc>
          <w:tcPr>
            <w:tcW w:w="859" w:type="pct"/>
            <w:shd w:val="clear" w:color="auto" w:fill="4E81BD"/>
            <w:vAlign w:val="center"/>
          </w:tcPr>
          <w:p w14:paraId="22D355B6" w14:textId="77777777" w:rsidR="00D736A8" w:rsidRPr="0066171D" w:rsidRDefault="00D736A8">
            <w:pPr>
              <w:spacing w:before="60" w:after="60" w:line="240" w:lineRule="auto"/>
              <w:jc w:val="center"/>
              <w:rPr>
                <w:rFonts w:cs="Arial"/>
                <w:b/>
                <w:bCs/>
                <w:color w:val="FFFFFF" w:themeColor="background1"/>
                <w:sz w:val="18"/>
                <w:szCs w:val="18"/>
              </w:rPr>
            </w:pPr>
            <w:r w:rsidRPr="0066171D">
              <w:rPr>
                <w:rFonts w:cs="Arial"/>
                <w:b/>
                <w:bCs/>
                <w:color w:val="FFFFFF" w:themeColor="background1"/>
                <w:sz w:val="18"/>
                <w:szCs w:val="18"/>
              </w:rPr>
              <w:t>Timing and Duration</w:t>
            </w:r>
          </w:p>
        </w:tc>
        <w:tc>
          <w:tcPr>
            <w:tcW w:w="545" w:type="pct"/>
            <w:shd w:val="clear" w:color="auto" w:fill="4E81BD"/>
            <w:vAlign w:val="center"/>
          </w:tcPr>
          <w:p w14:paraId="208BFBA3" w14:textId="77777777" w:rsidR="00D736A8" w:rsidRPr="0066171D" w:rsidRDefault="00D736A8">
            <w:pPr>
              <w:spacing w:before="60" w:after="60" w:line="240" w:lineRule="auto"/>
              <w:jc w:val="center"/>
              <w:rPr>
                <w:rFonts w:cs="Arial"/>
                <w:b/>
                <w:bCs/>
                <w:color w:val="FFFFFF" w:themeColor="background1"/>
                <w:sz w:val="18"/>
                <w:szCs w:val="18"/>
              </w:rPr>
            </w:pPr>
            <w:r w:rsidRPr="0066171D">
              <w:rPr>
                <w:rFonts w:cs="Arial"/>
                <w:b/>
                <w:bCs/>
                <w:color w:val="FFFFFF" w:themeColor="background1"/>
                <w:sz w:val="18"/>
                <w:szCs w:val="18"/>
              </w:rPr>
              <w:t>Cost</w:t>
            </w:r>
          </w:p>
        </w:tc>
      </w:tr>
      <w:tr w:rsidR="00D736A8" w:rsidRPr="0066171D" w14:paraId="574ABCCF" w14:textId="77777777" w:rsidTr="00AA6403">
        <w:trPr>
          <w:trHeight w:val="284"/>
        </w:trPr>
        <w:tc>
          <w:tcPr>
            <w:tcW w:w="324" w:type="pct"/>
            <w:shd w:val="clear" w:color="auto" w:fill="D9E2F3" w:themeFill="accent5" w:themeFillTint="33"/>
            <w:vAlign w:val="center"/>
          </w:tcPr>
          <w:p w14:paraId="2AB9D000" w14:textId="77777777" w:rsidR="00D736A8" w:rsidRPr="0066171D" w:rsidRDefault="00D736A8">
            <w:pPr>
              <w:spacing w:before="60" w:after="60" w:line="240" w:lineRule="auto"/>
              <w:rPr>
                <w:rFonts w:cs="Arial"/>
                <w:b/>
                <w:bCs/>
                <w:sz w:val="18"/>
                <w:szCs w:val="18"/>
              </w:rPr>
            </w:pPr>
            <w:r w:rsidRPr="0066171D">
              <w:rPr>
                <w:rFonts w:cs="Arial"/>
                <w:b/>
                <w:bCs/>
                <w:sz w:val="18"/>
                <w:szCs w:val="18"/>
              </w:rPr>
              <w:t>1</w:t>
            </w:r>
          </w:p>
        </w:tc>
        <w:tc>
          <w:tcPr>
            <w:tcW w:w="1776" w:type="pct"/>
            <w:shd w:val="clear" w:color="auto" w:fill="D9E2F3" w:themeFill="accent5" w:themeFillTint="33"/>
            <w:vAlign w:val="center"/>
          </w:tcPr>
          <w:p w14:paraId="356D69FD" w14:textId="77777777" w:rsidR="00D736A8" w:rsidRPr="0066171D" w:rsidRDefault="00D736A8">
            <w:pPr>
              <w:spacing w:before="60" w:after="60" w:line="240" w:lineRule="auto"/>
              <w:rPr>
                <w:rFonts w:cs="Arial"/>
                <w:b/>
                <w:bCs/>
                <w:sz w:val="18"/>
                <w:szCs w:val="18"/>
                <w:u w:val="single"/>
              </w:rPr>
            </w:pPr>
            <w:r w:rsidRPr="0066171D">
              <w:rPr>
                <w:rFonts w:cs="Arial"/>
                <w:b/>
                <w:bCs/>
                <w:sz w:val="18"/>
                <w:szCs w:val="18"/>
                <w:u w:val="single"/>
              </w:rPr>
              <w:t xml:space="preserve">Environmental and Social Framework: </w:t>
            </w:r>
          </w:p>
          <w:p w14:paraId="4187EE85"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Training on ESF, and the ESSs relevant for the Project including preparation of ESMP</w:t>
            </w:r>
          </w:p>
          <w:p w14:paraId="16D63577" w14:textId="77777777" w:rsidR="00D736A8" w:rsidRPr="0066171D" w:rsidRDefault="00D736A8" w:rsidP="00177FFE">
            <w:pPr>
              <w:pStyle w:val="ListeParagraf"/>
              <w:numPr>
                <w:ilvl w:val="0"/>
                <w:numId w:val="13"/>
              </w:numPr>
              <w:spacing w:before="60" w:after="60" w:line="240" w:lineRule="auto"/>
              <w:ind w:left="170" w:hanging="170"/>
              <w:contextualSpacing w:val="0"/>
              <w:jc w:val="left"/>
              <w:rPr>
                <w:noProof w:val="0"/>
                <w:sz w:val="18"/>
                <w:szCs w:val="18"/>
                <w:lang w:val="en-GB"/>
              </w:rPr>
            </w:pPr>
            <w:r w:rsidRPr="0066171D">
              <w:rPr>
                <w:noProof w:val="0"/>
                <w:sz w:val="18"/>
                <w:szCs w:val="18"/>
                <w:lang w:val="en-GB"/>
              </w:rPr>
              <w:t>Implementation of the project specific ESMP, LMP and GM</w:t>
            </w:r>
          </w:p>
        </w:tc>
        <w:tc>
          <w:tcPr>
            <w:tcW w:w="732" w:type="pct"/>
            <w:vAlign w:val="center"/>
          </w:tcPr>
          <w:p w14:paraId="1FDEE6F7" w14:textId="0C755A32" w:rsidR="00D736A8" w:rsidRPr="0066171D" w:rsidRDefault="00D736A8" w:rsidP="000F49EC">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 xml:space="preserve">Personnel of </w:t>
            </w:r>
            <w:r w:rsidR="00A23814" w:rsidRPr="0066171D">
              <w:rPr>
                <w:noProof w:val="0"/>
                <w:sz w:val="18"/>
                <w:szCs w:val="18"/>
                <w:lang w:val="en-GB"/>
              </w:rPr>
              <w:t>B</w:t>
            </w:r>
            <w:r w:rsidRPr="0066171D">
              <w:rPr>
                <w:noProof w:val="0"/>
                <w:sz w:val="18"/>
                <w:szCs w:val="18"/>
                <w:lang w:val="en-GB"/>
              </w:rPr>
              <w:t>OIZ</w:t>
            </w:r>
          </w:p>
        </w:tc>
        <w:tc>
          <w:tcPr>
            <w:tcW w:w="763" w:type="pct"/>
            <w:vAlign w:val="center"/>
          </w:tcPr>
          <w:p w14:paraId="454F5ADC" w14:textId="77777777" w:rsidR="00D736A8" w:rsidRPr="0066171D" w:rsidRDefault="00D736A8" w:rsidP="00D736A8">
            <w:pPr>
              <w:pStyle w:val="ListeParagraf"/>
              <w:numPr>
                <w:ilvl w:val="0"/>
                <w:numId w:val="13"/>
              </w:numPr>
              <w:spacing w:before="60" w:after="60" w:line="240" w:lineRule="auto"/>
              <w:ind w:left="250" w:hanging="284"/>
              <w:jc w:val="left"/>
              <w:rPr>
                <w:noProof w:val="0"/>
                <w:sz w:val="18"/>
                <w:szCs w:val="18"/>
                <w:lang w:val="en-GB"/>
              </w:rPr>
            </w:pPr>
            <w:r w:rsidRPr="0066171D">
              <w:rPr>
                <w:noProof w:val="0"/>
                <w:sz w:val="18"/>
                <w:szCs w:val="18"/>
                <w:lang w:val="en-GB"/>
              </w:rPr>
              <w:t>E&amp;S Consultant</w:t>
            </w:r>
          </w:p>
        </w:tc>
        <w:tc>
          <w:tcPr>
            <w:tcW w:w="859" w:type="pct"/>
            <w:vAlign w:val="center"/>
          </w:tcPr>
          <w:p w14:paraId="70328EE3" w14:textId="421353AA" w:rsidR="00D736A8" w:rsidRPr="0066171D" w:rsidRDefault="00D736A8" w:rsidP="003B1D4E">
            <w:pPr>
              <w:spacing w:before="60" w:line="240" w:lineRule="auto"/>
              <w:rPr>
                <w:rFonts w:cs="Arial"/>
                <w:sz w:val="18"/>
                <w:szCs w:val="18"/>
              </w:rPr>
            </w:pPr>
            <w:r w:rsidRPr="0066171D">
              <w:rPr>
                <w:rFonts w:cs="Arial"/>
                <w:sz w:val="18"/>
                <w:szCs w:val="18"/>
              </w:rPr>
              <w:t>Pre-construction phase (at least 0</w:t>
            </w:r>
            <w:r w:rsidR="003B1D4E" w:rsidRPr="0066171D">
              <w:rPr>
                <w:rFonts w:cs="Arial"/>
                <w:sz w:val="18"/>
                <w:szCs w:val="18"/>
              </w:rPr>
              <w:t>.</w:t>
            </w:r>
            <w:r w:rsidRPr="0066171D">
              <w:rPr>
                <w:rFonts w:cs="Arial"/>
                <w:sz w:val="18"/>
                <w:szCs w:val="18"/>
              </w:rPr>
              <w:t>5 day)</w:t>
            </w:r>
          </w:p>
          <w:p w14:paraId="790C5AE6" w14:textId="3447CBFD" w:rsidR="00D736A8" w:rsidRPr="0066171D" w:rsidRDefault="00D736A8">
            <w:pPr>
              <w:spacing w:before="60" w:after="60" w:line="240" w:lineRule="auto"/>
              <w:rPr>
                <w:rFonts w:cs="Arial"/>
                <w:sz w:val="18"/>
                <w:szCs w:val="18"/>
              </w:rPr>
            </w:pPr>
            <w:r w:rsidRPr="0066171D">
              <w:rPr>
                <w:rFonts w:cs="Arial"/>
                <w:sz w:val="18"/>
                <w:szCs w:val="18"/>
              </w:rPr>
              <w:t>Immediately after approval of this ESMP by the WB</w:t>
            </w:r>
          </w:p>
        </w:tc>
        <w:tc>
          <w:tcPr>
            <w:tcW w:w="545" w:type="pct"/>
            <w:vAlign w:val="center"/>
          </w:tcPr>
          <w:p w14:paraId="6A0830F3" w14:textId="77777777" w:rsidR="00D736A8" w:rsidRPr="0066171D" w:rsidRDefault="00D736A8">
            <w:pPr>
              <w:spacing w:before="60" w:after="60" w:line="240" w:lineRule="auto"/>
              <w:jc w:val="center"/>
              <w:rPr>
                <w:rFonts w:cs="Arial"/>
                <w:sz w:val="18"/>
                <w:szCs w:val="18"/>
              </w:rPr>
            </w:pPr>
            <w:r w:rsidRPr="0066171D">
              <w:rPr>
                <w:rFonts w:cs="Arial"/>
                <w:sz w:val="18"/>
                <w:szCs w:val="18"/>
              </w:rPr>
              <w:t>No additional costs</w:t>
            </w:r>
          </w:p>
        </w:tc>
      </w:tr>
      <w:tr w:rsidR="00D736A8" w:rsidRPr="0066171D" w14:paraId="72F111B7" w14:textId="77777777" w:rsidTr="00C20C8D">
        <w:trPr>
          <w:trHeight w:val="284"/>
        </w:trPr>
        <w:tc>
          <w:tcPr>
            <w:tcW w:w="324" w:type="pct"/>
            <w:shd w:val="clear" w:color="auto" w:fill="D9E2F3" w:themeFill="accent5" w:themeFillTint="33"/>
            <w:vAlign w:val="center"/>
          </w:tcPr>
          <w:p w14:paraId="693A2591" w14:textId="77777777" w:rsidR="00D736A8" w:rsidRPr="0066171D" w:rsidRDefault="00D736A8">
            <w:pPr>
              <w:spacing w:before="60" w:after="60" w:line="240" w:lineRule="auto"/>
              <w:rPr>
                <w:rFonts w:cs="Arial"/>
                <w:b/>
                <w:bCs/>
                <w:sz w:val="18"/>
                <w:szCs w:val="18"/>
              </w:rPr>
            </w:pPr>
            <w:r w:rsidRPr="0066171D">
              <w:rPr>
                <w:rFonts w:cs="Arial"/>
                <w:b/>
                <w:bCs/>
                <w:sz w:val="18"/>
                <w:szCs w:val="18"/>
              </w:rPr>
              <w:t>2</w:t>
            </w:r>
          </w:p>
        </w:tc>
        <w:tc>
          <w:tcPr>
            <w:tcW w:w="1776" w:type="pct"/>
            <w:shd w:val="clear" w:color="auto" w:fill="D9E2F3" w:themeFill="accent5" w:themeFillTint="33"/>
            <w:vAlign w:val="center"/>
          </w:tcPr>
          <w:p w14:paraId="76C019BE" w14:textId="77777777" w:rsidR="00D736A8" w:rsidRPr="0066171D" w:rsidRDefault="00D736A8" w:rsidP="000F49EC">
            <w:pPr>
              <w:spacing w:before="60" w:after="60" w:line="240" w:lineRule="auto"/>
              <w:rPr>
                <w:rFonts w:cs="Arial"/>
                <w:b/>
                <w:bCs/>
                <w:sz w:val="18"/>
                <w:szCs w:val="18"/>
                <w:u w:val="single"/>
              </w:rPr>
            </w:pPr>
            <w:r w:rsidRPr="0066171D">
              <w:rPr>
                <w:rFonts w:cs="Arial"/>
                <w:b/>
                <w:bCs/>
                <w:sz w:val="18"/>
                <w:szCs w:val="18"/>
                <w:u w:val="single"/>
              </w:rPr>
              <w:t>Pre-construction E&amp;S documents trainings:</w:t>
            </w:r>
          </w:p>
          <w:p w14:paraId="42A887B5"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Code of Conduct, GBV, SEA/SH,</w:t>
            </w:r>
          </w:p>
          <w:p w14:paraId="566B03FE"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GM,</w:t>
            </w:r>
          </w:p>
          <w:p w14:paraId="6CBA3CF9" w14:textId="77777777" w:rsidR="00D736A8" w:rsidRPr="0066171D" w:rsidRDefault="00D736A8" w:rsidP="00177FFE">
            <w:pPr>
              <w:pStyle w:val="ListeParagraf"/>
              <w:numPr>
                <w:ilvl w:val="0"/>
                <w:numId w:val="13"/>
              </w:numPr>
              <w:spacing w:before="60" w:after="60" w:line="240" w:lineRule="auto"/>
              <w:ind w:left="170" w:hanging="170"/>
              <w:jc w:val="left"/>
              <w:rPr>
                <w:b/>
                <w:noProof w:val="0"/>
                <w:sz w:val="18"/>
                <w:szCs w:val="18"/>
                <w:u w:val="single"/>
                <w:lang w:val="en-GB"/>
              </w:rPr>
            </w:pPr>
            <w:r w:rsidRPr="0066171D">
              <w:rPr>
                <w:noProof w:val="0"/>
                <w:sz w:val="18"/>
                <w:szCs w:val="18"/>
                <w:lang w:val="en-GB"/>
              </w:rPr>
              <w:t>OHS</w:t>
            </w:r>
            <w:r w:rsidR="00476299" w:rsidRPr="0066171D">
              <w:rPr>
                <w:noProof w:val="0"/>
                <w:sz w:val="18"/>
                <w:szCs w:val="18"/>
                <w:lang w:val="en-GB"/>
              </w:rPr>
              <w:t>,</w:t>
            </w:r>
          </w:p>
          <w:p w14:paraId="62850DEC" w14:textId="78FB1E7B" w:rsidR="00476299" w:rsidRPr="0066171D" w:rsidRDefault="00A16829" w:rsidP="00177FFE">
            <w:pPr>
              <w:pStyle w:val="ListeParagraf"/>
              <w:numPr>
                <w:ilvl w:val="0"/>
                <w:numId w:val="13"/>
              </w:numPr>
              <w:spacing w:before="60" w:after="60" w:line="240" w:lineRule="auto"/>
              <w:ind w:left="170" w:hanging="170"/>
              <w:jc w:val="left"/>
              <w:rPr>
                <w:b/>
                <w:noProof w:val="0"/>
                <w:sz w:val="18"/>
                <w:szCs w:val="18"/>
                <w:u w:val="single"/>
                <w:lang w:val="en-GB"/>
              </w:rPr>
            </w:pPr>
            <w:r w:rsidRPr="0066171D">
              <w:rPr>
                <w:noProof w:val="0"/>
                <w:sz w:val="18"/>
                <w:szCs w:val="18"/>
                <w:lang w:val="en-GB"/>
              </w:rPr>
              <w:t>Chance Find Procedures.</w:t>
            </w:r>
          </w:p>
        </w:tc>
        <w:tc>
          <w:tcPr>
            <w:tcW w:w="732" w:type="pct"/>
            <w:vAlign w:val="center"/>
          </w:tcPr>
          <w:p w14:paraId="25741118" w14:textId="6B14E45E" w:rsidR="00D736A8" w:rsidRPr="0066171D" w:rsidRDefault="00A23814"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B</w:t>
            </w:r>
            <w:r w:rsidR="00D736A8" w:rsidRPr="0066171D">
              <w:rPr>
                <w:noProof w:val="0"/>
                <w:sz w:val="18"/>
                <w:szCs w:val="18"/>
                <w:lang w:val="en-GB"/>
              </w:rPr>
              <w:t>OIZ PMU</w:t>
            </w:r>
          </w:p>
          <w:p w14:paraId="70C090F2"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Specialists of the Contractor</w:t>
            </w:r>
          </w:p>
        </w:tc>
        <w:tc>
          <w:tcPr>
            <w:tcW w:w="763" w:type="pct"/>
            <w:vAlign w:val="center"/>
          </w:tcPr>
          <w:p w14:paraId="26857BD7" w14:textId="77777777" w:rsidR="00D736A8" w:rsidRPr="0066171D" w:rsidRDefault="00D736A8" w:rsidP="00D736A8">
            <w:pPr>
              <w:pStyle w:val="ListeParagraf"/>
              <w:numPr>
                <w:ilvl w:val="0"/>
                <w:numId w:val="13"/>
              </w:numPr>
              <w:spacing w:before="60" w:after="60" w:line="240" w:lineRule="auto"/>
              <w:ind w:left="250" w:hanging="284"/>
              <w:jc w:val="left"/>
              <w:rPr>
                <w:noProof w:val="0"/>
                <w:sz w:val="18"/>
                <w:szCs w:val="18"/>
                <w:lang w:val="en-GB"/>
              </w:rPr>
            </w:pPr>
            <w:r w:rsidRPr="0066171D">
              <w:rPr>
                <w:noProof w:val="0"/>
                <w:sz w:val="18"/>
                <w:szCs w:val="18"/>
                <w:lang w:val="en-GB"/>
              </w:rPr>
              <w:t xml:space="preserve">MoIT PIU </w:t>
            </w:r>
          </w:p>
          <w:p w14:paraId="69ECBE8B" w14:textId="72B1BF2A" w:rsidR="00D736A8" w:rsidRPr="0066171D" w:rsidRDefault="00A23814" w:rsidP="00D736A8">
            <w:pPr>
              <w:pStyle w:val="ListeParagraf"/>
              <w:numPr>
                <w:ilvl w:val="0"/>
                <w:numId w:val="13"/>
              </w:numPr>
              <w:spacing w:before="60" w:after="60" w:line="240" w:lineRule="auto"/>
              <w:ind w:left="250" w:hanging="284"/>
              <w:jc w:val="left"/>
              <w:rPr>
                <w:noProof w:val="0"/>
                <w:sz w:val="18"/>
                <w:szCs w:val="18"/>
                <w:lang w:val="en-GB"/>
              </w:rPr>
            </w:pPr>
            <w:r w:rsidRPr="0066171D">
              <w:rPr>
                <w:noProof w:val="0"/>
                <w:sz w:val="18"/>
                <w:szCs w:val="18"/>
                <w:lang w:val="en-GB"/>
              </w:rPr>
              <w:t>B</w:t>
            </w:r>
            <w:r w:rsidR="00D736A8" w:rsidRPr="0066171D">
              <w:rPr>
                <w:noProof w:val="0"/>
                <w:sz w:val="18"/>
                <w:szCs w:val="18"/>
                <w:lang w:val="en-GB"/>
              </w:rPr>
              <w:t>OIZ PMU (for personnel of Contractor and their own personnel if any personnel changes)</w:t>
            </w:r>
          </w:p>
        </w:tc>
        <w:tc>
          <w:tcPr>
            <w:tcW w:w="859" w:type="pct"/>
            <w:vAlign w:val="center"/>
          </w:tcPr>
          <w:p w14:paraId="30EB7862" w14:textId="15D86B68" w:rsidR="00D736A8" w:rsidRPr="0066171D" w:rsidRDefault="00D736A8" w:rsidP="003B1D4E">
            <w:pPr>
              <w:spacing w:before="60" w:line="240" w:lineRule="auto"/>
              <w:rPr>
                <w:rFonts w:cs="Arial"/>
                <w:sz w:val="18"/>
                <w:szCs w:val="18"/>
              </w:rPr>
            </w:pPr>
            <w:r w:rsidRPr="0066171D">
              <w:rPr>
                <w:rFonts w:cs="Arial"/>
                <w:sz w:val="18"/>
                <w:szCs w:val="18"/>
              </w:rPr>
              <w:t>Pre-construction phase (at least 0</w:t>
            </w:r>
            <w:r w:rsidR="003B1D4E" w:rsidRPr="0066171D">
              <w:rPr>
                <w:rFonts w:cs="Arial"/>
                <w:sz w:val="18"/>
                <w:szCs w:val="18"/>
              </w:rPr>
              <w:t>.</w:t>
            </w:r>
            <w:r w:rsidRPr="0066171D">
              <w:rPr>
                <w:rFonts w:cs="Arial"/>
                <w:sz w:val="18"/>
                <w:szCs w:val="18"/>
              </w:rPr>
              <w:t>5 day)</w:t>
            </w:r>
          </w:p>
          <w:p w14:paraId="547609D6" w14:textId="77777777" w:rsidR="00D736A8" w:rsidRPr="0066171D" w:rsidRDefault="00D736A8">
            <w:pPr>
              <w:spacing w:before="60" w:after="60" w:line="240" w:lineRule="auto"/>
              <w:rPr>
                <w:rFonts w:cs="Arial"/>
                <w:sz w:val="18"/>
                <w:szCs w:val="18"/>
              </w:rPr>
            </w:pPr>
            <w:r w:rsidRPr="0066171D">
              <w:rPr>
                <w:rFonts w:cs="Arial"/>
                <w:sz w:val="18"/>
                <w:szCs w:val="18"/>
              </w:rPr>
              <w:t xml:space="preserve">Immediately after award of the contract </w:t>
            </w:r>
          </w:p>
          <w:p w14:paraId="54EFF009" w14:textId="060A65B4" w:rsidR="00D736A8" w:rsidRPr="0066171D" w:rsidRDefault="00D736A8">
            <w:pPr>
              <w:spacing w:before="60" w:after="60" w:line="240" w:lineRule="auto"/>
              <w:rPr>
                <w:rFonts w:cs="Arial"/>
                <w:sz w:val="18"/>
                <w:szCs w:val="18"/>
              </w:rPr>
            </w:pPr>
            <w:r w:rsidRPr="0066171D">
              <w:rPr>
                <w:rFonts w:cs="Arial"/>
                <w:sz w:val="18"/>
                <w:szCs w:val="18"/>
              </w:rPr>
              <w:t>(0</w:t>
            </w:r>
            <w:r w:rsidR="003B1D4E" w:rsidRPr="0066171D">
              <w:rPr>
                <w:rFonts w:cs="Arial"/>
                <w:sz w:val="18"/>
                <w:szCs w:val="18"/>
              </w:rPr>
              <w:t>.</w:t>
            </w:r>
            <w:r w:rsidRPr="0066171D">
              <w:rPr>
                <w:rFonts w:cs="Arial"/>
                <w:sz w:val="18"/>
                <w:szCs w:val="18"/>
              </w:rPr>
              <w:t>5 days)</w:t>
            </w:r>
          </w:p>
        </w:tc>
        <w:tc>
          <w:tcPr>
            <w:tcW w:w="545" w:type="pct"/>
            <w:vAlign w:val="center"/>
          </w:tcPr>
          <w:p w14:paraId="13D87AF0" w14:textId="77777777" w:rsidR="00D736A8" w:rsidRPr="0066171D" w:rsidRDefault="00D736A8">
            <w:pPr>
              <w:spacing w:before="60" w:after="60" w:line="240" w:lineRule="auto"/>
              <w:jc w:val="center"/>
              <w:rPr>
                <w:rFonts w:cs="Arial"/>
                <w:sz w:val="18"/>
                <w:szCs w:val="18"/>
              </w:rPr>
            </w:pPr>
            <w:r w:rsidRPr="0066171D">
              <w:rPr>
                <w:rFonts w:cs="Arial"/>
                <w:sz w:val="18"/>
                <w:szCs w:val="18"/>
              </w:rPr>
              <w:t>No additional costs</w:t>
            </w:r>
          </w:p>
        </w:tc>
      </w:tr>
      <w:tr w:rsidR="00D736A8" w:rsidRPr="0066171D" w14:paraId="389EF38B" w14:textId="77777777" w:rsidTr="00AA6403">
        <w:trPr>
          <w:trHeight w:val="284"/>
        </w:trPr>
        <w:tc>
          <w:tcPr>
            <w:tcW w:w="324" w:type="pct"/>
            <w:shd w:val="clear" w:color="auto" w:fill="D9E2F3" w:themeFill="accent5" w:themeFillTint="33"/>
            <w:vAlign w:val="center"/>
          </w:tcPr>
          <w:p w14:paraId="25419317" w14:textId="77777777" w:rsidR="00D736A8" w:rsidRPr="0066171D" w:rsidRDefault="00D736A8">
            <w:pPr>
              <w:spacing w:before="60" w:after="60" w:line="240" w:lineRule="auto"/>
              <w:rPr>
                <w:rFonts w:cs="Arial"/>
                <w:b/>
                <w:bCs/>
                <w:sz w:val="18"/>
                <w:szCs w:val="18"/>
              </w:rPr>
            </w:pPr>
            <w:r w:rsidRPr="0066171D">
              <w:rPr>
                <w:rFonts w:cs="Arial"/>
                <w:b/>
                <w:bCs/>
                <w:sz w:val="18"/>
                <w:szCs w:val="18"/>
              </w:rPr>
              <w:t>3</w:t>
            </w:r>
          </w:p>
        </w:tc>
        <w:tc>
          <w:tcPr>
            <w:tcW w:w="1776" w:type="pct"/>
            <w:shd w:val="clear" w:color="auto" w:fill="D9E2F3" w:themeFill="accent5" w:themeFillTint="33"/>
            <w:vAlign w:val="center"/>
          </w:tcPr>
          <w:p w14:paraId="5FB4ABB3" w14:textId="77777777" w:rsidR="00D736A8" w:rsidRPr="0066171D" w:rsidRDefault="00D736A8">
            <w:pPr>
              <w:spacing w:before="60" w:after="60" w:line="240" w:lineRule="auto"/>
              <w:rPr>
                <w:rFonts w:cs="Arial"/>
                <w:b/>
                <w:bCs/>
                <w:sz w:val="18"/>
                <w:szCs w:val="18"/>
                <w:u w:val="single"/>
              </w:rPr>
            </w:pPr>
            <w:r w:rsidRPr="0066171D">
              <w:rPr>
                <w:rFonts w:cs="Arial"/>
                <w:b/>
                <w:bCs/>
                <w:sz w:val="18"/>
                <w:szCs w:val="18"/>
                <w:u w:val="single"/>
              </w:rPr>
              <w:t>Occupational Health and Safety:</w:t>
            </w:r>
          </w:p>
          <w:p w14:paraId="312BE3C5"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Workplace risk management</w:t>
            </w:r>
          </w:p>
          <w:p w14:paraId="7BCDCC10"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Prevention of accidents at work sites</w:t>
            </w:r>
          </w:p>
          <w:p w14:paraId="211A774D"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Use of Personal Protection Equipment’s (PPEs)</w:t>
            </w:r>
          </w:p>
          <w:p w14:paraId="0F5F979F"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 xml:space="preserve">Health and safety standards </w:t>
            </w:r>
          </w:p>
          <w:p w14:paraId="61486FA6"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Hazardous waste management</w:t>
            </w:r>
          </w:p>
          <w:p w14:paraId="32F018AF"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Solid and liquid waste management</w:t>
            </w:r>
          </w:p>
          <w:p w14:paraId="3FEFC233"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Preparedness and response to emergency situation</w:t>
            </w:r>
          </w:p>
          <w:p w14:paraId="6BF9E316"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Awareness on communicable diseases (i.e. Covid-19, HIV/AIDS etc.)</w:t>
            </w:r>
          </w:p>
        </w:tc>
        <w:tc>
          <w:tcPr>
            <w:tcW w:w="732" w:type="pct"/>
            <w:vAlign w:val="center"/>
          </w:tcPr>
          <w:p w14:paraId="30EF4BAB" w14:textId="5AF20A01"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 xml:space="preserve">Personnel of </w:t>
            </w:r>
            <w:r w:rsidR="00A23814" w:rsidRPr="0066171D">
              <w:rPr>
                <w:noProof w:val="0"/>
                <w:sz w:val="18"/>
                <w:szCs w:val="18"/>
                <w:lang w:val="en-GB"/>
              </w:rPr>
              <w:t>B</w:t>
            </w:r>
            <w:r w:rsidRPr="0066171D">
              <w:rPr>
                <w:noProof w:val="0"/>
                <w:sz w:val="18"/>
                <w:szCs w:val="18"/>
                <w:lang w:val="en-GB"/>
              </w:rPr>
              <w:t>OIZ</w:t>
            </w:r>
          </w:p>
        </w:tc>
        <w:tc>
          <w:tcPr>
            <w:tcW w:w="763" w:type="pct"/>
            <w:vAlign w:val="center"/>
          </w:tcPr>
          <w:p w14:paraId="6736AC5F" w14:textId="77777777" w:rsidR="00D736A8" w:rsidRPr="0066171D" w:rsidRDefault="00D736A8" w:rsidP="00AA6403">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OIZ PMU</w:t>
            </w:r>
          </w:p>
        </w:tc>
        <w:tc>
          <w:tcPr>
            <w:tcW w:w="859" w:type="pct"/>
            <w:vAlign w:val="center"/>
          </w:tcPr>
          <w:p w14:paraId="377F9CC4" w14:textId="77777777" w:rsidR="00D736A8" w:rsidRPr="0066171D" w:rsidRDefault="00D736A8">
            <w:pPr>
              <w:spacing w:before="60" w:after="60" w:line="240" w:lineRule="auto"/>
              <w:rPr>
                <w:rFonts w:cs="Arial"/>
                <w:sz w:val="18"/>
                <w:szCs w:val="18"/>
              </w:rPr>
            </w:pPr>
            <w:r w:rsidRPr="0066171D">
              <w:rPr>
                <w:rFonts w:cs="Arial"/>
                <w:sz w:val="18"/>
                <w:szCs w:val="18"/>
              </w:rPr>
              <w:t>Immediately after award of the contract</w:t>
            </w:r>
          </w:p>
          <w:p w14:paraId="35ADE664" w14:textId="77777777" w:rsidR="00D736A8" w:rsidRPr="0066171D" w:rsidRDefault="00D736A8">
            <w:pPr>
              <w:spacing w:before="60" w:after="60" w:line="240" w:lineRule="auto"/>
              <w:rPr>
                <w:rFonts w:cs="Arial"/>
                <w:sz w:val="18"/>
                <w:szCs w:val="18"/>
              </w:rPr>
            </w:pPr>
            <w:r w:rsidRPr="0066171D">
              <w:rPr>
                <w:rFonts w:cs="Arial"/>
                <w:sz w:val="18"/>
                <w:szCs w:val="18"/>
              </w:rPr>
              <w:t>(2 days)</w:t>
            </w:r>
          </w:p>
        </w:tc>
        <w:tc>
          <w:tcPr>
            <w:tcW w:w="545" w:type="pct"/>
            <w:vAlign w:val="center"/>
          </w:tcPr>
          <w:p w14:paraId="6B6C6656" w14:textId="77777777" w:rsidR="00D736A8" w:rsidRPr="0066171D" w:rsidRDefault="00D736A8">
            <w:pPr>
              <w:spacing w:before="60" w:after="60" w:line="240" w:lineRule="auto"/>
              <w:jc w:val="center"/>
              <w:rPr>
                <w:rFonts w:cs="Arial"/>
                <w:sz w:val="18"/>
                <w:szCs w:val="18"/>
              </w:rPr>
            </w:pPr>
            <w:r w:rsidRPr="0066171D">
              <w:rPr>
                <w:rFonts w:cs="Arial"/>
                <w:sz w:val="18"/>
                <w:szCs w:val="18"/>
              </w:rPr>
              <w:t>No additional costs</w:t>
            </w:r>
          </w:p>
        </w:tc>
      </w:tr>
      <w:tr w:rsidR="00D736A8" w:rsidRPr="0066171D" w14:paraId="61BDB6F8" w14:textId="77777777" w:rsidTr="00AA6403">
        <w:trPr>
          <w:trHeight w:val="284"/>
        </w:trPr>
        <w:tc>
          <w:tcPr>
            <w:tcW w:w="324" w:type="pct"/>
            <w:shd w:val="clear" w:color="auto" w:fill="D9E2F3" w:themeFill="accent5" w:themeFillTint="33"/>
            <w:vAlign w:val="center"/>
          </w:tcPr>
          <w:p w14:paraId="44F1F08A" w14:textId="77777777" w:rsidR="00D736A8" w:rsidRPr="0066171D" w:rsidRDefault="00D736A8">
            <w:pPr>
              <w:spacing w:before="60" w:after="60" w:line="240" w:lineRule="auto"/>
              <w:rPr>
                <w:rFonts w:cs="Arial"/>
                <w:b/>
                <w:bCs/>
                <w:sz w:val="18"/>
                <w:szCs w:val="18"/>
              </w:rPr>
            </w:pPr>
            <w:r w:rsidRPr="0066171D">
              <w:rPr>
                <w:rFonts w:cs="Arial"/>
                <w:b/>
                <w:bCs/>
                <w:sz w:val="18"/>
                <w:szCs w:val="18"/>
              </w:rPr>
              <w:lastRenderedPageBreak/>
              <w:t>4</w:t>
            </w:r>
          </w:p>
        </w:tc>
        <w:tc>
          <w:tcPr>
            <w:tcW w:w="1776" w:type="pct"/>
            <w:shd w:val="clear" w:color="auto" w:fill="D9E2F3" w:themeFill="accent5" w:themeFillTint="33"/>
            <w:vAlign w:val="center"/>
          </w:tcPr>
          <w:p w14:paraId="10A5BE32" w14:textId="77777777" w:rsidR="00D736A8" w:rsidRPr="0066171D" w:rsidRDefault="00D736A8">
            <w:pPr>
              <w:spacing w:before="60" w:after="60" w:line="240" w:lineRule="auto"/>
              <w:rPr>
                <w:rFonts w:cs="Arial"/>
                <w:b/>
                <w:bCs/>
                <w:sz w:val="18"/>
                <w:szCs w:val="18"/>
                <w:u w:val="single"/>
              </w:rPr>
            </w:pPr>
            <w:r w:rsidRPr="0066171D">
              <w:rPr>
                <w:rFonts w:cs="Arial"/>
                <w:b/>
                <w:bCs/>
                <w:sz w:val="18"/>
                <w:szCs w:val="18"/>
                <w:u w:val="single"/>
              </w:rPr>
              <w:t>Labour and Working Conditions:</w:t>
            </w:r>
          </w:p>
          <w:p w14:paraId="417E3265"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Implementation of LMP</w:t>
            </w:r>
          </w:p>
          <w:p w14:paraId="2160294E"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Terms and conditions of employment according to national working laws and regulations</w:t>
            </w:r>
          </w:p>
          <w:p w14:paraId="011D5C4C"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Contractor and sub-contractor codes of conduct incl. prevention of GBV, SH/SEA</w:t>
            </w:r>
          </w:p>
          <w:p w14:paraId="5E6A839C"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Worker’s organizations</w:t>
            </w:r>
          </w:p>
          <w:p w14:paraId="3747D3C3"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Child labour and forced labour issues</w:t>
            </w:r>
          </w:p>
          <w:p w14:paraId="5993A7D8"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Workers Grievance Mechanism</w:t>
            </w:r>
          </w:p>
        </w:tc>
        <w:tc>
          <w:tcPr>
            <w:tcW w:w="732" w:type="pct"/>
            <w:vAlign w:val="center"/>
          </w:tcPr>
          <w:p w14:paraId="24425A84" w14:textId="3E37F65E"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 xml:space="preserve">Personnel of </w:t>
            </w:r>
            <w:r w:rsidR="00A23814" w:rsidRPr="0066171D">
              <w:rPr>
                <w:noProof w:val="0"/>
                <w:sz w:val="18"/>
                <w:szCs w:val="18"/>
                <w:lang w:val="en-GB"/>
              </w:rPr>
              <w:t>B</w:t>
            </w:r>
            <w:r w:rsidRPr="0066171D">
              <w:rPr>
                <w:noProof w:val="0"/>
                <w:sz w:val="18"/>
                <w:szCs w:val="18"/>
                <w:lang w:val="en-GB"/>
              </w:rPr>
              <w:t>OIZ</w:t>
            </w:r>
          </w:p>
        </w:tc>
        <w:tc>
          <w:tcPr>
            <w:tcW w:w="763" w:type="pct"/>
            <w:vAlign w:val="center"/>
          </w:tcPr>
          <w:p w14:paraId="64DBADEE" w14:textId="77777777" w:rsidR="00D736A8" w:rsidRPr="0066171D" w:rsidRDefault="00D736A8" w:rsidP="00AA6403">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 xml:space="preserve"> OIZ PMU</w:t>
            </w:r>
          </w:p>
        </w:tc>
        <w:tc>
          <w:tcPr>
            <w:tcW w:w="859" w:type="pct"/>
            <w:vAlign w:val="center"/>
          </w:tcPr>
          <w:p w14:paraId="5AAC6F5B" w14:textId="77777777" w:rsidR="00D736A8" w:rsidRPr="0066171D" w:rsidRDefault="00D736A8">
            <w:pPr>
              <w:spacing w:before="60" w:after="60" w:line="240" w:lineRule="auto"/>
              <w:rPr>
                <w:rFonts w:cs="Arial"/>
                <w:sz w:val="18"/>
                <w:szCs w:val="18"/>
              </w:rPr>
            </w:pPr>
            <w:r w:rsidRPr="0066171D">
              <w:rPr>
                <w:rFonts w:cs="Arial"/>
                <w:sz w:val="18"/>
                <w:szCs w:val="18"/>
              </w:rPr>
              <w:t>Immediately after award of the contract</w:t>
            </w:r>
          </w:p>
          <w:p w14:paraId="2438E57B" w14:textId="77777777" w:rsidR="00D736A8" w:rsidRPr="0066171D" w:rsidRDefault="00D736A8">
            <w:pPr>
              <w:spacing w:before="60" w:after="60" w:line="240" w:lineRule="auto"/>
              <w:rPr>
                <w:rFonts w:cs="Arial"/>
                <w:sz w:val="18"/>
                <w:szCs w:val="18"/>
              </w:rPr>
            </w:pPr>
            <w:r w:rsidRPr="0066171D">
              <w:rPr>
                <w:rFonts w:cs="Arial"/>
                <w:sz w:val="18"/>
                <w:szCs w:val="18"/>
              </w:rPr>
              <w:t>(1 day)</w:t>
            </w:r>
          </w:p>
        </w:tc>
        <w:tc>
          <w:tcPr>
            <w:tcW w:w="545" w:type="pct"/>
            <w:vAlign w:val="center"/>
          </w:tcPr>
          <w:p w14:paraId="35C856FB" w14:textId="77777777" w:rsidR="00D736A8" w:rsidRPr="0066171D" w:rsidRDefault="00D736A8">
            <w:pPr>
              <w:spacing w:before="60" w:after="60" w:line="240" w:lineRule="auto"/>
              <w:jc w:val="center"/>
              <w:rPr>
                <w:rFonts w:cs="Arial"/>
                <w:sz w:val="18"/>
                <w:szCs w:val="18"/>
              </w:rPr>
            </w:pPr>
            <w:r w:rsidRPr="0066171D">
              <w:rPr>
                <w:rFonts w:cs="Arial"/>
                <w:sz w:val="18"/>
                <w:szCs w:val="18"/>
              </w:rPr>
              <w:t>No additional costs</w:t>
            </w:r>
          </w:p>
        </w:tc>
      </w:tr>
      <w:tr w:rsidR="00D736A8" w:rsidRPr="0066171D" w14:paraId="098A0F19" w14:textId="77777777" w:rsidTr="00AA6403">
        <w:trPr>
          <w:trHeight w:val="284"/>
        </w:trPr>
        <w:tc>
          <w:tcPr>
            <w:tcW w:w="324" w:type="pct"/>
            <w:shd w:val="clear" w:color="auto" w:fill="D9E2F3" w:themeFill="accent5" w:themeFillTint="33"/>
            <w:vAlign w:val="center"/>
          </w:tcPr>
          <w:p w14:paraId="4621357D" w14:textId="77777777" w:rsidR="00D736A8" w:rsidRPr="0066171D" w:rsidRDefault="00D736A8">
            <w:pPr>
              <w:spacing w:before="60" w:after="60" w:line="240" w:lineRule="auto"/>
              <w:rPr>
                <w:rFonts w:cs="Arial"/>
                <w:b/>
                <w:bCs/>
                <w:sz w:val="18"/>
                <w:szCs w:val="18"/>
              </w:rPr>
            </w:pPr>
            <w:r w:rsidRPr="0066171D">
              <w:rPr>
                <w:rFonts w:cs="Arial"/>
                <w:b/>
                <w:bCs/>
                <w:sz w:val="18"/>
                <w:szCs w:val="18"/>
              </w:rPr>
              <w:t>5</w:t>
            </w:r>
          </w:p>
        </w:tc>
        <w:tc>
          <w:tcPr>
            <w:tcW w:w="1776" w:type="pct"/>
            <w:shd w:val="clear" w:color="auto" w:fill="D9E2F3" w:themeFill="accent5" w:themeFillTint="33"/>
            <w:vAlign w:val="center"/>
          </w:tcPr>
          <w:p w14:paraId="030DDDBF" w14:textId="77777777" w:rsidR="00D736A8" w:rsidRPr="0066171D" w:rsidRDefault="00D736A8">
            <w:pPr>
              <w:spacing w:before="60" w:after="60" w:line="240" w:lineRule="auto"/>
              <w:rPr>
                <w:rFonts w:cs="Arial"/>
                <w:b/>
                <w:bCs/>
                <w:sz w:val="18"/>
                <w:szCs w:val="18"/>
                <w:u w:val="single"/>
              </w:rPr>
            </w:pPr>
            <w:r w:rsidRPr="0066171D">
              <w:rPr>
                <w:rFonts w:cs="Arial"/>
                <w:b/>
                <w:bCs/>
                <w:sz w:val="18"/>
                <w:szCs w:val="18"/>
                <w:u w:val="single"/>
              </w:rPr>
              <w:t>Public Grievance Mechanisms:</w:t>
            </w:r>
          </w:p>
          <w:p w14:paraId="460099FD"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 xml:space="preserve">Implementation of GM </w:t>
            </w:r>
          </w:p>
          <w:p w14:paraId="20206232"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Registration and processing procedure</w:t>
            </w:r>
          </w:p>
          <w:p w14:paraId="1563D622"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 xml:space="preserve">Grievance procedure </w:t>
            </w:r>
          </w:p>
          <w:p w14:paraId="321A9225"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Documenting and processing grievances</w:t>
            </w:r>
          </w:p>
        </w:tc>
        <w:tc>
          <w:tcPr>
            <w:tcW w:w="732" w:type="pct"/>
            <w:vAlign w:val="center"/>
          </w:tcPr>
          <w:p w14:paraId="40656D55"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Personnel of the Contractor</w:t>
            </w:r>
          </w:p>
        </w:tc>
        <w:tc>
          <w:tcPr>
            <w:tcW w:w="763" w:type="pct"/>
            <w:vAlign w:val="center"/>
          </w:tcPr>
          <w:p w14:paraId="0E203232" w14:textId="77777777" w:rsidR="00D736A8" w:rsidRPr="0066171D" w:rsidRDefault="00D736A8" w:rsidP="00AA6403">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OIZ PMU</w:t>
            </w:r>
          </w:p>
        </w:tc>
        <w:tc>
          <w:tcPr>
            <w:tcW w:w="859" w:type="pct"/>
            <w:vAlign w:val="center"/>
          </w:tcPr>
          <w:p w14:paraId="04325340" w14:textId="77777777" w:rsidR="00D736A8" w:rsidRPr="0066171D" w:rsidRDefault="00D736A8">
            <w:pPr>
              <w:spacing w:before="60" w:after="60" w:line="240" w:lineRule="auto"/>
              <w:rPr>
                <w:rFonts w:cs="Arial"/>
                <w:sz w:val="18"/>
                <w:szCs w:val="18"/>
              </w:rPr>
            </w:pPr>
            <w:r w:rsidRPr="0066171D">
              <w:rPr>
                <w:rFonts w:cs="Arial"/>
                <w:sz w:val="18"/>
                <w:szCs w:val="18"/>
              </w:rPr>
              <w:t>Immediately after award of the contract</w:t>
            </w:r>
          </w:p>
          <w:p w14:paraId="19B082BD" w14:textId="4B6D33B5" w:rsidR="00D736A8" w:rsidRPr="0066171D" w:rsidRDefault="00D736A8">
            <w:pPr>
              <w:spacing w:before="60" w:after="60" w:line="240" w:lineRule="auto"/>
              <w:rPr>
                <w:rFonts w:cs="Arial"/>
                <w:sz w:val="18"/>
                <w:szCs w:val="18"/>
              </w:rPr>
            </w:pPr>
            <w:r w:rsidRPr="0066171D">
              <w:rPr>
                <w:rFonts w:cs="Arial"/>
                <w:sz w:val="18"/>
                <w:szCs w:val="18"/>
              </w:rPr>
              <w:t>(0</w:t>
            </w:r>
            <w:r w:rsidR="003B1D4E" w:rsidRPr="0066171D">
              <w:rPr>
                <w:rFonts w:cs="Arial"/>
                <w:sz w:val="18"/>
                <w:szCs w:val="18"/>
              </w:rPr>
              <w:t>.</w:t>
            </w:r>
            <w:r w:rsidRPr="0066171D">
              <w:rPr>
                <w:rFonts w:cs="Arial"/>
                <w:sz w:val="18"/>
                <w:szCs w:val="18"/>
              </w:rPr>
              <w:t>5 day)</w:t>
            </w:r>
          </w:p>
        </w:tc>
        <w:tc>
          <w:tcPr>
            <w:tcW w:w="545" w:type="pct"/>
            <w:vAlign w:val="center"/>
          </w:tcPr>
          <w:p w14:paraId="239440E3" w14:textId="77777777" w:rsidR="00D736A8" w:rsidRPr="0066171D" w:rsidRDefault="00D736A8">
            <w:pPr>
              <w:spacing w:before="60" w:after="60" w:line="240" w:lineRule="auto"/>
              <w:jc w:val="center"/>
              <w:rPr>
                <w:rFonts w:cs="Arial"/>
                <w:sz w:val="18"/>
                <w:szCs w:val="18"/>
              </w:rPr>
            </w:pPr>
            <w:r w:rsidRPr="0066171D">
              <w:rPr>
                <w:rFonts w:cs="Arial"/>
                <w:sz w:val="18"/>
                <w:szCs w:val="18"/>
              </w:rPr>
              <w:t>No additional costs</w:t>
            </w:r>
          </w:p>
        </w:tc>
      </w:tr>
      <w:tr w:rsidR="00D736A8" w:rsidRPr="0066171D" w14:paraId="357C06EF" w14:textId="77777777" w:rsidTr="00AA6403">
        <w:trPr>
          <w:trHeight w:val="284"/>
        </w:trPr>
        <w:tc>
          <w:tcPr>
            <w:tcW w:w="324" w:type="pct"/>
            <w:shd w:val="clear" w:color="auto" w:fill="D9E2F3" w:themeFill="accent5" w:themeFillTint="33"/>
            <w:vAlign w:val="center"/>
          </w:tcPr>
          <w:p w14:paraId="1071E244" w14:textId="77777777" w:rsidR="00D736A8" w:rsidRPr="0066171D" w:rsidRDefault="00D736A8">
            <w:pPr>
              <w:spacing w:before="60" w:after="60" w:line="240" w:lineRule="auto"/>
              <w:rPr>
                <w:rFonts w:cs="Arial"/>
                <w:b/>
                <w:bCs/>
                <w:sz w:val="18"/>
                <w:szCs w:val="18"/>
              </w:rPr>
            </w:pPr>
            <w:r w:rsidRPr="0066171D">
              <w:rPr>
                <w:rFonts w:cs="Arial"/>
                <w:b/>
                <w:bCs/>
                <w:sz w:val="18"/>
                <w:szCs w:val="18"/>
              </w:rPr>
              <w:t>6</w:t>
            </w:r>
          </w:p>
        </w:tc>
        <w:tc>
          <w:tcPr>
            <w:tcW w:w="1776" w:type="pct"/>
            <w:shd w:val="clear" w:color="auto" w:fill="D9E2F3" w:themeFill="accent5" w:themeFillTint="33"/>
            <w:vAlign w:val="center"/>
          </w:tcPr>
          <w:p w14:paraId="7C01F64F" w14:textId="77777777" w:rsidR="00D736A8" w:rsidRPr="0066171D" w:rsidRDefault="00D736A8">
            <w:pPr>
              <w:spacing w:before="60" w:after="60" w:line="240" w:lineRule="auto"/>
              <w:rPr>
                <w:rFonts w:cs="Arial"/>
                <w:b/>
                <w:bCs/>
                <w:sz w:val="18"/>
                <w:szCs w:val="18"/>
                <w:u w:val="single"/>
              </w:rPr>
            </w:pPr>
            <w:r w:rsidRPr="0066171D">
              <w:rPr>
                <w:rFonts w:cs="Arial"/>
                <w:b/>
                <w:bCs/>
                <w:sz w:val="18"/>
                <w:szCs w:val="18"/>
                <w:u w:val="single"/>
              </w:rPr>
              <w:t>Worker Grievance Mechanism</w:t>
            </w:r>
          </w:p>
          <w:p w14:paraId="725329F6"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 xml:space="preserve">Implementation of GM </w:t>
            </w:r>
          </w:p>
          <w:p w14:paraId="7B7DA68B"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Registration and processing procedure</w:t>
            </w:r>
          </w:p>
          <w:p w14:paraId="1E6B1D28"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 xml:space="preserve">Grievance procedure </w:t>
            </w:r>
          </w:p>
          <w:p w14:paraId="0E4A4859"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Documenting and processing grievances</w:t>
            </w:r>
          </w:p>
        </w:tc>
        <w:tc>
          <w:tcPr>
            <w:tcW w:w="732" w:type="pct"/>
            <w:vAlign w:val="center"/>
          </w:tcPr>
          <w:p w14:paraId="52C63661" w14:textId="77777777" w:rsidR="00D736A8" w:rsidRPr="0066171D" w:rsidRDefault="00D736A8" w:rsidP="00177FFE">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Personnel of the Contractor</w:t>
            </w:r>
          </w:p>
        </w:tc>
        <w:tc>
          <w:tcPr>
            <w:tcW w:w="763" w:type="pct"/>
            <w:vAlign w:val="center"/>
          </w:tcPr>
          <w:p w14:paraId="1920FBFC" w14:textId="77777777" w:rsidR="00D736A8" w:rsidRPr="0066171D" w:rsidRDefault="00D736A8" w:rsidP="00AA6403">
            <w:pPr>
              <w:pStyle w:val="ListeParagraf"/>
              <w:numPr>
                <w:ilvl w:val="0"/>
                <w:numId w:val="13"/>
              </w:numPr>
              <w:spacing w:before="60" w:after="60" w:line="240" w:lineRule="auto"/>
              <w:ind w:left="170" w:hanging="170"/>
              <w:jc w:val="left"/>
              <w:rPr>
                <w:noProof w:val="0"/>
                <w:sz w:val="18"/>
                <w:szCs w:val="18"/>
                <w:lang w:val="en-GB"/>
              </w:rPr>
            </w:pPr>
            <w:r w:rsidRPr="0066171D">
              <w:rPr>
                <w:noProof w:val="0"/>
                <w:sz w:val="18"/>
                <w:szCs w:val="18"/>
                <w:lang w:val="en-GB"/>
              </w:rPr>
              <w:t>OIZ PMU</w:t>
            </w:r>
          </w:p>
        </w:tc>
        <w:tc>
          <w:tcPr>
            <w:tcW w:w="859" w:type="pct"/>
            <w:vAlign w:val="center"/>
          </w:tcPr>
          <w:p w14:paraId="216FB6BC" w14:textId="77777777" w:rsidR="00D736A8" w:rsidRPr="0066171D" w:rsidRDefault="00D736A8">
            <w:pPr>
              <w:spacing w:before="60" w:after="60" w:line="240" w:lineRule="auto"/>
              <w:rPr>
                <w:rFonts w:cs="Arial"/>
                <w:sz w:val="18"/>
                <w:szCs w:val="18"/>
              </w:rPr>
            </w:pPr>
            <w:r w:rsidRPr="0066171D">
              <w:rPr>
                <w:rFonts w:cs="Arial"/>
                <w:sz w:val="18"/>
                <w:szCs w:val="18"/>
              </w:rPr>
              <w:t>Immediately after award of the contract</w:t>
            </w:r>
          </w:p>
          <w:p w14:paraId="55C20903" w14:textId="79F3C0A8" w:rsidR="00D736A8" w:rsidRPr="0066171D" w:rsidRDefault="00D736A8">
            <w:pPr>
              <w:spacing w:before="60" w:after="60" w:line="240" w:lineRule="auto"/>
              <w:rPr>
                <w:rFonts w:cs="Arial"/>
                <w:sz w:val="18"/>
                <w:szCs w:val="18"/>
              </w:rPr>
            </w:pPr>
            <w:r w:rsidRPr="0066171D">
              <w:rPr>
                <w:rFonts w:cs="Arial"/>
                <w:sz w:val="18"/>
                <w:szCs w:val="18"/>
              </w:rPr>
              <w:t>(0</w:t>
            </w:r>
            <w:r w:rsidR="003B1D4E" w:rsidRPr="0066171D">
              <w:rPr>
                <w:rFonts w:cs="Arial"/>
                <w:sz w:val="18"/>
                <w:szCs w:val="18"/>
              </w:rPr>
              <w:t>.</w:t>
            </w:r>
            <w:r w:rsidRPr="0066171D">
              <w:rPr>
                <w:rFonts w:cs="Arial"/>
                <w:sz w:val="18"/>
                <w:szCs w:val="18"/>
              </w:rPr>
              <w:t>5 day)</w:t>
            </w:r>
          </w:p>
        </w:tc>
        <w:tc>
          <w:tcPr>
            <w:tcW w:w="545" w:type="pct"/>
            <w:vAlign w:val="center"/>
          </w:tcPr>
          <w:p w14:paraId="0FE09335" w14:textId="77777777" w:rsidR="00D736A8" w:rsidRPr="0066171D" w:rsidRDefault="00D736A8">
            <w:pPr>
              <w:spacing w:before="60" w:after="60" w:line="240" w:lineRule="auto"/>
              <w:jc w:val="center"/>
              <w:rPr>
                <w:rFonts w:cs="Arial"/>
                <w:sz w:val="18"/>
                <w:szCs w:val="18"/>
              </w:rPr>
            </w:pPr>
            <w:r w:rsidRPr="0066171D">
              <w:rPr>
                <w:rFonts w:cs="Arial"/>
                <w:sz w:val="18"/>
                <w:szCs w:val="18"/>
              </w:rPr>
              <w:t>No additional costs</w:t>
            </w:r>
          </w:p>
        </w:tc>
      </w:tr>
    </w:tbl>
    <w:p w14:paraId="3077C208" w14:textId="77777777" w:rsidR="00D736A8" w:rsidRPr="0066171D" w:rsidRDefault="00D736A8" w:rsidP="00F51F16">
      <w:pPr>
        <w:jc w:val="both"/>
        <w:rPr>
          <w:lang w:eastAsia="en-US"/>
        </w:rPr>
      </w:pPr>
    </w:p>
    <w:p w14:paraId="6B4E66F4" w14:textId="77777777" w:rsidR="00B43899" w:rsidRPr="0066171D" w:rsidRDefault="00B43899" w:rsidP="00B43899">
      <w:pPr>
        <w:rPr>
          <w:lang w:eastAsia="en-US"/>
        </w:rPr>
      </w:pPr>
    </w:p>
    <w:p w14:paraId="0EF8496F" w14:textId="06728B80" w:rsidR="00B43899" w:rsidRPr="0066171D" w:rsidRDefault="0022754A" w:rsidP="00202FDA">
      <w:pPr>
        <w:pStyle w:val="Balk1"/>
        <w:rPr>
          <w:noProof w:val="0"/>
          <w:lang w:val="en-GB"/>
        </w:rPr>
      </w:pPr>
      <w:bookmarkStart w:id="389" w:name="_Toc208406549"/>
      <w:r>
        <w:rPr>
          <w:noProof w:val="0"/>
          <w:lang w:val="en-GB"/>
        </w:rPr>
        <w:lastRenderedPageBreak/>
        <w:t xml:space="preserve">STAKEHOLDER </w:t>
      </w:r>
      <w:r w:rsidR="00202FDA" w:rsidRPr="0066171D">
        <w:rPr>
          <w:noProof w:val="0"/>
          <w:lang w:val="en-GB"/>
        </w:rPr>
        <w:t>MANAGEMENT UNDER ESMP</w:t>
      </w:r>
      <w:bookmarkEnd w:id="389"/>
    </w:p>
    <w:p w14:paraId="08C7939A" w14:textId="23473633" w:rsidR="00202FDA" w:rsidRPr="0066171D" w:rsidRDefault="0010434F" w:rsidP="0010434F">
      <w:pPr>
        <w:jc w:val="both"/>
        <w:rPr>
          <w:lang w:eastAsia="en-US"/>
        </w:rPr>
      </w:pPr>
      <w:r w:rsidRPr="0066171D">
        <w:rPr>
          <w:lang w:eastAsia="en-US"/>
        </w:rPr>
        <w:t>This chapter contains a brief description of stakeholder engagement. As mentioned above, the TOIZsP Stakeholder Engagement Plan (SEP), will be used for this sub-project and all project parties (including contractor, Organized Industrial Zone (OIZ) and Ministry of Industry and Technology (MoIT) PIU) will be responsible for ensuring compliance with the TOIZsP SEP.</w:t>
      </w:r>
    </w:p>
    <w:p w14:paraId="2F61DA3E" w14:textId="77777777" w:rsidR="00A16ECB" w:rsidRPr="0066171D" w:rsidRDefault="00A16ECB" w:rsidP="00A16ECB">
      <w:pPr>
        <w:jc w:val="both"/>
        <w:rPr>
          <w:lang w:eastAsia="en-US"/>
        </w:rPr>
      </w:pPr>
      <w:r w:rsidRPr="0066171D">
        <w:rPr>
          <w:lang w:eastAsia="en-US"/>
        </w:rPr>
        <w:t xml:space="preserve">A stakeholder is defined as any individual, organization or group who is potentially affected by the Project or who has an interest in the Project and its impacts. The objective of stakeholder identification is to establish which stakeholders may be directly or indirectly affected – either positively or negatively - (“affected parties”) or have an interest in the Project (“other interested parties”). </w:t>
      </w:r>
    </w:p>
    <w:p w14:paraId="57FE4B32" w14:textId="77777777" w:rsidR="00A16ECB" w:rsidRPr="0066171D" w:rsidRDefault="00A16ECB" w:rsidP="00A16ECB">
      <w:pPr>
        <w:jc w:val="both"/>
        <w:rPr>
          <w:lang w:eastAsia="en-US"/>
        </w:rPr>
      </w:pPr>
      <w:r w:rsidRPr="0066171D">
        <w:rPr>
          <w:lang w:eastAsia="en-US"/>
        </w:rPr>
        <w:t>The term “project affected parties” includes those likely to be affected by the project because of actual impacts or potential risks to their physical environment, health, security, cultural practices, well-being, or livelihoods. These stakeholders may include individuals or groups, including local communities.</w:t>
      </w:r>
    </w:p>
    <w:p w14:paraId="5197B2BA" w14:textId="77777777" w:rsidR="00A16ECB" w:rsidRPr="0066171D" w:rsidRDefault="00A16ECB" w:rsidP="00A16ECB">
      <w:pPr>
        <w:jc w:val="both"/>
        <w:rPr>
          <w:lang w:eastAsia="en-US"/>
        </w:rPr>
      </w:pPr>
      <w:r w:rsidRPr="0066171D">
        <w:rPr>
          <w:lang w:eastAsia="en-US"/>
        </w:rPr>
        <w:t xml:space="preserve">The term “other interested parties” refers to individuals, groups, or organizations with an interest in the project, which may be because of the project location, its characteristics, its impacts, or matters related to public interest. </w:t>
      </w:r>
    </w:p>
    <w:p w14:paraId="43B0632F" w14:textId="77777777" w:rsidR="00A16ECB" w:rsidRPr="0066171D" w:rsidRDefault="00A16ECB" w:rsidP="00A16ECB">
      <w:pPr>
        <w:jc w:val="both"/>
        <w:rPr>
          <w:lang w:eastAsia="en-US"/>
        </w:rPr>
      </w:pPr>
      <w:r w:rsidRPr="0066171D">
        <w:rPr>
          <w:lang w:eastAsia="en-US"/>
        </w:rPr>
        <w:t>Vulnerable groups refer to people who may be more affected by the potential negative impacts of the project or are less able to access information or get their voices heard and concerns raised.</w:t>
      </w:r>
    </w:p>
    <w:p w14:paraId="380DCF50" w14:textId="0637FA7D" w:rsidR="00A16ECB" w:rsidRPr="0066171D" w:rsidRDefault="00B306FD" w:rsidP="00A16ECB">
      <w:pPr>
        <w:jc w:val="both"/>
        <w:rPr>
          <w:lang w:eastAsia="en-US"/>
        </w:rPr>
      </w:pPr>
      <w:r w:rsidRPr="0066171D">
        <w:rPr>
          <w:lang w:eastAsia="en-US"/>
        </w:rPr>
        <w:fldChar w:fldCharType="begin"/>
      </w:r>
      <w:r w:rsidRPr="0066171D">
        <w:rPr>
          <w:lang w:eastAsia="en-US"/>
        </w:rPr>
        <w:instrText xml:space="preserve"> REF _Ref188608859 \h </w:instrText>
      </w:r>
      <w:r w:rsidRPr="0066171D">
        <w:rPr>
          <w:lang w:eastAsia="en-US"/>
        </w:rPr>
      </w:r>
      <w:r w:rsidRPr="0066171D">
        <w:rPr>
          <w:lang w:eastAsia="en-US"/>
        </w:rPr>
        <w:fldChar w:fldCharType="separate"/>
      </w:r>
      <w:r w:rsidR="0066171D" w:rsidRPr="0066171D">
        <w:t xml:space="preserve">Table </w:t>
      </w:r>
      <w:r w:rsidR="0066171D">
        <w:rPr>
          <w:noProof/>
        </w:rPr>
        <w:t>11</w:t>
      </w:r>
      <w:r w:rsidR="0066171D" w:rsidRPr="0066171D">
        <w:noBreakHyphen/>
      </w:r>
      <w:r w:rsidR="0066171D">
        <w:rPr>
          <w:noProof/>
        </w:rPr>
        <w:t>1</w:t>
      </w:r>
      <w:r w:rsidRPr="0066171D">
        <w:rPr>
          <w:lang w:eastAsia="en-US"/>
        </w:rPr>
        <w:fldChar w:fldCharType="end"/>
      </w:r>
      <w:r w:rsidR="00A16ECB" w:rsidRPr="0066171D">
        <w:rPr>
          <w:lang w:eastAsia="en-US"/>
        </w:rPr>
        <w:t xml:space="preserve"> presents the stakeholder groups and their relevance to this Project</w:t>
      </w:r>
      <w:r w:rsidR="003636AA" w:rsidRPr="0066171D">
        <w:rPr>
          <w:lang w:eastAsia="en-US"/>
        </w:rPr>
        <w:t>.</w:t>
      </w:r>
    </w:p>
    <w:p w14:paraId="039D6ABB" w14:textId="5E56175C" w:rsidR="00ED79D7" w:rsidRPr="0066171D" w:rsidRDefault="00B306FD" w:rsidP="00B306FD">
      <w:pPr>
        <w:pStyle w:val="ResimYazs"/>
        <w:rPr>
          <w:noProof w:val="0"/>
          <w:lang w:val="en-GB"/>
        </w:rPr>
      </w:pPr>
      <w:bookmarkStart w:id="390" w:name="_Ref188608859"/>
      <w:bookmarkStart w:id="391" w:name="_Toc208406603"/>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11</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1</w:t>
      </w:r>
      <w:r w:rsidR="008A1FB1" w:rsidRPr="0066171D">
        <w:rPr>
          <w:noProof w:val="0"/>
          <w:lang w:val="en-GB"/>
        </w:rPr>
        <w:fldChar w:fldCharType="end"/>
      </w:r>
      <w:bookmarkEnd w:id="390"/>
      <w:r w:rsidRPr="0066171D">
        <w:rPr>
          <w:noProof w:val="0"/>
          <w:lang w:val="en-GB"/>
        </w:rPr>
        <w:t xml:space="preserve">. </w:t>
      </w:r>
      <w:r w:rsidRPr="0066171D">
        <w:rPr>
          <w:b w:val="0"/>
          <w:noProof w:val="0"/>
          <w:color w:val="auto"/>
          <w:lang w:val="en-GB"/>
        </w:rPr>
        <w:t>Stakeholder Groups and Their Relevance to This Project</w:t>
      </w:r>
      <w:bookmarkEnd w:id="391"/>
    </w:p>
    <w:tbl>
      <w:tblPr>
        <w:tblStyle w:val="TabloKlavuzu"/>
        <w:tblW w:w="5000" w:type="pct"/>
        <w:tblLook w:val="04A0" w:firstRow="1" w:lastRow="0" w:firstColumn="1" w:lastColumn="0" w:noHBand="0" w:noVBand="1"/>
      </w:tblPr>
      <w:tblGrid>
        <w:gridCol w:w="2467"/>
        <w:gridCol w:w="2927"/>
        <w:gridCol w:w="1907"/>
        <w:gridCol w:w="1759"/>
      </w:tblGrid>
      <w:tr w:rsidR="00ED79D7" w:rsidRPr="0066171D" w14:paraId="1B9BA8BF" w14:textId="77777777" w:rsidTr="36C258B1">
        <w:trPr>
          <w:trHeight w:val="784"/>
          <w:tblHeader/>
        </w:trPr>
        <w:tc>
          <w:tcPr>
            <w:tcW w:w="2736" w:type="pct"/>
            <w:gridSpan w:val="2"/>
            <w:shd w:val="clear" w:color="auto" w:fill="5B9BD5" w:themeFill="accent1"/>
            <w:vAlign w:val="center"/>
          </w:tcPr>
          <w:p w14:paraId="1F935CBF" w14:textId="77777777" w:rsidR="00ED79D7" w:rsidRPr="0066171D" w:rsidRDefault="00ED79D7" w:rsidP="006354EF">
            <w:pPr>
              <w:spacing w:before="60" w:after="60" w:line="240" w:lineRule="auto"/>
              <w:rPr>
                <w:rFonts w:cs="Arial"/>
                <w:b/>
                <w:color w:val="FFFFFF" w:themeColor="background1"/>
                <w:sz w:val="18"/>
                <w:szCs w:val="18"/>
                <w:lang w:eastAsia="en-US"/>
              </w:rPr>
            </w:pPr>
            <w:r w:rsidRPr="0066171D">
              <w:rPr>
                <w:rFonts w:cs="Arial"/>
                <w:b/>
                <w:color w:val="FFFFFF" w:themeColor="background1"/>
                <w:sz w:val="18"/>
                <w:szCs w:val="18"/>
                <w:lang w:eastAsia="en-US"/>
              </w:rPr>
              <w:t>Stakeholder Groups</w:t>
            </w:r>
          </w:p>
        </w:tc>
        <w:tc>
          <w:tcPr>
            <w:tcW w:w="1173" w:type="pct"/>
            <w:shd w:val="clear" w:color="auto" w:fill="5B9BD5" w:themeFill="accent1"/>
            <w:vAlign w:val="center"/>
          </w:tcPr>
          <w:p w14:paraId="7359D557" w14:textId="4C99B9EA" w:rsidR="00ED79D7" w:rsidRPr="0066171D" w:rsidRDefault="00ED79D7" w:rsidP="006354EF">
            <w:pPr>
              <w:spacing w:before="60" w:after="60" w:line="240" w:lineRule="auto"/>
              <w:rPr>
                <w:rFonts w:cs="Arial"/>
                <w:b/>
                <w:color w:val="FFFFFF" w:themeColor="background1"/>
                <w:sz w:val="18"/>
                <w:szCs w:val="18"/>
                <w:lang w:eastAsia="en-US"/>
              </w:rPr>
            </w:pPr>
            <w:r w:rsidRPr="0066171D">
              <w:rPr>
                <w:rFonts w:cs="Arial"/>
                <w:b/>
                <w:color w:val="FFFFFF" w:themeColor="background1"/>
                <w:sz w:val="18"/>
                <w:szCs w:val="18"/>
                <w:lang w:eastAsia="en-US"/>
              </w:rPr>
              <w:t>Methods for engagement</w:t>
            </w:r>
          </w:p>
        </w:tc>
        <w:tc>
          <w:tcPr>
            <w:tcW w:w="1091" w:type="pct"/>
            <w:shd w:val="clear" w:color="auto" w:fill="5B9BD5" w:themeFill="accent1"/>
            <w:vAlign w:val="center"/>
          </w:tcPr>
          <w:p w14:paraId="585A4F28" w14:textId="198D2FE4" w:rsidR="00ED79D7" w:rsidRPr="0066171D" w:rsidRDefault="00ED79D7" w:rsidP="006354EF">
            <w:pPr>
              <w:spacing w:before="60" w:after="60" w:line="240" w:lineRule="auto"/>
              <w:rPr>
                <w:rFonts w:cs="Arial"/>
                <w:b/>
                <w:color w:val="FFFFFF" w:themeColor="background1"/>
                <w:sz w:val="18"/>
                <w:szCs w:val="18"/>
                <w:lang w:eastAsia="en-US"/>
              </w:rPr>
            </w:pPr>
            <w:r w:rsidRPr="0066171D">
              <w:rPr>
                <w:rFonts w:cs="Arial"/>
                <w:b/>
                <w:color w:val="FFFFFF" w:themeColor="background1"/>
                <w:sz w:val="18"/>
                <w:szCs w:val="18"/>
                <w:lang w:eastAsia="en-US"/>
              </w:rPr>
              <w:t xml:space="preserve">Relevance to the </w:t>
            </w:r>
            <w:r w:rsidR="00796496" w:rsidRPr="0066171D">
              <w:rPr>
                <w:rFonts w:cs="Arial"/>
                <w:b/>
                <w:bCs/>
                <w:color w:val="FFFFFF" w:themeColor="background1"/>
                <w:sz w:val="18"/>
                <w:szCs w:val="18"/>
                <w:lang w:eastAsia="en-US"/>
              </w:rPr>
              <w:t>Pr</w:t>
            </w:r>
            <w:r w:rsidRPr="0066171D">
              <w:rPr>
                <w:rFonts w:cs="Arial"/>
                <w:b/>
                <w:bCs/>
                <w:color w:val="FFFFFF" w:themeColor="background1"/>
                <w:sz w:val="18"/>
                <w:szCs w:val="18"/>
                <w:lang w:eastAsia="en-US"/>
              </w:rPr>
              <w:t>oject</w:t>
            </w:r>
          </w:p>
        </w:tc>
      </w:tr>
      <w:tr w:rsidR="00ED79D7" w:rsidRPr="0066171D" w14:paraId="4BBC73EB" w14:textId="77777777" w:rsidTr="36C258B1">
        <w:trPr>
          <w:trHeight w:val="795"/>
        </w:trPr>
        <w:tc>
          <w:tcPr>
            <w:tcW w:w="1000" w:type="pct"/>
            <w:vMerge w:val="restart"/>
            <w:shd w:val="clear" w:color="auto" w:fill="D9E2F3" w:themeFill="accent5" w:themeFillTint="33"/>
            <w:vAlign w:val="center"/>
          </w:tcPr>
          <w:p w14:paraId="3DA55A7D" w14:textId="77777777" w:rsidR="00ED79D7" w:rsidRPr="0066171D" w:rsidRDefault="00ED79D7" w:rsidP="00B306FD">
            <w:pPr>
              <w:spacing w:before="60" w:after="60" w:line="240" w:lineRule="auto"/>
              <w:rPr>
                <w:rFonts w:cs="Arial"/>
                <w:b/>
                <w:sz w:val="18"/>
                <w:szCs w:val="18"/>
                <w:lang w:eastAsia="en-US"/>
              </w:rPr>
            </w:pPr>
            <w:r w:rsidRPr="0066171D">
              <w:rPr>
                <w:rFonts w:cs="Arial"/>
                <w:b/>
                <w:sz w:val="18"/>
                <w:szCs w:val="18"/>
                <w:lang w:eastAsia="en-US"/>
              </w:rPr>
              <w:t>Project Affected Parties</w:t>
            </w:r>
          </w:p>
        </w:tc>
        <w:tc>
          <w:tcPr>
            <w:tcW w:w="1736" w:type="pct"/>
          </w:tcPr>
          <w:p w14:paraId="0B8D429B" w14:textId="77777777" w:rsidR="00ED79D7" w:rsidRPr="0066171D" w:rsidRDefault="16A2BEB7" w:rsidP="00B306FD">
            <w:pPr>
              <w:spacing w:before="60" w:after="60" w:line="240" w:lineRule="auto"/>
              <w:rPr>
                <w:rFonts w:cs="Arial"/>
                <w:sz w:val="18"/>
                <w:szCs w:val="18"/>
                <w:lang w:eastAsia="tr-TR"/>
              </w:rPr>
            </w:pPr>
            <w:r w:rsidRPr="36C258B1">
              <w:rPr>
                <w:rFonts w:cs="Arial"/>
                <w:sz w:val="18"/>
                <w:szCs w:val="18"/>
                <w:lang w:eastAsia="tr-TR"/>
              </w:rPr>
              <w:t>Settlements</w:t>
            </w:r>
          </w:p>
          <w:p w14:paraId="3F08FB99" w14:textId="73850387" w:rsidR="00ED79D7" w:rsidRPr="0066171D" w:rsidRDefault="3CE48C61" w:rsidP="00662A0C">
            <w:pPr>
              <w:numPr>
                <w:ilvl w:val="0"/>
                <w:numId w:val="14"/>
              </w:numPr>
              <w:spacing w:before="60" w:after="60" w:line="240" w:lineRule="auto"/>
              <w:ind w:left="170" w:hanging="170"/>
              <w:contextualSpacing/>
              <w:rPr>
                <w:sz w:val="18"/>
                <w:szCs w:val="18"/>
              </w:rPr>
            </w:pPr>
            <w:r w:rsidRPr="1E0ACF57">
              <w:rPr>
                <w:rFonts w:eastAsia="Calibri" w:cs="Arial"/>
                <w:color w:val="000000" w:themeColor="text1"/>
                <w:sz w:val="18"/>
                <w:szCs w:val="18"/>
                <w:lang w:eastAsia="en-US"/>
              </w:rPr>
              <w:t>Ha</w:t>
            </w:r>
            <w:r w:rsidR="311EEA5C" w:rsidRPr="1E0ACF57">
              <w:rPr>
                <w:rFonts w:eastAsia="Calibri" w:cs="Arial"/>
                <w:color w:val="000000" w:themeColor="text1"/>
                <w:sz w:val="18"/>
                <w:szCs w:val="18"/>
                <w:lang w:eastAsia="en-US"/>
              </w:rPr>
              <w:t>lil</w:t>
            </w:r>
            <w:r w:rsidRPr="1E0ACF57">
              <w:rPr>
                <w:rFonts w:eastAsia="Calibri" w:cs="Arial"/>
                <w:color w:val="000000" w:themeColor="text1"/>
                <w:sz w:val="18"/>
                <w:szCs w:val="18"/>
                <w:lang w:eastAsia="en-US"/>
              </w:rPr>
              <w:t>beyli</w:t>
            </w:r>
            <w:r w:rsidR="2EC3010E" w:rsidRPr="1E0ACF57">
              <w:rPr>
                <w:rFonts w:eastAsia="Calibri" w:cs="Arial"/>
                <w:color w:val="000000" w:themeColor="text1"/>
                <w:sz w:val="18"/>
                <w:szCs w:val="18"/>
                <w:lang w:eastAsia="en-US"/>
              </w:rPr>
              <w:t xml:space="preserve"> Neighbourhood (population 1</w:t>
            </w:r>
            <w:r w:rsidR="229583E2" w:rsidRPr="1E0ACF57">
              <w:rPr>
                <w:rFonts w:eastAsia="Calibri" w:cs="Arial"/>
                <w:color w:val="000000" w:themeColor="text1"/>
                <w:sz w:val="18"/>
                <w:szCs w:val="18"/>
                <w:lang w:eastAsia="en-US"/>
              </w:rPr>
              <w:t>,</w:t>
            </w:r>
            <w:r w:rsidR="67789D14" w:rsidRPr="1E0ACF57">
              <w:rPr>
                <w:rFonts w:eastAsia="Calibri" w:cs="Arial"/>
                <w:color w:val="000000" w:themeColor="text1"/>
                <w:sz w:val="18"/>
                <w:szCs w:val="18"/>
                <w:lang w:eastAsia="en-US"/>
              </w:rPr>
              <w:t>413</w:t>
            </w:r>
            <w:r w:rsidR="2EC3010E" w:rsidRPr="1E0ACF57">
              <w:rPr>
                <w:rFonts w:eastAsia="Calibri" w:cs="Arial"/>
                <w:color w:val="000000" w:themeColor="text1"/>
                <w:sz w:val="18"/>
                <w:szCs w:val="18"/>
                <w:lang w:eastAsia="en-US"/>
              </w:rPr>
              <w:t>)</w:t>
            </w:r>
          </w:p>
          <w:p w14:paraId="63D6C8A6" w14:textId="77777777" w:rsidR="005F1F18" w:rsidRDefault="28C2C03F" w:rsidP="00662A0C">
            <w:pPr>
              <w:numPr>
                <w:ilvl w:val="0"/>
                <w:numId w:val="14"/>
              </w:numPr>
              <w:spacing w:before="60" w:after="60" w:line="240" w:lineRule="auto"/>
              <w:ind w:left="170" w:hanging="170"/>
              <w:contextualSpacing/>
              <w:rPr>
                <w:sz w:val="18"/>
                <w:szCs w:val="18"/>
              </w:rPr>
            </w:pPr>
            <w:r w:rsidRPr="36C258B1">
              <w:rPr>
                <w:sz w:val="18"/>
                <w:szCs w:val="18"/>
              </w:rPr>
              <w:t>Local businesses</w:t>
            </w:r>
          </w:p>
          <w:p w14:paraId="4540FBF1" w14:textId="7D312694" w:rsidR="00ED79D7" w:rsidRPr="0066171D" w:rsidRDefault="005F1F18" w:rsidP="00662A0C">
            <w:pPr>
              <w:numPr>
                <w:ilvl w:val="0"/>
                <w:numId w:val="14"/>
              </w:numPr>
              <w:spacing w:before="60" w:after="60" w:line="240" w:lineRule="auto"/>
              <w:ind w:left="170" w:hanging="170"/>
              <w:contextualSpacing/>
              <w:rPr>
                <w:sz w:val="18"/>
                <w:szCs w:val="18"/>
              </w:rPr>
            </w:pPr>
            <w:r>
              <w:rPr>
                <w:sz w:val="18"/>
                <w:szCs w:val="18"/>
              </w:rPr>
              <w:t>L</w:t>
            </w:r>
            <w:r w:rsidRPr="005F1F18">
              <w:rPr>
                <w:sz w:val="18"/>
                <w:szCs w:val="18"/>
              </w:rPr>
              <w:t>ocal institutions</w:t>
            </w:r>
          </w:p>
        </w:tc>
        <w:tc>
          <w:tcPr>
            <w:tcW w:w="1173" w:type="pct"/>
            <w:vAlign w:val="center"/>
          </w:tcPr>
          <w:p w14:paraId="690E18E7" w14:textId="77777777" w:rsidR="00ED79D7" w:rsidRPr="0066171D" w:rsidRDefault="00ED79D7" w:rsidP="00B306FD">
            <w:pPr>
              <w:spacing w:before="60" w:after="60" w:line="240" w:lineRule="auto"/>
              <w:rPr>
                <w:rFonts w:cs="Arial"/>
                <w:sz w:val="18"/>
                <w:szCs w:val="18"/>
                <w:lang w:eastAsia="tr-TR"/>
              </w:rPr>
            </w:pPr>
            <w:r w:rsidRPr="0066171D">
              <w:rPr>
                <w:rFonts w:cs="Arial"/>
                <w:sz w:val="18"/>
                <w:szCs w:val="18"/>
                <w:lang w:eastAsia="tr-TR"/>
              </w:rPr>
              <w:t xml:space="preserve">Consultation meeting and interviews </w:t>
            </w:r>
          </w:p>
          <w:p w14:paraId="53621112" w14:textId="65288B90" w:rsidR="00ED79D7" w:rsidRPr="0066171D" w:rsidRDefault="00ED79D7" w:rsidP="00B306FD">
            <w:pPr>
              <w:spacing w:before="60" w:after="60" w:line="240" w:lineRule="auto"/>
              <w:rPr>
                <w:rFonts w:cs="Arial"/>
                <w:sz w:val="18"/>
                <w:szCs w:val="18"/>
                <w:lang w:eastAsia="en-US"/>
              </w:rPr>
            </w:pPr>
            <w:r w:rsidRPr="0066171D">
              <w:rPr>
                <w:rFonts w:cs="Arial"/>
                <w:sz w:val="18"/>
                <w:szCs w:val="18"/>
                <w:lang w:eastAsia="tr-TR"/>
              </w:rPr>
              <w:t>Other requested measures (phone, letter etc)</w:t>
            </w:r>
          </w:p>
        </w:tc>
        <w:tc>
          <w:tcPr>
            <w:tcW w:w="1091" w:type="pct"/>
            <w:vAlign w:val="center"/>
          </w:tcPr>
          <w:p w14:paraId="7435B70D" w14:textId="77777777" w:rsidR="00ED79D7" w:rsidRPr="0066171D" w:rsidRDefault="00ED79D7" w:rsidP="00B306FD">
            <w:pPr>
              <w:spacing w:before="60" w:after="60" w:line="240" w:lineRule="auto"/>
              <w:rPr>
                <w:rFonts w:cs="Arial"/>
                <w:sz w:val="18"/>
                <w:szCs w:val="18"/>
                <w:lang w:eastAsia="en-US"/>
              </w:rPr>
            </w:pPr>
            <w:r w:rsidRPr="0066171D">
              <w:rPr>
                <w:rFonts w:cs="Arial"/>
                <w:sz w:val="18"/>
                <w:szCs w:val="18"/>
              </w:rPr>
              <w:t>Potential noise and dust emission during the construction phase</w:t>
            </w:r>
          </w:p>
        </w:tc>
      </w:tr>
      <w:tr w:rsidR="00ED79D7" w:rsidRPr="0066171D" w14:paraId="303B3FFE" w14:textId="77777777" w:rsidTr="36C258B1">
        <w:trPr>
          <w:trHeight w:val="330"/>
        </w:trPr>
        <w:tc>
          <w:tcPr>
            <w:tcW w:w="1000" w:type="pct"/>
            <w:vMerge/>
            <w:vAlign w:val="center"/>
          </w:tcPr>
          <w:p w14:paraId="17B7E480" w14:textId="77777777" w:rsidR="00ED79D7" w:rsidRPr="0066171D" w:rsidRDefault="00ED79D7" w:rsidP="00B306FD">
            <w:pPr>
              <w:spacing w:before="60" w:after="60" w:line="240" w:lineRule="auto"/>
              <w:rPr>
                <w:rFonts w:cs="Arial"/>
                <w:b/>
                <w:sz w:val="18"/>
                <w:szCs w:val="18"/>
                <w:lang w:eastAsia="en-US"/>
              </w:rPr>
            </w:pPr>
          </w:p>
        </w:tc>
        <w:tc>
          <w:tcPr>
            <w:tcW w:w="1736" w:type="pct"/>
          </w:tcPr>
          <w:p w14:paraId="04C5CC15" w14:textId="77777777" w:rsidR="00ED79D7" w:rsidRPr="0066171D" w:rsidRDefault="00ED79D7" w:rsidP="00B306FD">
            <w:pPr>
              <w:spacing w:before="60" w:after="60" w:line="240" w:lineRule="auto"/>
              <w:rPr>
                <w:rFonts w:cs="Arial"/>
                <w:sz w:val="18"/>
                <w:szCs w:val="18"/>
                <w:lang w:eastAsia="tr-TR"/>
              </w:rPr>
            </w:pPr>
            <w:r w:rsidRPr="0066171D">
              <w:rPr>
                <w:rFonts w:cs="Arial"/>
                <w:sz w:val="18"/>
                <w:szCs w:val="18"/>
                <w:lang w:eastAsia="tr-TR"/>
              </w:rPr>
              <w:t>Businesses</w:t>
            </w:r>
          </w:p>
          <w:p w14:paraId="33330358" w14:textId="77777777" w:rsidR="00ED79D7" w:rsidRPr="0066171D" w:rsidRDefault="00ED79D7" w:rsidP="00662A0C">
            <w:pPr>
              <w:numPr>
                <w:ilvl w:val="0"/>
                <w:numId w:val="14"/>
              </w:numPr>
              <w:spacing w:before="60" w:after="60" w:line="240" w:lineRule="auto"/>
              <w:ind w:left="170" w:hanging="170"/>
              <w:contextualSpacing/>
              <w:rPr>
                <w:rFonts w:eastAsia="Calibri" w:cs="Arial"/>
                <w:sz w:val="18"/>
                <w:szCs w:val="18"/>
                <w:lang w:eastAsia="en-US"/>
              </w:rPr>
            </w:pPr>
            <w:r w:rsidRPr="0066171D">
              <w:rPr>
                <w:rFonts w:eastAsia="Calibri" w:cs="Arial"/>
                <w:sz w:val="18"/>
                <w:szCs w:val="18"/>
                <w:lang w:eastAsia="en-US"/>
              </w:rPr>
              <w:t>Businesses operated within the OIZ</w:t>
            </w:r>
          </w:p>
        </w:tc>
        <w:tc>
          <w:tcPr>
            <w:tcW w:w="1173" w:type="pct"/>
            <w:vAlign w:val="center"/>
          </w:tcPr>
          <w:p w14:paraId="471405E9" w14:textId="77777777" w:rsidR="00ED79D7" w:rsidRPr="0066171D" w:rsidRDefault="00ED79D7" w:rsidP="00B306FD">
            <w:pPr>
              <w:spacing w:before="60" w:after="60" w:line="240" w:lineRule="auto"/>
              <w:rPr>
                <w:rFonts w:cs="Arial"/>
                <w:sz w:val="18"/>
                <w:szCs w:val="18"/>
                <w:lang w:eastAsia="tr-TR"/>
              </w:rPr>
            </w:pPr>
            <w:r w:rsidRPr="0066171D">
              <w:rPr>
                <w:rFonts w:cs="Arial"/>
                <w:sz w:val="18"/>
                <w:szCs w:val="18"/>
                <w:lang w:eastAsia="tr-TR"/>
              </w:rPr>
              <w:t>Face to Face Meeting</w:t>
            </w:r>
          </w:p>
          <w:p w14:paraId="6633854C" w14:textId="77777777" w:rsidR="00ED79D7" w:rsidRPr="0066171D" w:rsidRDefault="00ED79D7" w:rsidP="00B306FD">
            <w:pPr>
              <w:spacing w:before="60" w:after="60" w:line="240" w:lineRule="auto"/>
              <w:rPr>
                <w:rFonts w:eastAsia="Arial" w:cs="Arial"/>
                <w:sz w:val="18"/>
                <w:szCs w:val="18"/>
                <w:lang w:eastAsia="en-US"/>
              </w:rPr>
            </w:pPr>
            <w:r w:rsidRPr="0066171D">
              <w:rPr>
                <w:rFonts w:eastAsia="Arial" w:cs="Arial"/>
                <w:sz w:val="18"/>
                <w:szCs w:val="18"/>
                <w:lang w:eastAsia="en-US"/>
              </w:rPr>
              <w:t>e-mail</w:t>
            </w:r>
          </w:p>
          <w:p w14:paraId="618DA3A7" w14:textId="77777777" w:rsidR="00ED79D7" w:rsidRPr="0066171D" w:rsidRDefault="00ED79D7" w:rsidP="00B306FD">
            <w:pPr>
              <w:spacing w:before="60" w:after="60" w:line="240" w:lineRule="auto"/>
              <w:rPr>
                <w:rFonts w:eastAsia="Arial" w:cs="Arial"/>
                <w:sz w:val="18"/>
                <w:szCs w:val="18"/>
                <w:lang w:eastAsia="en-US"/>
              </w:rPr>
            </w:pPr>
            <w:r w:rsidRPr="0066171D">
              <w:rPr>
                <w:rFonts w:eastAsia="Arial" w:cs="Arial"/>
                <w:sz w:val="18"/>
                <w:szCs w:val="18"/>
                <w:lang w:eastAsia="en-US"/>
              </w:rPr>
              <w:t>phone</w:t>
            </w:r>
          </w:p>
          <w:p w14:paraId="11CC1EDA" w14:textId="77777777" w:rsidR="00ED79D7" w:rsidRPr="0066171D" w:rsidRDefault="00ED79D7" w:rsidP="00B306FD">
            <w:pPr>
              <w:spacing w:before="60" w:after="60" w:line="240" w:lineRule="auto"/>
              <w:rPr>
                <w:rFonts w:eastAsia="Arial" w:cs="Arial"/>
                <w:sz w:val="18"/>
                <w:szCs w:val="18"/>
                <w:lang w:eastAsia="en-US"/>
              </w:rPr>
            </w:pPr>
            <w:r w:rsidRPr="0066171D">
              <w:rPr>
                <w:rFonts w:eastAsia="Arial" w:cs="Arial"/>
                <w:sz w:val="18"/>
                <w:szCs w:val="18"/>
                <w:lang w:eastAsia="en-US"/>
              </w:rPr>
              <w:t>official letter</w:t>
            </w:r>
          </w:p>
          <w:p w14:paraId="5EC85B39" w14:textId="77777777" w:rsidR="00ED79D7" w:rsidRPr="0066171D" w:rsidRDefault="00ED79D7" w:rsidP="00B306FD">
            <w:pPr>
              <w:spacing w:before="60" w:after="60" w:line="240" w:lineRule="auto"/>
              <w:rPr>
                <w:rFonts w:eastAsia="Arial" w:cs="Arial"/>
                <w:sz w:val="18"/>
                <w:szCs w:val="18"/>
                <w:lang w:eastAsia="en-US"/>
              </w:rPr>
            </w:pPr>
            <w:r w:rsidRPr="0066171D">
              <w:rPr>
                <w:rFonts w:eastAsia="Arial" w:cs="Arial"/>
                <w:sz w:val="18"/>
                <w:szCs w:val="18"/>
                <w:lang w:eastAsia="en-US"/>
              </w:rPr>
              <w:t xml:space="preserve">announcements </w:t>
            </w:r>
          </w:p>
        </w:tc>
        <w:tc>
          <w:tcPr>
            <w:tcW w:w="1091" w:type="pct"/>
            <w:vAlign w:val="center"/>
          </w:tcPr>
          <w:p w14:paraId="4760853B" w14:textId="77777777" w:rsidR="00ED79D7" w:rsidRPr="0066171D" w:rsidRDefault="00ED79D7" w:rsidP="00B306FD">
            <w:pPr>
              <w:spacing w:before="60" w:after="60" w:line="240" w:lineRule="auto"/>
              <w:rPr>
                <w:rFonts w:cs="Arial"/>
                <w:sz w:val="18"/>
                <w:szCs w:val="18"/>
                <w:lang w:eastAsia="en-US"/>
              </w:rPr>
            </w:pPr>
            <w:r w:rsidRPr="0066171D">
              <w:rPr>
                <w:rFonts w:cs="Arial"/>
                <w:sz w:val="18"/>
                <w:szCs w:val="18"/>
              </w:rPr>
              <w:t xml:space="preserve">Potential noise and dust emission during the construction phase, </w:t>
            </w:r>
          </w:p>
          <w:p w14:paraId="5CE3F502" w14:textId="77777777" w:rsidR="00ED79D7" w:rsidRPr="0066171D" w:rsidRDefault="00ED79D7" w:rsidP="00B306FD">
            <w:pPr>
              <w:spacing w:before="60" w:after="60" w:line="240" w:lineRule="auto"/>
              <w:rPr>
                <w:rFonts w:cs="Arial"/>
                <w:sz w:val="18"/>
                <w:szCs w:val="18"/>
                <w:lang w:eastAsia="tr-TR"/>
              </w:rPr>
            </w:pPr>
            <w:r w:rsidRPr="0066171D">
              <w:rPr>
                <w:rFonts w:cs="Arial"/>
                <w:sz w:val="18"/>
                <w:szCs w:val="18"/>
              </w:rPr>
              <w:t>User/ beneficiary after commissioning</w:t>
            </w:r>
          </w:p>
        </w:tc>
      </w:tr>
      <w:tr w:rsidR="00ED79D7" w:rsidRPr="0066171D" w14:paraId="4CD43189" w14:textId="77777777" w:rsidTr="36C258B1">
        <w:trPr>
          <w:trHeight w:val="390"/>
        </w:trPr>
        <w:tc>
          <w:tcPr>
            <w:tcW w:w="1000" w:type="pct"/>
            <w:vMerge w:val="restart"/>
            <w:shd w:val="clear" w:color="auto" w:fill="D9E2F3" w:themeFill="accent5" w:themeFillTint="33"/>
            <w:vAlign w:val="center"/>
          </w:tcPr>
          <w:p w14:paraId="6C12CD2F" w14:textId="77777777" w:rsidR="00ED79D7" w:rsidRPr="0066171D" w:rsidRDefault="00ED79D7" w:rsidP="00B306FD">
            <w:pPr>
              <w:spacing w:before="60" w:after="60" w:line="240" w:lineRule="auto"/>
              <w:rPr>
                <w:rFonts w:cs="Arial"/>
                <w:b/>
                <w:sz w:val="18"/>
                <w:szCs w:val="18"/>
                <w:lang w:eastAsia="en-US"/>
              </w:rPr>
            </w:pPr>
            <w:r w:rsidRPr="0066171D">
              <w:rPr>
                <w:rFonts w:cs="Arial"/>
                <w:b/>
                <w:sz w:val="18"/>
                <w:szCs w:val="18"/>
                <w:lang w:eastAsia="en-US"/>
              </w:rPr>
              <w:t>Other Interested Parties</w:t>
            </w:r>
          </w:p>
        </w:tc>
        <w:tc>
          <w:tcPr>
            <w:tcW w:w="1736" w:type="pct"/>
            <w:vAlign w:val="center"/>
          </w:tcPr>
          <w:p w14:paraId="28568314" w14:textId="77777777" w:rsidR="00ED79D7" w:rsidRPr="0066171D" w:rsidRDefault="00ED79D7" w:rsidP="00B306FD">
            <w:pPr>
              <w:spacing w:before="60" w:after="60" w:line="240" w:lineRule="auto"/>
              <w:rPr>
                <w:rFonts w:cs="Arial"/>
                <w:sz w:val="18"/>
                <w:szCs w:val="18"/>
                <w:lang w:eastAsia="tr-TR"/>
              </w:rPr>
            </w:pPr>
            <w:r w:rsidRPr="0066171D">
              <w:rPr>
                <w:rFonts w:cs="Arial"/>
                <w:sz w:val="18"/>
                <w:szCs w:val="18"/>
                <w:lang w:eastAsia="tr-TR"/>
              </w:rPr>
              <w:t>Government / Authorities</w:t>
            </w:r>
          </w:p>
          <w:p w14:paraId="19EF6B9D" w14:textId="162DC07D" w:rsidR="00ED79D7" w:rsidRPr="0066171D" w:rsidRDefault="00ED79D7" w:rsidP="00662A0C">
            <w:pPr>
              <w:numPr>
                <w:ilvl w:val="0"/>
                <w:numId w:val="14"/>
              </w:numPr>
              <w:spacing w:before="60" w:after="60" w:line="240" w:lineRule="auto"/>
              <w:ind w:left="170" w:hanging="170"/>
              <w:contextualSpacing/>
              <w:rPr>
                <w:rFonts w:eastAsia="Calibri" w:cs="Arial"/>
                <w:color w:val="000000"/>
                <w:sz w:val="18"/>
                <w:szCs w:val="18"/>
                <w:lang w:eastAsia="en-US"/>
              </w:rPr>
            </w:pPr>
            <w:r w:rsidRPr="0066171D">
              <w:rPr>
                <w:rFonts w:eastAsia="Calibri" w:cs="Arial"/>
                <w:color w:val="000000"/>
                <w:sz w:val="18"/>
                <w:szCs w:val="18"/>
                <w:lang w:eastAsia="en-US"/>
              </w:rPr>
              <w:t xml:space="preserve">Governorship of </w:t>
            </w:r>
            <w:r w:rsidR="00E212DA">
              <w:rPr>
                <w:rFonts w:eastAsia="Calibri" w:cs="Arial"/>
                <w:color w:val="000000"/>
                <w:sz w:val="18"/>
                <w:szCs w:val="18"/>
                <w:lang w:eastAsia="en-US"/>
              </w:rPr>
              <w:t>I</w:t>
            </w:r>
            <w:r w:rsidR="006409F3" w:rsidRPr="0066171D">
              <w:rPr>
                <w:rFonts w:eastAsia="Calibri" w:cs="Arial"/>
                <w:color w:val="000000"/>
                <w:sz w:val="18"/>
                <w:szCs w:val="18"/>
                <w:lang w:eastAsia="en-US"/>
              </w:rPr>
              <w:t>zmir</w:t>
            </w:r>
          </w:p>
          <w:p w14:paraId="1100153E" w14:textId="140EE44F" w:rsidR="00ED79D7" w:rsidRPr="0066171D" w:rsidRDefault="00E212DA" w:rsidP="00662A0C">
            <w:pPr>
              <w:numPr>
                <w:ilvl w:val="0"/>
                <w:numId w:val="14"/>
              </w:numPr>
              <w:spacing w:before="60" w:after="60" w:line="240" w:lineRule="auto"/>
              <w:ind w:left="170" w:hanging="170"/>
              <w:contextualSpacing/>
              <w:rPr>
                <w:rFonts w:eastAsia="Calibri" w:cs="Arial"/>
                <w:color w:val="000000"/>
                <w:sz w:val="18"/>
                <w:szCs w:val="18"/>
                <w:lang w:eastAsia="en-US"/>
              </w:rPr>
            </w:pPr>
            <w:r>
              <w:rPr>
                <w:rFonts w:eastAsia="Calibri" w:cs="Arial"/>
                <w:color w:val="000000"/>
                <w:sz w:val="18"/>
                <w:szCs w:val="18"/>
                <w:lang w:eastAsia="en-US"/>
              </w:rPr>
              <w:lastRenderedPageBreak/>
              <w:t>I</w:t>
            </w:r>
            <w:r w:rsidR="006409F3" w:rsidRPr="0066171D">
              <w:rPr>
                <w:rFonts w:eastAsia="Calibri" w:cs="Arial"/>
                <w:color w:val="000000"/>
                <w:sz w:val="18"/>
                <w:szCs w:val="18"/>
                <w:lang w:eastAsia="en-US"/>
              </w:rPr>
              <w:t xml:space="preserve">zmir </w:t>
            </w:r>
            <w:r w:rsidR="00ED79D7" w:rsidRPr="0066171D">
              <w:rPr>
                <w:rFonts w:eastAsia="Calibri" w:cs="Arial"/>
                <w:color w:val="000000"/>
                <w:sz w:val="18"/>
                <w:szCs w:val="18"/>
                <w:lang w:eastAsia="en-US"/>
              </w:rPr>
              <w:t>City Health Authority</w:t>
            </w:r>
          </w:p>
        </w:tc>
        <w:tc>
          <w:tcPr>
            <w:tcW w:w="1173" w:type="pct"/>
            <w:vAlign w:val="center"/>
          </w:tcPr>
          <w:p w14:paraId="4B3BAFA2" w14:textId="77777777" w:rsidR="00ED79D7" w:rsidRPr="0066171D" w:rsidRDefault="00ED79D7" w:rsidP="00B306FD">
            <w:pPr>
              <w:spacing w:before="60" w:after="60" w:line="240" w:lineRule="auto"/>
              <w:rPr>
                <w:rFonts w:cs="Arial"/>
                <w:sz w:val="18"/>
                <w:szCs w:val="18"/>
                <w:lang w:eastAsia="tr-TR"/>
              </w:rPr>
            </w:pPr>
            <w:r w:rsidRPr="0066171D">
              <w:rPr>
                <w:rFonts w:cs="Arial"/>
                <w:sz w:val="18"/>
                <w:szCs w:val="18"/>
                <w:lang w:eastAsia="tr-TR"/>
              </w:rPr>
              <w:lastRenderedPageBreak/>
              <w:t>Face to Face Meeting</w:t>
            </w:r>
          </w:p>
          <w:p w14:paraId="4BCDB7F6" w14:textId="77777777" w:rsidR="00ED79D7" w:rsidRPr="0066171D" w:rsidRDefault="00ED79D7" w:rsidP="00B306FD">
            <w:pPr>
              <w:spacing w:before="60" w:after="60" w:line="240" w:lineRule="auto"/>
              <w:rPr>
                <w:rFonts w:eastAsia="Arial" w:cs="Arial"/>
                <w:sz w:val="18"/>
                <w:szCs w:val="18"/>
                <w:lang w:eastAsia="en-US"/>
              </w:rPr>
            </w:pPr>
            <w:r w:rsidRPr="0066171D">
              <w:rPr>
                <w:rFonts w:eastAsia="Arial" w:cs="Arial"/>
                <w:sz w:val="18"/>
                <w:szCs w:val="18"/>
                <w:lang w:eastAsia="en-US"/>
              </w:rPr>
              <w:lastRenderedPageBreak/>
              <w:t>e-mail</w:t>
            </w:r>
          </w:p>
          <w:p w14:paraId="2E17379A" w14:textId="77777777" w:rsidR="00ED79D7" w:rsidRPr="0066171D" w:rsidRDefault="00ED79D7" w:rsidP="00B306FD">
            <w:pPr>
              <w:spacing w:before="60" w:after="60" w:line="240" w:lineRule="auto"/>
              <w:rPr>
                <w:rFonts w:eastAsia="Arial" w:cs="Arial"/>
                <w:sz w:val="18"/>
                <w:szCs w:val="18"/>
                <w:lang w:eastAsia="en-US"/>
              </w:rPr>
            </w:pPr>
            <w:r w:rsidRPr="0066171D">
              <w:rPr>
                <w:rFonts w:eastAsia="Arial" w:cs="Arial"/>
                <w:sz w:val="18"/>
                <w:szCs w:val="18"/>
                <w:lang w:eastAsia="en-US"/>
              </w:rPr>
              <w:t>phone</w:t>
            </w:r>
          </w:p>
          <w:p w14:paraId="4BBCE39D" w14:textId="77777777" w:rsidR="00ED79D7" w:rsidRPr="0066171D" w:rsidRDefault="00ED79D7" w:rsidP="00B306FD">
            <w:pPr>
              <w:spacing w:before="60" w:after="60" w:line="240" w:lineRule="auto"/>
              <w:rPr>
                <w:rFonts w:eastAsia="Arial" w:cs="Arial"/>
                <w:sz w:val="18"/>
                <w:szCs w:val="18"/>
                <w:lang w:eastAsia="en-US"/>
              </w:rPr>
            </w:pPr>
            <w:r w:rsidRPr="0066171D">
              <w:rPr>
                <w:rFonts w:eastAsia="Arial" w:cs="Arial"/>
                <w:sz w:val="18"/>
                <w:szCs w:val="18"/>
                <w:lang w:eastAsia="en-US"/>
              </w:rPr>
              <w:t>official letter</w:t>
            </w:r>
          </w:p>
          <w:p w14:paraId="2874E19E" w14:textId="77777777" w:rsidR="00ED79D7" w:rsidRPr="0066171D" w:rsidRDefault="00ED79D7" w:rsidP="00B306FD">
            <w:pPr>
              <w:spacing w:before="60" w:after="60" w:line="240" w:lineRule="auto"/>
              <w:rPr>
                <w:rFonts w:cs="Arial"/>
                <w:sz w:val="18"/>
                <w:szCs w:val="18"/>
                <w:lang w:eastAsia="en-US"/>
              </w:rPr>
            </w:pPr>
            <w:r w:rsidRPr="0066171D">
              <w:rPr>
                <w:rFonts w:eastAsia="Arial" w:cs="Arial"/>
                <w:sz w:val="18"/>
                <w:szCs w:val="18"/>
                <w:lang w:eastAsia="en-US"/>
              </w:rPr>
              <w:t>announcements</w:t>
            </w:r>
          </w:p>
        </w:tc>
        <w:tc>
          <w:tcPr>
            <w:tcW w:w="1091" w:type="pct"/>
            <w:vAlign w:val="center"/>
          </w:tcPr>
          <w:p w14:paraId="27002D3C" w14:textId="77777777" w:rsidR="00ED79D7" w:rsidRPr="0066171D" w:rsidRDefault="00ED79D7" w:rsidP="00B306FD">
            <w:pPr>
              <w:spacing w:before="60" w:after="60" w:line="240" w:lineRule="auto"/>
              <w:rPr>
                <w:rFonts w:cs="Arial"/>
                <w:sz w:val="18"/>
                <w:szCs w:val="18"/>
                <w:lang w:eastAsia="en-US"/>
              </w:rPr>
            </w:pPr>
            <w:r w:rsidRPr="0066171D">
              <w:rPr>
                <w:rFonts w:cs="Arial"/>
                <w:sz w:val="18"/>
                <w:szCs w:val="18"/>
                <w:lang w:eastAsia="tr-TR"/>
              </w:rPr>
              <w:lastRenderedPageBreak/>
              <w:t xml:space="preserve">Representing the state side of the </w:t>
            </w:r>
            <w:r w:rsidRPr="0066171D">
              <w:rPr>
                <w:rFonts w:cs="Arial"/>
                <w:sz w:val="18"/>
                <w:szCs w:val="18"/>
                <w:lang w:eastAsia="tr-TR"/>
              </w:rPr>
              <w:lastRenderedPageBreak/>
              <w:t>project to be realized on behalf of the public</w:t>
            </w:r>
          </w:p>
        </w:tc>
      </w:tr>
      <w:tr w:rsidR="00ED79D7" w:rsidRPr="0066171D" w14:paraId="51DEAFFB" w14:textId="77777777" w:rsidTr="36C258B1">
        <w:trPr>
          <w:trHeight w:val="390"/>
        </w:trPr>
        <w:tc>
          <w:tcPr>
            <w:tcW w:w="1000" w:type="pct"/>
            <w:vMerge/>
            <w:vAlign w:val="center"/>
          </w:tcPr>
          <w:p w14:paraId="037D2D57" w14:textId="77777777" w:rsidR="00ED79D7" w:rsidRPr="0066171D" w:rsidRDefault="00ED79D7" w:rsidP="00B306FD">
            <w:pPr>
              <w:spacing w:before="60" w:after="60" w:line="240" w:lineRule="auto"/>
              <w:rPr>
                <w:rFonts w:cs="Arial"/>
                <w:b/>
                <w:sz w:val="18"/>
                <w:szCs w:val="18"/>
                <w:lang w:eastAsia="en-US"/>
              </w:rPr>
            </w:pPr>
          </w:p>
        </w:tc>
        <w:tc>
          <w:tcPr>
            <w:tcW w:w="1736" w:type="pct"/>
            <w:vAlign w:val="center"/>
          </w:tcPr>
          <w:p w14:paraId="74410A8A" w14:textId="77777777" w:rsidR="00ED79D7" w:rsidRPr="0066171D" w:rsidRDefault="00ED79D7" w:rsidP="00B306FD">
            <w:pPr>
              <w:spacing w:before="60" w:after="60" w:line="240" w:lineRule="auto"/>
              <w:rPr>
                <w:rFonts w:cs="Arial"/>
                <w:sz w:val="18"/>
                <w:szCs w:val="18"/>
                <w:lang w:eastAsia="tr-TR"/>
              </w:rPr>
            </w:pPr>
            <w:r w:rsidRPr="0066171D">
              <w:rPr>
                <w:rFonts w:cs="Arial"/>
                <w:sz w:val="18"/>
                <w:szCs w:val="18"/>
                <w:lang w:eastAsia="tr-TR"/>
              </w:rPr>
              <w:t>Municipality</w:t>
            </w:r>
          </w:p>
          <w:p w14:paraId="7E3E4937" w14:textId="70F4BC39" w:rsidR="00ED79D7" w:rsidRPr="0066171D" w:rsidRDefault="00ED79D7" w:rsidP="00662A0C">
            <w:pPr>
              <w:numPr>
                <w:ilvl w:val="0"/>
                <w:numId w:val="14"/>
              </w:numPr>
              <w:spacing w:before="60" w:after="60" w:line="240" w:lineRule="auto"/>
              <w:ind w:left="170" w:hanging="170"/>
              <w:contextualSpacing/>
              <w:rPr>
                <w:rFonts w:eastAsia="Calibri" w:cs="Arial"/>
                <w:color w:val="000000"/>
                <w:sz w:val="18"/>
                <w:szCs w:val="18"/>
                <w:lang w:eastAsia="en-US"/>
              </w:rPr>
            </w:pPr>
            <w:r w:rsidRPr="0066171D">
              <w:rPr>
                <w:rFonts w:eastAsia="Calibri" w:cs="Arial"/>
                <w:color w:val="000000"/>
                <w:sz w:val="18"/>
                <w:szCs w:val="18"/>
                <w:lang w:eastAsia="en-US"/>
              </w:rPr>
              <w:t xml:space="preserve">Metropolitan Municipality of </w:t>
            </w:r>
            <w:r w:rsidR="00E212DA">
              <w:rPr>
                <w:rFonts w:eastAsia="Calibri" w:cs="Arial"/>
                <w:color w:val="000000"/>
                <w:sz w:val="18"/>
                <w:szCs w:val="18"/>
                <w:lang w:eastAsia="en-US"/>
              </w:rPr>
              <w:t>I</w:t>
            </w:r>
            <w:r w:rsidR="0008462B" w:rsidRPr="0066171D">
              <w:rPr>
                <w:rFonts w:eastAsia="Calibri" w:cs="Arial"/>
                <w:color w:val="000000"/>
                <w:sz w:val="18"/>
                <w:szCs w:val="18"/>
                <w:lang w:eastAsia="en-US"/>
              </w:rPr>
              <w:t>zmir</w:t>
            </w:r>
          </w:p>
          <w:p w14:paraId="368BB133" w14:textId="080F14BB" w:rsidR="00ED79D7" w:rsidRPr="0066171D" w:rsidRDefault="00ED79D7" w:rsidP="00662A0C">
            <w:pPr>
              <w:numPr>
                <w:ilvl w:val="0"/>
                <w:numId w:val="14"/>
              </w:numPr>
              <w:spacing w:before="60" w:after="60" w:line="240" w:lineRule="auto"/>
              <w:ind w:left="170" w:hanging="170"/>
              <w:contextualSpacing/>
              <w:rPr>
                <w:rFonts w:cs="Arial"/>
                <w:sz w:val="18"/>
                <w:szCs w:val="18"/>
                <w:lang w:eastAsia="tr-TR"/>
              </w:rPr>
            </w:pPr>
            <w:r w:rsidRPr="0066171D">
              <w:rPr>
                <w:rFonts w:eastAsia="Calibri" w:cs="Arial"/>
                <w:color w:val="000000"/>
                <w:sz w:val="18"/>
                <w:szCs w:val="18"/>
                <w:lang w:eastAsia="en-US"/>
              </w:rPr>
              <w:t xml:space="preserve">Municipality of </w:t>
            </w:r>
            <w:r w:rsidR="0008462B" w:rsidRPr="0066171D">
              <w:rPr>
                <w:rFonts w:eastAsia="Calibri" w:cs="Arial"/>
                <w:color w:val="000000"/>
                <w:sz w:val="18"/>
                <w:szCs w:val="18"/>
                <w:lang w:eastAsia="en-US"/>
              </w:rPr>
              <w:t>Kemalpaşa</w:t>
            </w:r>
          </w:p>
        </w:tc>
        <w:tc>
          <w:tcPr>
            <w:tcW w:w="1173" w:type="pct"/>
            <w:vAlign w:val="center"/>
          </w:tcPr>
          <w:p w14:paraId="2819D2DC" w14:textId="77777777" w:rsidR="00ED79D7" w:rsidRPr="0066171D" w:rsidRDefault="00ED79D7" w:rsidP="00B306FD">
            <w:pPr>
              <w:spacing w:before="60" w:after="60" w:line="240" w:lineRule="auto"/>
              <w:rPr>
                <w:rFonts w:cs="Arial"/>
                <w:sz w:val="18"/>
                <w:szCs w:val="18"/>
                <w:lang w:eastAsia="tr-TR"/>
              </w:rPr>
            </w:pPr>
            <w:r w:rsidRPr="0066171D">
              <w:rPr>
                <w:rFonts w:cs="Arial"/>
                <w:sz w:val="18"/>
                <w:szCs w:val="18"/>
                <w:lang w:eastAsia="tr-TR"/>
              </w:rPr>
              <w:t>Face to Face Meeting,</w:t>
            </w:r>
          </w:p>
          <w:p w14:paraId="01BB19E4" w14:textId="77777777" w:rsidR="00ED79D7" w:rsidRPr="0066171D" w:rsidRDefault="00ED79D7" w:rsidP="00B306FD">
            <w:pPr>
              <w:spacing w:before="60" w:after="60" w:line="240" w:lineRule="auto"/>
              <w:rPr>
                <w:rFonts w:cs="Arial"/>
                <w:sz w:val="18"/>
                <w:szCs w:val="18"/>
                <w:lang w:eastAsia="tr-TR"/>
              </w:rPr>
            </w:pPr>
            <w:r w:rsidRPr="0066171D">
              <w:rPr>
                <w:rFonts w:cs="Arial"/>
                <w:sz w:val="18"/>
                <w:szCs w:val="18"/>
                <w:lang w:eastAsia="tr-TR"/>
              </w:rPr>
              <w:t>Consultation meetings,</w:t>
            </w:r>
          </w:p>
          <w:p w14:paraId="01DCFCC0" w14:textId="77777777" w:rsidR="00ED79D7" w:rsidRPr="0066171D" w:rsidRDefault="00ED79D7" w:rsidP="00B306FD">
            <w:pPr>
              <w:spacing w:before="60" w:after="60" w:line="240" w:lineRule="auto"/>
              <w:rPr>
                <w:rFonts w:cs="Arial"/>
                <w:sz w:val="18"/>
                <w:szCs w:val="18"/>
                <w:lang w:eastAsia="tr-TR"/>
              </w:rPr>
            </w:pPr>
            <w:r w:rsidRPr="0066171D">
              <w:rPr>
                <w:rFonts w:cs="Arial"/>
                <w:sz w:val="18"/>
                <w:szCs w:val="18"/>
                <w:lang w:eastAsia="tr-TR"/>
              </w:rPr>
              <w:t>Other requested measures (e-mail, phone, official letter, etc)</w:t>
            </w:r>
          </w:p>
        </w:tc>
        <w:tc>
          <w:tcPr>
            <w:tcW w:w="1091" w:type="pct"/>
            <w:vAlign w:val="center"/>
          </w:tcPr>
          <w:p w14:paraId="15D8F8B8" w14:textId="77777777" w:rsidR="00ED79D7" w:rsidRPr="0066171D" w:rsidRDefault="00ED79D7" w:rsidP="00B306FD">
            <w:pPr>
              <w:spacing w:before="60" w:after="60" w:line="240" w:lineRule="auto"/>
              <w:rPr>
                <w:rFonts w:cs="Arial"/>
                <w:sz w:val="18"/>
                <w:szCs w:val="18"/>
                <w:lang w:eastAsia="tr-TR"/>
              </w:rPr>
            </w:pPr>
            <w:r w:rsidRPr="0066171D">
              <w:rPr>
                <w:rFonts w:cs="Arial"/>
                <w:sz w:val="18"/>
                <w:szCs w:val="18"/>
                <w:lang w:eastAsia="tr-TR"/>
              </w:rPr>
              <w:t>Management unit</w:t>
            </w:r>
          </w:p>
          <w:p w14:paraId="3FCA6057" w14:textId="77777777" w:rsidR="00ED79D7" w:rsidRPr="0066171D" w:rsidRDefault="00ED79D7" w:rsidP="00B306FD">
            <w:pPr>
              <w:spacing w:before="60" w:after="60" w:line="240" w:lineRule="auto"/>
              <w:rPr>
                <w:rFonts w:cs="Arial"/>
                <w:sz w:val="18"/>
                <w:szCs w:val="18"/>
                <w:lang w:eastAsia="tr-TR"/>
              </w:rPr>
            </w:pPr>
            <w:r w:rsidRPr="0066171D">
              <w:rPr>
                <w:rFonts w:cs="Arial"/>
                <w:sz w:val="18"/>
                <w:szCs w:val="18"/>
              </w:rPr>
              <w:t>Responsible for infrastructure, public healthcare, environmental and social services</w:t>
            </w:r>
          </w:p>
        </w:tc>
      </w:tr>
      <w:tr w:rsidR="00ED79D7" w:rsidRPr="0066171D" w14:paraId="5E9E606A" w14:textId="77777777" w:rsidTr="36C258B1">
        <w:trPr>
          <w:trHeight w:val="465"/>
        </w:trPr>
        <w:tc>
          <w:tcPr>
            <w:tcW w:w="1000" w:type="pct"/>
            <w:vMerge/>
            <w:vAlign w:val="center"/>
          </w:tcPr>
          <w:p w14:paraId="671217A8" w14:textId="77777777" w:rsidR="00ED79D7" w:rsidRPr="0066171D" w:rsidRDefault="00ED79D7" w:rsidP="00B306FD">
            <w:pPr>
              <w:spacing w:before="60" w:after="60" w:line="240" w:lineRule="auto"/>
              <w:rPr>
                <w:rFonts w:cs="Arial"/>
                <w:b/>
                <w:sz w:val="18"/>
                <w:szCs w:val="18"/>
                <w:lang w:eastAsia="en-US"/>
              </w:rPr>
            </w:pPr>
          </w:p>
        </w:tc>
        <w:tc>
          <w:tcPr>
            <w:tcW w:w="1736" w:type="pct"/>
            <w:vAlign w:val="center"/>
          </w:tcPr>
          <w:p w14:paraId="3C228251" w14:textId="77777777" w:rsidR="00ED79D7" w:rsidRPr="0066171D" w:rsidRDefault="00ED79D7" w:rsidP="00B306FD">
            <w:pPr>
              <w:spacing w:before="60" w:after="60" w:line="240" w:lineRule="auto"/>
              <w:rPr>
                <w:rFonts w:cs="Arial"/>
                <w:sz w:val="18"/>
                <w:szCs w:val="18"/>
                <w:lang w:eastAsia="tr-TR"/>
              </w:rPr>
            </w:pPr>
            <w:r w:rsidRPr="0066171D">
              <w:rPr>
                <w:rFonts w:cs="Arial"/>
                <w:sz w:val="18"/>
                <w:szCs w:val="18"/>
                <w:lang w:eastAsia="tr-TR"/>
              </w:rPr>
              <w:t>NGO</w:t>
            </w:r>
          </w:p>
          <w:p w14:paraId="62997EF1" w14:textId="70594E74" w:rsidR="00ED79D7" w:rsidRPr="0066171D" w:rsidRDefault="00ED79D7" w:rsidP="00662A0C">
            <w:pPr>
              <w:numPr>
                <w:ilvl w:val="0"/>
                <w:numId w:val="14"/>
              </w:numPr>
              <w:spacing w:before="60" w:after="60" w:line="240" w:lineRule="auto"/>
              <w:ind w:left="170" w:hanging="170"/>
              <w:contextualSpacing/>
              <w:rPr>
                <w:rFonts w:cs="Arial"/>
                <w:sz w:val="18"/>
                <w:szCs w:val="18"/>
                <w:lang w:eastAsia="en-US"/>
              </w:rPr>
            </w:pPr>
            <w:r w:rsidRPr="0066171D">
              <w:rPr>
                <w:rFonts w:eastAsia="Calibri" w:cs="Arial"/>
                <w:sz w:val="18"/>
                <w:szCs w:val="18"/>
                <w:lang w:eastAsia="en-US"/>
              </w:rPr>
              <w:t>NGOs with themes such as environmental protection, public health, and citizenship:</w:t>
            </w:r>
          </w:p>
        </w:tc>
        <w:tc>
          <w:tcPr>
            <w:tcW w:w="1173" w:type="pct"/>
            <w:vAlign w:val="center"/>
          </w:tcPr>
          <w:p w14:paraId="35A7C9E7" w14:textId="77777777" w:rsidR="00ED79D7" w:rsidRPr="0066171D" w:rsidRDefault="00ED79D7" w:rsidP="00B306FD">
            <w:pPr>
              <w:spacing w:before="60" w:after="60" w:line="240" w:lineRule="auto"/>
              <w:rPr>
                <w:rFonts w:cs="Arial"/>
                <w:sz w:val="18"/>
                <w:szCs w:val="18"/>
                <w:lang w:eastAsia="tr-TR"/>
              </w:rPr>
            </w:pPr>
            <w:r w:rsidRPr="0066171D">
              <w:rPr>
                <w:rFonts w:cs="Arial"/>
                <w:sz w:val="18"/>
                <w:szCs w:val="18"/>
                <w:lang w:eastAsia="tr-TR"/>
              </w:rPr>
              <w:t>Face to Face Meeting</w:t>
            </w:r>
          </w:p>
          <w:p w14:paraId="00F98168" w14:textId="77777777" w:rsidR="00ED79D7" w:rsidRPr="0066171D" w:rsidRDefault="00ED79D7" w:rsidP="00B306FD">
            <w:pPr>
              <w:spacing w:before="60" w:after="60" w:line="240" w:lineRule="auto"/>
              <w:rPr>
                <w:rFonts w:cs="Arial"/>
                <w:sz w:val="18"/>
                <w:szCs w:val="18"/>
                <w:lang w:eastAsia="en-US"/>
              </w:rPr>
            </w:pPr>
            <w:r w:rsidRPr="0066171D">
              <w:rPr>
                <w:rFonts w:cs="Arial"/>
                <w:sz w:val="18"/>
                <w:szCs w:val="18"/>
                <w:lang w:eastAsia="tr-TR"/>
              </w:rPr>
              <w:t>Other requested measures (e-mail, phone, official letter, etc)</w:t>
            </w:r>
          </w:p>
        </w:tc>
        <w:tc>
          <w:tcPr>
            <w:tcW w:w="1091" w:type="pct"/>
            <w:vAlign w:val="center"/>
          </w:tcPr>
          <w:p w14:paraId="7EE62820" w14:textId="77777777" w:rsidR="00ED79D7" w:rsidRPr="0066171D" w:rsidRDefault="00ED79D7" w:rsidP="00796496">
            <w:pPr>
              <w:spacing w:before="60" w:after="60" w:line="240" w:lineRule="auto"/>
              <w:rPr>
                <w:rFonts w:cs="Arial"/>
                <w:sz w:val="18"/>
                <w:szCs w:val="18"/>
                <w:lang w:eastAsia="en-US"/>
              </w:rPr>
            </w:pPr>
            <w:r w:rsidRPr="0066171D">
              <w:rPr>
                <w:rFonts w:cs="Arial"/>
                <w:sz w:val="18"/>
                <w:szCs w:val="18"/>
                <w:lang w:eastAsia="tr-TR"/>
              </w:rPr>
              <w:t>Creating public opinion on the environmental and social impacts of the project</w:t>
            </w:r>
          </w:p>
        </w:tc>
      </w:tr>
      <w:tr w:rsidR="00ED79D7" w:rsidRPr="0066171D" w14:paraId="26121466" w14:textId="77777777" w:rsidTr="36C258B1">
        <w:trPr>
          <w:trHeight w:val="495"/>
        </w:trPr>
        <w:tc>
          <w:tcPr>
            <w:tcW w:w="1000" w:type="pct"/>
            <w:vMerge/>
            <w:vAlign w:val="center"/>
          </w:tcPr>
          <w:p w14:paraId="7CE5B392" w14:textId="77777777" w:rsidR="00ED79D7" w:rsidRPr="0066171D" w:rsidRDefault="00ED79D7" w:rsidP="00B306FD">
            <w:pPr>
              <w:spacing w:before="60" w:after="60" w:line="240" w:lineRule="auto"/>
              <w:rPr>
                <w:rFonts w:cs="Arial"/>
                <w:b/>
                <w:sz w:val="18"/>
                <w:szCs w:val="18"/>
                <w:lang w:eastAsia="en-US"/>
              </w:rPr>
            </w:pPr>
          </w:p>
        </w:tc>
        <w:tc>
          <w:tcPr>
            <w:tcW w:w="1736" w:type="pct"/>
            <w:vAlign w:val="center"/>
          </w:tcPr>
          <w:p w14:paraId="1326EBEA" w14:textId="77777777" w:rsidR="00ED79D7" w:rsidRPr="0066171D" w:rsidRDefault="00ED79D7" w:rsidP="00B306FD">
            <w:pPr>
              <w:spacing w:before="60" w:after="60" w:line="240" w:lineRule="auto"/>
              <w:rPr>
                <w:rFonts w:cs="Arial"/>
                <w:sz w:val="18"/>
                <w:szCs w:val="18"/>
                <w:lang w:eastAsia="tr-TR"/>
              </w:rPr>
            </w:pPr>
            <w:r w:rsidRPr="0066171D">
              <w:rPr>
                <w:rFonts w:cs="Arial"/>
                <w:sz w:val="18"/>
                <w:szCs w:val="18"/>
                <w:lang w:eastAsia="tr-TR"/>
              </w:rPr>
              <w:t>Media</w:t>
            </w:r>
          </w:p>
          <w:p w14:paraId="57353DDB" w14:textId="77777777" w:rsidR="00ED79D7" w:rsidRPr="0066171D" w:rsidRDefault="00ED79D7" w:rsidP="00662A0C">
            <w:pPr>
              <w:numPr>
                <w:ilvl w:val="0"/>
                <w:numId w:val="14"/>
              </w:numPr>
              <w:spacing w:before="60" w:after="60" w:line="240" w:lineRule="auto"/>
              <w:ind w:left="170" w:hanging="170"/>
              <w:contextualSpacing/>
              <w:rPr>
                <w:rFonts w:eastAsia="Calibri" w:cs="Arial"/>
                <w:color w:val="000000"/>
                <w:sz w:val="18"/>
                <w:szCs w:val="18"/>
                <w:lang w:eastAsia="en-US"/>
              </w:rPr>
            </w:pPr>
            <w:r w:rsidRPr="0066171D">
              <w:rPr>
                <w:rFonts w:eastAsia="Calibri" w:cs="Arial"/>
                <w:sz w:val="18"/>
                <w:szCs w:val="18"/>
                <w:lang w:eastAsia="en-US"/>
              </w:rPr>
              <w:t>International, national, and local media</w:t>
            </w:r>
          </w:p>
        </w:tc>
        <w:tc>
          <w:tcPr>
            <w:tcW w:w="1173" w:type="pct"/>
            <w:vAlign w:val="center"/>
          </w:tcPr>
          <w:p w14:paraId="3092F033" w14:textId="77777777" w:rsidR="00ED79D7" w:rsidRPr="0066171D" w:rsidRDefault="00ED79D7" w:rsidP="00B306FD">
            <w:pPr>
              <w:spacing w:before="60" w:after="60" w:line="240" w:lineRule="auto"/>
              <w:rPr>
                <w:rFonts w:cs="Arial"/>
                <w:sz w:val="18"/>
                <w:szCs w:val="18"/>
                <w:lang w:eastAsia="en-US"/>
              </w:rPr>
            </w:pPr>
            <w:r w:rsidRPr="0066171D">
              <w:rPr>
                <w:rFonts w:cs="Arial"/>
                <w:sz w:val="18"/>
                <w:szCs w:val="18"/>
                <w:lang w:eastAsia="tr-TR"/>
              </w:rPr>
              <w:t>Face to Face Meeting</w:t>
            </w:r>
          </w:p>
        </w:tc>
        <w:tc>
          <w:tcPr>
            <w:tcW w:w="1091" w:type="pct"/>
            <w:vAlign w:val="center"/>
          </w:tcPr>
          <w:p w14:paraId="10158EC0" w14:textId="77777777" w:rsidR="00ED79D7" w:rsidRPr="0066171D" w:rsidRDefault="00ED79D7" w:rsidP="00B306FD">
            <w:pPr>
              <w:spacing w:before="60" w:after="60" w:line="240" w:lineRule="auto"/>
              <w:rPr>
                <w:rFonts w:cs="Arial"/>
                <w:sz w:val="18"/>
                <w:szCs w:val="18"/>
                <w:lang w:eastAsia="en-US"/>
              </w:rPr>
            </w:pPr>
            <w:r w:rsidRPr="0066171D">
              <w:rPr>
                <w:rFonts w:cs="Arial"/>
                <w:sz w:val="18"/>
                <w:szCs w:val="18"/>
                <w:lang w:eastAsia="tr-TR"/>
              </w:rPr>
              <w:t>Informing the public about the project</w:t>
            </w:r>
          </w:p>
        </w:tc>
      </w:tr>
      <w:tr w:rsidR="00ED79D7" w:rsidRPr="0066171D" w14:paraId="7E78F7B0" w14:textId="77777777" w:rsidTr="36C258B1">
        <w:tc>
          <w:tcPr>
            <w:tcW w:w="1000" w:type="pct"/>
            <w:shd w:val="clear" w:color="auto" w:fill="D9E2F3" w:themeFill="accent5" w:themeFillTint="33"/>
            <w:vAlign w:val="center"/>
          </w:tcPr>
          <w:p w14:paraId="1EA54CD2" w14:textId="6F98C4FA" w:rsidR="00ED79D7" w:rsidRPr="0066171D" w:rsidRDefault="16A2BEB7" w:rsidP="1E0ACF57">
            <w:pPr>
              <w:spacing w:before="60" w:after="60" w:line="240" w:lineRule="auto"/>
              <w:rPr>
                <w:rFonts w:cs="Arial"/>
                <w:b/>
                <w:bCs/>
                <w:sz w:val="18"/>
                <w:szCs w:val="18"/>
                <w:lang w:eastAsia="en-US"/>
              </w:rPr>
            </w:pPr>
            <w:r w:rsidRPr="36C258B1">
              <w:rPr>
                <w:rFonts w:cs="Arial"/>
                <w:b/>
                <w:bCs/>
                <w:sz w:val="18"/>
                <w:szCs w:val="18"/>
                <w:lang w:eastAsia="en-US"/>
              </w:rPr>
              <w:t>Vulnerable</w:t>
            </w:r>
            <w:r w:rsidR="00DC5924" w:rsidRPr="36C258B1">
              <w:rPr>
                <w:rFonts w:cs="Arial"/>
                <w:b/>
                <w:bCs/>
                <w:sz w:val="18"/>
                <w:szCs w:val="18"/>
                <w:lang w:eastAsia="en-US"/>
              </w:rPr>
              <w:t>/Disadvantaged</w:t>
            </w:r>
            <w:r w:rsidRPr="36C258B1">
              <w:rPr>
                <w:rFonts w:cs="Arial"/>
                <w:b/>
                <w:bCs/>
                <w:sz w:val="18"/>
                <w:szCs w:val="18"/>
                <w:lang w:eastAsia="en-US"/>
              </w:rPr>
              <w:t xml:space="preserve"> groups </w:t>
            </w:r>
          </w:p>
        </w:tc>
        <w:tc>
          <w:tcPr>
            <w:tcW w:w="1736" w:type="pct"/>
            <w:vAlign w:val="center"/>
          </w:tcPr>
          <w:p w14:paraId="4680DDDE" w14:textId="4D33F278" w:rsidR="00ED79D7" w:rsidRPr="0066171D" w:rsidRDefault="00DC5924" w:rsidP="00662A0C">
            <w:pPr>
              <w:numPr>
                <w:ilvl w:val="0"/>
                <w:numId w:val="14"/>
              </w:numPr>
              <w:spacing w:before="60" w:after="60" w:line="240" w:lineRule="auto"/>
              <w:ind w:left="170" w:hanging="170"/>
              <w:contextualSpacing/>
              <w:rPr>
                <w:rFonts w:eastAsia="Calibri" w:cs="Arial"/>
                <w:sz w:val="18"/>
                <w:szCs w:val="18"/>
                <w:lang w:eastAsia="en-US"/>
              </w:rPr>
            </w:pPr>
            <w:r>
              <w:rPr>
                <w:rFonts w:eastAsia="Calibri" w:cs="Arial"/>
                <w:sz w:val="18"/>
                <w:szCs w:val="18"/>
                <w:lang w:eastAsia="en-US"/>
              </w:rPr>
              <w:t xml:space="preserve">seasonal migrants </w:t>
            </w:r>
            <w:r w:rsidR="00ED79D7" w:rsidRPr="0066171D">
              <w:rPr>
                <w:rFonts w:eastAsia="Calibri" w:cs="Arial"/>
                <w:sz w:val="18"/>
                <w:szCs w:val="18"/>
                <w:lang w:eastAsia="en-US"/>
              </w:rPr>
              <w:t xml:space="preserve"> </w:t>
            </w:r>
          </w:p>
          <w:p w14:paraId="160BC7A6" w14:textId="77777777" w:rsidR="00ED79D7" w:rsidRPr="00671A12" w:rsidRDefault="00ED79D7" w:rsidP="00662A0C">
            <w:pPr>
              <w:numPr>
                <w:ilvl w:val="0"/>
                <w:numId w:val="14"/>
              </w:numPr>
              <w:spacing w:before="60" w:after="60" w:line="240" w:lineRule="auto"/>
              <w:ind w:left="170" w:hanging="170"/>
              <w:contextualSpacing/>
              <w:rPr>
                <w:rFonts w:cs="Arial"/>
                <w:sz w:val="18"/>
                <w:szCs w:val="18"/>
                <w:lang w:eastAsia="en-US"/>
              </w:rPr>
            </w:pPr>
            <w:r w:rsidRPr="0066171D">
              <w:rPr>
                <w:rFonts w:eastAsia="Calibri" w:cs="Arial"/>
                <w:sz w:val="18"/>
                <w:szCs w:val="18"/>
                <w:lang w:eastAsia="en-US"/>
              </w:rPr>
              <w:t>Physically / Mentally disabled individuals</w:t>
            </w:r>
          </w:p>
          <w:p w14:paraId="0497021F" w14:textId="77777777" w:rsidR="00DC5924" w:rsidRDefault="00DC5924" w:rsidP="00662A0C">
            <w:pPr>
              <w:numPr>
                <w:ilvl w:val="0"/>
                <w:numId w:val="14"/>
              </w:numPr>
              <w:spacing w:before="60" w:after="60" w:line="240" w:lineRule="auto"/>
              <w:ind w:left="170" w:hanging="170"/>
              <w:contextualSpacing/>
              <w:rPr>
                <w:rFonts w:cs="Arial"/>
                <w:sz w:val="18"/>
                <w:szCs w:val="18"/>
                <w:lang w:eastAsia="en-US"/>
              </w:rPr>
            </w:pPr>
            <w:r>
              <w:rPr>
                <w:rFonts w:cs="Arial"/>
                <w:sz w:val="18"/>
                <w:szCs w:val="18"/>
                <w:lang w:eastAsia="en-US"/>
              </w:rPr>
              <w:t>Female heads of households</w:t>
            </w:r>
          </w:p>
          <w:p w14:paraId="36CD1F83" w14:textId="0504E4D1" w:rsidR="00DC5924" w:rsidRPr="0066171D" w:rsidRDefault="00DC5924" w:rsidP="00662A0C">
            <w:pPr>
              <w:numPr>
                <w:ilvl w:val="0"/>
                <w:numId w:val="14"/>
              </w:numPr>
              <w:spacing w:before="60" w:after="60" w:line="240" w:lineRule="auto"/>
              <w:ind w:left="170" w:hanging="170"/>
              <w:contextualSpacing/>
              <w:rPr>
                <w:rFonts w:cs="Arial"/>
                <w:sz w:val="18"/>
                <w:szCs w:val="18"/>
                <w:lang w:eastAsia="en-US"/>
              </w:rPr>
            </w:pPr>
            <w:r>
              <w:rPr>
                <w:rFonts w:cs="Arial"/>
                <w:sz w:val="18"/>
                <w:szCs w:val="18"/>
                <w:lang w:eastAsia="en-US"/>
              </w:rPr>
              <w:t xml:space="preserve">Refugees </w:t>
            </w:r>
          </w:p>
        </w:tc>
        <w:tc>
          <w:tcPr>
            <w:tcW w:w="1173" w:type="pct"/>
            <w:vAlign w:val="center"/>
          </w:tcPr>
          <w:p w14:paraId="763EAE3E" w14:textId="77777777" w:rsidR="00ED79D7" w:rsidRPr="0066171D" w:rsidRDefault="00ED79D7" w:rsidP="00B306FD">
            <w:pPr>
              <w:spacing w:before="60" w:after="60" w:line="240" w:lineRule="auto"/>
              <w:rPr>
                <w:rFonts w:cs="Arial"/>
                <w:sz w:val="18"/>
                <w:szCs w:val="18"/>
                <w:lang w:eastAsia="tr-TR"/>
              </w:rPr>
            </w:pPr>
            <w:r w:rsidRPr="0066171D">
              <w:rPr>
                <w:rFonts w:cs="Arial"/>
                <w:sz w:val="18"/>
                <w:szCs w:val="18"/>
                <w:lang w:eastAsia="tr-TR"/>
              </w:rPr>
              <w:t>Face to Face Meeting</w:t>
            </w:r>
          </w:p>
          <w:p w14:paraId="5EF0ACD9" w14:textId="77777777" w:rsidR="00ED79D7" w:rsidRDefault="00ED79D7" w:rsidP="00B306FD">
            <w:pPr>
              <w:spacing w:before="60" w:after="60" w:line="240" w:lineRule="auto"/>
              <w:rPr>
                <w:rFonts w:cs="Arial"/>
                <w:sz w:val="18"/>
                <w:szCs w:val="18"/>
                <w:lang w:eastAsia="tr-TR"/>
              </w:rPr>
            </w:pPr>
            <w:r w:rsidRPr="0066171D">
              <w:rPr>
                <w:rFonts w:cs="Arial"/>
                <w:sz w:val="18"/>
                <w:szCs w:val="18"/>
                <w:lang w:eastAsia="tr-TR"/>
              </w:rPr>
              <w:t>Other requested measures (phone, translator, letter etc)</w:t>
            </w:r>
          </w:p>
          <w:p w14:paraId="1B83B770" w14:textId="5CE9D217" w:rsidR="00624347" w:rsidRDefault="00624347" w:rsidP="00B306FD">
            <w:pPr>
              <w:spacing w:before="60" w:after="60" w:line="240" w:lineRule="auto"/>
              <w:rPr>
                <w:rFonts w:cs="Arial"/>
                <w:sz w:val="18"/>
                <w:szCs w:val="18"/>
                <w:lang w:eastAsia="en-US"/>
              </w:rPr>
            </w:pPr>
            <w:r w:rsidRPr="00624347">
              <w:rPr>
                <w:rFonts w:cs="Arial"/>
                <w:sz w:val="18"/>
                <w:szCs w:val="18"/>
                <w:lang w:eastAsia="en-US"/>
              </w:rPr>
              <w:t xml:space="preserve">Hold informal sessions at shelters, drop-in </w:t>
            </w:r>
            <w:r w:rsidR="00C80012" w:rsidRPr="00624347">
              <w:rPr>
                <w:rFonts w:cs="Arial"/>
                <w:sz w:val="18"/>
                <w:szCs w:val="18"/>
                <w:lang w:eastAsia="en-US"/>
              </w:rPr>
              <w:t>centres</w:t>
            </w:r>
            <w:r w:rsidRPr="00624347">
              <w:rPr>
                <w:rFonts w:cs="Arial"/>
                <w:sz w:val="18"/>
                <w:szCs w:val="18"/>
                <w:lang w:eastAsia="en-US"/>
              </w:rPr>
              <w:t>, and day facilities they already visit.</w:t>
            </w:r>
          </w:p>
          <w:p w14:paraId="5DAF6F91" w14:textId="77AC37F5" w:rsidR="00306AB5" w:rsidRPr="0066171D" w:rsidRDefault="00306AB5" w:rsidP="00B306FD">
            <w:pPr>
              <w:spacing w:before="60" w:after="60" w:line="240" w:lineRule="auto"/>
              <w:rPr>
                <w:rFonts w:cs="Arial"/>
                <w:sz w:val="18"/>
                <w:szCs w:val="18"/>
                <w:lang w:eastAsia="en-US"/>
              </w:rPr>
            </w:pPr>
            <w:r w:rsidRPr="00306AB5">
              <w:rPr>
                <w:rFonts w:cs="Arial"/>
                <w:sz w:val="18"/>
                <w:szCs w:val="18"/>
                <w:lang w:eastAsia="en-US"/>
              </w:rPr>
              <w:t>Ensure wheelchair access, ramps, and accessible toilets for in-person sessions.</w:t>
            </w:r>
          </w:p>
        </w:tc>
        <w:tc>
          <w:tcPr>
            <w:tcW w:w="1091" w:type="pct"/>
            <w:vAlign w:val="center"/>
          </w:tcPr>
          <w:p w14:paraId="2E57EF02" w14:textId="77777777" w:rsidR="00ED79D7" w:rsidRPr="0066171D" w:rsidRDefault="00ED79D7" w:rsidP="00B306FD">
            <w:pPr>
              <w:spacing w:before="60" w:after="60" w:line="240" w:lineRule="auto"/>
              <w:rPr>
                <w:rFonts w:cs="Arial"/>
                <w:sz w:val="18"/>
                <w:szCs w:val="18"/>
                <w:lang w:eastAsia="en-US"/>
              </w:rPr>
            </w:pPr>
            <w:r w:rsidRPr="0066171D">
              <w:rPr>
                <w:rFonts w:cs="Arial"/>
                <w:sz w:val="18"/>
                <w:szCs w:val="18"/>
                <w:lang w:eastAsia="tr-TR"/>
              </w:rPr>
              <w:t>Individuals with the potential to be more affected by the project activities (especially construction works)</w:t>
            </w:r>
          </w:p>
        </w:tc>
      </w:tr>
      <w:tr w:rsidR="00ED79D7" w:rsidRPr="0066171D" w14:paraId="1CD5E888" w14:textId="77777777" w:rsidTr="36C258B1">
        <w:tc>
          <w:tcPr>
            <w:tcW w:w="1000" w:type="pct"/>
            <w:shd w:val="clear" w:color="auto" w:fill="D9E2F3" w:themeFill="accent5" w:themeFillTint="33"/>
            <w:vAlign w:val="center"/>
          </w:tcPr>
          <w:p w14:paraId="01C32496" w14:textId="77777777" w:rsidR="00ED79D7" w:rsidRPr="0066171D" w:rsidRDefault="00ED79D7" w:rsidP="00B306FD">
            <w:pPr>
              <w:spacing w:before="60" w:after="60" w:line="240" w:lineRule="auto"/>
              <w:rPr>
                <w:rFonts w:cs="Arial"/>
                <w:b/>
                <w:sz w:val="18"/>
                <w:szCs w:val="18"/>
                <w:lang w:eastAsia="en-US"/>
              </w:rPr>
            </w:pPr>
            <w:r w:rsidRPr="0066171D">
              <w:rPr>
                <w:rFonts w:cs="Arial"/>
                <w:b/>
                <w:sz w:val="18"/>
                <w:szCs w:val="18"/>
                <w:lang w:eastAsia="en-US"/>
              </w:rPr>
              <w:t>Contractor</w:t>
            </w:r>
          </w:p>
        </w:tc>
        <w:tc>
          <w:tcPr>
            <w:tcW w:w="1736" w:type="pct"/>
            <w:vAlign w:val="center"/>
          </w:tcPr>
          <w:p w14:paraId="365F3588" w14:textId="77777777" w:rsidR="00ED79D7" w:rsidRPr="0066171D" w:rsidRDefault="00ED79D7" w:rsidP="00662A0C">
            <w:pPr>
              <w:numPr>
                <w:ilvl w:val="0"/>
                <w:numId w:val="14"/>
              </w:numPr>
              <w:spacing w:before="60" w:after="60" w:line="240" w:lineRule="auto"/>
              <w:ind w:left="170" w:hanging="170"/>
              <w:contextualSpacing/>
              <w:rPr>
                <w:rFonts w:eastAsia="Calibri" w:cs="Arial"/>
                <w:color w:val="000000" w:themeColor="text1"/>
                <w:sz w:val="18"/>
                <w:szCs w:val="18"/>
                <w:lang w:eastAsia="en-US"/>
              </w:rPr>
            </w:pPr>
            <w:r w:rsidRPr="0066171D">
              <w:rPr>
                <w:rFonts w:eastAsia="Calibri" w:cs="Arial"/>
                <w:sz w:val="18"/>
                <w:szCs w:val="18"/>
                <w:lang w:eastAsia="en-US"/>
              </w:rPr>
              <w:t>Contractor’s workforce</w:t>
            </w:r>
          </w:p>
        </w:tc>
        <w:tc>
          <w:tcPr>
            <w:tcW w:w="1173" w:type="pct"/>
            <w:vAlign w:val="center"/>
          </w:tcPr>
          <w:p w14:paraId="7D956E3C" w14:textId="77777777" w:rsidR="00ED79D7" w:rsidRPr="0066171D" w:rsidRDefault="00ED79D7" w:rsidP="00B306FD">
            <w:pPr>
              <w:spacing w:before="60" w:after="60" w:line="240" w:lineRule="auto"/>
              <w:rPr>
                <w:rFonts w:cs="Arial"/>
                <w:sz w:val="18"/>
                <w:szCs w:val="18"/>
                <w:lang w:eastAsia="tr-TR"/>
              </w:rPr>
            </w:pPr>
            <w:r w:rsidRPr="0066171D">
              <w:rPr>
                <w:rFonts w:cs="Arial"/>
                <w:sz w:val="18"/>
                <w:szCs w:val="18"/>
                <w:lang w:eastAsia="tr-TR"/>
              </w:rPr>
              <w:t>Face to Face Meeting</w:t>
            </w:r>
          </w:p>
          <w:p w14:paraId="68B2DDBE" w14:textId="77777777" w:rsidR="00ED79D7" w:rsidRPr="0066171D" w:rsidRDefault="00ED79D7" w:rsidP="00B306FD">
            <w:pPr>
              <w:spacing w:before="60" w:after="60" w:line="240" w:lineRule="auto"/>
              <w:rPr>
                <w:rFonts w:cs="Arial"/>
                <w:sz w:val="18"/>
                <w:szCs w:val="18"/>
                <w:lang w:eastAsia="tr-TR"/>
              </w:rPr>
            </w:pPr>
            <w:r w:rsidRPr="0066171D">
              <w:rPr>
                <w:rFonts w:cs="Arial"/>
                <w:sz w:val="18"/>
                <w:szCs w:val="18"/>
                <w:lang w:eastAsia="tr-TR"/>
              </w:rPr>
              <w:t>e-mail</w:t>
            </w:r>
          </w:p>
          <w:p w14:paraId="30F1BC3C" w14:textId="77777777" w:rsidR="00ED79D7" w:rsidRPr="0066171D" w:rsidRDefault="00ED79D7" w:rsidP="00B306FD">
            <w:pPr>
              <w:spacing w:before="60" w:after="60" w:line="240" w:lineRule="auto"/>
              <w:rPr>
                <w:rFonts w:cs="Arial"/>
                <w:sz w:val="18"/>
                <w:szCs w:val="18"/>
                <w:lang w:eastAsia="tr-TR"/>
              </w:rPr>
            </w:pPr>
            <w:r w:rsidRPr="0066171D">
              <w:rPr>
                <w:rFonts w:cs="Arial"/>
                <w:sz w:val="18"/>
                <w:szCs w:val="18"/>
                <w:lang w:eastAsia="tr-TR"/>
              </w:rPr>
              <w:t>phone</w:t>
            </w:r>
          </w:p>
          <w:p w14:paraId="44CF0717" w14:textId="77777777" w:rsidR="00ED79D7" w:rsidRPr="0066171D" w:rsidRDefault="00ED79D7" w:rsidP="00B306FD">
            <w:pPr>
              <w:spacing w:before="60" w:after="60" w:line="240" w:lineRule="auto"/>
              <w:rPr>
                <w:rFonts w:cs="Arial"/>
                <w:sz w:val="18"/>
                <w:szCs w:val="18"/>
                <w:lang w:eastAsia="tr-TR"/>
              </w:rPr>
            </w:pPr>
            <w:r w:rsidRPr="0066171D">
              <w:rPr>
                <w:rFonts w:cs="Arial"/>
                <w:sz w:val="18"/>
                <w:szCs w:val="18"/>
                <w:lang w:eastAsia="tr-TR"/>
              </w:rPr>
              <w:t>official letter</w:t>
            </w:r>
          </w:p>
          <w:p w14:paraId="554FC729" w14:textId="77777777" w:rsidR="00ED79D7" w:rsidRPr="0066171D" w:rsidRDefault="00ED79D7" w:rsidP="00B306FD">
            <w:pPr>
              <w:spacing w:before="60" w:after="60" w:line="240" w:lineRule="auto"/>
              <w:rPr>
                <w:rFonts w:cs="Arial"/>
                <w:sz w:val="18"/>
                <w:szCs w:val="18"/>
                <w:lang w:eastAsia="tr-TR"/>
              </w:rPr>
            </w:pPr>
            <w:r w:rsidRPr="0066171D">
              <w:rPr>
                <w:rFonts w:cs="Arial"/>
                <w:sz w:val="18"/>
                <w:szCs w:val="18"/>
                <w:lang w:eastAsia="tr-TR"/>
              </w:rPr>
              <w:t>announcements</w:t>
            </w:r>
          </w:p>
        </w:tc>
        <w:tc>
          <w:tcPr>
            <w:tcW w:w="1091" w:type="pct"/>
            <w:vAlign w:val="center"/>
          </w:tcPr>
          <w:p w14:paraId="70984682" w14:textId="77777777" w:rsidR="00ED79D7" w:rsidRPr="0066171D" w:rsidRDefault="00ED79D7" w:rsidP="00B306FD">
            <w:pPr>
              <w:spacing w:before="60" w:after="60" w:line="240" w:lineRule="auto"/>
              <w:rPr>
                <w:rFonts w:cs="Arial"/>
                <w:sz w:val="18"/>
                <w:szCs w:val="18"/>
                <w:lang w:eastAsia="tr-TR"/>
              </w:rPr>
            </w:pPr>
            <w:r w:rsidRPr="0066171D">
              <w:rPr>
                <w:rFonts w:cs="Arial"/>
                <w:sz w:val="18"/>
                <w:szCs w:val="18"/>
                <w:lang w:eastAsia="tr-TR"/>
              </w:rPr>
              <w:t>Contractor employees will be affected by the Project as they will work within the scope of the Project.</w:t>
            </w:r>
          </w:p>
        </w:tc>
      </w:tr>
    </w:tbl>
    <w:p w14:paraId="513C8309" w14:textId="4963B6BD" w:rsidR="00202FDA" w:rsidRPr="0066171D" w:rsidRDefault="00202FDA" w:rsidP="00202FDA">
      <w:pPr>
        <w:pStyle w:val="Balk2"/>
        <w:rPr>
          <w:lang w:eastAsia="en-US"/>
        </w:rPr>
      </w:pPr>
      <w:bookmarkStart w:id="392" w:name="_Toc208406550"/>
      <w:r w:rsidRPr="0066171D">
        <w:rPr>
          <w:lang w:eastAsia="en-US"/>
        </w:rPr>
        <w:t>Previous Stakeholder Engagement Activities</w:t>
      </w:r>
      <w:bookmarkEnd w:id="392"/>
    </w:p>
    <w:p w14:paraId="201A0489" w14:textId="5DC6A547" w:rsidR="00202FDA" w:rsidRDefault="00D27E7B" w:rsidP="00345411">
      <w:pPr>
        <w:jc w:val="both"/>
        <w:rPr>
          <w:lang w:eastAsia="en-US"/>
        </w:rPr>
      </w:pPr>
      <w:r w:rsidRPr="0066171D">
        <w:rPr>
          <w:lang w:eastAsia="en-US"/>
        </w:rPr>
        <w:t xml:space="preserve">During the preparation of this ESMP under the Project, a site visit to </w:t>
      </w:r>
      <w:r w:rsidR="001B4F20" w:rsidRPr="0066171D">
        <w:rPr>
          <w:lang w:eastAsia="en-US"/>
        </w:rPr>
        <w:t>B</w:t>
      </w:r>
      <w:r w:rsidRPr="0066171D">
        <w:rPr>
          <w:lang w:eastAsia="en-US"/>
        </w:rPr>
        <w:t xml:space="preserve">OIZ was conducted by E&amp;S Consultants on </w:t>
      </w:r>
      <w:r w:rsidR="00F17972" w:rsidRPr="0066171D">
        <w:rPr>
          <w:lang w:eastAsia="en-US"/>
        </w:rPr>
        <w:t>August</w:t>
      </w:r>
      <w:r w:rsidRPr="0066171D">
        <w:rPr>
          <w:lang w:eastAsia="en-US"/>
        </w:rPr>
        <w:t xml:space="preserve"> </w:t>
      </w:r>
      <w:r w:rsidR="00F17972" w:rsidRPr="0066171D">
        <w:rPr>
          <w:lang w:eastAsia="en-US"/>
        </w:rPr>
        <w:t>22</w:t>
      </w:r>
      <w:r w:rsidRPr="0066171D">
        <w:rPr>
          <w:lang w:eastAsia="en-US"/>
        </w:rPr>
        <w:t>, 2024</w:t>
      </w:r>
      <w:r w:rsidR="007B47B7" w:rsidRPr="0066171D">
        <w:rPr>
          <w:lang w:eastAsia="en-US"/>
        </w:rPr>
        <w:t xml:space="preserve">. After the consultants and the project manager had a meeting about the progress of the project, the lands where </w:t>
      </w:r>
      <w:r w:rsidR="00F07B99" w:rsidRPr="0066171D">
        <w:rPr>
          <w:lang w:eastAsia="en-US"/>
        </w:rPr>
        <w:t>WWTP</w:t>
      </w:r>
      <w:r w:rsidR="007B47B7" w:rsidRPr="0066171D">
        <w:rPr>
          <w:lang w:eastAsia="en-US"/>
        </w:rPr>
        <w:t xml:space="preserve"> will be established were </w:t>
      </w:r>
      <w:r w:rsidR="00191164" w:rsidRPr="0066171D">
        <w:rPr>
          <w:lang w:eastAsia="en-US"/>
        </w:rPr>
        <w:t>visited</w:t>
      </w:r>
      <w:r w:rsidR="007B47B7" w:rsidRPr="0066171D">
        <w:rPr>
          <w:lang w:eastAsia="en-US"/>
        </w:rPr>
        <w:t>.</w:t>
      </w:r>
      <w:r w:rsidR="00BE7BAC" w:rsidRPr="00BE7BAC">
        <w:t xml:space="preserve"> </w:t>
      </w:r>
      <w:r w:rsidR="00BE7BAC" w:rsidRPr="00BE7BAC">
        <w:rPr>
          <w:lang w:eastAsia="en-US"/>
        </w:rPr>
        <w:t>In addition, Halilbeyli Neighbourhood Headman was interviewed.</w:t>
      </w:r>
    </w:p>
    <w:p w14:paraId="42B4E904" w14:textId="4A0AD08C" w:rsidR="00302E29" w:rsidRDefault="00302E29" w:rsidP="00302E29">
      <w:pPr>
        <w:jc w:val="both"/>
        <w:rPr>
          <w:lang w:eastAsia="en-US"/>
        </w:rPr>
      </w:pPr>
      <w:r>
        <w:rPr>
          <w:lang w:eastAsia="en-US"/>
        </w:rPr>
        <w:lastRenderedPageBreak/>
        <w:t xml:space="preserve">During a meeting with the headman of Halilbeyli </w:t>
      </w:r>
      <w:r w:rsidR="00C80012">
        <w:rPr>
          <w:lang w:eastAsia="en-US"/>
        </w:rPr>
        <w:t>Neighbourhood</w:t>
      </w:r>
      <w:r>
        <w:rPr>
          <w:lang w:eastAsia="en-US"/>
        </w:rPr>
        <w:t xml:space="preserve">, it was learned that the residents of the </w:t>
      </w:r>
      <w:r w:rsidR="00C80012">
        <w:rPr>
          <w:lang w:eastAsia="en-US"/>
        </w:rPr>
        <w:t>neighbourhood</w:t>
      </w:r>
      <w:r>
        <w:rPr>
          <w:lang w:eastAsia="en-US"/>
        </w:rPr>
        <w:t xml:space="preserve"> had no complaints about BOIZ in general. However, it was learned that the </w:t>
      </w:r>
      <w:r w:rsidR="00C80012">
        <w:rPr>
          <w:lang w:eastAsia="en-US"/>
        </w:rPr>
        <w:t>neighbourhood</w:t>
      </w:r>
      <w:r>
        <w:rPr>
          <w:lang w:eastAsia="en-US"/>
        </w:rPr>
        <w:t xml:space="preserve"> experiences seasonal problems related to agricultural irrigation and that the roads passing through the </w:t>
      </w:r>
      <w:r w:rsidR="00C80012">
        <w:rPr>
          <w:lang w:eastAsia="en-US"/>
        </w:rPr>
        <w:t>neighbourhood</w:t>
      </w:r>
      <w:r>
        <w:rPr>
          <w:lang w:eastAsia="en-US"/>
        </w:rPr>
        <w:t xml:space="preserve"> are damaged due to weather conditions in the winter months. In addition, it was stated that the residents of the </w:t>
      </w:r>
      <w:r w:rsidR="00C80012">
        <w:rPr>
          <w:lang w:eastAsia="en-US"/>
        </w:rPr>
        <w:t>neighbourhood</w:t>
      </w:r>
      <w:r>
        <w:rPr>
          <w:lang w:eastAsia="en-US"/>
        </w:rPr>
        <w:t xml:space="preserve"> wanted a natural gas system to be installed in the </w:t>
      </w:r>
      <w:r w:rsidR="00C80012">
        <w:rPr>
          <w:lang w:eastAsia="en-US"/>
        </w:rPr>
        <w:t>neighbourhood</w:t>
      </w:r>
      <w:r>
        <w:rPr>
          <w:lang w:eastAsia="en-US"/>
        </w:rPr>
        <w:t>.</w:t>
      </w:r>
    </w:p>
    <w:p w14:paraId="4B9F064C" w14:textId="24AF6443" w:rsidR="00202FDA" w:rsidRPr="0066171D" w:rsidRDefault="00202FDA" w:rsidP="00202FDA">
      <w:pPr>
        <w:pStyle w:val="Balk2"/>
        <w:rPr>
          <w:lang w:eastAsia="en-US"/>
        </w:rPr>
      </w:pPr>
      <w:bookmarkStart w:id="393" w:name="_Toc208406551"/>
      <w:r w:rsidRPr="0066171D">
        <w:rPr>
          <w:lang w:eastAsia="en-US"/>
        </w:rPr>
        <w:t>Disclosure and Consultation of the ESMP</w:t>
      </w:r>
      <w:bookmarkEnd w:id="393"/>
    </w:p>
    <w:p w14:paraId="3928E60D" w14:textId="562CF79F" w:rsidR="00202FDA" w:rsidRPr="0066171D" w:rsidRDefault="00896884" w:rsidP="00896884">
      <w:pPr>
        <w:jc w:val="both"/>
        <w:rPr>
          <w:lang w:eastAsia="en-US"/>
        </w:rPr>
      </w:pPr>
      <w:r w:rsidRPr="0066171D">
        <w:rPr>
          <w:lang w:eastAsia="en-US"/>
        </w:rPr>
        <w:t>E&amp;S doc</w:t>
      </w:r>
      <w:r w:rsidR="00BF66AA" w:rsidRPr="0066171D">
        <w:rPr>
          <w:lang w:eastAsia="en-US"/>
        </w:rPr>
        <w:t>ument</w:t>
      </w:r>
      <w:r w:rsidRPr="0066171D">
        <w:rPr>
          <w:lang w:eastAsia="en-US"/>
        </w:rPr>
        <w:t xml:space="preserve">s will be consulted before final approval by WB, </w:t>
      </w:r>
      <w:r w:rsidR="00F12417" w:rsidRPr="0066171D">
        <w:rPr>
          <w:lang w:eastAsia="en-US"/>
        </w:rPr>
        <w:t>to</w:t>
      </w:r>
      <w:r w:rsidRPr="0066171D">
        <w:rPr>
          <w:lang w:eastAsia="en-US"/>
        </w:rPr>
        <w:t xml:space="preserve"> ensure that any concern raised can be addressed in final version, which will then be approved and disclosed. After that </w:t>
      </w:r>
      <w:r w:rsidR="00A74918" w:rsidRPr="0066171D">
        <w:rPr>
          <w:lang w:eastAsia="en-US"/>
        </w:rPr>
        <w:t>a</w:t>
      </w:r>
      <w:r w:rsidRPr="0066171D">
        <w:rPr>
          <w:lang w:eastAsia="en-US"/>
        </w:rPr>
        <w:t xml:space="preserve"> consultation meeting will be organized to the participation of all stakeholders. Stakeholders will be sent an invitation call/information about the meeting place, time, and content at least seven (7) days in advance.</w:t>
      </w:r>
    </w:p>
    <w:p w14:paraId="4BA17B6B" w14:textId="485D75EA" w:rsidR="00202FDA" w:rsidRPr="0066171D" w:rsidRDefault="00202FDA" w:rsidP="00202FDA">
      <w:pPr>
        <w:pStyle w:val="Balk2"/>
        <w:rPr>
          <w:lang w:eastAsia="en-US"/>
        </w:rPr>
      </w:pPr>
      <w:bookmarkStart w:id="394" w:name="_Toc208406552"/>
      <w:r w:rsidRPr="0066171D">
        <w:rPr>
          <w:lang w:eastAsia="en-US"/>
        </w:rPr>
        <w:t>Grievance Mechanism</w:t>
      </w:r>
      <w:bookmarkEnd w:id="394"/>
    </w:p>
    <w:p w14:paraId="68FDCC35" w14:textId="77777777" w:rsidR="00501DA0" w:rsidRPr="0066171D" w:rsidRDefault="00501DA0" w:rsidP="00A74918">
      <w:pPr>
        <w:jc w:val="both"/>
        <w:rPr>
          <w:lang w:eastAsia="en-US"/>
        </w:rPr>
      </w:pPr>
      <w:r w:rsidRPr="0066171D">
        <w:rPr>
          <w:lang w:eastAsia="en-US"/>
        </w:rPr>
        <w:t>The main aim of the grievance mechanism is to assist in resolving complaints and grievances in a timely, effective, and efficient manner that satisfies all parties involved. The GM (and also workers’ GM) will be effective during the lifespan of the project. It is intended to serve as a mechanism to:</w:t>
      </w:r>
    </w:p>
    <w:p w14:paraId="6B8FEC69" w14:textId="744C59B8" w:rsidR="00501DA0" w:rsidRPr="0066171D" w:rsidRDefault="00501DA0" w:rsidP="00E40BC4">
      <w:pPr>
        <w:pStyle w:val="ListeParagraf"/>
        <w:numPr>
          <w:ilvl w:val="2"/>
          <w:numId w:val="17"/>
        </w:numPr>
        <w:ind w:left="568" w:hanging="284"/>
        <w:rPr>
          <w:noProof w:val="0"/>
          <w:lang w:val="en-GB"/>
        </w:rPr>
      </w:pPr>
      <w:r w:rsidRPr="0066171D">
        <w:rPr>
          <w:noProof w:val="0"/>
          <w:lang w:val="en-GB"/>
        </w:rPr>
        <w:t xml:space="preserve">Allow identification and impartial, timely and effective resolution of issues affecting the project, </w:t>
      </w:r>
    </w:p>
    <w:p w14:paraId="0B6D6C36" w14:textId="311893F2" w:rsidR="00501DA0" w:rsidRPr="0066171D" w:rsidRDefault="00501DA0" w:rsidP="00E40BC4">
      <w:pPr>
        <w:pStyle w:val="ListeParagraf"/>
        <w:numPr>
          <w:ilvl w:val="2"/>
          <w:numId w:val="17"/>
        </w:numPr>
        <w:ind w:left="568" w:hanging="284"/>
        <w:rPr>
          <w:noProof w:val="0"/>
          <w:lang w:val="en-GB"/>
        </w:rPr>
      </w:pPr>
      <w:r w:rsidRPr="0066171D">
        <w:rPr>
          <w:noProof w:val="0"/>
          <w:lang w:val="en-GB"/>
        </w:rPr>
        <w:t>Strengthen accountability vis-a-</w:t>
      </w:r>
      <w:r w:rsidR="003966B5" w:rsidRPr="0066171D">
        <w:rPr>
          <w:noProof w:val="0"/>
          <w:lang w:val="en-GB"/>
        </w:rPr>
        <w:t>vis the</w:t>
      </w:r>
      <w:r w:rsidRPr="0066171D">
        <w:rPr>
          <w:noProof w:val="0"/>
          <w:lang w:val="en-GB"/>
        </w:rPr>
        <w:t xml:space="preserve"> beneficiaries, including project-affected stakeholders, and </w:t>
      </w:r>
    </w:p>
    <w:p w14:paraId="7FDD1507" w14:textId="02A6EE1D" w:rsidR="00501DA0" w:rsidRPr="0066171D" w:rsidRDefault="00501DA0" w:rsidP="00E40BC4">
      <w:pPr>
        <w:pStyle w:val="ListeParagraf"/>
        <w:numPr>
          <w:ilvl w:val="2"/>
          <w:numId w:val="17"/>
        </w:numPr>
        <w:ind w:left="568" w:hanging="284"/>
        <w:rPr>
          <w:noProof w:val="0"/>
          <w:lang w:val="en-GB"/>
        </w:rPr>
      </w:pPr>
      <w:r w:rsidRPr="0066171D">
        <w:rPr>
          <w:noProof w:val="0"/>
          <w:lang w:val="en-GB"/>
        </w:rPr>
        <w:t xml:space="preserve">Provide channels for the stakeholders to provide feedback and raise concerns. </w:t>
      </w:r>
    </w:p>
    <w:p w14:paraId="5F7C9D56" w14:textId="454482D1" w:rsidR="00501DA0" w:rsidRPr="0066171D" w:rsidRDefault="00501DA0" w:rsidP="00E40BC4">
      <w:pPr>
        <w:pStyle w:val="ListeParagraf"/>
        <w:numPr>
          <w:ilvl w:val="2"/>
          <w:numId w:val="17"/>
        </w:numPr>
        <w:ind w:left="568" w:hanging="284"/>
        <w:rPr>
          <w:noProof w:val="0"/>
          <w:lang w:val="en-GB"/>
        </w:rPr>
      </w:pPr>
      <w:r w:rsidRPr="0066171D">
        <w:rPr>
          <w:noProof w:val="0"/>
          <w:lang w:val="en-GB"/>
        </w:rPr>
        <w:t>Offer a consultation process that is clear, transparent, culturally sensitive, and easily accessible.</w:t>
      </w:r>
    </w:p>
    <w:p w14:paraId="4AACC661" w14:textId="16032600" w:rsidR="00501DA0" w:rsidRPr="0066171D" w:rsidRDefault="00501DA0" w:rsidP="00E40BC4">
      <w:pPr>
        <w:pStyle w:val="ListeParagraf"/>
        <w:numPr>
          <w:ilvl w:val="2"/>
          <w:numId w:val="17"/>
        </w:numPr>
        <w:ind w:left="568" w:hanging="284"/>
        <w:rPr>
          <w:noProof w:val="0"/>
          <w:lang w:val="en-GB"/>
        </w:rPr>
      </w:pPr>
      <w:r w:rsidRPr="0066171D">
        <w:rPr>
          <w:noProof w:val="0"/>
          <w:lang w:val="en-GB"/>
        </w:rPr>
        <w:t>Provide the option for anonymous complaints and feedback, particularly in cases related to Gender Based Violence (GBV), Sexual Exploitation and Abuse (SEA) and Sexual Harassment (SH).</w:t>
      </w:r>
    </w:p>
    <w:p w14:paraId="614364C8" w14:textId="25FDF201" w:rsidR="00501DA0" w:rsidRPr="0066171D" w:rsidRDefault="00501DA0" w:rsidP="00E40BC4">
      <w:pPr>
        <w:pStyle w:val="ListeParagraf"/>
        <w:numPr>
          <w:ilvl w:val="2"/>
          <w:numId w:val="17"/>
        </w:numPr>
        <w:ind w:left="568" w:hanging="284"/>
        <w:rPr>
          <w:noProof w:val="0"/>
          <w:lang w:val="en-GB"/>
        </w:rPr>
      </w:pPr>
      <w:r w:rsidRPr="0066171D">
        <w:rPr>
          <w:noProof w:val="0"/>
          <w:lang w:val="en-GB"/>
        </w:rPr>
        <w:t>Recognize that grievances concerning community health, safety, and environmental risks may be urgent, especially in cases of accidents, communicable diseases, and pollution. Immediate actions must be taken to address and prevent further harm.</w:t>
      </w:r>
    </w:p>
    <w:p w14:paraId="3672A02B" w14:textId="27BDAC4E" w:rsidR="00202FDA" w:rsidRPr="0066171D" w:rsidRDefault="00501DA0" w:rsidP="00E93E5C">
      <w:pPr>
        <w:jc w:val="both"/>
        <w:rPr>
          <w:lang w:eastAsia="en-US"/>
        </w:rPr>
      </w:pPr>
      <w:r w:rsidRPr="0066171D">
        <w:rPr>
          <w:lang w:eastAsia="en-US"/>
        </w:rPr>
        <w:t xml:space="preserve">The Project-based GM is detailed in Chapter </w:t>
      </w:r>
      <w:r w:rsidR="00A74918" w:rsidRPr="0066171D">
        <w:rPr>
          <w:lang w:eastAsia="en-US"/>
        </w:rPr>
        <w:fldChar w:fldCharType="begin"/>
      </w:r>
      <w:r w:rsidR="00A74918" w:rsidRPr="0066171D">
        <w:rPr>
          <w:lang w:eastAsia="en-US"/>
        </w:rPr>
        <w:instrText xml:space="preserve"> REF _Ref189220519 \w \h </w:instrText>
      </w:r>
      <w:r w:rsidR="00E93E5C" w:rsidRPr="0066171D">
        <w:rPr>
          <w:lang w:eastAsia="en-US"/>
        </w:rPr>
        <w:instrText xml:space="preserve"> \* MERGEFORMAT </w:instrText>
      </w:r>
      <w:r w:rsidR="00A74918" w:rsidRPr="0066171D">
        <w:rPr>
          <w:lang w:eastAsia="en-US"/>
        </w:rPr>
      </w:r>
      <w:r w:rsidR="00A74918" w:rsidRPr="0066171D">
        <w:rPr>
          <w:lang w:eastAsia="en-US"/>
        </w:rPr>
        <w:fldChar w:fldCharType="separate"/>
      </w:r>
      <w:r w:rsidR="0066171D">
        <w:rPr>
          <w:lang w:eastAsia="en-US"/>
        </w:rPr>
        <w:t>7</w:t>
      </w:r>
      <w:r w:rsidR="00A74918" w:rsidRPr="0066171D">
        <w:rPr>
          <w:lang w:eastAsia="en-US"/>
        </w:rPr>
        <w:fldChar w:fldCharType="end"/>
      </w:r>
      <w:r w:rsidRPr="0066171D">
        <w:rPr>
          <w:lang w:eastAsia="en-US"/>
        </w:rPr>
        <w:t xml:space="preserve"> of the TOIZsP Stakeholder Engagement Plan. The steps that complete the grievance mechanism and the description of this process. There are steps that complete the grievance mechanism. This process has been detailed in </w:t>
      </w:r>
      <w:r w:rsidR="00B9475E" w:rsidRPr="0066171D">
        <w:rPr>
          <w:lang w:eastAsia="en-US"/>
        </w:rPr>
        <w:fldChar w:fldCharType="begin"/>
      </w:r>
      <w:r w:rsidR="00B9475E" w:rsidRPr="0066171D">
        <w:rPr>
          <w:lang w:eastAsia="en-US"/>
        </w:rPr>
        <w:instrText xml:space="preserve"> REF _Ref188609457 \h </w:instrText>
      </w:r>
      <w:r w:rsidR="00E93E5C" w:rsidRPr="0066171D">
        <w:rPr>
          <w:lang w:eastAsia="en-US"/>
        </w:rPr>
        <w:instrText xml:space="preserve"> \* MERGEFORMAT </w:instrText>
      </w:r>
      <w:r w:rsidR="00B9475E" w:rsidRPr="0066171D">
        <w:rPr>
          <w:lang w:eastAsia="en-US"/>
        </w:rPr>
      </w:r>
      <w:r w:rsidR="00B9475E" w:rsidRPr="0066171D">
        <w:rPr>
          <w:lang w:eastAsia="en-US"/>
        </w:rPr>
        <w:fldChar w:fldCharType="separate"/>
      </w:r>
      <w:r w:rsidR="0066171D" w:rsidRPr="0066171D">
        <w:t xml:space="preserve">Table </w:t>
      </w:r>
      <w:r w:rsidR="0066171D">
        <w:t>11</w:t>
      </w:r>
      <w:r w:rsidR="0066171D" w:rsidRPr="0066171D">
        <w:noBreakHyphen/>
      </w:r>
      <w:r w:rsidR="0066171D">
        <w:t>2</w:t>
      </w:r>
      <w:r w:rsidR="00B9475E" w:rsidRPr="0066171D">
        <w:rPr>
          <w:lang w:eastAsia="en-US"/>
        </w:rPr>
        <w:fldChar w:fldCharType="end"/>
      </w:r>
      <w:r w:rsidRPr="0066171D">
        <w:rPr>
          <w:lang w:eastAsia="en-US"/>
        </w:rPr>
        <w:t>.</w:t>
      </w:r>
    </w:p>
    <w:p w14:paraId="42D651E7" w14:textId="08C449F6" w:rsidR="00B9475E" w:rsidRPr="0066171D" w:rsidRDefault="00B9475E" w:rsidP="00B9475E">
      <w:pPr>
        <w:pStyle w:val="ResimYazs"/>
        <w:rPr>
          <w:noProof w:val="0"/>
          <w:lang w:val="en-GB"/>
        </w:rPr>
      </w:pPr>
      <w:bookmarkStart w:id="395" w:name="_Ref188609457"/>
      <w:bookmarkStart w:id="396" w:name="_Toc208406604"/>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11</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2</w:t>
      </w:r>
      <w:r w:rsidR="008A1FB1" w:rsidRPr="0066171D">
        <w:rPr>
          <w:noProof w:val="0"/>
          <w:lang w:val="en-GB"/>
        </w:rPr>
        <w:fldChar w:fldCharType="end"/>
      </w:r>
      <w:bookmarkEnd w:id="395"/>
      <w:r w:rsidRPr="0066171D">
        <w:rPr>
          <w:noProof w:val="0"/>
          <w:lang w:val="en-GB"/>
        </w:rPr>
        <w:t xml:space="preserve">. </w:t>
      </w:r>
      <w:r w:rsidRPr="0066171D">
        <w:rPr>
          <w:b w:val="0"/>
          <w:noProof w:val="0"/>
          <w:color w:val="auto"/>
          <w:lang w:val="en-GB"/>
        </w:rPr>
        <w:t>Procedural Steps of Grievance Mechanism</w:t>
      </w:r>
      <w:bookmarkEnd w:id="396"/>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28" w:type="dxa"/>
          <w:bottom w:w="28" w:type="dxa"/>
        </w:tblCellMar>
        <w:tblLook w:val="01E0" w:firstRow="1" w:lastRow="1" w:firstColumn="1" w:lastColumn="1" w:noHBand="0" w:noVBand="0"/>
      </w:tblPr>
      <w:tblGrid>
        <w:gridCol w:w="1687"/>
        <w:gridCol w:w="3969"/>
        <w:gridCol w:w="1437"/>
        <w:gridCol w:w="1957"/>
      </w:tblGrid>
      <w:tr w:rsidR="00EF6039" w:rsidRPr="0066171D" w14:paraId="05EC830E" w14:textId="77777777" w:rsidTr="36C258B1">
        <w:trPr>
          <w:trHeight w:val="335"/>
          <w:tblHeader/>
          <w:jc w:val="center"/>
        </w:trPr>
        <w:tc>
          <w:tcPr>
            <w:tcW w:w="1550" w:type="dxa"/>
            <w:tcBorders>
              <w:bottom w:val="single" w:sz="8" w:space="0" w:color="auto"/>
            </w:tcBorders>
            <w:shd w:val="clear" w:color="auto" w:fill="4F81BD"/>
            <w:vAlign w:val="center"/>
          </w:tcPr>
          <w:p w14:paraId="360560CB" w14:textId="77777777" w:rsidR="008F781E" w:rsidRPr="0066171D" w:rsidRDefault="008F781E" w:rsidP="00B9475E">
            <w:pPr>
              <w:spacing w:before="60" w:after="60" w:line="240" w:lineRule="auto"/>
              <w:jc w:val="center"/>
              <w:rPr>
                <w:rFonts w:cs="Arial"/>
                <w:b/>
                <w:color w:val="FFFFFF" w:themeColor="background1"/>
                <w:sz w:val="18"/>
                <w:szCs w:val="18"/>
                <w:lang w:eastAsia="en-GB"/>
              </w:rPr>
            </w:pPr>
            <w:r w:rsidRPr="0066171D">
              <w:rPr>
                <w:rFonts w:cs="Arial"/>
                <w:b/>
                <w:color w:val="FFFFFF" w:themeColor="background1"/>
                <w:sz w:val="18"/>
                <w:szCs w:val="18"/>
                <w:lang w:eastAsia="en-GB"/>
              </w:rPr>
              <w:lastRenderedPageBreak/>
              <w:t>Step</w:t>
            </w:r>
          </w:p>
        </w:tc>
        <w:tc>
          <w:tcPr>
            <w:tcW w:w="4075" w:type="dxa"/>
            <w:shd w:val="clear" w:color="auto" w:fill="4F81BD"/>
            <w:vAlign w:val="center"/>
          </w:tcPr>
          <w:p w14:paraId="075F1E05" w14:textId="77777777" w:rsidR="008F781E" w:rsidRPr="0066171D" w:rsidRDefault="008F781E" w:rsidP="00B9475E">
            <w:pPr>
              <w:keepLines/>
              <w:spacing w:before="60" w:after="60" w:line="240" w:lineRule="auto"/>
              <w:ind w:right="-1"/>
              <w:jc w:val="center"/>
              <w:rPr>
                <w:rFonts w:cs="Arial"/>
                <w:b/>
                <w:color w:val="FFFFFF" w:themeColor="background1"/>
                <w:sz w:val="18"/>
                <w:szCs w:val="18"/>
                <w:lang w:eastAsia="en-GB"/>
              </w:rPr>
            </w:pPr>
            <w:r w:rsidRPr="0066171D">
              <w:rPr>
                <w:rFonts w:cs="Arial"/>
                <w:b/>
                <w:color w:val="FFFFFF" w:themeColor="background1"/>
                <w:sz w:val="18"/>
                <w:szCs w:val="18"/>
                <w:lang w:eastAsia="en-GB"/>
              </w:rPr>
              <w:t>Description of Process</w:t>
            </w:r>
          </w:p>
        </w:tc>
        <w:tc>
          <w:tcPr>
            <w:tcW w:w="1437" w:type="dxa"/>
            <w:shd w:val="clear" w:color="auto" w:fill="4F81BD"/>
            <w:vAlign w:val="center"/>
          </w:tcPr>
          <w:p w14:paraId="670F6A39" w14:textId="77777777" w:rsidR="008F781E" w:rsidRPr="0066171D" w:rsidRDefault="008F781E" w:rsidP="00B9475E">
            <w:pPr>
              <w:keepLines/>
              <w:spacing w:before="60" w:after="60" w:line="240" w:lineRule="auto"/>
              <w:ind w:right="-1"/>
              <w:jc w:val="center"/>
              <w:rPr>
                <w:rFonts w:cs="Arial"/>
                <w:b/>
                <w:color w:val="FFFFFF" w:themeColor="background1"/>
                <w:sz w:val="18"/>
                <w:szCs w:val="18"/>
                <w:lang w:eastAsia="en-GB"/>
              </w:rPr>
            </w:pPr>
            <w:r w:rsidRPr="0066171D">
              <w:rPr>
                <w:rFonts w:cs="Arial"/>
                <w:b/>
                <w:color w:val="FFFFFF" w:themeColor="background1"/>
                <w:sz w:val="18"/>
                <w:szCs w:val="18"/>
                <w:lang w:eastAsia="en-GB"/>
              </w:rPr>
              <w:t>Time Frame</w:t>
            </w:r>
          </w:p>
        </w:tc>
        <w:tc>
          <w:tcPr>
            <w:tcW w:w="1988" w:type="dxa"/>
            <w:shd w:val="clear" w:color="auto" w:fill="4F81BD"/>
            <w:vAlign w:val="center"/>
          </w:tcPr>
          <w:p w14:paraId="556B06B0" w14:textId="77777777" w:rsidR="008F781E" w:rsidRPr="0066171D" w:rsidRDefault="008F781E" w:rsidP="00B9475E">
            <w:pPr>
              <w:keepLines/>
              <w:spacing w:before="60" w:after="60" w:line="240" w:lineRule="auto"/>
              <w:ind w:right="-1"/>
              <w:jc w:val="center"/>
              <w:rPr>
                <w:rFonts w:cs="Arial"/>
                <w:b/>
                <w:color w:val="FFFFFF" w:themeColor="background1"/>
                <w:sz w:val="18"/>
                <w:szCs w:val="18"/>
                <w:lang w:eastAsia="en-GB"/>
              </w:rPr>
            </w:pPr>
            <w:r w:rsidRPr="0066171D">
              <w:rPr>
                <w:rFonts w:cs="Arial"/>
                <w:b/>
                <w:color w:val="FFFFFF" w:themeColor="background1"/>
                <w:sz w:val="18"/>
                <w:szCs w:val="18"/>
                <w:lang w:eastAsia="en-GB"/>
              </w:rPr>
              <w:t>Responsibility</w:t>
            </w:r>
          </w:p>
        </w:tc>
      </w:tr>
      <w:tr w:rsidR="008F781E" w:rsidRPr="0066171D" w14:paraId="4FB6A349" w14:textId="77777777" w:rsidTr="004C2D3A">
        <w:trPr>
          <w:jc w:val="center"/>
        </w:trPr>
        <w:tc>
          <w:tcPr>
            <w:tcW w:w="1550" w:type="dxa"/>
            <w:tcBorders>
              <w:top w:val="single" w:sz="8" w:space="0" w:color="auto"/>
              <w:left w:val="single" w:sz="8" w:space="0" w:color="auto"/>
              <w:bottom w:val="single" w:sz="8" w:space="0" w:color="auto"/>
              <w:right w:val="single" w:sz="8" w:space="0" w:color="auto"/>
            </w:tcBorders>
            <w:shd w:val="clear" w:color="auto" w:fill="D9E2F3" w:themeFill="accent5" w:themeFillTint="33"/>
            <w:vAlign w:val="center"/>
          </w:tcPr>
          <w:p w14:paraId="5D6C5FE4" w14:textId="77777777" w:rsidR="008F781E" w:rsidRPr="0066171D" w:rsidRDefault="008F781E" w:rsidP="00B9475E">
            <w:pPr>
              <w:spacing w:before="60" w:after="60" w:line="240" w:lineRule="auto"/>
              <w:rPr>
                <w:rFonts w:cs="Arial"/>
                <w:bCs/>
                <w:sz w:val="18"/>
                <w:szCs w:val="18"/>
                <w:lang w:eastAsia="en-GB"/>
              </w:rPr>
            </w:pPr>
            <w:bookmarkStart w:id="397" w:name="_Hlk151539598"/>
            <w:r w:rsidRPr="0066171D">
              <w:rPr>
                <w:rFonts w:cs="Arial"/>
                <w:bCs/>
                <w:sz w:val="18"/>
                <w:szCs w:val="18"/>
                <w:lang w:eastAsia="en-GB"/>
              </w:rPr>
              <w:t>GM implementation structure</w:t>
            </w:r>
          </w:p>
        </w:tc>
        <w:tc>
          <w:tcPr>
            <w:tcW w:w="4075" w:type="dxa"/>
            <w:tcBorders>
              <w:top w:val="single" w:sz="8" w:space="0" w:color="auto"/>
              <w:left w:val="single" w:sz="8" w:space="0" w:color="auto"/>
              <w:bottom w:val="single" w:sz="8" w:space="0" w:color="auto"/>
              <w:right w:val="single" w:sz="8" w:space="0" w:color="auto"/>
            </w:tcBorders>
            <w:vAlign w:val="center"/>
          </w:tcPr>
          <w:p w14:paraId="21A78353" w14:textId="77777777" w:rsidR="008F781E" w:rsidRPr="0066171D" w:rsidRDefault="008F781E" w:rsidP="00B9475E">
            <w:pPr>
              <w:keepLines/>
              <w:spacing w:before="60" w:after="60" w:line="240" w:lineRule="auto"/>
              <w:ind w:right="-1"/>
              <w:rPr>
                <w:rFonts w:cs="Arial"/>
                <w:bCs/>
                <w:sz w:val="18"/>
                <w:szCs w:val="18"/>
                <w:lang w:eastAsia="en-GB"/>
              </w:rPr>
            </w:pPr>
            <w:r w:rsidRPr="0066171D">
              <w:rPr>
                <w:rFonts w:cs="Arial"/>
                <w:bCs/>
                <w:sz w:val="18"/>
                <w:szCs w:val="18"/>
                <w:lang w:eastAsia="en-GB"/>
              </w:rPr>
              <w:t xml:space="preserve">There exist three Grievance Mechanism at the National Level: </w:t>
            </w:r>
          </w:p>
          <w:p w14:paraId="3265C44C" w14:textId="48624B3F" w:rsidR="008F781E" w:rsidRPr="0066171D" w:rsidRDefault="008F781E" w:rsidP="00E40BC4">
            <w:pPr>
              <w:keepLines/>
              <w:numPr>
                <w:ilvl w:val="0"/>
                <w:numId w:val="15"/>
              </w:numPr>
              <w:spacing w:before="60" w:after="60" w:line="240" w:lineRule="auto"/>
              <w:ind w:left="568" w:hanging="284"/>
              <w:contextualSpacing/>
              <w:rPr>
                <w:rFonts w:cs="Arial"/>
                <w:bCs/>
                <w:sz w:val="18"/>
                <w:szCs w:val="18"/>
                <w:lang w:eastAsia="en-GB"/>
              </w:rPr>
            </w:pPr>
            <w:r w:rsidRPr="0066171D">
              <w:rPr>
                <w:rFonts w:cs="Arial"/>
                <w:bCs/>
                <w:sz w:val="18"/>
                <w:szCs w:val="18"/>
                <w:lang w:eastAsia="en-GB"/>
              </w:rPr>
              <w:t>Presidency’s Communication Centre</w:t>
            </w:r>
            <w:r w:rsidR="000C6BBE" w:rsidRPr="0066171D">
              <w:rPr>
                <w:rFonts w:cs="Arial"/>
                <w:bCs/>
                <w:sz w:val="18"/>
                <w:szCs w:val="18"/>
                <w:lang w:eastAsia="en-GB"/>
              </w:rPr>
              <w:t>,</w:t>
            </w:r>
          </w:p>
          <w:p w14:paraId="0528537B" w14:textId="7EDF45A0" w:rsidR="008F781E" w:rsidRPr="0066171D" w:rsidRDefault="008F781E" w:rsidP="00E40BC4">
            <w:pPr>
              <w:keepLines/>
              <w:numPr>
                <w:ilvl w:val="0"/>
                <w:numId w:val="15"/>
              </w:numPr>
              <w:spacing w:before="60" w:after="60" w:line="240" w:lineRule="auto"/>
              <w:ind w:left="568" w:hanging="284"/>
              <w:contextualSpacing/>
              <w:rPr>
                <w:rFonts w:cs="Arial"/>
                <w:bCs/>
                <w:sz w:val="18"/>
                <w:szCs w:val="18"/>
                <w:lang w:eastAsia="en-GB"/>
              </w:rPr>
            </w:pPr>
            <w:r w:rsidRPr="0066171D">
              <w:rPr>
                <w:rFonts w:cs="Arial"/>
                <w:bCs/>
                <w:sz w:val="18"/>
                <w:szCs w:val="18"/>
                <w:lang w:eastAsia="en-GB"/>
              </w:rPr>
              <w:t>Foreigners Communication Centre</w:t>
            </w:r>
            <w:r w:rsidR="000C6BBE" w:rsidRPr="0066171D">
              <w:rPr>
                <w:rFonts w:cs="Arial"/>
                <w:bCs/>
                <w:sz w:val="18"/>
                <w:szCs w:val="18"/>
                <w:lang w:eastAsia="en-GB"/>
              </w:rPr>
              <w:t>,</w:t>
            </w:r>
          </w:p>
          <w:p w14:paraId="77174E2D" w14:textId="3BD5D7EF" w:rsidR="008F781E" w:rsidRPr="0066171D" w:rsidRDefault="008F781E" w:rsidP="00E40BC4">
            <w:pPr>
              <w:keepLines/>
              <w:numPr>
                <w:ilvl w:val="0"/>
                <w:numId w:val="15"/>
              </w:numPr>
              <w:spacing w:before="60" w:after="60" w:line="240" w:lineRule="auto"/>
              <w:ind w:left="568" w:hanging="284"/>
              <w:rPr>
                <w:rFonts w:cs="Arial"/>
                <w:bCs/>
                <w:sz w:val="18"/>
                <w:szCs w:val="18"/>
                <w:lang w:eastAsia="en-GB"/>
              </w:rPr>
            </w:pPr>
            <w:r w:rsidRPr="0066171D">
              <w:rPr>
                <w:rFonts w:cs="Arial"/>
                <w:bCs/>
                <w:sz w:val="18"/>
                <w:szCs w:val="18"/>
                <w:lang w:eastAsia="en-GB"/>
              </w:rPr>
              <w:t>MoIT level GM</w:t>
            </w:r>
            <w:r w:rsidR="000C6BBE" w:rsidRPr="0066171D">
              <w:rPr>
                <w:rFonts w:cs="Arial"/>
                <w:bCs/>
                <w:sz w:val="18"/>
                <w:szCs w:val="18"/>
                <w:lang w:eastAsia="en-GB"/>
              </w:rPr>
              <w:t>.</w:t>
            </w:r>
          </w:p>
          <w:p w14:paraId="4724F9D1" w14:textId="77777777" w:rsidR="008F781E" w:rsidRPr="0066171D" w:rsidRDefault="008F781E" w:rsidP="00B9475E">
            <w:pPr>
              <w:tabs>
                <w:tab w:val="left" w:pos="1701"/>
              </w:tabs>
              <w:spacing w:before="60" w:after="60" w:line="240" w:lineRule="auto"/>
              <w:ind w:left="10"/>
              <w:contextualSpacing/>
              <w:rPr>
                <w:rFonts w:cs="Arial"/>
                <w:bCs/>
                <w:sz w:val="18"/>
                <w:szCs w:val="18"/>
                <w:lang w:eastAsia="en-GB"/>
              </w:rPr>
            </w:pPr>
            <w:r w:rsidRPr="0066171D">
              <w:rPr>
                <w:rFonts w:cs="Arial"/>
                <w:bCs/>
                <w:sz w:val="18"/>
                <w:szCs w:val="18"/>
                <w:lang w:eastAsia="en-GB"/>
              </w:rPr>
              <w:t>Additionally, there is also a Project Level GM</w:t>
            </w:r>
          </w:p>
        </w:tc>
        <w:tc>
          <w:tcPr>
            <w:tcW w:w="1437" w:type="dxa"/>
            <w:tcBorders>
              <w:top w:val="single" w:sz="8" w:space="0" w:color="auto"/>
              <w:left w:val="single" w:sz="8" w:space="0" w:color="auto"/>
              <w:bottom w:val="single" w:sz="8" w:space="0" w:color="auto"/>
              <w:right w:val="single" w:sz="8" w:space="0" w:color="auto"/>
            </w:tcBorders>
            <w:vAlign w:val="center"/>
          </w:tcPr>
          <w:p w14:paraId="70908EDB" w14:textId="77777777" w:rsidR="008F781E" w:rsidRPr="0066171D" w:rsidRDefault="008F781E" w:rsidP="00B9475E">
            <w:pPr>
              <w:keepLines/>
              <w:spacing w:before="60" w:after="60" w:line="240" w:lineRule="auto"/>
              <w:ind w:right="-1"/>
              <w:jc w:val="center"/>
              <w:rPr>
                <w:rFonts w:cs="Arial"/>
                <w:color w:val="000000"/>
                <w:sz w:val="18"/>
                <w:szCs w:val="18"/>
                <w:lang w:eastAsia="en-GB"/>
              </w:rPr>
            </w:pPr>
            <w:r w:rsidRPr="0066171D">
              <w:rPr>
                <w:rFonts w:cs="Arial"/>
                <w:color w:val="000000"/>
                <w:sz w:val="18"/>
                <w:szCs w:val="18"/>
                <w:lang w:eastAsia="en-GB"/>
              </w:rPr>
              <w:t>-</w:t>
            </w:r>
          </w:p>
        </w:tc>
        <w:tc>
          <w:tcPr>
            <w:tcW w:w="1988" w:type="dxa"/>
            <w:tcBorders>
              <w:top w:val="single" w:sz="8" w:space="0" w:color="auto"/>
              <w:left w:val="single" w:sz="8" w:space="0" w:color="auto"/>
              <w:bottom w:val="single" w:sz="8" w:space="0" w:color="auto"/>
              <w:right w:val="single" w:sz="8" w:space="0" w:color="auto"/>
            </w:tcBorders>
            <w:vAlign w:val="center"/>
          </w:tcPr>
          <w:p w14:paraId="74C54FC8" w14:textId="77777777" w:rsidR="008F781E" w:rsidRPr="0066171D" w:rsidRDefault="008F781E" w:rsidP="00B9475E">
            <w:pPr>
              <w:keepLines/>
              <w:spacing w:before="60" w:after="60" w:line="240" w:lineRule="auto"/>
              <w:ind w:right="-1"/>
              <w:rPr>
                <w:rFonts w:cs="Arial"/>
                <w:sz w:val="18"/>
                <w:szCs w:val="18"/>
                <w:lang w:eastAsia="en-GB"/>
              </w:rPr>
            </w:pPr>
            <w:r w:rsidRPr="0066171D">
              <w:rPr>
                <w:rFonts w:cs="Arial"/>
                <w:sz w:val="18"/>
                <w:szCs w:val="18"/>
                <w:lang w:eastAsia="en-GB"/>
              </w:rPr>
              <w:t>Presidency’s Communication Centre, and Foreigners Communication Centre and related authorities</w:t>
            </w:r>
          </w:p>
          <w:p w14:paraId="50929EF8" w14:textId="77777777" w:rsidR="008F781E" w:rsidRPr="0066171D" w:rsidRDefault="008F781E" w:rsidP="00B9475E">
            <w:pPr>
              <w:keepLines/>
              <w:spacing w:before="60" w:after="60" w:line="240" w:lineRule="auto"/>
              <w:ind w:right="-1"/>
              <w:rPr>
                <w:rFonts w:cs="Arial"/>
                <w:sz w:val="18"/>
                <w:szCs w:val="18"/>
                <w:lang w:eastAsia="en-GB"/>
              </w:rPr>
            </w:pPr>
            <w:r w:rsidRPr="0066171D">
              <w:rPr>
                <w:rFonts w:cs="Arial"/>
                <w:sz w:val="18"/>
                <w:szCs w:val="18"/>
                <w:lang w:eastAsia="en-GB"/>
              </w:rPr>
              <w:t>MoIT PIU</w:t>
            </w:r>
          </w:p>
          <w:p w14:paraId="23E97EEA" w14:textId="77777777" w:rsidR="008F781E" w:rsidRPr="0066171D" w:rsidRDefault="008F781E" w:rsidP="00B9475E">
            <w:pPr>
              <w:keepLines/>
              <w:spacing w:before="60" w:after="60" w:line="240" w:lineRule="auto"/>
              <w:ind w:right="-1"/>
              <w:rPr>
                <w:rFonts w:cs="Arial"/>
                <w:color w:val="000000"/>
                <w:sz w:val="18"/>
                <w:szCs w:val="18"/>
                <w:lang w:eastAsia="en-GB"/>
              </w:rPr>
            </w:pPr>
            <w:r w:rsidRPr="0066171D">
              <w:rPr>
                <w:rFonts w:cs="Arial"/>
                <w:sz w:val="18"/>
                <w:szCs w:val="18"/>
                <w:lang w:eastAsia="en-GB"/>
              </w:rPr>
              <w:t>OIZ PMU</w:t>
            </w:r>
          </w:p>
        </w:tc>
      </w:tr>
      <w:tr w:rsidR="008F781E" w:rsidRPr="0066171D" w14:paraId="6A8BAF56" w14:textId="77777777" w:rsidTr="36C258B1">
        <w:trPr>
          <w:jc w:val="center"/>
        </w:trPr>
        <w:tc>
          <w:tcPr>
            <w:tcW w:w="1550" w:type="dxa"/>
            <w:shd w:val="clear" w:color="auto" w:fill="D9E2F3" w:themeFill="accent5" w:themeFillTint="33"/>
            <w:vAlign w:val="center"/>
          </w:tcPr>
          <w:p w14:paraId="2CA2FDEA" w14:textId="77777777" w:rsidR="008F781E" w:rsidRPr="0066171D" w:rsidRDefault="008F781E" w:rsidP="00B9475E">
            <w:pPr>
              <w:spacing w:before="60" w:after="60" w:line="240" w:lineRule="auto"/>
              <w:rPr>
                <w:rFonts w:cs="Arial"/>
                <w:bCs/>
                <w:sz w:val="18"/>
                <w:szCs w:val="18"/>
                <w:lang w:eastAsia="en-GB"/>
              </w:rPr>
            </w:pPr>
            <w:r w:rsidRPr="0066171D">
              <w:rPr>
                <w:rFonts w:cs="Arial"/>
                <w:bCs/>
                <w:sz w:val="18"/>
                <w:szCs w:val="18"/>
                <w:lang w:eastAsia="en-GB"/>
              </w:rPr>
              <w:t>Grievance uptake</w:t>
            </w:r>
          </w:p>
        </w:tc>
        <w:tc>
          <w:tcPr>
            <w:tcW w:w="4075" w:type="dxa"/>
            <w:vAlign w:val="center"/>
          </w:tcPr>
          <w:p w14:paraId="03F3BE0C" w14:textId="77777777" w:rsidR="008F781E" w:rsidRPr="0066171D" w:rsidRDefault="008F781E" w:rsidP="00B9475E">
            <w:pPr>
              <w:keepLines/>
              <w:spacing w:before="60" w:after="60" w:line="240" w:lineRule="auto"/>
              <w:ind w:right="-1"/>
              <w:rPr>
                <w:rFonts w:cs="Arial"/>
                <w:bCs/>
                <w:sz w:val="18"/>
                <w:szCs w:val="18"/>
                <w:lang w:eastAsia="en-GB"/>
              </w:rPr>
            </w:pPr>
            <w:r w:rsidRPr="0066171D">
              <w:rPr>
                <w:rFonts w:cs="Arial"/>
                <w:bCs/>
                <w:sz w:val="18"/>
                <w:szCs w:val="18"/>
                <w:lang w:eastAsia="en-GB"/>
              </w:rPr>
              <w:t>Grievances can be submitted via the following channels:</w:t>
            </w:r>
          </w:p>
          <w:p w14:paraId="38CE8323" w14:textId="5F8A89A4" w:rsidR="008F781E" w:rsidRPr="0066171D" w:rsidRDefault="008F781E" w:rsidP="00E40BC4">
            <w:pPr>
              <w:keepLines/>
              <w:numPr>
                <w:ilvl w:val="0"/>
                <w:numId w:val="15"/>
              </w:numPr>
              <w:spacing w:before="60" w:after="60" w:line="240" w:lineRule="auto"/>
              <w:ind w:left="568" w:hanging="284"/>
              <w:contextualSpacing/>
              <w:rPr>
                <w:rFonts w:cs="Arial"/>
                <w:bCs/>
                <w:sz w:val="18"/>
                <w:szCs w:val="18"/>
                <w:lang w:eastAsia="en-GB"/>
              </w:rPr>
            </w:pPr>
            <w:r w:rsidRPr="0066171D">
              <w:rPr>
                <w:rFonts w:cs="Arial"/>
                <w:bCs/>
                <w:sz w:val="18"/>
                <w:szCs w:val="18"/>
                <w:lang w:eastAsia="en-GB"/>
              </w:rPr>
              <w:t>Stakeholder visits</w:t>
            </w:r>
            <w:r w:rsidR="000C6BBE" w:rsidRPr="0066171D">
              <w:rPr>
                <w:rFonts w:cs="Arial"/>
                <w:bCs/>
                <w:sz w:val="18"/>
                <w:szCs w:val="18"/>
                <w:lang w:eastAsia="en-GB"/>
              </w:rPr>
              <w:t>,</w:t>
            </w:r>
          </w:p>
          <w:p w14:paraId="6589B911" w14:textId="553938F3" w:rsidR="008F781E" w:rsidRPr="0066171D" w:rsidRDefault="008F781E" w:rsidP="00E40BC4">
            <w:pPr>
              <w:keepLines/>
              <w:numPr>
                <w:ilvl w:val="0"/>
                <w:numId w:val="15"/>
              </w:numPr>
              <w:spacing w:before="60" w:after="60" w:line="240" w:lineRule="auto"/>
              <w:ind w:left="568" w:hanging="284"/>
              <w:contextualSpacing/>
              <w:rPr>
                <w:rFonts w:cs="Arial"/>
                <w:bCs/>
                <w:sz w:val="18"/>
                <w:szCs w:val="18"/>
                <w:lang w:eastAsia="en-GB"/>
              </w:rPr>
            </w:pPr>
            <w:r w:rsidRPr="0066171D">
              <w:rPr>
                <w:rFonts w:cs="Arial"/>
                <w:bCs/>
                <w:sz w:val="18"/>
                <w:szCs w:val="18"/>
                <w:lang w:eastAsia="en-GB"/>
              </w:rPr>
              <w:t>Telephone call</w:t>
            </w:r>
            <w:r w:rsidR="00331E10">
              <w:rPr>
                <w:rFonts w:cs="Arial"/>
                <w:bCs/>
                <w:sz w:val="18"/>
                <w:szCs w:val="18"/>
                <w:lang w:eastAsia="en-GB"/>
              </w:rPr>
              <w:t xml:space="preserve"> (</w:t>
            </w:r>
            <w:r w:rsidR="001D4D7D" w:rsidRPr="001D4D7D">
              <w:rPr>
                <w:rFonts w:cs="Arial"/>
                <w:bCs/>
                <w:sz w:val="18"/>
                <w:szCs w:val="18"/>
                <w:lang w:eastAsia="en-GB"/>
              </w:rPr>
              <w:t>+90 530 782 69 08</w:t>
            </w:r>
            <w:r w:rsidR="00331E10">
              <w:rPr>
                <w:rFonts w:cs="Arial"/>
                <w:bCs/>
                <w:sz w:val="18"/>
                <w:szCs w:val="18"/>
                <w:lang w:eastAsia="en-GB"/>
              </w:rPr>
              <w:t>)</w:t>
            </w:r>
            <w:r w:rsidR="000C6BBE" w:rsidRPr="0066171D">
              <w:rPr>
                <w:rFonts w:cs="Arial"/>
                <w:bCs/>
                <w:sz w:val="18"/>
                <w:szCs w:val="18"/>
                <w:lang w:eastAsia="en-GB"/>
              </w:rPr>
              <w:t>,</w:t>
            </w:r>
          </w:p>
          <w:p w14:paraId="6F8DBBD5" w14:textId="3A4A27EF" w:rsidR="008F781E" w:rsidRPr="0066171D" w:rsidRDefault="008F781E" w:rsidP="00E40BC4">
            <w:pPr>
              <w:keepLines/>
              <w:numPr>
                <w:ilvl w:val="0"/>
                <w:numId w:val="15"/>
              </w:numPr>
              <w:spacing w:before="60" w:after="60" w:line="240" w:lineRule="auto"/>
              <w:ind w:left="568" w:hanging="284"/>
              <w:contextualSpacing/>
              <w:rPr>
                <w:rFonts w:cs="Arial"/>
                <w:bCs/>
                <w:sz w:val="18"/>
                <w:szCs w:val="18"/>
                <w:lang w:eastAsia="en-GB"/>
              </w:rPr>
            </w:pPr>
            <w:r w:rsidRPr="0066171D">
              <w:rPr>
                <w:rFonts w:cs="Arial"/>
                <w:bCs/>
                <w:sz w:val="18"/>
                <w:szCs w:val="18"/>
                <w:lang w:eastAsia="en-GB"/>
              </w:rPr>
              <w:t>Mail</w:t>
            </w:r>
            <w:r w:rsidR="00FA1C04">
              <w:rPr>
                <w:rFonts w:cs="Arial"/>
                <w:bCs/>
                <w:sz w:val="18"/>
                <w:szCs w:val="18"/>
                <w:lang w:eastAsia="en-GB"/>
              </w:rPr>
              <w:t xml:space="preserve"> </w:t>
            </w:r>
            <w:r w:rsidR="001D4D7D">
              <w:rPr>
                <w:rFonts w:cs="Arial"/>
                <w:bCs/>
                <w:sz w:val="18"/>
                <w:szCs w:val="18"/>
                <w:lang w:eastAsia="en-GB"/>
              </w:rPr>
              <w:t>(</w:t>
            </w:r>
            <w:r w:rsidR="001D4D7D" w:rsidRPr="001D4D7D">
              <w:rPr>
                <w:rFonts w:cs="Arial"/>
                <w:bCs/>
                <w:sz w:val="18"/>
                <w:szCs w:val="18"/>
                <w:lang w:eastAsia="en-GB"/>
              </w:rPr>
              <w:t>info@bayosb.org</w:t>
            </w:r>
            <w:r w:rsidR="001D4D7D">
              <w:rPr>
                <w:rFonts w:cs="Arial"/>
                <w:bCs/>
                <w:sz w:val="18"/>
                <w:szCs w:val="18"/>
                <w:lang w:eastAsia="en-GB"/>
              </w:rPr>
              <w:t>)</w:t>
            </w:r>
            <w:r w:rsidR="000C6BBE" w:rsidRPr="0066171D">
              <w:rPr>
                <w:rFonts w:cs="Arial"/>
                <w:bCs/>
                <w:sz w:val="18"/>
                <w:szCs w:val="18"/>
                <w:lang w:eastAsia="en-GB"/>
              </w:rPr>
              <w:t>,</w:t>
            </w:r>
          </w:p>
          <w:p w14:paraId="2B6BC17B" w14:textId="6BBD2AEC" w:rsidR="008F781E" w:rsidRPr="0066171D" w:rsidRDefault="008F781E" w:rsidP="00E40BC4">
            <w:pPr>
              <w:keepLines/>
              <w:numPr>
                <w:ilvl w:val="0"/>
                <w:numId w:val="15"/>
              </w:numPr>
              <w:spacing w:before="60" w:after="60" w:line="240" w:lineRule="auto"/>
              <w:ind w:left="568" w:hanging="284"/>
              <w:contextualSpacing/>
              <w:rPr>
                <w:rFonts w:cs="Arial"/>
                <w:bCs/>
                <w:sz w:val="18"/>
                <w:szCs w:val="18"/>
                <w:lang w:eastAsia="en-GB"/>
              </w:rPr>
            </w:pPr>
            <w:r w:rsidRPr="0066171D">
              <w:rPr>
                <w:rFonts w:cs="Arial"/>
                <w:bCs/>
                <w:sz w:val="18"/>
                <w:szCs w:val="18"/>
                <w:lang w:eastAsia="en-GB"/>
              </w:rPr>
              <w:t>Via Web site</w:t>
            </w:r>
            <w:r w:rsidR="00FA1C04">
              <w:rPr>
                <w:rStyle w:val="DipnotBavurusu"/>
                <w:rFonts w:cs="Arial"/>
                <w:bCs/>
                <w:sz w:val="18"/>
                <w:szCs w:val="18"/>
                <w:lang w:eastAsia="en-GB"/>
              </w:rPr>
              <w:footnoteReference w:id="20"/>
            </w:r>
            <w:r w:rsidR="000C6BBE" w:rsidRPr="0066171D">
              <w:rPr>
                <w:rFonts w:cs="Arial"/>
                <w:bCs/>
                <w:sz w:val="18"/>
                <w:szCs w:val="18"/>
                <w:lang w:eastAsia="en-GB"/>
              </w:rPr>
              <w:t>,</w:t>
            </w:r>
          </w:p>
          <w:p w14:paraId="5FEA6320" w14:textId="3077C208" w:rsidR="008F781E" w:rsidRPr="0066171D" w:rsidRDefault="008F781E" w:rsidP="00E40BC4">
            <w:pPr>
              <w:keepLines/>
              <w:numPr>
                <w:ilvl w:val="0"/>
                <w:numId w:val="15"/>
              </w:numPr>
              <w:spacing w:before="60" w:after="60" w:line="240" w:lineRule="auto"/>
              <w:ind w:left="568" w:hanging="284"/>
              <w:contextualSpacing/>
              <w:rPr>
                <w:rFonts w:cs="Arial"/>
                <w:bCs/>
                <w:sz w:val="18"/>
                <w:szCs w:val="18"/>
                <w:lang w:eastAsia="en-GB"/>
              </w:rPr>
            </w:pPr>
            <w:r w:rsidRPr="0066171D">
              <w:rPr>
                <w:rFonts w:cs="Arial"/>
                <w:bCs/>
                <w:sz w:val="18"/>
                <w:szCs w:val="18"/>
                <w:lang w:eastAsia="en-GB"/>
              </w:rPr>
              <w:t>Online meeting or meeting</w:t>
            </w:r>
            <w:r w:rsidR="000C6BBE" w:rsidRPr="0066171D">
              <w:rPr>
                <w:rFonts w:cs="Arial"/>
                <w:bCs/>
                <w:sz w:val="18"/>
                <w:szCs w:val="18"/>
                <w:lang w:eastAsia="en-GB"/>
              </w:rPr>
              <w:t>,</w:t>
            </w:r>
          </w:p>
          <w:p w14:paraId="45FEF495" w14:textId="1E5A0CD5" w:rsidR="008F781E" w:rsidRPr="0066171D" w:rsidRDefault="008F781E" w:rsidP="00E40BC4">
            <w:pPr>
              <w:keepLines/>
              <w:numPr>
                <w:ilvl w:val="0"/>
                <w:numId w:val="15"/>
              </w:numPr>
              <w:spacing w:before="60" w:after="60" w:line="240" w:lineRule="auto"/>
              <w:ind w:left="568" w:hanging="284"/>
              <w:rPr>
                <w:rFonts w:cs="Arial"/>
                <w:bCs/>
                <w:sz w:val="18"/>
                <w:szCs w:val="18"/>
                <w:lang w:eastAsia="en-GB"/>
              </w:rPr>
            </w:pPr>
            <w:r w:rsidRPr="0066171D">
              <w:rPr>
                <w:rFonts w:cs="Arial"/>
                <w:bCs/>
                <w:sz w:val="18"/>
                <w:szCs w:val="18"/>
                <w:lang w:eastAsia="en-GB"/>
              </w:rPr>
              <w:t>Wish-complaint boxes</w:t>
            </w:r>
            <w:r w:rsidR="000C6BBE" w:rsidRPr="0066171D">
              <w:rPr>
                <w:rFonts w:cs="Arial"/>
                <w:bCs/>
                <w:sz w:val="18"/>
                <w:szCs w:val="18"/>
                <w:lang w:eastAsia="en-GB"/>
              </w:rPr>
              <w:t>.</w:t>
            </w:r>
          </w:p>
          <w:p w14:paraId="60F9E0BA" w14:textId="77777777" w:rsidR="008F781E" w:rsidRPr="0066171D" w:rsidRDefault="008F781E" w:rsidP="00B9475E">
            <w:pPr>
              <w:keepLines/>
              <w:spacing w:before="60" w:after="60" w:line="240" w:lineRule="auto"/>
              <w:ind w:right="-1"/>
              <w:rPr>
                <w:rFonts w:cs="Arial"/>
                <w:bCs/>
                <w:sz w:val="18"/>
                <w:szCs w:val="18"/>
                <w:lang w:eastAsia="en-GB"/>
              </w:rPr>
            </w:pPr>
            <w:r w:rsidRPr="0066171D">
              <w:rPr>
                <w:rFonts w:cs="Arial"/>
                <w:bCs/>
                <w:sz w:val="18"/>
                <w:szCs w:val="18"/>
                <w:lang w:eastAsia="en-GB"/>
              </w:rPr>
              <w:t>Anonymous Grievances can be submitted via the following channels:</w:t>
            </w:r>
          </w:p>
          <w:p w14:paraId="6D2F2F49" w14:textId="7B3FB75A" w:rsidR="008F781E" w:rsidRPr="0066171D" w:rsidRDefault="000C6BBE" w:rsidP="00E40BC4">
            <w:pPr>
              <w:keepLines/>
              <w:numPr>
                <w:ilvl w:val="0"/>
                <w:numId w:val="15"/>
              </w:numPr>
              <w:spacing w:before="60" w:after="60" w:line="240" w:lineRule="auto"/>
              <w:ind w:left="568" w:hanging="284"/>
              <w:contextualSpacing/>
              <w:rPr>
                <w:rFonts w:cs="Arial"/>
                <w:bCs/>
                <w:sz w:val="18"/>
                <w:szCs w:val="18"/>
                <w:lang w:eastAsia="en-GB"/>
              </w:rPr>
            </w:pPr>
            <w:r w:rsidRPr="0066171D">
              <w:rPr>
                <w:rFonts w:cs="Arial"/>
                <w:bCs/>
                <w:sz w:val="18"/>
                <w:szCs w:val="18"/>
                <w:lang w:eastAsia="en-GB"/>
              </w:rPr>
              <w:t>T</w:t>
            </w:r>
            <w:r w:rsidR="008F781E" w:rsidRPr="0066171D">
              <w:rPr>
                <w:rFonts w:cs="Arial"/>
                <w:bCs/>
                <w:sz w:val="18"/>
                <w:szCs w:val="18"/>
                <w:lang w:eastAsia="en-GB"/>
              </w:rPr>
              <w:t>elephone</w:t>
            </w:r>
            <w:r w:rsidRPr="0066171D">
              <w:rPr>
                <w:rFonts w:cs="Arial"/>
                <w:bCs/>
                <w:sz w:val="18"/>
                <w:szCs w:val="18"/>
                <w:lang w:eastAsia="en-GB"/>
              </w:rPr>
              <w:t>,</w:t>
            </w:r>
          </w:p>
          <w:p w14:paraId="5C5DD927" w14:textId="333A48D6" w:rsidR="002F5734" w:rsidRPr="0066171D" w:rsidRDefault="008F781E" w:rsidP="00E40BC4">
            <w:pPr>
              <w:keepLines/>
              <w:numPr>
                <w:ilvl w:val="0"/>
                <w:numId w:val="15"/>
              </w:numPr>
              <w:spacing w:before="60" w:after="60" w:line="240" w:lineRule="auto"/>
              <w:ind w:left="568" w:hanging="284"/>
              <w:contextualSpacing/>
              <w:rPr>
                <w:rFonts w:cs="Arial"/>
                <w:bCs/>
                <w:sz w:val="18"/>
                <w:szCs w:val="18"/>
                <w:lang w:eastAsia="en-GB"/>
              </w:rPr>
            </w:pPr>
            <w:r w:rsidRPr="0066171D">
              <w:rPr>
                <w:rFonts w:cs="Arial"/>
                <w:bCs/>
                <w:sz w:val="18"/>
                <w:szCs w:val="18"/>
                <w:lang w:eastAsia="en-GB"/>
              </w:rPr>
              <w:t xml:space="preserve">Letter to Grievance focal points at local </w:t>
            </w:r>
            <w:r w:rsidR="00AF49BE" w:rsidRPr="0066171D">
              <w:rPr>
                <w:rFonts w:cs="Arial"/>
                <w:bCs/>
                <w:sz w:val="18"/>
                <w:szCs w:val="18"/>
                <w:lang w:eastAsia="en-GB"/>
              </w:rPr>
              <w:t>facilities</w:t>
            </w:r>
            <w:r w:rsidR="007E16F6" w:rsidRPr="0066171D">
              <w:rPr>
                <w:rFonts w:cs="Arial"/>
                <w:bCs/>
                <w:sz w:val="18"/>
                <w:szCs w:val="18"/>
                <w:lang w:eastAsia="en-GB"/>
              </w:rPr>
              <w:t>,</w:t>
            </w:r>
          </w:p>
          <w:p w14:paraId="4635FD0E" w14:textId="46983A38" w:rsidR="008F781E" w:rsidRPr="0066171D" w:rsidRDefault="00AF49BE" w:rsidP="00E40BC4">
            <w:pPr>
              <w:keepLines/>
              <w:numPr>
                <w:ilvl w:val="0"/>
                <w:numId w:val="15"/>
              </w:numPr>
              <w:spacing w:before="60" w:after="60" w:line="240" w:lineRule="auto"/>
              <w:ind w:left="568" w:hanging="284"/>
              <w:contextualSpacing/>
              <w:rPr>
                <w:rFonts w:cs="Arial"/>
                <w:bCs/>
                <w:sz w:val="18"/>
                <w:szCs w:val="18"/>
                <w:lang w:eastAsia="en-GB"/>
              </w:rPr>
            </w:pPr>
            <w:r w:rsidRPr="0066171D">
              <w:rPr>
                <w:rFonts w:cs="Arial"/>
                <w:bCs/>
                <w:sz w:val="18"/>
                <w:szCs w:val="18"/>
                <w:lang w:eastAsia="en-GB"/>
              </w:rPr>
              <w:t>Suggestion</w:t>
            </w:r>
            <w:r w:rsidR="008F781E" w:rsidRPr="0066171D">
              <w:rPr>
                <w:rFonts w:cs="Arial"/>
                <w:bCs/>
                <w:sz w:val="18"/>
                <w:szCs w:val="18"/>
                <w:lang w:eastAsia="en-GB"/>
              </w:rPr>
              <w:t xml:space="preserve"> box</w:t>
            </w:r>
            <w:r w:rsidR="007E16F6" w:rsidRPr="0066171D">
              <w:rPr>
                <w:rFonts w:cs="Arial"/>
                <w:bCs/>
                <w:sz w:val="18"/>
                <w:szCs w:val="18"/>
                <w:lang w:eastAsia="en-GB"/>
              </w:rPr>
              <w:t>.</w:t>
            </w:r>
          </w:p>
        </w:tc>
        <w:tc>
          <w:tcPr>
            <w:tcW w:w="1437" w:type="dxa"/>
            <w:vAlign w:val="center"/>
          </w:tcPr>
          <w:p w14:paraId="2039CD8A" w14:textId="77777777" w:rsidR="008F781E" w:rsidRPr="0066171D" w:rsidRDefault="008F781E" w:rsidP="00B9475E">
            <w:pPr>
              <w:keepLines/>
              <w:spacing w:before="60" w:after="60" w:line="240" w:lineRule="auto"/>
              <w:ind w:right="-1"/>
              <w:jc w:val="center"/>
              <w:rPr>
                <w:rFonts w:cs="Arial"/>
                <w:sz w:val="18"/>
                <w:szCs w:val="18"/>
                <w:lang w:eastAsia="en-GB"/>
              </w:rPr>
            </w:pPr>
            <w:r w:rsidRPr="0066171D">
              <w:rPr>
                <w:rFonts w:cs="Arial"/>
                <w:sz w:val="18"/>
                <w:szCs w:val="18"/>
                <w:lang w:eastAsia="en-GB"/>
              </w:rPr>
              <w:t>-</w:t>
            </w:r>
          </w:p>
        </w:tc>
        <w:tc>
          <w:tcPr>
            <w:tcW w:w="1988" w:type="dxa"/>
            <w:vAlign w:val="center"/>
          </w:tcPr>
          <w:p w14:paraId="648EFD99" w14:textId="3CABC43E" w:rsidR="008F781E" w:rsidRPr="0066171D" w:rsidRDefault="008F781E" w:rsidP="00B9475E">
            <w:pPr>
              <w:keepLines/>
              <w:spacing w:before="60" w:after="60" w:line="240" w:lineRule="auto"/>
              <w:ind w:right="-1"/>
              <w:rPr>
                <w:rFonts w:cs="Arial"/>
                <w:sz w:val="18"/>
                <w:szCs w:val="18"/>
                <w:lang w:eastAsia="en-GB"/>
              </w:rPr>
            </w:pPr>
            <w:r w:rsidRPr="0066171D">
              <w:rPr>
                <w:rFonts w:cs="Arial"/>
                <w:sz w:val="18"/>
                <w:szCs w:val="18"/>
                <w:lang w:eastAsia="en-GB"/>
              </w:rPr>
              <w:t xml:space="preserve">Presidency’s Communication </w:t>
            </w:r>
            <w:r w:rsidR="00AF49BE" w:rsidRPr="0066171D">
              <w:rPr>
                <w:rFonts w:cs="Arial"/>
                <w:sz w:val="18"/>
                <w:szCs w:val="18"/>
                <w:lang w:eastAsia="en-GB"/>
              </w:rPr>
              <w:t>Centre</w:t>
            </w:r>
            <w:r w:rsidRPr="0066171D">
              <w:rPr>
                <w:rFonts w:cs="Arial"/>
                <w:sz w:val="18"/>
                <w:szCs w:val="18"/>
                <w:lang w:eastAsia="en-GB"/>
              </w:rPr>
              <w:t xml:space="preserve">, and Foreigners Communication </w:t>
            </w:r>
            <w:r w:rsidR="00AF49BE" w:rsidRPr="0066171D">
              <w:rPr>
                <w:rFonts w:cs="Arial"/>
                <w:sz w:val="18"/>
                <w:szCs w:val="18"/>
                <w:lang w:eastAsia="en-GB"/>
              </w:rPr>
              <w:t>Centre</w:t>
            </w:r>
            <w:r w:rsidRPr="0066171D">
              <w:rPr>
                <w:rFonts w:cs="Arial"/>
                <w:sz w:val="18"/>
                <w:szCs w:val="18"/>
                <w:lang w:eastAsia="en-GB"/>
              </w:rPr>
              <w:t xml:space="preserve"> and related authorities</w:t>
            </w:r>
          </w:p>
          <w:p w14:paraId="5CA3C7F2" w14:textId="77777777" w:rsidR="008F781E" w:rsidRPr="0066171D" w:rsidRDefault="008F781E" w:rsidP="00B9475E">
            <w:pPr>
              <w:keepLines/>
              <w:spacing w:before="60" w:after="60" w:line="240" w:lineRule="auto"/>
              <w:ind w:right="-1"/>
              <w:rPr>
                <w:rFonts w:cs="Arial"/>
                <w:sz w:val="18"/>
                <w:szCs w:val="18"/>
                <w:lang w:eastAsia="en-GB"/>
              </w:rPr>
            </w:pPr>
            <w:r w:rsidRPr="0066171D">
              <w:rPr>
                <w:rFonts w:cs="Arial"/>
                <w:sz w:val="18"/>
                <w:szCs w:val="18"/>
                <w:lang w:eastAsia="en-GB"/>
              </w:rPr>
              <w:t>MoIT PIU</w:t>
            </w:r>
          </w:p>
          <w:p w14:paraId="123A884D" w14:textId="77777777" w:rsidR="008F781E" w:rsidRPr="0066171D" w:rsidRDefault="008F781E" w:rsidP="00B9475E">
            <w:pPr>
              <w:keepLines/>
              <w:spacing w:before="60" w:after="60" w:line="240" w:lineRule="auto"/>
              <w:ind w:right="-1"/>
              <w:rPr>
                <w:rFonts w:cs="Arial"/>
                <w:sz w:val="18"/>
                <w:szCs w:val="18"/>
                <w:lang w:eastAsia="en-GB"/>
              </w:rPr>
            </w:pPr>
            <w:r w:rsidRPr="0066171D">
              <w:rPr>
                <w:rFonts w:cs="Arial"/>
                <w:sz w:val="18"/>
                <w:szCs w:val="18"/>
                <w:lang w:eastAsia="en-GB"/>
              </w:rPr>
              <w:t>OIZ PMU</w:t>
            </w:r>
          </w:p>
        </w:tc>
      </w:tr>
      <w:tr w:rsidR="008F781E" w:rsidRPr="0066171D" w14:paraId="195894BD" w14:textId="77777777" w:rsidTr="004C2D3A">
        <w:trPr>
          <w:jc w:val="center"/>
        </w:trPr>
        <w:tc>
          <w:tcPr>
            <w:tcW w:w="1550" w:type="dxa"/>
            <w:tcBorders>
              <w:top w:val="single" w:sz="8" w:space="0" w:color="auto"/>
              <w:left w:val="single" w:sz="8" w:space="0" w:color="auto"/>
              <w:bottom w:val="single" w:sz="8" w:space="0" w:color="auto"/>
              <w:right w:val="single" w:sz="8" w:space="0" w:color="auto"/>
            </w:tcBorders>
            <w:shd w:val="clear" w:color="auto" w:fill="D9E2F3" w:themeFill="accent5" w:themeFillTint="33"/>
            <w:vAlign w:val="center"/>
          </w:tcPr>
          <w:p w14:paraId="0BD26D62" w14:textId="77777777" w:rsidR="008F781E" w:rsidRPr="0066171D" w:rsidRDefault="008F781E" w:rsidP="00B9475E">
            <w:pPr>
              <w:spacing w:before="60" w:after="60" w:line="240" w:lineRule="auto"/>
              <w:rPr>
                <w:rFonts w:cs="Arial"/>
                <w:bCs/>
                <w:sz w:val="18"/>
                <w:szCs w:val="18"/>
                <w:lang w:eastAsia="en-GB"/>
              </w:rPr>
            </w:pPr>
            <w:r w:rsidRPr="0066171D">
              <w:rPr>
                <w:rFonts w:cs="Arial"/>
                <w:bCs/>
                <w:sz w:val="18"/>
                <w:szCs w:val="18"/>
                <w:lang w:eastAsia="en-GB"/>
              </w:rPr>
              <w:t>Sorting, processing</w:t>
            </w:r>
          </w:p>
        </w:tc>
        <w:tc>
          <w:tcPr>
            <w:tcW w:w="4075" w:type="dxa"/>
            <w:tcBorders>
              <w:top w:val="single" w:sz="8" w:space="0" w:color="auto"/>
              <w:left w:val="single" w:sz="8" w:space="0" w:color="auto"/>
              <w:bottom w:val="single" w:sz="8" w:space="0" w:color="auto"/>
              <w:right w:val="single" w:sz="8" w:space="0" w:color="auto"/>
            </w:tcBorders>
            <w:vAlign w:val="center"/>
          </w:tcPr>
          <w:p w14:paraId="22BAF4BD" w14:textId="77777777" w:rsidR="008F781E" w:rsidRPr="0066171D" w:rsidRDefault="008F781E" w:rsidP="007E16F6">
            <w:pPr>
              <w:keepLines/>
              <w:spacing w:before="60" w:after="60" w:line="240" w:lineRule="auto"/>
              <w:rPr>
                <w:rFonts w:cs="Arial"/>
                <w:bCs/>
                <w:sz w:val="18"/>
                <w:szCs w:val="18"/>
                <w:lang w:eastAsia="en-GB"/>
              </w:rPr>
            </w:pPr>
            <w:r w:rsidRPr="0066171D">
              <w:rPr>
                <w:rFonts w:cs="Arial"/>
                <w:bCs/>
                <w:sz w:val="18"/>
                <w:szCs w:val="18"/>
                <w:lang w:eastAsia="en-GB"/>
              </w:rPr>
              <w:t>Any complaint received is forwarded to social expert of the Project Owner Logged in GM record log and categorized according to the complaint types:</w:t>
            </w:r>
          </w:p>
          <w:p w14:paraId="794BA99C" w14:textId="77777777" w:rsidR="008F781E" w:rsidRPr="0066171D" w:rsidRDefault="008F781E" w:rsidP="007E16F6">
            <w:pPr>
              <w:keepLines/>
              <w:spacing w:before="60" w:after="60" w:line="240" w:lineRule="auto"/>
              <w:rPr>
                <w:rFonts w:cs="Arial"/>
                <w:bCs/>
                <w:sz w:val="18"/>
                <w:szCs w:val="18"/>
                <w:lang w:eastAsia="en-GB"/>
              </w:rPr>
            </w:pPr>
            <w:r w:rsidRPr="0066171D">
              <w:rPr>
                <w:rFonts w:cs="Arial"/>
                <w:bCs/>
                <w:sz w:val="18"/>
                <w:szCs w:val="18"/>
                <w:lang w:eastAsia="en-GB"/>
              </w:rPr>
              <w:t>If the complaint is assessed to be out of the scope of the Grievance Mechanism, the grievant will be notified through the desired communication method and an alternative mode of solution will be suggested.</w:t>
            </w:r>
          </w:p>
        </w:tc>
        <w:tc>
          <w:tcPr>
            <w:tcW w:w="1437" w:type="dxa"/>
            <w:tcBorders>
              <w:top w:val="single" w:sz="8" w:space="0" w:color="auto"/>
              <w:left w:val="single" w:sz="8" w:space="0" w:color="auto"/>
              <w:bottom w:val="single" w:sz="8" w:space="0" w:color="auto"/>
              <w:right w:val="single" w:sz="8" w:space="0" w:color="auto"/>
            </w:tcBorders>
            <w:vAlign w:val="center"/>
          </w:tcPr>
          <w:p w14:paraId="66B6B34A" w14:textId="77777777" w:rsidR="008F781E" w:rsidRPr="0066171D" w:rsidRDefault="008F781E" w:rsidP="00B9475E">
            <w:pPr>
              <w:keepLines/>
              <w:spacing w:before="60" w:after="60" w:line="240" w:lineRule="auto"/>
              <w:ind w:right="-1"/>
              <w:jc w:val="center"/>
              <w:rPr>
                <w:rFonts w:cs="Arial"/>
                <w:sz w:val="18"/>
                <w:szCs w:val="18"/>
                <w:lang w:eastAsia="en-GB"/>
              </w:rPr>
            </w:pPr>
            <w:r w:rsidRPr="0066171D">
              <w:rPr>
                <w:rFonts w:cs="Arial"/>
                <w:sz w:val="18"/>
                <w:szCs w:val="18"/>
                <w:lang w:eastAsia="en-GB"/>
              </w:rPr>
              <w:t>Upon receipt of complaint</w:t>
            </w:r>
          </w:p>
        </w:tc>
        <w:tc>
          <w:tcPr>
            <w:tcW w:w="1988" w:type="dxa"/>
            <w:tcBorders>
              <w:top w:val="single" w:sz="8" w:space="0" w:color="auto"/>
              <w:left w:val="single" w:sz="8" w:space="0" w:color="auto"/>
              <w:bottom w:val="single" w:sz="8" w:space="0" w:color="auto"/>
              <w:right w:val="single" w:sz="8" w:space="0" w:color="auto"/>
            </w:tcBorders>
            <w:vAlign w:val="center"/>
          </w:tcPr>
          <w:p w14:paraId="0A091433" w14:textId="77777777" w:rsidR="008F781E" w:rsidRPr="0066171D" w:rsidRDefault="008F781E" w:rsidP="00B9475E">
            <w:pPr>
              <w:keepLines/>
              <w:spacing w:before="60" w:after="60" w:line="240" w:lineRule="auto"/>
              <w:ind w:right="-1"/>
              <w:rPr>
                <w:rFonts w:cs="Arial"/>
                <w:sz w:val="18"/>
                <w:szCs w:val="18"/>
                <w:lang w:eastAsia="en-GB"/>
              </w:rPr>
            </w:pPr>
            <w:r w:rsidRPr="0066171D">
              <w:rPr>
                <w:rFonts w:cs="Arial"/>
                <w:sz w:val="18"/>
                <w:szCs w:val="18"/>
                <w:lang w:eastAsia="en-GB"/>
              </w:rPr>
              <w:t>OIZ PMU</w:t>
            </w:r>
          </w:p>
        </w:tc>
      </w:tr>
      <w:tr w:rsidR="008F781E" w:rsidRPr="0066171D" w14:paraId="41E3C428" w14:textId="77777777" w:rsidTr="004C2D3A">
        <w:trPr>
          <w:jc w:val="center"/>
        </w:trPr>
        <w:tc>
          <w:tcPr>
            <w:tcW w:w="1550" w:type="dxa"/>
            <w:tcBorders>
              <w:top w:val="single" w:sz="8" w:space="0" w:color="auto"/>
              <w:left w:val="single" w:sz="8" w:space="0" w:color="auto"/>
              <w:bottom w:val="single" w:sz="8" w:space="0" w:color="auto"/>
              <w:right w:val="single" w:sz="8" w:space="0" w:color="auto"/>
            </w:tcBorders>
            <w:shd w:val="clear" w:color="auto" w:fill="D9E2F3" w:themeFill="accent5" w:themeFillTint="33"/>
            <w:vAlign w:val="center"/>
          </w:tcPr>
          <w:p w14:paraId="764ED094" w14:textId="77777777" w:rsidR="008F781E" w:rsidRPr="0066171D" w:rsidRDefault="008F781E" w:rsidP="00B9475E">
            <w:pPr>
              <w:spacing w:before="60" w:after="60" w:line="240" w:lineRule="auto"/>
              <w:rPr>
                <w:rFonts w:cs="Arial"/>
                <w:bCs/>
                <w:sz w:val="18"/>
                <w:szCs w:val="18"/>
                <w:lang w:eastAsia="en-GB"/>
              </w:rPr>
            </w:pPr>
            <w:r w:rsidRPr="0066171D">
              <w:rPr>
                <w:rFonts w:cs="Arial"/>
                <w:bCs/>
                <w:sz w:val="18"/>
                <w:szCs w:val="18"/>
                <w:lang w:eastAsia="en-GB"/>
              </w:rPr>
              <w:t>Acknowledgement and follow-up</w:t>
            </w:r>
          </w:p>
        </w:tc>
        <w:tc>
          <w:tcPr>
            <w:tcW w:w="4075" w:type="dxa"/>
            <w:tcBorders>
              <w:top w:val="single" w:sz="8" w:space="0" w:color="auto"/>
              <w:left w:val="single" w:sz="8" w:space="0" w:color="auto"/>
              <w:bottom w:val="single" w:sz="8" w:space="0" w:color="auto"/>
              <w:right w:val="single" w:sz="8" w:space="0" w:color="auto"/>
            </w:tcBorders>
            <w:vAlign w:val="center"/>
          </w:tcPr>
          <w:p w14:paraId="48A4A744" w14:textId="77777777" w:rsidR="008F781E" w:rsidRPr="0066171D" w:rsidRDefault="008F781E" w:rsidP="007E16F6">
            <w:pPr>
              <w:keepLines/>
              <w:spacing w:before="60" w:after="60" w:line="240" w:lineRule="auto"/>
              <w:rPr>
                <w:rFonts w:cs="Arial"/>
                <w:bCs/>
                <w:sz w:val="18"/>
                <w:szCs w:val="18"/>
                <w:lang w:eastAsia="en-GB"/>
              </w:rPr>
            </w:pPr>
            <w:r w:rsidRPr="0066171D">
              <w:rPr>
                <w:rFonts w:cs="Arial"/>
                <w:bCs/>
                <w:sz w:val="18"/>
                <w:szCs w:val="18"/>
                <w:lang w:eastAsia="en-GB"/>
              </w:rPr>
              <w:t>Receipt of the grievance is acknowledged to the complainant by Social Expert of the Project Owner</w:t>
            </w:r>
          </w:p>
        </w:tc>
        <w:tc>
          <w:tcPr>
            <w:tcW w:w="1437" w:type="dxa"/>
            <w:tcBorders>
              <w:top w:val="single" w:sz="8" w:space="0" w:color="auto"/>
              <w:left w:val="single" w:sz="8" w:space="0" w:color="auto"/>
              <w:bottom w:val="single" w:sz="8" w:space="0" w:color="auto"/>
              <w:right w:val="single" w:sz="8" w:space="0" w:color="auto"/>
            </w:tcBorders>
            <w:vAlign w:val="center"/>
          </w:tcPr>
          <w:p w14:paraId="6FB1ABF3" w14:textId="77777777" w:rsidR="008F781E" w:rsidRPr="0066171D" w:rsidRDefault="008F781E" w:rsidP="00B9475E">
            <w:pPr>
              <w:keepLines/>
              <w:spacing w:before="60" w:after="60" w:line="240" w:lineRule="auto"/>
              <w:ind w:right="-1"/>
              <w:jc w:val="center"/>
              <w:rPr>
                <w:rFonts w:cs="Arial"/>
                <w:sz w:val="18"/>
                <w:szCs w:val="18"/>
                <w:lang w:eastAsia="en-GB"/>
              </w:rPr>
            </w:pPr>
            <w:r w:rsidRPr="0066171D">
              <w:rPr>
                <w:rFonts w:cs="Arial"/>
                <w:sz w:val="18"/>
                <w:szCs w:val="18"/>
                <w:lang w:eastAsia="en-GB"/>
              </w:rPr>
              <w:t>Within 2 working days of receipt</w:t>
            </w:r>
          </w:p>
        </w:tc>
        <w:tc>
          <w:tcPr>
            <w:tcW w:w="1988" w:type="dxa"/>
            <w:tcBorders>
              <w:top w:val="single" w:sz="8" w:space="0" w:color="auto"/>
              <w:left w:val="single" w:sz="8" w:space="0" w:color="auto"/>
              <w:bottom w:val="single" w:sz="8" w:space="0" w:color="auto"/>
              <w:right w:val="single" w:sz="8" w:space="0" w:color="auto"/>
            </w:tcBorders>
            <w:vAlign w:val="center"/>
          </w:tcPr>
          <w:p w14:paraId="0E1E77BA" w14:textId="77777777" w:rsidR="008F781E" w:rsidRPr="0066171D" w:rsidRDefault="008F781E" w:rsidP="00B9475E">
            <w:pPr>
              <w:keepLines/>
              <w:spacing w:before="60" w:after="60" w:line="240" w:lineRule="auto"/>
              <w:ind w:right="-1"/>
              <w:rPr>
                <w:rFonts w:cs="Arial"/>
                <w:sz w:val="18"/>
                <w:szCs w:val="18"/>
                <w:lang w:eastAsia="en-GB"/>
              </w:rPr>
            </w:pPr>
            <w:r w:rsidRPr="0066171D">
              <w:rPr>
                <w:rFonts w:cs="Arial"/>
                <w:sz w:val="18"/>
                <w:szCs w:val="18"/>
                <w:lang w:eastAsia="en-GB"/>
              </w:rPr>
              <w:t>OIZ PMU/Social Expert</w:t>
            </w:r>
          </w:p>
        </w:tc>
      </w:tr>
      <w:tr w:rsidR="008F781E" w:rsidRPr="0066171D" w14:paraId="1A71DC88" w14:textId="77777777" w:rsidTr="004C2D3A">
        <w:trPr>
          <w:jc w:val="center"/>
        </w:trPr>
        <w:tc>
          <w:tcPr>
            <w:tcW w:w="1550" w:type="dxa"/>
            <w:tcBorders>
              <w:top w:val="single" w:sz="8" w:space="0" w:color="auto"/>
              <w:left w:val="single" w:sz="8" w:space="0" w:color="auto"/>
              <w:bottom w:val="single" w:sz="8" w:space="0" w:color="auto"/>
              <w:right w:val="single" w:sz="8" w:space="0" w:color="auto"/>
            </w:tcBorders>
            <w:shd w:val="clear" w:color="auto" w:fill="D9E2F3" w:themeFill="accent5" w:themeFillTint="33"/>
            <w:vAlign w:val="center"/>
          </w:tcPr>
          <w:p w14:paraId="59E9051A" w14:textId="77777777" w:rsidR="008F781E" w:rsidRPr="0066171D" w:rsidRDefault="008F781E" w:rsidP="00B9475E">
            <w:pPr>
              <w:spacing w:before="60" w:after="60" w:line="240" w:lineRule="auto"/>
              <w:rPr>
                <w:rFonts w:cs="Arial"/>
                <w:bCs/>
                <w:sz w:val="18"/>
                <w:szCs w:val="18"/>
                <w:lang w:eastAsia="en-GB"/>
              </w:rPr>
            </w:pPr>
            <w:r w:rsidRPr="0066171D">
              <w:rPr>
                <w:rFonts w:cs="Arial"/>
                <w:bCs/>
                <w:sz w:val="18"/>
                <w:szCs w:val="18"/>
                <w:lang w:eastAsia="en-GB"/>
              </w:rPr>
              <w:t>Verification, investigation, action</w:t>
            </w:r>
          </w:p>
        </w:tc>
        <w:tc>
          <w:tcPr>
            <w:tcW w:w="4075" w:type="dxa"/>
            <w:tcBorders>
              <w:top w:val="single" w:sz="8" w:space="0" w:color="auto"/>
              <w:left w:val="single" w:sz="8" w:space="0" w:color="auto"/>
              <w:bottom w:val="single" w:sz="8" w:space="0" w:color="auto"/>
              <w:right w:val="single" w:sz="8" w:space="0" w:color="auto"/>
            </w:tcBorders>
            <w:vAlign w:val="center"/>
          </w:tcPr>
          <w:p w14:paraId="5B7596BA" w14:textId="77777777" w:rsidR="008F781E" w:rsidRPr="0066171D" w:rsidRDefault="008F781E" w:rsidP="007E16F6">
            <w:pPr>
              <w:keepLines/>
              <w:spacing w:before="60" w:after="60" w:line="240" w:lineRule="auto"/>
              <w:rPr>
                <w:rFonts w:cs="Arial"/>
                <w:bCs/>
                <w:sz w:val="18"/>
                <w:szCs w:val="18"/>
                <w:lang w:eastAsia="en-GB"/>
              </w:rPr>
            </w:pPr>
            <w:r w:rsidRPr="0066171D">
              <w:rPr>
                <w:rFonts w:cs="Arial"/>
                <w:bCs/>
                <w:sz w:val="18"/>
                <w:szCs w:val="18"/>
                <w:lang w:eastAsia="en-GB"/>
              </w:rPr>
              <w:t>Investigation of the complaint is led by Social Expert.</w:t>
            </w:r>
          </w:p>
          <w:p w14:paraId="49244712" w14:textId="67D8FFFF" w:rsidR="008F781E" w:rsidRPr="0066171D" w:rsidRDefault="008F781E" w:rsidP="007E16F6">
            <w:pPr>
              <w:keepLines/>
              <w:spacing w:before="60" w:after="60" w:line="240" w:lineRule="auto"/>
              <w:rPr>
                <w:rFonts w:cs="Arial"/>
                <w:sz w:val="18"/>
                <w:szCs w:val="18"/>
                <w:lang w:eastAsia="en-GB"/>
              </w:rPr>
            </w:pPr>
            <w:r w:rsidRPr="0066171D">
              <w:rPr>
                <w:rFonts w:cs="Arial"/>
                <w:bCs/>
                <w:sz w:val="18"/>
                <w:szCs w:val="18"/>
                <w:lang w:eastAsia="en-GB"/>
              </w:rPr>
              <w:t>A proposed resolution is formulated by the relevant unit and communicated to the complainant by the preferred tool.</w:t>
            </w:r>
          </w:p>
        </w:tc>
        <w:tc>
          <w:tcPr>
            <w:tcW w:w="1437" w:type="dxa"/>
            <w:tcBorders>
              <w:top w:val="single" w:sz="8" w:space="0" w:color="auto"/>
              <w:left w:val="single" w:sz="8" w:space="0" w:color="auto"/>
              <w:bottom w:val="single" w:sz="8" w:space="0" w:color="auto"/>
              <w:right w:val="single" w:sz="8" w:space="0" w:color="auto"/>
            </w:tcBorders>
            <w:vAlign w:val="center"/>
          </w:tcPr>
          <w:p w14:paraId="0FC74DCA" w14:textId="77777777" w:rsidR="008F781E" w:rsidRPr="0066171D" w:rsidRDefault="008F781E" w:rsidP="00B9475E">
            <w:pPr>
              <w:keepLines/>
              <w:spacing w:before="60" w:after="60" w:line="240" w:lineRule="auto"/>
              <w:ind w:right="-1"/>
              <w:jc w:val="center"/>
              <w:rPr>
                <w:rFonts w:cs="Arial"/>
                <w:sz w:val="18"/>
                <w:szCs w:val="18"/>
                <w:lang w:eastAsia="en-GB"/>
              </w:rPr>
            </w:pPr>
            <w:r w:rsidRPr="0066171D">
              <w:rPr>
                <w:rFonts w:cs="Arial"/>
                <w:sz w:val="18"/>
                <w:szCs w:val="18"/>
                <w:lang w:eastAsia="en-GB"/>
              </w:rPr>
              <w:t>Within 10 working days</w:t>
            </w:r>
          </w:p>
        </w:tc>
        <w:tc>
          <w:tcPr>
            <w:tcW w:w="1988" w:type="dxa"/>
            <w:tcBorders>
              <w:top w:val="single" w:sz="8" w:space="0" w:color="auto"/>
              <w:left w:val="single" w:sz="8" w:space="0" w:color="auto"/>
              <w:bottom w:val="single" w:sz="8" w:space="0" w:color="auto"/>
              <w:right w:val="single" w:sz="8" w:space="0" w:color="auto"/>
            </w:tcBorders>
            <w:vAlign w:val="center"/>
          </w:tcPr>
          <w:p w14:paraId="6C000676" w14:textId="77777777" w:rsidR="008F781E" w:rsidRPr="0066171D" w:rsidRDefault="008F781E" w:rsidP="00B9475E">
            <w:pPr>
              <w:keepLines/>
              <w:spacing w:before="60" w:after="60" w:line="240" w:lineRule="auto"/>
              <w:ind w:right="-1"/>
              <w:rPr>
                <w:rFonts w:cs="Arial"/>
                <w:sz w:val="18"/>
                <w:szCs w:val="18"/>
                <w:lang w:eastAsia="en-GB"/>
              </w:rPr>
            </w:pPr>
            <w:r w:rsidRPr="0066171D">
              <w:rPr>
                <w:rFonts w:cs="Arial"/>
                <w:sz w:val="18"/>
                <w:szCs w:val="18"/>
                <w:lang w:eastAsia="en-GB"/>
              </w:rPr>
              <w:t>OIZ PMU / Social Expert</w:t>
            </w:r>
          </w:p>
          <w:p w14:paraId="5804D307" w14:textId="77777777" w:rsidR="008F781E" w:rsidRPr="0066171D" w:rsidRDefault="008F781E" w:rsidP="00B9475E">
            <w:pPr>
              <w:keepLines/>
              <w:spacing w:before="60" w:after="60" w:line="240" w:lineRule="auto"/>
              <w:ind w:right="-1"/>
              <w:rPr>
                <w:rFonts w:cs="Arial"/>
                <w:sz w:val="18"/>
                <w:szCs w:val="18"/>
                <w:lang w:eastAsia="en-GB"/>
              </w:rPr>
            </w:pPr>
            <w:r w:rsidRPr="0066171D">
              <w:rPr>
                <w:rFonts w:cs="Arial"/>
                <w:sz w:val="18"/>
                <w:szCs w:val="18"/>
                <w:lang w:eastAsia="en-GB"/>
              </w:rPr>
              <w:t>Relevant unit(s) (if necessary)</w:t>
            </w:r>
          </w:p>
          <w:p w14:paraId="4C209E9D" w14:textId="77777777" w:rsidR="008F781E" w:rsidRPr="0066171D" w:rsidRDefault="008F781E" w:rsidP="00B9475E">
            <w:pPr>
              <w:keepLines/>
              <w:spacing w:before="60" w:after="60" w:line="240" w:lineRule="auto"/>
              <w:ind w:right="-1"/>
              <w:rPr>
                <w:rFonts w:cs="Arial"/>
                <w:sz w:val="18"/>
                <w:szCs w:val="18"/>
                <w:lang w:eastAsia="en-GB"/>
              </w:rPr>
            </w:pPr>
            <w:r w:rsidRPr="0066171D">
              <w:rPr>
                <w:rFonts w:cs="Arial"/>
                <w:sz w:val="18"/>
                <w:szCs w:val="18"/>
                <w:lang w:eastAsia="en-GB"/>
              </w:rPr>
              <w:t>Worker representative (if the compliant is logged under workers’ GM)</w:t>
            </w:r>
          </w:p>
        </w:tc>
      </w:tr>
      <w:tr w:rsidR="008F781E" w:rsidRPr="0066171D" w14:paraId="2E6F1A58" w14:textId="77777777" w:rsidTr="004C2D3A">
        <w:trPr>
          <w:trHeight w:val="38"/>
          <w:jc w:val="center"/>
        </w:trPr>
        <w:tc>
          <w:tcPr>
            <w:tcW w:w="1550" w:type="dxa"/>
            <w:tcBorders>
              <w:top w:val="single" w:sz="8" w:space="0" w:color="auto"/>
              <w:left w:val="single" w:sz="8" w:space="0" w:color="auto"/>
              <w:bottom w:val="single" w:sz="8" w:space="0" w:color="auto"/>
              <w:right w:val="single" w:sz="8" w:space="0" w:color="auto"/>
            </w:tcBorders>
            <w:shd w:val="clear" w:color="auto" w:fill="D9E2F3" w:themeFill="accent5" w:themeFillTint="33"/>
            <w:vAlign w:val="center"/>
          </w:tcPr>
          <w:p w14:paraId="1D260BAD" w14:textId="77777777" w:rsidR="008F781E" w:rsidRPr="0066171D" w:rsidRDefault="008F781E" w:rsidP="00B9475E">
            <w:pPr>
              <w:spacing w:before="60" w:after="60" w:line="240" w:lineRule="auto"/>
              <w:rPr>
                <w:rFonts w:cs="Arial"/>
                <w:bCs/>
                <w:sz w:val="18"/>
                <w:szCs w:val="18"/>
                <w:lang w:eastAsia="en-GB"/>
              </w:rPr>
            </w:pPr>
            <w:r w:rsidRPr="0066171D">
              <w:rPr>
                <w:rFonts w:cs="Arial"/>
                <w:bCs/>
                <w:sz w:val="18"/>
                <w:szCs w:val="18"/>
                <w:lang w:eastAsia="en-GB"/>
              </w:rPr>
              <w:t>Provision of feedback</w:t>
            </w:r>
          </w:p>
        </w:tc>
        <w:tc>
          <w:tcPr>
            <w:tcW w:w="4075" w:type="dxa"/>
            <w:tcBorders>
              <w:top w:val="single" w:sz="8" w:space="0" w:color="auto"/>
              <w:left w:val="single" w:sz="8" w:space="0" w:color="auto"/>
              <w:bottom w:val="single" w:sz="8" w:space="0" w:color="auto"/>
              <w:right w:val="single" w:sz="8" w:space="0" w:color="auto"/>
            </w:tcBorders>
            <w:vAlign w:val="center"/>
          </w:tcPr>
          <w:p w14:paraId="579A9D26" w14:textId="77777777" w:rsidR="008F781E" w:rsidRPr="0066171D" w:rsidRDefault="008F781E" w:rsidP="007E16F6">
            <w:pPr>
              <w:keepLines/>
              <w:spacing w:before="60" w:after="60" w:line="240" w:lineRule="auto"/>
              <w:rPr>
                <w:rFonts w:cs="Arial"/>
                <w:bCs/>
                <w:sz w:val="18"/>
                <w:szCs w:val="18"/>
                <w:lang w:eastAsia="en-GB"/>
              </w:rPr>
            </w:pPr>
            <w:r w:rsidRPr="0066171D">
              <w:rPr>
                <w:rFonts w:cs="Arial"/>
                <w:bCs/>
                <w:sz w:val="18"/>
                <w:szCs w:val="18"/>
                <w:lang w:eastAsia="en-GB"/>
              </w:rPr>
              <w:t>Feedback from complainants regarding their satisfaction with complaint resolution is collected in the log</w:t>
            </w:r>
          </w:p>
        </w:tc>
        <w:tc>
          <w:tcPr>
            <w:tcW w:w="1437" w:type="dxa"/>
            <w:tcBorders>
              <w:top w:val="single" w:sz="8" w:space="0" w:color="auto"/>
              <w:left w:val="single" w:sz="8" w:space="0" w:color="auto"/>
              <w:bottom w:val="single" w:sz="8" w:space="0" w:color="auto"/>
              <w:right w:val="single" w:sz="8" w:space="0" w:color="auto"/>
            </w:tcBorders>
            <w:vAlign w:val="center"/>
          </w:tcPr>
          <w:p w14:paraId="618BA893" w14:textId="77777777" w:rsidR="008F781E" w:rsidRPr="0066171D" w:rsidRDefault="008F781E" w:rsidP="00B9475E">
            <w:pPr>
              <w:keepLines/>
              <w:spacing w:before="60" w:after="60" w:line="240" w:lineRule="auto"/>
              <w:ind w:right="-1"/>
              <w:jc w:val="center"/>
              <w:rPr>
                <w:rFonts w:cs="Arial"/>
                <w:sz w:val="18"/>
                <w:szCs w:val="18"/>
                <w:lang w:eastAsia="en-GB"/>
              </w:rPr>
            </w:pPr>
            <w:r w:rsidRPr="0066171D">
              <w:rPr>
                <w:rFonts w:cs="Arial"/>
                <w:sz w:val="18"/>
                <w:szCs w:val="18"/>
                <w:lang w:eastAsia="en-GB"/>
              </w:rPr>
              <w:t>15 working days after the implementation of the resolution</w:t>
            </w:r>
          </w:p>
        </w:tc>
        <w:tc>
          <w:tcPr>
            <w:tcW w:w="1988" w:type="dxa"/>
            <w:tcBorders>
              <w:top w:val="single" w:sz="8" w:space="0" w:color="auto"/>
              <w:left w:val="single" w:sz="8" w:space="0" w:color="auto"/>
              <w:bottom w:val="single" w:sz="8" w:space="0" w:color="auto"/>
              <w:right w:val="single" w:sz="8" w:space="0" w:color="auto"/>
            </w:tcBorders>
            <w:vAlign w:val="center"/>
          </w:tcPr>
          <w:p w14:paraId="45CEED36" w14:textId="77777777" w:rsidR="008F781E" w:rsidRPr="0066171D" w:rsidRDefault="008F781E" w:rsidP="00B9475E">
            <w:pPr>
              <w:keepLines/>
              <w:spacing w:before="60" w:after="60" w:line="240" w:lineRule="auto"/>
              <w:ind w:right="-1"/>
              <w:rPr>
                <w:rFonts w:cs="Arial"/>
                <w:sz w:val="18"/>
                <w:szCs w:val="18"/>
                <w:lang w:eastAsia="en-GB"/>
              </w:rPr>
            </w:pPr>
            <w:r w:rsidRPr="0066171D">
              <w:rPr>
                <w:rFonts w:cs="Arial"/>
                <w:sz w:val="18"/>
                <w:szCs w:val="18"/>
                <w:lang w:eastAsia="en-GB"/>
              </w:rPr>
              <w:t>OIZ PMU</w:t>
            </w:r>
          </w:p>
        </w:tc>
      </w:tr>
    </w:tbl>
    <w:bookmarkEnd w:id="397"/>
    <w:p w14:paraId="47EF440B" w14:textId="7F923517" w:rsidR="00224E7C" w:rsidRPr="0066171D" w:rsidRDefault="00224E7C" w:rsidP="00224E7C">
      <w:pPr>
        <w:jc w:val="both"/>
        <w:rPr>
          <w:lang w:eastAsia="en-US"/>
        </w:rPr>
      </w:pPr>
      <w:r w:rsidRPr="0066171D">
        <w:rPr>
          <w:lang w:eastAsia="en-US"/>
        </w:rPr>
        <w:lastRenderedPageBreak/>
        <w:t xml:space="preserve">In addition to the project’s GM for its internal and external stakeholders, ESS 2 requires the establishment of a Workers’ Grievance Mechanism (WGM) for the project workers. Worker GRM is defined as complaints from project employees (including both direct and indirect employees). This mechanism, defined in the </w:t>
      </w:r>
      <w:r w:rsidR="002F0A02" w:rsidRPr="0066171D">
        <w:rPr>
          <w:lang w:eastAsia="en-US"/>
        </w:rPr>
        <w:t>Labo</w:t>
      </w:r>
      <w:r w:rsidR="00244A9F" w:rsidRPr="0066171D">
        <w:rPr>
          <w:lang w:eastAsia="en-US"/>
        </w:rPr>
        <w:t>u</w:t>
      </w:r>
      <w:r w:rsidR="002F0A02" w:rsidRPr="0066171D">
        <w:rPr>
          <w:lang w:eastAsia="en-US"/>
        </w:rPr>
        <w:t>r Management Procedures</w:t>
      </w:r>
      <w:r w:rsidRPr="0066171D">
        <w:rPr>
          <w:lang w:eastAsia="en-US"/>
        </w:rPr>
        <w:t xml:space="preserve"> of TOIZsP and required to be adhered to in the contractor’s </w:t>
      </w:r>
      <w:r w:rsidR="008821D3" w:rsidRPr="0066171D">
        <w:rPr>
          <w:lang w:eastAsia="en-US"/>
        </w:rPr>
        <w:t>LMP</w:t>
      </w:r>
      <w:r w:rsidRPr="0066171D">
        <w:rPr>
          <w:lang w:eastAsia="en-US"/>
        </w:rPr>
        <w:t xml:space="preserve">, to be an effective approach for early identification, assessment, and resolution of grievances throughout the project’s lifespan. </w:t>
      </w:r>
    </w:p>
    <w:p w14:paraId="41123050" w14:textId="50931437" w:rsidR="00224E7C" w:rsidRPr="0066171D" w:rsidRDefault="00224E7C" w:rsidP="00224E7C">
      <w:pPr>
        <w:jc w:val="both"/>
        <w:rPr>
          <w:lang w:eastAsia="en-US"/>
        </w:rPr>
      </w:pPr>
      <w:r w:rsidRPr="0066171D">
        <w:rPr>
          <w:lang w:eastAsia="en-US"/>
        </w:rPr>
        <w:t xml:space="preserve">The scope of the Worker GRM can be summarized as follows, but not limited to: occupational health and safety, labour conditions, wages, problems with the local community or co-workers, hygiene problems in common areas, insufficient food and/or worker safety, etc. Grievance related to OHS would be addressed and managed immediately, where feasible. Procedural steps of Worker GRM are same as described in </w:t>
      </w:r>
      <w:r w:rsidR="00434F4B" w:rsidRPr="0066171D">
        <w:rPr>
          <w:lang w:eastAsia="en-US"/>
        </w:rPr>
        <w:fldChar w:fldCharType="begin"/>
      </w:r>
      <w:r w:rsidR="00434F4B" w:rsidRPr="0066171D">
        <w:rPr>
          <w:lang w:eastAsia="en-US"/>
        </w:rPr>
        <w:instrText xml:space="preserve"> REF _Ref188609457 \h </w:instrText>
      </w:r>
      <w:r w:rsidR="00434F4B" w:rsidRPr="0066171D">
        <w:rPr>
          <w:lang w:eastAsia="en-US"/>
        </w:rPr>
      </w:r>
      <w:r w:rsidR="00434F4B" w:rsidRPr="0066171D">
        <w:rPr>
          <w:lang w:eastAsia="en-US"/>
        </w:rPr>
        <w:fldChar w:fldCharType="separate"/>
      </w:r>
      <w:r w:rsidR="0066171D" w:rsidRPr="0066171D">
        <w:t xml:space="preserve">Table </w:t>
      </w:r>
      <w:r w:rsidR="0066171D">
        <w:rPr>
          <w:noProof/>
        </w:rPr>
        <w:t>11</w:t>
      </w:r>
      <w:r w:rsidR="0066171D" w:rsidRPr="0066171D">
        <w:noBreakHyphen/>
      </w:r>
      <w:r w:rsidR="0066171D">
        <w:rPr>
          <w:noProof/>
        </w:rPr>
        <w:t>2</w:t>
      </w:r>
      <w:r w:rsidR="00434F4B" w:rsidRPr="0066171D">
        <w:rPr>
          <w:lang w:eastAsia="en-US"/>
        </w:rPr>
        <w:fldChar w:fldCharType="end"/>
      </w:r>
      <w:r w:rsidRPr="0066171D">
        <w:rPr>
          <w:lang w:eastAsia="en-US"/>
        </w:rPr>
        <w:t>.</w:t>
      </w:r>
    </w:p>
    <w:p w14:paraId="37DB2051" w14:textId="2E53565E" w:rsidR="00BD0684" w:rsidRPr="0066171D" w:rsidRDefault="00224E7C" w:rsidP="00224E7C">
      <w:pPr>
        <w:jc w:val="both"/>
        <w:rPr>
          <w:lang w:eastAsia="en-US"/>
        </w:rPr>
      </w:pPr>
      <w:r w:rsidRPr="0066171D">
        <w:rPr>
          <w:lang w:eastAsia="en-US"/>
        </w:rPr>
        <w:t xml:space="preserve">The </w:t>
      </w:r>
      <w:r w:rsidR="00434F4B" w:rsidRPr="0066171D">
        <w:rPr>
          <w:lang w:eastAsia="en-US"/>
        </w:rPr>
        <w:t>WB</w:t>
      </w:r>
      <w:r w:rsidRPr="0066171D">
        <w:rPr>
          <w:lang w:eastAsia="en-US"/>
        </w:rPr>
        <w:t xml:space="preserve"> and the Borrower do not tolerate reprisals and retaliation against project stakeholders who share their views about Bank-financed projects.</w:t>
      </w:r>
    </w:p>
    <w:p w14:paraId="0EAD1C2E" w14:textId="527F9F3F" w:rsidR="00202FDA" w:rsidRPr="0066171D" w:rsidRDefault="00202FDA" w:rsidP="00202FDA">
      <w:pPr>
        <w:pStyle w:val="Balk2"/>
        <w:rPr>
          <w:lang w:eastAsia="en-US"/>
        </w:rPr>
      </w:pPr>
      <w:bookmarkStart w:id="398" w:name="_Toc208406553"/>
      <w:r w:rsidRPr="0066171D">
        <w:rPr>
          <w:lang w:eastAsia="en-US"/>
        </w:rPr>
        <w:t>Grievances Related GBV/SH/SEA</w:t>
      </w:r>
      <w:bookmarkEnd w:id="398"/>
    </w:p>
    <w:p w14:paraId="18275713" w14:textId="77777777" w:rsidR="00F5347B" w:rsidRPr="0066171D" w:rsidRDefault="00F5347B" w:rsidP="00F5347B">
      <w:pPr>
        <w:jc w:val="both"/>
      </w:pPr>
      <w:r w:rsidRPr="0066171D">
        <w:t>To properly address SEA/SH risks, a Grievance Mechanism (GM) will be established and operational before contractor mobilization. Recognizing the risks of stigmatization, rejection, and reprisals against complainants, the GM will include multiple safe and confidential channels for registering complaints to ensure survivors can access support without fear.</w:t>
      </w:r>
    </w:p>
    <w:p w14:paraId="38442595" w14:textId="77777777" w:rsidR="00F5347B" w:rsidRPr="0066171D" w:rsidRDefault="00F5347B" w:rsidP="00F5347B">
      <w:r w:rsidRPr="0066171D">
        <w:t>Key Features of the GM:</w:t>
      </w:r>
    </w:p>
    <w:p w14:paraId="29628904" w14:textId="5BB583C6" w:rsidR="00F5347B" w:rsidRPr="0066171D" w:rsidRDefault="00F5347B" w:rsidP="00E40BC4">
      <w:pPr>
        <w:pStyle w:val="ListeParagraf"/>
        <w:numPr>
          <w:ilvl w:val="2"/>
          <w:numId w:val="17"/>
        </w:numPr>
        <w:ind w:left="568" w:hanging="284"/>
        <w:rPr>
          <w:noProof w:val="0"/>
          <w:lang w:val="en-GB"/>
        </w:rPr>
      </w:pPr>
      <w:r w:rsidRPr="1E0ACF57">
        <w:rPr>
          <w:noProof w:val="0"/>
          <w:lang w:val="en-GB"/>
        </w:rPr>
        <w:t>Safe Access: Survivors of GBV, SH, or SEA will be provided with multiple, clearly communicated, and secure channels to report grievances. The channels will be designed to minimize barriers such as language, literacy, or fear of exposure.</w:t>
      </w:r>
      <w:r w:rsidR="005D500F" w:rsidRPr="005D500F">
        <w:t xml:space="preserve"> </w:t>
      </w:r>
      <w:r w:rsidR="005D500F" w:rsidRPr="005D500F">
        <w:rPr>
          <w:noProof w:val="0"/>
          <w:lang w:val="en-GB"/>
        </w:rPr>
        <w:t>The ESMP, which includes GM, will be explained in detail to the public.</w:t>
      </w:r>
    </w:p>
    <w:p w14:paraId="442F27A8" w14:textId="77777777" w:rsidR="00F5347B" w:rsidRPr="0066171D" w:rsidRDefault="00F5347B" w:rsidP="00E40BC4">
      <w:pPr>
        <w:pStyle w:val="ListeParagraf"/>
        <w:numPr>
          <w:ilvl w:val="2"/>
          <w:numId w:val="17"/>
        </w:numPr>
        <w:ind w:left="568" w:hanging="284"/>
        <w:rPr>
          <w:noProof w:val="0"/>
          <w:lang w:val="en-GB"/>
        </w:rPr>
      </w:pPr>
      <w:r w:rsidRPr="0066171D">
        <w:rPr>
          <w:noProof w:val="0"/>
          <w:lang w:val="en-GB"/>
        </w:rPr>
        <w:t>Confidentiality and Empathy: GM operators will undergo specialized training to collect and manage SEA/SH cases confidentially and empathetically. Survivor anonymity will be strictly maintained, and no identifiable information will be recorded or stored.</w:t>
      </w:r>
    </w:p>
    <w:p w14:paraId="601143A0" w14:textId="77777777" w:rsidR="00F5347B" w:rsidRPr="0066171D" w:rsidRDefault="00F5347B" w:rsidP="00E40BC4">
      <w:pPr>
        <w:pStyle w:val="ListeParagraf"/>
        <w:numPr>
          <w:ilvl w:val="2"/>
          <w:numId w:val="17"/>
        </w:numPr>
        <w:ind w:left="568" w:hanging="284"/>
        <w:contextualSpacing w:val="0"/>
        <w:rPr>
          <w:noProof w:val="0"/>
          <w:lang w:val="en-GB"/>
        </w:rPr>
      </w:pPr>
      <w:r w:rsidRPr="0066171D">
        <w:rPr>
          <w:noProof w:val="0"/>
          <w:lang w:val="en-GB"/>
        </w:rPr>
        <w:t>Limited Data Collection: Only essential information related to the complaint will be recorded, including:</w:t>
      </w:r>
    </w:p>
    <w:p w14:paraId="115C4B09" w14:textId="77777777" w:rsidR="00F5347B" w:rsidRPr="0066171D" w:rsidRDefault="00F5347B" w:rsidP="00E40BC4">
      <w:pPr>
        <w:pStyle w:val="ListeParagraf"/>
        <w:numPr>
          <w:ilvl w:val="2"/>
          <w:numId w:val="16"/>
        </w:numPr>
        <w:ind w:left="1135" w:hanging="284"/>
        <w:rPr>
          <w:noProof w:val="0"/>
          <w:lang w:val="en-GB"/>
        </w:rPr>
      </w:pPr>
      <w:r w:rsidRPr="0066171D">
        <w:rPr>
          <w:noProof w:val="0"/>
          <w:lang w:val="en-GB"/>
        </w:rPr>
        <w:t>The nature of the complaint (verbatim, as shared by the survivor, without direct questioning);</w:t>
      </w:r>
    </w:p>
    <w:p w14:paraId="1CB7600E" w14:textId="77777777" w:rsidR="00F5347B" w:rsidRPr="0066171D" w:rsidRDefault="00F5347B" w:rsidP="00E40BC4">
      <w:pPr>
        <w:pStyle w:val="ListeParagraf"/>
        <w:numPr>
          <w:ilvl w:val="2"/>
          <w:numId w:val="16"/>
        </w:numPr>
        <w:ind w:left="1135" w:hanging="284"/>
        <w:rPr>
          <w:noProof w:val="0"/>
          <w:lang w:val="en-GB"/>
        </w:rPr>
      </w:pPr>
      <w:r w:rsidRPr="0066171D">
        <w:rPr>
          <w:noProof w:val="0"/>
          <w:lang w:val="en-GB"/>
        </w:rPr>
        <w:t>Whether the alleged perpetrator is linked to the project;</w:t>
      </w:r>
    </w:p>
    <w:p w14:paraId="41ECAD03" w14:textId="77777777" w:rsidR="00F5347B" w:rsidRPr="0066171D" w:rsidRDefault="00F5347B" w:rsidP="00E40BC4">
      <w:pPr>
        <w:pStyle w:val="ListeParagraf"/>
        <w:numPr>
          <w:ilvl w:val="2"/>
          <w:numId w:val="16"/>
        </w:numPr>
        <w:ind w:left="1135" w:hanging="284"/>
        <w:rPr>
          <w:noProof w:val="0"/>
          <w:lang w:val="en-GB"/>
        </w:rPr>
      </w:pPr>
      <w:r w:rsidRPr="0066171D">
        <w:rPr>
          <w:noProof w:val="0"/>
          <w:lang w:val="en-GB"/>
        </w:rPr>
        <w:t>If possible, the age and sex of the survivor;</w:t>
      </w:r>
    </w:p>
    <w:p w14:paraId="2FB62136" w14:textId="77777777" w:rsidR="00F5347B" w:rsidRPr="0066171D" w:rsidRDefault="00F5347B" w:rsidP="00E40BC4">
      <w:pPr>
        <w:pStyle w:val="ListeParagraf"/>
        <w:numPr>
          <w:ilvl w:val="2"/>
          <w:numId w:val="16"/>
        </w:numPr>
        <w:ind w:left="1135" w:hanging="284"/>
        <w:rPr>
          <w:noProof w:val="0"/>
          <w:lang w:val="en-GB"/>
        </w:rPr>
      </w:pPr>
      <w:r w:rsidRPr="0066171D">
        <w:rPr>
          <w:noProof w:val="0"/>
          <w:lang w:val="en-GB"/>
        </w:rPr>
        <w:t>Whether the survivor was referred to appropriate services.</w:t>
      </w:r>
    </w:p>
    <w:p w14:paraId="7924D547" w14:textId="77777777" w:rsidR="00F5347B" w:rsidRPr="0066171D" w:rsidRDefault="00F5347B" w:rsidP="00F5347B">
      <w:r w:rsidRPr="0066171D">
        <w:t>Addressing Case Handling and Survivor Support:</w:t>
      </w:r>
    </w:p>
    <w:p w14:paraId="1516FBA2" w14:textId="77777777" w:rsidR="00F5347B" w:rsidRPr="0066171D" w:rsidRDefault="00F5347B" w:rsidP="00F5347B">
      <w:r w:rsidRPr="0066171D">
        <w:lastRenderedPageBreak/>
        <w:t>While the GM will ensure confidentiality and provide reporting mechanisms, clear protocols for case resolution are lacking and must be developed. This includes outlining how complaints will be assessed, addressed, and resolved, ensuring survivors receive justice and support without undue delays or bias.</w:t>
      </w:r>
    </w:p>
    <w:p w14:paraId="2DC02CA0" w14:textId="77777777" w:rsidR="00F5347B" w:rsidRPr="0066171D" w:rsidRDefault="00F5347B" w:rsidP="00F5347B">
      <w:r w:rsidRPr="0066171D">
        <w:t>Collaboration with Local NGOs and Services:</w:t>
      </w:r>
    </w:p>
    <w:p w14:paraId="407CC77F" w14:textId="22F1613A" w:rsidR="00F5347B" w:rsidRPr="0066171D" w:rsidRDefault="00F5347B" w:rsidP="00F5347B">
      <w:r>
        <w:t>To strengthen the GM’s effectiveness, existing provincial and district-level NGOs that provide support to GBV, SH, and SEA survivors must be engaged</w:t>
      </w:r>
      <w:r w:rsidR="00A7270B">
        <w:t xml:space="preserve"> </w:t>
      </w:r>
      <w:r>
        <w:t xml:space="preserve">. </w:t>
      </w:r>
      <w:r w:rsidR="001832C4">
        <w:t xml:space="preserve">The Social Assistance And Solidarity Foundation, affiliated with the Kemalpaşa District of İzmir Province, is one of these NGOs. </w:t>
      </w:r>
      <w:r>
        <w:t xml:space="preserve">These organizations </w:t>
      </w:r>
      <w:r w:rsidR="001832C4">
        <w:t xml:space="preserve">also </w:t>
      </w:r>
      <w:r>
        <w:t>can:</w:t>
      </w:r>
    </w:p>
    <w:p w14:paraId="0DFE3705" w14:textId="489B6F87" w:rsidR="00F5347B" w:rsidRPr="0066171D" w:rsidRDefault="00F5347B" w:rsidP="00E40BC4">
      <w:pPr>
        <w:pStyle w:val="ListeParagraf"/>
        <w:numPr>
          <w:ilvl w:val="2"/>
          <w:numId w:val="17"/>
        </w:numPr>
        <w:ind w:left="568" w:hanging="284"/>
        <w:rPr>
          <w:noProof w:val="0"/>
          <w:lang w:val="en-GB"/>
        </w:rPr>
      </w:pPr>
      <w:r w:rsidRPr="0066171D">
        <w:rPr>
          <w:noProof w:val="0"/>
          <w:lang w:val="en-GB"/>
        </w:rPr>
        <w:t>Offer expertise in survivor-</w:t>
      </w:r>
      <w:r w:rsidR="00381A54" w:rsidRPr="0066171D">
        <w:rPr>
          <w:noProof w:val="0"/>
          <w:lang w:val="en-GB"/>
        </w:rPr>
        <w:t>centred</w:t>
      </w:r>
      <w:r w:rsidRPr="0066171D">
        <w:rPr>
          <w:noProof w:val="0"/>
          <w:lang w:val="en-GB"/>
        </w:rPr>
        <w:t xml:space="preserve"> care, including </w:t>
      </w:r>
      <w:r w:rsidR="00381A54" w:rsidRPr="0066171D">
        <w:rPr>
          <w:noProof w:val="0"/>
          <w:lang w:val="en-GB"/>
        </w:rPr>
        <w:t>counselling</w:t>
      </w:r>
      <w:r w:rsidRPr="0066171D">
        <w:rPr>
          <w:noProof w:val="0"/>
          <w:lang w:val="en-GB"/>
        </w:rPr>
        <w:t xml:space="preserve"> and medical assistance.</w:t>
      </w:r>
    </w:p>
    <w:p w14:paraId="6C917329" w14:textId="77777777" w:rsidR="00F5347B" w:rsidRPr="0066171D" w:rsidRDefault="00F5347B" w:rsidP="00E40BC4">
      <w:pPr>
        <w:pStyle w:val="ListeParagraf"/>
        <w:numPr>
          <w:ilvl w:val="2"/>
          <w:numId w:val="17"/>
        </w:numPr>
        <w:ind w:left="568" w:hanging="284"/>
        <w:rPr>
          <w:noProof w:val="0"/>
          <w:lang w:val="en-GB"/>
        </w:rPr>
      </w:pPr>
      <w:r w:rsidRPr="0066171D">
        <w:rPr>
          <w:noProof w:val="0"/>
          <w:lang w:val="en-GB"/>
        </w:rPr>
        <w:t>Provide support for reintegration and advocacy on behalf of survivors.</w:t>
      </w:r>
    </w:p>
    <w:p w14:paraId="22FBDC84" w14:textId="77777777" w:rsidR="00F5347B" w:rsidRPr="0066171D" w:rsidRDefault="00F5347B" w:rsidP="00E40BC4">
      <w:pPr>
        <w:pStyle w:val="ListeParagraf"/>
        <w:numPr>
          <w:ilvl w:val="2"/>
          <w:numId w:val="17"/>
        </w:numPr>
        <w:ind w:left="568" w:hanging="284"/>
        <w:rPr>
          <w:noProof w:val="0"/>
          <w:lang w:val="en-GB"/>
        </w:rPr>
      </w:pPr>
      <w:r w:rsidRPr="0066171D">
        <w:rPr>
          <w:noProof w:val="0"/>
          <w:lang w:val="en-GB"/>
        </w:rPr>
        <w:t>Assist in raising community awareness to reduce stigma and promote reporting.</w:t>
      </w:r>
    </w:p>
    <w:p w14:paraId="27151F99" w14:textId="334767BB" w:rsidR="00F5347B" w:rsidRPr="0066171D" w:rsidRDefault="00F5347B" w:rsidP="00F5347B">
      <w:pPr>
        <w:rPr>
          <w:lang w:eastAsia="en-US"/>
        </w:rPr>
      </w:pPr>
      <w:r w:rsidRPr="0066171D">
        <w:t>A directory of relevant NGOs and service providers should be maintained and integrated into the GM framework to ensure seamless referrals for survivors.</w:t>
      </w:r>
    </w:p>
    <w:p w14:paraId="6438832F" w14:textId="77777777" w:rsidR="00202FDA" w:rsidRPr="0066171D" w:rsidRDefault="00202FDA" w:rsidP="00202FDA">
      <w:pPr>
        <w:rPr>
          <w:lang w:eastAsia="en-US"/>
        </w:rPr>
      </w:pPr>
    </w:p>
    <w:bookmarkStart w:id="399" w:name="_Toc208406554" w:displacedByCustomXml="next"/>
    <w:sdt>
      <w:sdtPr>
        <w:rPr>
          <w:rFonts w:cs="Times New Roman"/>
          <w:b w:val="0"/>
          <w:bCs w:val="0"/>
          <w:noProof w:val="0"/>
          <w:color w:val="auto"/>
          <w:sz w:val="22"/>
          <w:szCs w:val="24"/>
          <w:lang w:val="en-GB" w:eastAsia="zh-CN"/>
        </w:rPr>
        <w:id w:val="-1757271314"/>
        <w:docPartObj>
          <w:docPartGallery w:val="Bibliographies"/>
          <w:docPartUnique/>
        </w:docPartObj>
      </w:sdtPr>
      <w:sdtEndPr>
        <w:rPr>
          <w:szCs w:val="22"/>
        </w:rPr>
      </w:sdtEndPr>
      <w:sdtContent>
        <w:p w14:paraId="4E601F50" w14:textId="761C1AB8" w:rsidR="0043169C" w:rsidRPr="0066171D" w:rsidRDefault="0043169C" w:rsidP="00CB7426">
          <w:pPr>
            <w:pStyle w:val="Balk1"/>
            <w:spacing w:after="120"/>
            <w:ind w:left="431" w:hanging="431"/>
            <w:rPr>
              <w:noProof w:val="0"/>
              <w:lang w:val="en-GB"/>
            </w:rPr>
          </w:pPr>
          <w:r w:rsidRPr="0066171D">
            <w:rPr>
              <w:noProof w:val="0"/>
              <w:lang w:val="en-GB"/>
            </w:rPr>
            <w:t>REFERENCES</w:t>
          </w:r>
          <w:bookmarkEnd w:id="399"/>
        </w:p>
        <w:sdt>
          <w:sdtPr>
            <w:id w:val="-573587230"/>
            <w:bibliography/>
          </w:sdtPr>
          <w:sdtEndPr/>
          <w:sdtContent>
            <w:p w14:paraId="35BB0EE1" w14:textId="77777777" w:rsidR="00CB7426" w:rsidRDefault="000C3F0E" w:rsidP="00CB7426">
              <w:pPr>
                <w:pStyle w:val="Kaynaka"/>
                <w:spacing w:before="120"/>
                <w:ind w:left="720" w:hanging="720"/>
                <w:rPr>
                  <w:noProof/>
                  <w:sz w:val="24"/>
                </w:rPr>
              </w:pPr>
              <w:r w:rsidRPr="0066171D">
                <w:fldChar w:fldCharType="begin"/>
              </w:r>
              <w:r w:rsidRPr="0066171D">
                <w:instrText xml:space="preserve"> </w:instrText>
              </w:r>
              <w:r w:rsidR="00620E3B" w:rsidRPr="0066171D">
                <w:instrText>BIBLIOGRAPHY</w:instrText>
              </w:r>
              <w:r w:rsidRPr="0066171D">
                <w:instrText xml:space="preserve"> </w:instrText>
              </w:r>
              <w:r w:rsidRPr="0066171D">
                <w:fldChar w:fldCharType="separate"/>
              </w:r>
              <w:r w:rsidR="00CB7426">
                <w:rPr>
                  <w:noProof/>
                </w:rPr>
                <w:t xml:space="preserve">Alanyali Geological Drilling Laboratory Inc. (2020). </w:t>
              </w:r>
              <w:r w:rsidR="00CB7426">
                <w:rPr>
                  <w:i/>
                  <w:iCs/>
                  <w:noProof/>
                </w:rPr>
                <w:t>Ground Survey Report of the Project Area.</w:t>
              </w:r>
              <w:r w:rsidR="00CB7426">
                <w:rPr>
                  <w:noProof/>
                </w:rPr>
                <w:t xml:space="preserve"> Izmir.</w:t>
              </w:r>
            </w:p>
            <w:p w14:paraId="6436978A" w14:textId="77777777" w:rsidR="00CB7426" w:rsidRDefault="00CB7426" w:rsidP="00CB7426">
              <w:pPr>
                <w:pStyle w:val="Kaynaka"/>
                <w:ind w:left="720" w:hanging="720"/>
                <w:rPr>
                  <w:noProof/>
                </w:rPr>
              </w:pPr>
              <w:r>
                <w:rPr>
                  <w:noProof/>
                </w:rPr>
                <w:t xml:space="preserve">BOIZ, Process Report of the Project. (2021). </w:t>
              </w:r>
              <w:r>
                <w:rPr>
                  <w:i/>
                  <w:iCs/>
                  <w:noProof/>
                </w:rPr>
                <w:t>BOIZ Domestic and Industrial WWTP Process Report.</w:t>
              </w:r>
              <w:r>
                <w:rPr>
                  <w:noProof/>
                </w:rPr>
                <w:t xml:space="preserve"> Izmir: BOIZ.</w:t>
              </w:r>
            </w:p>
            <w:p w14:paraId="1D60861E" w14:textId="77777777" w:rsidR="00CB7426" w:rsidRDefault="00CB7426" w:rsidP="00CB7426">
              <w:pPr>
                <w:pStyle w:val="Kaynaka"/>
                <w:ind w:left="720" w:hanging="720"/>
                <w:rPr>
                  <w:noProof/>
                </w:rPr>
              </w:pPr>
              <w:r>
                <w:rPr>
                  <w:i/>
                  <w:iCs/>
                  <w:noProof/>
                </w:rPr>
                <w:t>Database of T.C. Ministry of Environment, Urbanization and Climate Change</w:t>
              </w:r>
              <w:r>
                <w:rPr>
                  <w:noProof/>
                </w:rPr>
                <w:t>. (2025, 7 31). Retrieved from National Air Quality Monitoring Network: www.havaizleme.gov.tr</w:t>
              </w:r>
            </w:p>
            <w:p w14:paraId="1B05DF7A" w14:textId="77777777" w:rsidR="00CB7426" w:rsidRDefault="00CB7426" w:rsidP="00CB7426">
              <w:pPr>
                <w:pStyle w:val="Kaynaka"/>
                <w:ind w:left="720" w:hanging="720"/>
                <w:rPr>
                  <w:noProof/>
                </w:rPr>
              </w:pPr>
              <w:r>
                <w:rPr>
                  <w:noProof/>
                </w:rPr>
                <w:t xml:space="preserve">Dokuz Eylül University. (2009). Three Dimensional Interactive Hydrogeological Model of the Kemalpaşa Plain. </w:t>
              </w:r>
              <w:r>
                <w:rPr>
                  <w:i/>
                  <w:iCs/>
                  <w:noProof/>
                </w:rPr>
                <w:t>Science and Engineering Journal</w:t>
              </w:r>
              <w:r>
                <w:rPr>
                  <w:noProof/>
                </w:rPr>
                <w:t>, 14-15.</w:t>
              </w:r>
            </w:p>
            <w:p w14:paraId="4B5B1619" w14:textId="77777777" w:rsidR="00CB7426" w:rsidRDefault="00CB7426" w:rsidP="00CB7426">
              <w:pPr>
                <w:pStyle w:val="Kaynaka"/>
                <w:ind w:left="720" w:hanging="720"/>
                <w:rPr>
                  <w:noProof/>
                </w:rPr>
              </w:pPr>
              <w:r>
                <w:rPr>
                  <w:noProof/>
                </w:rPr>
                <w:t xml:space="preserve">Dokuz Eylül University. (2021). </w:t>
              </w:r>
              <w:r>
                <w:rPr>
                  <w:i/>
                  <w:iCs/>
                  <w:noProof/>
                </w:rPr>
                <w:t>Environmental Criteria for the BOIZ Green OIZ Company-Based Analysis and Road Map Project.</w:t>
              </w:r>
              <w:r>
                <w:rPr>
                  <w:noProof/>
                </w:rPr>
                <w:t xml:space="preserve"> Izmir: Dokuz Eylül University, Faculty of Engineering, Department of Environmental Engineering.</w:t>
              </w:r>
            </w:p>
            <w:p w14:paraId="006BA191" w14:textId="77777777" w:rsidR="00CB7426" w:rsidRDefault="00CB7426" w:rsidP="00CB7426">
              <w:pPr>
                <w:pStyle w:val="Kaynaka"/>
                <w:ind w:left="720" w:hanging="720"/>
                <w:rPr>
                  <w:noProof/>
                </w:rPr>
              </w:pPr>
              <w:r>
                <w:rPr>
                  <w:noProof/>
                </w:rPr>
                <w:t xml:space="preserve">E&amp;S Screening Report of the Project. (2024). </w:t>
              </w:r>
              <w:r>
                <w:rPr>
                  <w:i/>
                  <w:iCs/>
                  <w:noProof/>
                </w:rPr>
                <w:t>E&amp;S Screening Report of the Project.</w:t>
              </w:r>
              <w:r>
                <w:rPr>
                  <w:noProof/>
                </w:rPr>
                <w:t xml:space="preserve"> Ankara.</w:t>
              </w:r>
            </w:p>
            <w:p w14:paraId="3C21DB0B" w14:textId="77777777" w:rsidR="00CB7426" w:rsidRDefault="00CB7426" w:rsidP="00CB7426">
              <w:pPr>
                <w:pStyle w:val="Kaynaka"/>
                <w:ind w:left="720" w:hanging="720"/>
                <w:rPr>
                  <w:noProof/>
                </w:rPr>
              </w:pPr>
              <w:r>
                <w:rPr>
                  <w:i/>
                  <w:iCs/>
                  <w:noProof/>
                </w:rPr>
                <w:t>Geosciences Map Viewer of Mineral Research and Exploration</w:t>
              </w:r>
              <w:r>
                <w:rPr>
                  <w:noProof/>
                </w:rPr>
                <w:t>. (2025, 1 28). Retrieved from General Directorate of Mineral Research and Exploration Web Site: http://yerbilimleri.mta.gov.tr/</w:t>
              </w:r>
            </w:p>
            <w:p w14:paraId="79DD04A5" w14:textId="77777777" w:rsidR="00CB7426" w:rsidRDefault="00CB7426" w:rsidP="00CB7426">
              <w:pPr>
                <w:pStyle w:val="Kaynaka"/>
                <w:ind w:left="720" w:hanging="720"/>
                <w:rPr>
                  <w:noProof/>
                </w:rPr>
              </w:pPr>
              <w:r>
                <w:rPr>
                  <w:i/>
                  <w:iCs/>
                  <w:noProof/>
                </w:rPr>
                <w:t>Geosciences Map Viewer of Mineral Research and Exploration</w:t>
              </w:r>
              <w:r>
                <w:rPr>
                  <w:noProof/>
                </w:rPr>
                <w:t>. (2025, 1 29). Retrieved from General Directorate of Mineral Research and Exploration Web Site: http://yerbilimleri.mta.gov.tr/</w:t>
              </w:r>
            </w:p>
            <w:p w14:paraId="2F081678" w14:textId="77777777" w:rsidR="00CB7426" w:rsidRDefault="00CB7426" w:rsidP="00CB7426">
              <w:pPr>
                <w:pStyle w:val="Kaynaka"/>
                <w:ind w:left="720" w:hanging="720"/>
                <w:rPr>
                  <w:noProof/>
                </w:rPr>
              </w:pPr>
              <w:r>
                <w:rPr>
                  <w:i/>
                  <w:iCs/>
                  <w:noProof/>
                </w:rPr>
                <w:t>Meteorology General Directorate of T.C. Ministry of Environment, Urbanization and Climate Change</w:t>
              </w:r>
              <w:r>
                <w:rPr>
                  <w:noProof/>
                </w:rPr>
                <w:t>. (2024, 1 26). Retrieved from Turkish State Meteorological Service: www.mgm.gov.tr</w:t>
              </w:r>
            </w:p>
            <w:p w14:paraId="6452BC0E" w14:textId="77777777" w:rsidR="00CB7426" w:rsidRDefault="00CB7426" w:rsidP="00CB7426">
              <w:pPr>
                <w:pStyle w:val="Kaynaka"/>
                <w:ind w:left="720" w:hanging="720"/>
                <w:rPr>
                  <w:noProof/>
                </w:rPr>
              </w:pPr>
              <w:r>
                <w:rPr>
                  <w:noProof/>
                </w:rPr>
                <w:t xml:space="preserve">Ministry of Agriculture and Forestry, National Water Information System. (2025, 1 29). </w:t>
              </w:r>
              <w:r>
                <w:rPr>
                  <w:i/>
                  <w:iCs/>
                  <w:noProof/>
                </w:rPr>
                <w:t>National Water Information System</w:t>
              </w:r>
              <w:r>
                <w:rPr>
                  <w:noProof/>
                </w:rPr>
                <w:t>. Retrieved from National Water Information System: https://usbs.tarimorman.gov.tr/usbs/VatandasGirisi/Index</w:t>
              </w:r>
            </w:p>
            <w:p w14:paraId="55054358" w14:textId="77777777" w:rsidR="00CB7426" w:rsidRDefault="00CB7426" w:rsidP="00CB7426">
              <w:pPr>
                <w:pStyle w:val="Kaynaka"/>
                <w:ind w:left="720" w:hanging="720"/>
                <w:rPr>
                  <w:noProof/>
                </w:rPr>
              </w:pPr>
              <w:r>
                <w:rPr>
                  <w:noProof/>
                </w:rPr>
                <w:t xml:space="preserve">T.C. Izmir Governorate Directorate of Provincial Disaster and Emergency State. (2021). </w:t>
              </w:r>
              <w:r>
                <w:rPr>
                  <w:i/>
                  <w:iCs/>
                  <w:noProof/>
                </w:rPr>
                <w:t>Provincial Disaster Risk Mitigation Plan 2021.</w:t>
              </w:r>
              <w:r>
                <w:rPr>
                  <w:noProof/>
                </w:rPr>
                <w:t xml:space="preserve"> Izmir.</w:t>
              </w:r>
            </w:p>
            <w:p w14:paraId="45F57424" w14:textId="77777777" w:rsidR="00CB7426" w:rsidRDefault="00CB7426" w:rsidP="00CB7426">
              <w:pPr>
                <w:pStyle w:val="Kaynaka"/>
                <w:ind w:left="720" w:hanging="720"/>
                <w:rPr>
                  <w:noProof/>
                </w:rPr>
              </w:pPr>
              <w:r>
                <w:rPr>
                  <w:noProof/>
                </w:rPr>
                <w:t xml:space="preserve">T.C. Izmir Governorship, Provincial Directorate of Environment, Urbanization and Climate Change. (2023). </w:t>
              </w:r>
              <w:r>
                <w:rPr>
                  <w:i/>
                  <w:iCs/>
                  <w:noProof/>
                </w:rPr>
                <w:t>Izmir Province Environmental Status Report for 2022.</w:t>
              </w:r>
              <w:r>
                <w:rPr>
                  <w:noProof/>
                </w:rPr>
                <w:t xml:space="preserve"> Izmir.</w:t>
              </w:r>
            </w:p>
            <w:p w14:paraId="589E188D" w14:textId="66F4DF9B" w:rsidR="0043169C" w:rsidRPr="0066171D" w:rsidRDefault="00CB7426" w:rsidP="00CB7426">
              <w:pPr>
                <w:pStyle w:val="Kaynaka"/>
                <w:ind w:left="720" w:hanging="720"/>
              </w:pPr>
              <w:r>
                <w:rPr>
                  <w:noProof/>
                </w:rPr>
                <w:t xml:space="preserve">T.C. Kemalpaşa District Governorship. (2025, 1 28). </w:t>
              </w:r>
              <w:r>
                <w:rPr>
                  <w:i/>
                  <w:iCs/>
                  <w:noProof/>
                </w:rPr>
                <w:t>Kemalpaşa Historical and Geographical Structure</w:t>
              </w:r>
              <w:r>
                <w:rPr>
                  <w:noProof/>
                </w:rPr>
                <w:t>. Retrieved from T.C. Kemalpasa District Governorship Official Web Site: http://www.kemalpasa.gov.tr/kemalpasa-tarihi-ve-cografi-yapi</w:t>
              </w:r>
              <w:r w:rsidR="000C3F0E" w:rsidRPr="0066171D">
                <w:fldChar w:fldCharType="end"/>
              </w:r>
            </w:p>
          </w:sdtContent>
        </w:sdt>
      </w:sdtContent>
    </w:sdt>
    <w:p w14:paraId="214ED54C" w14:textId="64D3E58C" w:rsidR="00647E78" w:rsidRPr="0066171D" w:rsidRDefault="00647E78" w:rsidP="00647E78">
      <w:pPr>
        <w:pStyle w:val="Balk1"/>
        <w:ind w:left="431" w:hanging="431"/>
        <w:rPr>
          <w:noProof w:val="0"/>
          <w:lang w:val="en-GB"/>
        </w:rPr>
      </w:pPr>
      <w:bookmarkStart w:id="400" w:name="_Toc208406555"/>
      <w:r w:rsidRPr="0066171D">
        <w:rPr>
          <w:noProof w:val="0"/>
          <w:lang w:val="en-GB"/>
        </w:rPr>
        <w:lastRenderedPageBreak/>
        <w:t>APPENDICES</w:t>
      </w:r>
      <w:bookmarkEnd w:id="1"/>
      <w:bookmarkEnd w:id="2"/>
      <w:bookmarkEnd w:id="3"/>
      <w:bookmarkEnd w:id="4"/>
      <w:bookmarkEnd w:id="400"/>
    </w:p>
    <w:p w14:paraId="3675395D" w14:textId="7060CA6F" w:rsidR="00982716" w:rsidRPr="0066171D" w:rsidRDefault="00982716" w:rsidP="00817AB7">
      <w:pPr>
        <w:spacing w:before="0" w:after="0"/>
      </w:pPr>
      <w:r w:rsidRPr="0066171D">
        <w:fldChar w:fldCharType="begin"/>
      </w:r>
      <w:r w:rsidRPr="0066171D">
        <w:instrText xml:space="preserve"> REF _Ref188355037 \h  \* MERGEFORMAT </w:instrText>
      </w:r>
      <w:r w:rsidRPr="0066171D">
        <w:fldChar w:fldCharType="separate"/>
      </w:r>
      <w:r w:rsidR="0066171D" w:rsidRPr="0066171D">
        <w:t>Appendix-A</w:t>
      </w:r>
      <w:r w:rsidR="0066171D" w:rsidRPr="0066171D">
        <w:tab/>
      </w:r>
      <w:r w:rsidR="0066171D" w:rsidRPr="0066171D">
        <w:tab/>
        <w:t>Land Title Deed Records</w:t>
      </w:r>
      <w:r w:rsidRPr="0066171D">
        <w:fldChar w:fldCharType="end"/>
      </w:r>
    </w:p>
    <w:p w14:paraId="61EEF580" w14:textId="122EB282" w:rsidR="00DE5B2B" w:rsidRPr="0066171D" w:rsidRDefault="00DE5B2B" w:rsidP="00817AB7">
      <w:pPr>
        <w:spacing w:before="0" w:after="0"/>
      </w:pPr>
      <w:r w:rsidRPr="0066171D">
        <w:fldChar w:fldCharType="begin"/>
      </w:r>
      <w:r w:rsidRPr="0066171D">
        <w:instrText xml:space="preserve"> REF _Ref188362653 \h  \* MERGEFORMAT </w:instrText>
      </w:r>
      <w:r w:rsidRPr="0066171D">
        <w:fldChar w:fldCharType="separate"/>
      </w:r>
      <w:r w:rsidR="0066171D" w:rsidRPr="0066171D">
        <w:t>Appendix-B</w:t>
      </w:r>
      <w:r w:rsidR="0066171D" w:rsidRPr="0066171D">
        <w:tab/>
      </w:r>
      <w:r w:rsidR="0066171D" w:rsidRPr="0066171D">
        <w:tab/>
        <w:t>Layout Plan, Spatial Plan, 1/25,000 and 1/100,000 Environmental Plans</w:t>
      </w:r>
      <w:r w:rsidRPr="0066171D">
        <w:fldChar w:fldCharType="end"/>
      </w:r>
    </w:p>
    <w:p w14:paraId="73AF24BE" w14:textId="4EEC8E40" w:rsidR="00DE5B2B" w:rsidRPr="0066171D" w:rsidRDefault="00DE5B2B" w:rsidP="00817AB7">
      <w:pPr>
        <w:spacing w:before="0" w:after="0"/>
      </w:pPr>
      <w:r w:rsidRPr="0066171D">
        <w:fldChar w:fldCharType="begin"/>
      </w:r>
      <w:r w:rsidRPr="0066171D">
        <w:instrText xml:space="preserve"> REF _Ref188362721 \h  \* MERGEFORMAT </w:instrText>
      </w:r>
      <w:r w:rsidRPr="0066171D">
        <w:fldChar w:fldCharType="separate"/>
      </w:r>
      <w:r w:rsidR="0066171D" w:rsidRPr="0066171D">
        <w:t>Appendix-C</w:t>
      </w:r>
      <w:r w:rsidR="0066171D" w:rsidRPr="0066171D">
        <w:tab/>
      </w:r>
      <w:r w:rsidR="0066171D" w:rsidRPr="0066171D">
        <w:tab/>
        <w:t>EIA Out-of-Scope Official Letter for the Project</w:t>
      </w:r>
      <w:r w:rsidRPr="0066171D">
        <w:fldChar w:fldCharType="end"/>
      </w:r>
    </w:p>
    <w:p w14:paraId="5F35E146" w14:textId="01A92E8A" w:rsidR="00DB7E8C" w:rsidRPr="0066171D" w:rsidRDefault="00EE251A" w:rsidP="00817AB7">
      <w:pPr>
        <w:spacing w:before="0" w:after="0"/>
      </w:pPr>
      <w:r w:rsidRPr="0066171D">
        <w:fldChar w:fldCharType="begin"/>
      </w:r>
      <w:r w:rsidRPr="0066171D">
        <w:instrText xml:space="preserve"> REF _Ref189065393 \h  \* MERGEFORMAT </w:instrText>
      </w:r>
      <w:r w:rsidRPr="0066171D">
        <w:fldChar w:fldCharType="separate"/>
      </w:r>
      <w:r w:rsidR="0066171D" w:rsidRPr="0066171D">
        <w:t>Appendix-D</w:t>
      </w:r>
      <w:r w:rsidR="0066171D" w:rsidRPr="0066171D">
        <w:tab/>
      </w:r>
      <w:r w:rsidR="0066171D" w:rsidRPr="0066171D">
        <w:tab/>
        <w:t>Other Permits, Licenses, Certificates and Agreements</w:t>
      </w:r>
      <w:r w:rsidRPr="0066171D">
        <w:fldChar w:fldCharType="end"/>
      </w:r>
    </w:p>
    <w:p w14:paraId="12176B7F" w14:textId="03E848BD" w:rsidR="008067D3" w:rsidRPr="0066171D" w:rsidRDefault="00A22C76" w:rsidP="00BD215C">
      <w:pPr>
        <w:spacing w:before="0" w:after="0"/>
      </w:pPr>
      <w:r w:rsidRPr="0066171D">
        <w:fldChar w:fldCharType="begin"/>
      </w:r>
      <w:r w:rsidRPr="0066171D">
        <w:instrText xml:space="preserve"> REF _Ref188544049 \h  \* MERGEFORMAT </w:instrText>
      </w:r>
      <w:r w:rsidRPr="0066171D">
        <w:fldChar w:fldCharType="separate"/>
      </w:r>
      <w:r w:rsidR="0066171D" w:rsidRPr="0066171D">
        <w:t>Appendix-E</w:t>
      </w:r>
      <w:r w:rsidR="0066171D" w:rsidRPr="0066171D">
        <w:tab/>
      </w:r>
      <w:r w:rsidR="0066171D" w:rsidRPr="0066171D">
        <w:tab/>
        <w:t>Official Environmental Fine Minute</w:t>
      </w:r>
      <w:r w:rsidRPr="0066171D">
        <w:fldChar w:fldCharType="end"/>
      </w:r>
    </w:p>
    <w:p w14:paraId="536E4EB7" w14:textId="66154F7F" w:rsidR="005F233B" w:rsidRPr="0066171D" w:rsidRDefault="00F3321B" w:rsidP="00BD215C">
      <w:pPr>
        <w:spacing w:before="0" w:after="0"/>
      </w:pPr>
      <w:r w:rsidRPr="0066171D">
        <w:fldChar w:fldCharType="begin"/>
      </w:r>
      <w:r w:rsidRPr="0066171D">
        <w:instrText xml:space="preserve"> REF _Ref188367453 \h  \* MERGEFORMAT </w:instrText>
      </w:r>
      <w:r w:rsidRPr="0066171D">
        <w:fldChar w:fldCharType="separate"/>
      </w:r>
      <w:r w:rsidR="0066171D" w:rsidRPr="0066171D">
        <w:t>Appendix-F</w:t>
      </w:r>
      <w:r w:rsidR="0066171D" w:rsidRPr="0066171D">
        <w:tab/>
      </w:r>
      <w:r w:rsidR="0066171D" w:rsidRPr="0066171D">
        <w:tab/>
        <w:t>Photographs of the Project Area and BOIZ</w:t>
      </w:r>
      <w:r w:rsidRPr="0066171D">
        <w:fldChar w:fldCharType="end"/>
      </w:r>
    </w:p>
    <w:p w14:paraId="20750300" w14:textId="166F43F8" w:rsidR="006C2E2C" w:rsidRPr="0066171D" w:rsidRDefault="006C2E2C" w:rsidP="00BD215C">
      <w:pPr>
        <w:spacing w:before="0" w:after="0"/>
      </w:pPr>
      <w:r w:rsidRPr="0066171D">
        <w:fldChar w:fldCharType="begin"/>
      </w:r>
      <w:r w:rsidRPr="0066171D">
        <w:instrText xml:space="preserve"> REF _Ref188361345 \h  \* MERGEFORMAT </w:instrText>
      </w:r>
      <w:r w:rsidRPr="0066171D">
        <w:fldChar w:fldCharType="separate"/>
      </w:r>
      <w:r w:rsidR="0066171D" w:rsidRPr="0066171D">
        <w:t>Appendix-G</w:t>
      </w:r>
      <w:r w:rsidR="0066171D" w:rsidRPr="0066171D">
        <w:tab/>
      </w:r>
      <w:r w:rsidR="0066171D" w:rsidRPr="0066171D">
        <w:tab/>
        <w:t>National Environmental and Social Legal and Policy Framework Table</w:t>
      </w:r>
      <w:r w:rsidRPr="0066171D">
        <w:fldChar w:fldCharType="end"/>
      </w:r>
    </w:p>
    <w:p w14:paraId="22CCDD43" w14:textId="065955C6" w:rsidR="006C2E2C" w:rsidRPr="0066171D" w:rsidRDefault="006C2E2C" w:rsidP="00BD215C">
      <w:pPr>
        <w:spacing w:before="0" w:after="0"/>
      </w:pPr>
      <w:r w:rsidRPr="0066171D">
        <w:fldChar w:fldCharType="begin"/>
      </w:r>
      <w:r w:rsidRPr="0066171D">
        <w:instrText xml:space="preserve"> REF _Ref188361353 \h  \* MERGEFORMAT </w:instrText>
      </w:r>
      <w:r w:rsidRPr="0066171D">
        <w:fldChar w:fldCharType="separate"/>
      </w:r>
      <w:r w:rsidR="0066171D" w:rsidRPr="0066171D">
        <w:t>Appendix-H</w:t>
      </w:r>
      <w:r w:rsidR="0066171D" w:rsidRPr="0066171D">
        <w:tab/>
      </w:r>
      <w:r w:rsidR="0066171D" w:rsidRPr="0066171D">
        <w:tab/>
        <w:t>Analysis Reports</w:t>
      </w:r>
      <w:r w:rsidRPr="0066171D">
        <w:fldChar w:fldCharType="end"/>
      </w:r>
    </w:p>
    <w:p w14:paraId="00B07877" w14:textId="433CCDDA" w:rsidR="006C2E2C" w:rsidRPr="0066171D" w:rsidRDefault="006C2E2C" w:rsidP="00BD215C">
      <w:pPr>
        <w:spacing w:before="0" w:after="0"/>
      </w:pPr>
      <w:r w:rsidRPr="0066171D">
        <w:fldChar w:fldCharType="begin"/>
      </w:r>
      <w:r w:rsidRPr="0066171D">
        <w:instrText xml:space="preserve"> REF _Ref188361364 \h  \* MERGEFORMAT </w:instrText>
      </w:r>
      <w:r w:rsidRPr="0066171D">
        <w:fldChar w:fldCharType="separate"/>
      </w:r>
      <w:r w:rsidR="0066171D" w:rsidRPr="0066171D">
        <w:t>Appendix-I</w:t>
      </w:r>
      <w:r w:rsidR="0066171D" w:rsidRPr="0066171D">
        <w:tab/>
      </w:r>
      <w:r w:rsidR="0066171D" w:rsidRPr="0066171D">
        <w:tab/>
        <w:t>Calculations of Environmental Impact of the Project</w:t>
      </w:r>
      <w:r w:rsidRPr="0066171D">
        <w:fldChar w:fldCharType="end"/>
      </w:r>
    </w:p>
    <w:p w14:paraId="22BB0EEB" w14:textId="63A797C9" w:rsidR="006C2E2C" w:rsidRPr="0066171D" w:rsidRDefault="006C2E2C" w:rsidP="00BD215C">
      <w:pPr>
        <w:spacing w:before="0" w:after="0"/>
      </w:pPr>
      <w:r w:rsidRPr="0066171D">
        <w:fldChar w:fldCharType="begin"/>
      </w:r>
      <w:r w:rsidRPr="0066171D">
        <w:instrText xml:space="preserve"> REF _Ref188361377 \h  \* MERGEFORMAT </w:instrText>
      </w:r>
      <w:r w:rsidRPr="0066171D">
        <w:fldChar w:fldCharType="separate"/>
      </w:r>
      <w:r w:rsidR="0066171D" w:rsidRPr="0066171D">
        <w:t>Appendix-J</w:t>
      </w:r>
      <w:r w:rsidR="0066171D" w:rsidRPr="0066171D">
        <w:tab/>
      </w:r>
      <w:r w:rsidR="0066171D" w:rsidRPr="0066171D">
        <w:tab/>
        <w:t>Chance Find Procedure</w:t>
      </w:r>
      <w:r w:rsidRPr="0066171D">
        <w:fldChar w:fldCharType="end"/>
      </w:r>
    </w:p>
    <w:p w14:paraId="0228C02D" w14:textId="567EC3D6" w:rsidR="006C2E2C" w:rsidRPr="0066171D" w:rsidRDefault="00E24A34" w:rsidP="00E24A34">
      <w:pPr>
        <w:spacing w:before="0" w:after="0"/>
      </w:pPr>
      <w:r w:rsidRPr="0066171D">
        <w:fldChar w:fldCharType="begin"/>
      </w:r>
      <w:r w:rsidRPr="0066171D">
        <w:instrText xml:space="preserve"> REF _Ref189247177 \h  \* MERGEFORMAT </w:instrText>
      </w:r>
      <w:r w:rsidRPr="0066171D">
        <w:fldChar w:fldCharType="separate"/>
      </w:r>
      <w:r w:rsidR="0066171D" w:rsidRPr="0066171D">
        <w:t>Appendix-K</w:t>
      </w:r>
      <w:r w:rsidR="0066171D" w:rsidRPr="0066171D">
        <w:tab/>
      </w:r>
      <w:r w:rsidR="0066171D" w:rsidRPr="0066171D">
        <w:tab/>
        <w:t>Gap Analysis of the World Bank ESSs and the National Legislation</w:t>
      </w:r>
      <w:r w:rsidRPr="0066171D">
        <w:fldChar w:fldCharType="end"/>
      </w:r>
    </w:p>
    <w:p w14:paraId="57F2E16A" w14:textId="53FFEA7E" w:rsidR="00AD1B13" w:rsidRPr="0066171D" w:rsidRDefault="00AD1B13">
      <w:pPr>
        <w:spacing w:before="0" w:after="0" w:line="240" w:lineRule="auto"/>
        <w:rPr>
          <w:lang w:eastAsia="en-US"/>
        </w:rPr>
      </w:pPr>
      <w:r w:rsidRPr="0066171D">
        <w:rPr>
          <w:lang w:eastAsia="en-US"/>
        </w:rPr>
        <w:br w:type="page"/>
      </w:r>
    </w:p>
    <w:p w14:paraId="68523FB0" w14:textId="77777777" w:rsidR="00236898" w:rsidRPr="0066171D" w:rsidRDefault="00236898" w:rsidP="00236898">
      <w:pPr>
        <w:rPr>
          <w:sz w:val="144"/>
          <w:szCs w:val="144"/>
          <w:lang w:eastAsia="en-US"/>
        </w:rPr>
      </w:pPr>
      <w:bookmarkStart w:id="401" w:name="_Ref188354161"/>
      <w:bookmarkStart w:id="402" w:name="_Ref188354182"/>
      <w:bookmarkStart w:id="403" w:name="_Ref188354185"/>
    </w:p>
    <w:p w14:paraId="6DBD270A" w14:textId="77777777" w:rsidR="00236898" w:rsidRPr="0066171D" w:rsidRDefault="00236898" w:rsidP="00236898">
      <w:pPr>
        <w:rPr>
          <w:sz w:val="144"/>
          <w:szCs w:val="144"/>
          <w:lang w:eastAsia="en-US"/>
        </w:rPr>
      </w:pPr>
    </w:p>
    <w:p w14:paraId="17A90810" w14:textId="77777777" w:rsidR="00236898" w:rsidRPr="0066171D" w:rsidRDefault="00236898" w:rsidP="00236898">
      <w:pPr>
        <w:rPr>
          <w:sz w:val="144"/>
          <w:szCs w:val="144"/>
          <w:lang w:eastAsia="en-US"/>
        </w:rPr>
      </w:pPr>
    </w:p>
    <w:p w14:paraId="7C17BCE1" w14:textId="08AE06C3" w:rsidR="00AD1B13" w:rsidRPr="0066171D" w:rsidRDefault="00D728BB" w:rsidP="0070774A">
      <w:pPr>
        <w:pStyle w:val="Balk2"/>
        <w:numPr>
          <w:ilvl w:val="0"/>
          <w:numId w:val="0"/>
        </w:numPr>
        <w:ind w:left="576" w:hanging="576"/>
        <w:rPr>
          <w:vanish/>
          <w:sz w:val="40"/>
          <w:szCs w:val="40"/>
          <w:specVanish/>
        </w:rPr>
      </w:pPr>
      <w:bookmarkStart w:id="404" w:name="AppendixA"/>
      <w:bookmarkStart w:id="405" w:name="_Ref188355037"/>
      <w:bookmarkStart w:id="406" w:name="_Ref188355109"/>
      <w:bookmarkStart w:id="407" w:name="_Toc208406556"/>
      <w:r w:rsidRPr="0066171D">
        <w:rPr>
          <w:sz w:val="40"/>
          <w:szCs w:val="40"/>
        </w:rPr>
        <w:t>Appendix-A</w:t>
      </w:r>
      <w:bookmarkEnd w:id="404"/>
      <w:r w:rsidR="008D75EE" w:rsidRPr="0066171D">
        <w:rPr>
          <w:sz w:val="40"/>
          <w:szCs w:val="40"/>
        </w:rPr>
        <w:tab/>
      </w:r>
      <w:r w:rsidR="00EF0DA4" w:rsidRPr="0066171D">
        <w:rPr>
          <w:sz w:val="40"/>
          <w:szCs w:val="40"/>
        </w:rPr>
        <w:tab/>
      </w:r>
      <w:r w:rsidRPr="0066171D">
        <w:rPr>
          <w:sz w:val="40"/>
          <w:szCs w:val="40"/>
        </w:rPr>
        <w:t>Land Title Deed Records</w:t>
      </w:r>
      <w:bookmarkEnd w:id="401"/>
      <w:bookmarkEnd w:id="402"/>
      <w:bookmarkEnd w:id="403"/>
      <w:bookmarkEnd w:id="405"/>
      <w:bookmarkEnd w:id="406"/>
      <w:bookmarkEnd w:id="407"/>
    </w:p>
    <w:p w14:paraId="2B330D58" w14:textId="4178C1DE" w:rsidR="00236898" w:rsidRPr="0066171D" w:rsidRDefault="00236898">
      <w:pPr>
        <w:spacing w:before="0" w:after="0" w:line="240" w:lineRule="auto"/>
        <w:rPr>
          <w:lang w:eastAsia="en-US"/>
        </w:rPr>
      </w:pPr>
      <w:r w:rsidRPr="0066171D">
        <w:rPr>
          <w:lang w:eastAsia="en-US"/>
        </w:rPr>
        <w:br w:type="page"/>
      </w:r>
    </w:p>
    <w:p w14:paraId="77744E9C" w14:textId="0BDC96C7" w:rsidR="00B80DBA" w:rsidRPr="0066171D" w:rsidRDefault="00B80DBA" w:rsidP="00B80DBA">
      <w:pPr>
        <w:spacing w:before="0" w:after="0" w:line="240" w:lineRule="auto"/>
        <w:jc w:val="center"/>
        <w:rPr>
          <w:lang w:eastAsia="en-US"/>
        </w:rPr>
      </w:pPr>
      <w:r w:rsidRPr="0066171D">
        <w:rPr>
          <w:noProof/>
          <w:lang w:eastAsia="en-US"/>
        </w:rPr>
        <w:lastRenderedPageBreak/>
        <w:drawing>
          <wp:inline distT="0" distB="0" distL="0" distR="0" wp14:anchorId="12F836BD" wp14:editId="67531431">
            <wp:extent cx="5760000" cy="8144106"/>
            <wp:effectExtent l="76200" t="57150" r="69850" b="85725"/>
            <wp:docPr id="9857751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5760000" cy="8144106"/>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2859D526" w14:textId="77777777" w:rsidR="00B80DBA" w:rsidRPr="0066171D" w:rsidRDefault="00B80DBA">
      <w:pPr>
        <w:spacing w:before="0" w:after="0" w:line="240" w:lineRule="auto"/>
        <w:rPr>
          <w:lang w:eastAsia="en-US"/>
        </w:rPr>
        <w:sectPr w:rsidR="00B80DBA" w:rsidRPr="0066171D" w:rsidSect="00C557D3">
          <w:headerReference w:type="default" r:id="rId86"/>
          <w:footerReference w:type="even" r:id="rId87"/>
          <w:footerReference w:type="default" r:id="rId88"/>
          <w:footerReference w:type="first" r:id="rId89"/>
          <w:pgSz w:w="11906" w:h="16838" w:code="9"/>
          <w:pgMar w:top="1701" w:right="1418" w:bottom="1701" w:left="1418" w:header="851" w:footer="352" w:gutter="0"/>
          <w:cols w:space="708"/>
          <w:docGrid w:linePitch="360"/>
        </w:sectPr>
      </w:pPr>
    </w:p>
    <w:p w14:paraId="18709F9D" w14:textId="697B9F3F" w:rsidR="00B80DBA" w:rsidRPr="0066171D" w:rsidRDefault="00B80DBA" w:rsidP="00B80DBA">
      <w:pPr>
        <w:spacing w:before="0" w:after="0" w:line="240" w:lineRule="auto"/>
        <w:jc w:val="center"/>
        <w:rPr>
          <w:lang w:eastAsia="en-US"/>
        </w:rPr>
        <w:sectPr w:rsidR="00B80DBA" w:rsidRPr="0066171D" w:rsidSect="00C557D3">
          <w:headerReference w:type="default" r:id="rId90"/>
          <w:footerReference w:type="even" r:id="rId91"/>
          <w:footerReference w:type="default" r:id="rId92"/>
          <w:footerReference w:type="first" r:id="rId93"/>
          <w:pgSz w:w="16838" w:h="11906" w:orient="landscape" w:code="9"/>
          <w:pgMar w:top="1418" w:right="1701" w:bottom="1418" w:left="1701" w:header="851" w:footer="352" w:gutter="0"/>
          <w:cols w:space="708"/>
          <w:docGrid w:linePitch="360"/>
        </w:sectPr>
      </w:pPr>
      <w:r w:rsidRPr="0066171D">
        <w:rPr>
          <w:noProof/>
          <w:lang w:eastAsia="en-US"/>
        </w:rPr>
        <w:lastRenderedPageBreak/>
        <w:drawing>
          <wp:inline distT="0" distB="0" distL="0" distR="0" wp14:anchorId="20D9442C" wp14:editId="6A916816">
            <wp:extent cx="7560000" cy="5346891"/>
            <wp:effectExtent l="76200" t="57150" r="79375" b="101600"/>
            <wp:docPr id="6893024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7560000" cy="5346891"/>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3D71294E" w14:textId="77777777" w:rsidR="00B80DBA" w:rsidRPr="0066171D" w:rsidRDefault="00B80DBA">
      <w:pPr>
        <w:spacing w:before="0" w:after="0" w:line="240" w:lineRule="auto"/>
        <w:rPr>
          <w:lang w:eastAsia="en-US"/>
        </w:rPr>
      </w:pPr>
    </w:p>
    <w:p w14:paraId="6D5E57BA" w14:textId="77777777" w:rsidR="00C77428" w:rsidRPr="0066171D" w:rsidRDefault="00C77428" w:rsidP="00C77428">
      <w:pPr>
        <w:rPr>
          <w:sz w:val="144"/>
          <w:szCs w:val="144"/>
          <w:lang w:eastAsia="en-US"/>
        </w:rPr>
      </w:pPr>
    </w:p>
    <w:p w14:paraId="57586B30" w14:textId="77777777" w:rsidR="00C77428" w:rsidRPr="0066171D" w:rsidRDefault="00C77428" w:rsidP="00C77428">
      <w:pPr>
        <w:rPr>
          <w:sz w:val="144"/>
          <w:szCs w:val="144"/>
          <w:lang w:eastAsia="en-US"/>
        </w:rPr>
      </w:pPr>
    </w:p>
    <w:p w14:paraId="7614EA93" w14:textId="77777777" w:rsidR="00C77428" w:rsidRPr="0066171D" w:rsidRDefault="00C77428" w:rsidP="00C77428">
      <w:pPr>
        <w:rPr>
          <w:sz w:val="144"/>
          <w:szCs w:val="144"/>
          <w:lang w:eastAsia="en-US"/>
        </w:rPr>
      </w:pPr>
    </w:p>
    <w:p w14:paraId="1B77F6F3" w14:textId="17460BC8" w:rsidR="00C77428" w:rsidRPr="0066171D" w:rsidRDefault="00C77428" w:rsidP="0070774A">
      <w:pPr>
        <w:pStyle w:val="Balk2"/>
        <w:numPr>
          <w:ilvl w:val="0"/>
          <w:numId w:val="0"/>
        </w:numPr>
        <w:ind w:left="2694" w:hanging="2694"/>
        <w:rPr>
          <w:sz w:val="40"/>
          <w:szCs w:val="40"/>
        </w:rPr>
      </w:pPr>
      <w:bookmarkStart w:id="408" w:name="AppendixB"/>
      <w:bookmarkStart w:id="409" w:name="_Ref188355287"/>
      <w:bookmarkStart w:id="410" w:name="_Ref188359317"/>
      <w:bookmarkStart w:id="411" w:name="_Ref188362653"/>
      <w:bookmarkStart w:id="412" w:name="_Toc208406557"/>
      <w:r w:rsidRPr="0066171D">
        <w:rPr>
          <w:sz w:val="40"/>
          <w:szCs w:val="40"/>
        </w:rPr>
        <w:t>Appendix-B</w:t>
      </w:r>
      <w:bookmarkEnd w:id="408"/>
      <w:r w:rsidRPr="0066171D">
        <w:rPr>
          <w:sz w:val="40"/>
          <w:szCs w:val="40"/>
        </w:rPr>
        <w:tab/>
      </w:r>
      <w:r w:rsidR="00EF0DA4" w:rsidRPr="0066171D">
        <w:rPr>
          <w:sz w:val="40"/>
          <w:szCs w:val="40"/>
        </w:rPr>
        <w:tab/>
      </w:r>
      <w:r w:rsidRPr="0066171D">
        <w:rPr>
          <w:sz w:val="40"/>
          <w:szCs w:val="40"/>
        </w:rPr>
        <w:t>La</w:t>
      </w:r>
      <w:bookmarkEnd w:id="409"/>
      <w:r w:rsidR="00817AB7" w:rsidRPr="0066171D">
        <w:rPr>
          <w:sz w:val="40"/>
          <w:szCs w:val="40"/>
        </w:rPr>
        <w:t>yout Plan</w:t>
      </w:r>
      <w:r w:rsidR="00DE5B2B" w:rsidRPr="0066171D">
        <w:rPr>
          <w:sz w:val="40"/>
          <w:szCs w:val="40"/>
        </w:rPr>
        <w:t xml:space="preserve">, </w:t>
      </w:r>
      <w:r w:rsidR="00817AB7" w:rsidRPr="0066171D">
        <w:rPr>
          <w:sz w:val="40"/>
          <w:szCs w:val="40"/>
        </w:rPr>
        <w:t>Spatial Plan</w:t>
      </w:r>
      <w:bookmarkEnd w:id="410"/>
      <w:r w:rsidR="0070774A" w:rsidRPr="0066171D">
        <w:rPr>
          <w:sz w:val="40"/>
          <w:szCs w:val="40"/>
        </w:rPr>
        <w:t xml:space="preserve">, </w:t>
      </w:r>
      <w:r w:rsidR="00DE5B2B" w:rsidRPr="0066171D">
        <w:rPr>
          <w:sz w:val="40"/>
          <w:szCs w:val="40"/>
        </w:rPr>
        <w:t>1/25,000 and 1/100,000 Environmental Plans</w:t>
      </w:r>
      <w:bookmarkEnd w:id="411"/>
      <w:bookmarkEnd w:id="412"/>
    </w:p>
    <w:p w14:paraId="64499155" w14:textId="77777777" w:rsidR="00C77428" w:rsidRPr="0066171D" w:rsidRDefault="00C77428" w:rsidP="00C77428">
      <w:pPr>
        <w:spacing w:before="0" w:after="0" w:line="240" w:lineRule="auto"/>
        <w:rPr>
          <w:lang w:eastAsia="en-US"/>
        </w:rPr>
      </w:pPr>
      <w:r w:rsidRPr="0066171D">
        <w:rPr>
          <w:lang w:eastAsia="en-US"/>
        </w:rPr>
        <w:br w:type="page"/>
      </w:r>
    </w:p>
    <w:p w14:paraId="1BD11CF9" w14:textId="43B5A7B3" w:rsidR="00236898" w:rsidRPr="0066171D" w:rsidRDefault="00B80DBA" w:rsidP="00B80DBA">
      <w:pPr>
        <w:jc w:val="center"/>
        <w:rPr>
          <w:lang w:eastAsia="en-US"/>
        </w:rPr>
      </w:pPr>
      <w:r w:rsidRPr="0066171D">
        <w:rPr>
          <w:noProof/>
          <w:lang w:eastAsia="en-US"/>
        </w:rPr>
        <w:lastRenderedPageBreak/>
        <w:drawing>
          <wp:inline distT="0" distB="0" distL="0" distR="0" wp14:anchorId="09D455A4" wp14:editId="47C4F901">
            <wp:extent cx="5757520" cy="8144106"/>
            <wp:effectExtent l="76200" t="57150" r="72390" b="85725"/>
            <wp:docPr id="6394100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410054" name="Picture 8"/>
                    <pic:cNvPicPr>
                      <a:picLocks noChangeAspect="1" noChangeArrowheads="1"/>
                    </pic:cNvPicPr>
                  </pic:nvPicPr>
                  <pic:blipFill>
                    <a:blip r:embed="rId95" cstate="screen">
                      <a:extLst>
                        <a:ext uri="{28A0092B-C50C-407E-A947-70E740481C1C}">
                          <a14:useLocalDpi xmlns:a14="http://schemas.microsoft.com/office/drawing/2010/main"/>
                        </a:ext>
                      </a:extLst>
                    </a:blip>
                    <a:stretch>
                      <a:fillRect/>
                    </a:stretch>
                  </pic:blipFill>
                  <pic:spPr bwMode="auto">
                    <a:xfrm>
                      <a:off x="0" y="0"/>
                      <a:ext cx="5757520" cy="8144106"/>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7C0DBA74" w14:textId="3A7B49F0" w:rsidR="00B80DBA" w:rsidRPr="0066171D" w:rsidRDefault="00B80DBA">
      <w:pPr>
        <w:spacing w:before="0" w:after="0" w:line="240" w:lineRule="auto"/>
        <w:rPr>
          <w:lang w:eastAsia="en-US"/>
        </w:rPr>
      </w:pPr>
      <w:r w:rsidRPr="0066171D">
        <w:rPr>
          <w:noProof/>
          <w:lang w:eastAsia="en-US"/>
        </w:rPr>
        <w:lastRenderedPageBreak/>
        <w:drawing>
          <wp:inline distT="0" distB="0" distL="0" distR="0" wp14:anchorId="226B8A98" wp14:editId="3036F796">
            <wp:extent cx="5760000" cy="8144106"/>
            <wp:effectExtent l="76200" t="57150" r="69850" b="85725"/>
            <wp:docPr id="13155782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5760000" cy="8144106"/>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3948729A" w14:textId="77777777" w:rsidR="00B80DBA" w:rsidRPr="0066171D" w:rsidRDefault="00B80DBA">
      <w:pPr>
        <w:spacing w:before="0" w:after="0" w:line="240" w:lineRule="auto"/>
        <w:rPr>
          <w:lang w:eastAsia="en-US"/>
        </w:rPr>
        <w:sectPr w:rsidR="00B80DBA" w:rsidRPr="0066171D" w:rsidSect="00C557D3">
          <w:headerReference w:type="default" r:id="rId97"/>
          <w:footerReference w:type="even" r:id="rId98"/>
          <w:footerReference w:type="default" r:id="rId99"/>
          <w:footerReference w:type="first" r:id="rId100"/>
          <w:pgSz w:w="11906" w:h="16838" w:code="9"/>
          <w:pgMar w:top="1701" w:right="1418" w:bottom="1701" w:left="1418" w:header="851" w:footer="352" w:gutter="0"/>
          <w:cols w:space="708"/>
          <w:docGrid w:linePitch="360"/>
        </w:sectPr>
      </w:pPr>
    </w:p>
    <w:p w14:paraId="1CCA00EE" w14:textId="77777777" w:rsidR="00B80DBA" w:rsidRPr="0066171D" w:rsidRDefault="00B80DBA">
      <w:pPr>
        <w:spacing w:before="0" w:after="0" w:line="240" w:lineRule="auto"/>
        <w:rPr>
          <w:lang w:eastAsia="en-US"/>
        </w:rPr>
      </w:pPr>
    </w:p>
    <w:p w14:paraId="12E43F8F" w14:textId="77777777" w:rsidR="000A62E2" w:rsidRPr="0066171D" w:rsidRDefault="00B80DBA" w:rsidP="00B80DBA">
      <w:pPr>
        <w:spacing w:before="0" w:after="0" w:line="240" w:lineRule="auto"/>
        <w:jc w:val="center"/>
        <w:rPr>
          <w:lang w:eastAsia="en-US"/>
        </w:rPr>
        <w:sectPr w:rsidR="000A62E2" w:rsidRPr="0066171D" w:rsidSect="00C557D3">
          <w:headerReference w:type="default" r:id="rId101"/>
          <w:footerReference w:type="even" r:id="rId102"/>
          <w:footerReference w:type="default" r:id="rId103"/>
          <w:footerReference w:type="first" r:id="rId104"/>
          <w:pgSz w:w="16838" w:h="11906" w:orient="landscape" w:code="9"/>
          <w:pgMar w:top="1418" w:right="1701" w:bottom="1418" w:left="1701" w:header="851" w:footer="352" w:gutter="0"/>
          <w:cols w:space="708"/>
          <w:docGrid w:linePitch="360"/>
        </w:sectPr>
      </w:pPr>
      <w:r w:rsidRPr="0066171D">
        <w:rPr>
          <w:noProof/>
          <w:lang w:eastAsia="en-US"/>
        </w:rPr>
        <w:drawing>
          <wp:inline distT="0" distB="0" distL="0" distR="0" wp14:anchorId="4BCA998E" wp14:editId="38E47A5C">
            <wp:extent cx="6372000" cy="5264342"/>
            <wp:effectExtent l="76200" t="57150" r="67310" b="88900"/>
            <wp:docPr id="18143893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5" cstate="screen">
                      <a:extLst>
                        <a:ext uri="{28A0092B-C50C-407E-A947-70E740481C1C}">
                          <a14:useLocalDpi xmlns:a14="http://schemas.microsoft.com/office/drawing/2010/main"/>
                        </a:ext>
                      </a:extLst>
                    </a:blip>
                    <a:srcRect/>
                    <a:stretch/>
                  </pic:blipFill>
                  <pic:spPr bwMode="auto">
                    <a:xfrm>
                      <a:off x="0" y="0"/>
                      <a:ext cx="6372000" cy="5264342"/>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009291F4" w14:textId="5F2687C5" w:rsidR="000A62E2" w:rsidRPr="0066171D" w:rsidRDefault="000A62E2" w:rsidP="000A62E2">
      <w:pPr>
        <w:spacing w:before="0" w:after="0" w:line="240" w:lineRule="auto"/>
        <w:jc w:val="center"/>
        <w:rPr>
          <w:lang w:eastAsia="en-US"/>
        </w:rPr>
      </w:pPr>
      <w:r w:rsidRPr="0066171D">
        <w:rPr>
          <w:noProof/>
          <w:lang w:eastAsia="en-US"/>
        </w:rPr>
        <w:lastRenderedPageBreak/>
        <w:drawing>
          <wp:inline distT="0" distB="0" distL="0" distR="0" wp14:anchorId="552245C3" wp14:editId="1DA1FD0F">
            <wp:extent cx="5940000" cy="7967946"/>
            <wp:effectExtent l="76200" t="57150" r="80010" b="90805"/>
            <wp:docPr id="15788439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6" cstate="screen">
                      <a:extLst>
                        <a:ext uri="{28A0092B-C50C-407E-A947-70E740481C1C}">
                          <a14:useLocalDpi xmlns:a14="http://schemas.microsoft.com/office/drawing/2010/main"/>
                        </a:ext>
                      </a:extLst>
                    </a:blip>
                    <a:srcRect l="-518"/>
                    <a:stretch/>
                  </pic:blipFill>
                  <pic:spPr bwMode="auto">
                    <a:xfrm>
                      <a:off x="0" y="0"/>
                      <a:ext cx="5940000" cy="7967946"/>
                    </a:xfrm>
                    <a:prstGeom prst="rect">
                      <a:avLst/>
                    </a:prstGeom>
                    <a:solidFill>
                      <a:srgbClr val="FFFFFF">
                        <a:shade val="85000"/>
                      </a:srgbClr>
                    </a:solidFill>
                    <a:ln w="3175"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22106A82" w14:textId="77777777" w:rsidR="000A62E2" w:rsidRPr="0066171D" w:rsidRDefault="000A62E2">
      <w:pPr>
        <w:spacing w:before="0" w:after="0" w:line="240" w:lineRule="auto"/>
        <w:rPr>
          <w:lang w:eastAsia="en-US"/>
        </w:rPr>
      </w:pPr>
    </w:p>
    <w:p w14:paraId="082BB5E0" w14:textId="77777777" w:rsidR="000A62E2" w:rsidRPr="0066171D" w:rsidRDefault="000A62E2">
      <w:pPr>
        <w:spacing w:before="0" w:after="0" w:line="240" w:lineRule="auto"/>
        <w:rPr>
          <w:lang w:eastAsia="en-US"/>
        </w:rPr>
      </w:pPr>
    </w:p>
    <w:p w14:paraId="15145634" w14:textId="32967014" w:rsidR="000A62E2" w:rsidRPr="0066171D" w:rsidRDefault="000A62E2" w:rsidP="000A62E2">
      <w:pPr>
        <w:spacing w:before="0" w:after="0" w:line="240" w:lineRule="auto"/>
        <w:jc w:val="center"/>
        <w:rPr>
          <w:lang w:eastAsia="en-US"/>
        </w:rPr>
      </w:pPr>
      <w:r w:rsidRPr="0066171D">
        <w:rPr>
          <w:noProof/>
          <w:lang w:eastAsia="en-US"/>
        </w:rPr>
        <w:lastRenderedPageBreak/>
        <w:drawing>
          <wp:inline distT="0" distB="0" distL="0" distR="0" wp14:anchorId="39BF0027" wp14:editId="3C625784">
            <wp:extent cx="5940000" cy="8051095"/>
            <wp:effectExtent l="76200" t="57150" r="80010" b="102870"/>
            <wp:docPr id="35980775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7" cstate="screen">
                      <a:extLst>
                        <a:ext uri="{28A0092B-C50C-407E-A947-70E740481C1C}">
                          <a14:useLocalDpi xmlns:a14="http://schemas.microsoft.com/office/drawing/2010/main"/>
                        </a:ext>
                      </a:extLst>
                    </a:blip>
                    <a:srcRect/>
                    <a:stretch/>
                  </pic:blipFill>
                  <pic:spPr bwMode="auto">
                    <a:xfrm>
                      <a:off x="0" y="0"/>
                      <a:ext cx="5940000" cy="8051095"/>
                    </a:xfrm>
                    <a:prstGeom prst="rect">
                      <a:avLst/>
                    </a:prstGeom>
                    <a:solidFill>
                      <a:srgbClr val="FFFFFF">
                        <a:shade val="85000"/>
                      </a:srgbClr>
                    </a:solidFill>
                    <a:ln w="3175"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7C349467" w14:textId="77777777" w:rsidR="000A62E2" w:rsidRPr="0066171D" w:rsidRDefault="000A62E2">
      <w:pPr>
        <w:spacing w:before="0" w:after="0" w:line="240" w:lineRule="auto"/>
        <w:rPr>
          <w:lang w:eastAsia="en-US"/>
        </w:rPr>
      </w:pPr>
    </w:p>
    <w:p w14:paraId="6E0C5D44" w14:textId="77777777" w:rsidR="000A62E2" w:rsidRPr="0066171D" w:rsidRDefault="000A62E2">
      <w:pPr>
        <w:spacing w:before="0" w:after="0" w:line="240" w:lineRule="auto"/>
        <w:rPr>
          <w:lang w:eastAsia="en-US"/>
        </w:rPr>
      </w:pPr>
    </w:p>
    <w:p w14:paraId="62BB707D" w14:textId="7E82325C" w:rsidR="00752440" w:rsidRPr="0066171D" w:rsidRDefault="000A62E2" w:rsidP="000A62E2">
      <w:pPr>
        <w:spacing w:before="0" w:after="0" w:line="240" w:lineRule="auto"/>
        <w:jc w:val="center"/>
        <w:rPr>
          <w:lang w:eastAsia="en-US"/>
        </w:rPr>
      </w:pPr>
      <w:r w:rsidRPr="0066171D">
        <w:rPr>
          <w:noProof/>
          <w:lang w:eastAsia="en-US"/>
        </w:rPr>
        <w:lastRenderedPageBreak/>
        <w:drawing>
          <wp:inline distT="0" distB="0" distL="0" distR="0" wp14:anchorId="3204AF12" wp14:editId="3AC1EB08">
            <wp:extent cx="5940000" cy="7727892"/>
            <wp:effectExtent l="76200" t="57150" r="80010" b="102235"/>
            <wp:docPr id="9295389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8" cstate="screen">
                      <a:extLst>
                        <a:ext uri="{28A0092B-C50C-407E-A947-70E740481C1C}">
                          <a14:useLocalDpi xmlns:a14="http://schemas.microsoft.com/office/drawing/2010/main"/>
                        </a:ext>
                      </a:extLst>
                    </a:blip>
                    <a:srcRect/>
                    <a:stretch/>
                  </pic:blipFill>
                  <pic:spPr bwMode="auto">
                    <a:xfrm>
                      <a:off x="0" y="0"/>
                      <a:ext cx="5940000" cy="7727892"/>
                    </a:xfrm>
                    <a:prstGeom prst="rect">
                      <a:avLst/>
                    </a:prstGeom>
                    <a:solidFill>
                      <a:srgbClr val="FFFFFF">
                        <a:shade val="85000"/>
                      </a:srgbClr>
                    </a:solidFill>
                    <a:ln w="3175"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r w:rsidR="00752440" w:rsidRPr="0066171D">
        <w:rPr>
          <w:lang w:eastAsia="en-US"/>
        </w:rPr>
        <w:br w:type="page"/>
      </w:r>
    </w:p>
    <w:p w14:paraId="5D538C98" w14:textId="77777777" w:rsidR="00752440" w:rsidRPr="0066171D" w:rsidRDefault="00752440" w:rsidP="00752440">
      <w:pPr>
        <w:rPr>
          <w:sz w:val="144"/>
          <w:szCs w:val="144"/>
          <w:lang w:eastAsia="en-US"/>
        </w:rPr>
      </w:pPr>
    </w:p>
    <w:p w14:paraId="694581B3" w14:textId="77777777" w:rsidR="00752440" w:rsidRPr="0066171D" w:rsidRDefault="00752440" w:rsidP="00752440">
      <w:pPr>
        <w:rPr>
          <w:sz w:val="144"/>
          <w:szCs w:val="144"/>
          <w:lang w:eastAsia="en-US"/>
        </w:rPr>
      </w:pPr>
    </w:p>
    <w:p w14:paraId="2A8DB21B" w14:textId="77777777" w:rsidR="00752440" w:rsidRPr="0066171D" w:rsidRDefault="00752440" w:rsidP="00752440">
      <w:pPr>
        <w:rPr>
          <w:sz w:val="144"/>
          <w:szCs w:val="144"/>
          <w:lang w:eastAsia="en-US"/>
        </w:rPr>
      </w:pPr>
    </w:p>
    <w:p w14:paraId="18F675E0" w14:textId="753EC02F" w:rsidR="00752440" w:rsidRPr="0066171D" w:rsidRDefault="00752440" w:rsidP="00990C64">
      <w:pPr>
        <w:pStyle w:val="Balk2"/>
        <w:numPr>
          <w:ilvl w:val="0"/>
          <w:numId w:val="0"/>
        </w:numPr>
        <w:ind w:left="2694" w:hanging="2694"/>
        <w:rPr>
          <w:sz w:val="40"/>
          <w:szCs w:val="40"/>
        </w:rPr>
      </w:pPr>
      <w:bookmarkStart w:id="413" w:name="AppendixC"/>
      <w:bookmarkStart w:id="414" w:name="_Ref188359395"/>
      <w:bookmarkStart w:id="415" w:name="_Ref188359606"/>
      <w:bookmarkStart w:id="416" w:name="_Ref188362652"/>
      <w:bookmarkStart w:id="417" w:name="_Ref188362721"/>
      <w:bookmarkStart w:id="418" w:name="_Toc208406558"/>
      <w:r w:rsidRPr="0066171D">
        <w:rPr>
          <w:sz w:val="40"/>
          <w:szCs w:val="40"/>
        </w:rPr>
        <w:t>Appendix-C</w:t>
      </w:r>
      <w:bookmarkEnd w:id="413"/>
      <w:r w:rsidRPr="0066171D">
        <w:rPr>
          <w:sz w:val="40"/>
          <w:szCs w:val="40"/>
        </w:rPr>
        <w:tab/>
      </w:r>
      <w:bookmarkEnd w:id="414"/>
      <w:bookmarkEnd w:id="415"/>
      <w:r w:rsidR="00EF0DA4" w:rsidRPr="0066171D">
        <w:rPr>
          <w:sz w:val="40"/>
          <w:szCs w:val="40"/>
        </w:rPr>
        <w:tab/>
      </w:r>
      <w:r w:rsidR="00DE5B2B" w:rsidRPr="0066171D">
        <w:rPr>
          <w:sz w:val="40"/>
          <w:szCs w:val="40"/>
        </w:rPr>
        <w:t>EIA Out-of-Scope Official Letter</w:t>
      </w:r>
      <w:bookmarkEnd w:id="416"/>
      <w:r w:rsidR="00DE5B2B" w:rsidRPr="0066171D">
        <w:rPr>
          <w:sz w:val="40"/>
          <w:szCs w:val="40"/>
        </w:rPr>
        <w:t xml:space="preserve"> for the Project</w:t>
      </w:r>
      <w:bookmarkEnd w:id="417"/>
      <w:bookmarkEnd w:id="418"/>
    </w:p>
    <w:p w14:paraId="219E9F57" w14:textId="4214D177" w:rsidR="00752440" w:rsidRPr="0066171D" w:rsidRDefault="00752440" w:rsidP="00752440">
      <w:pPr>
        <w:rPr>
          <w:lang w:eastAsia="en-US"/>
        </w:rPr>
      </w:pPr>
      <w:r w:rsidRPr="0066171D">
        <w:rPr>
          <w:lang w:eastAsia="en-US"/>
        </w:rPr>
        <w:br w:type="page"/>
      </w:r>
    </w:p>
    <w:p w14:paraId="699DAF4B" w14:textId="745EB69E" w:rsidR="00BD215C" w:rsidRPr="0066171D" w:rsidRDefault="00A17C52" w:rsidP="00A17C52">
      <w:pPr>
        <w:spacing w:before="0" w:after="0" w:line="240" w:lineRule="auto"/>
        <w:rPr>
          <w:lang w:eastAsia="en-US"/>
        </w:rPr>
      </w:pPr>
      <w:r w:rsidRPr="0066171D">
        <w:rPr>
          <w:noProof/>
          <w:lang w:eastAsia="en-US"/>
        </w:rPr>
        <w:lastRenderedPageBreak/>
        <w:drawing>
          <wp:inline distT="0" distB="0" distL="0" distR="0" wp14:anchorId="4D425B68" wp14:editId="09D13A9A">
            <wp:extent cx="5760000" cy="8144106"/>
            <wp:effectExtent l="76200" t="57150" r="69850" b="85725"/>
            <wp:docPr id="1867100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5760000" cy="8144106"/>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r w:rsidR="00BD215C" w:rsidRPr="0066171D">
        <w:rPr>
          <w:lang w:eastAsia="en-US"/>
        </w:rPr>
        <w:br w:type="page"/>
      </w:r>
    </w:p>
    <w:p w14:paraId="1ECD05BF" w14:textId="77777777" w:rsidR="00BD215C" w:rsidRPr="0066171D" w:rsidRDefault="00BD215C" w:rsidP="00BD215C">
      <w:pPr>
        <w:rPr>
          <w:sz w:val="144"/>
          <w:szCs w:val="144"/>
          <w:lang w:eastAsia="en-US"/>
        </w:rPr>
      </w:pPr>
    </w:p>
    <w:p w14:paraId="3A622BA8" w14:textId="77777777" w:rsidR="00BD215C" w:rsidRPr="0066171D" w:rsidRDefault="00BD215C" w:rsidP="00BD215C">
      <w:pPr>
        <w:rPr>
          <w:sz w:val="144"/>
          <w:szCs w:val="144"/>
          <w:lang w:eastAsia="en-US"/>
        </w:rPr>
      </w:pPr>
    </w:p>
    <w:p w14:paraId="63319981" w14:textId="77777777" w:rsidR="00BD215C" w:rsidRPr="0066171D" w:rsidRDefault="00BD215C" w:rsidP="00BD215C">
      <w:pPr>
        <w:rPr>
          <w:sz w:val="144"/>
          <w:szCs w:val="144"/>
          <w:lang w:eastAsia="en-US"/>
        </w:rPr>
      </w:pPr>
    </w:p>
    <w:p w14:paraId="00DAE307" w14:textId="18B5F2DB" w:rsidR="00BD215C" w:rsidRPr="0066171D" w:rsidRDefault="00BD215C" w:rsidP="00990C64">
      <w:pPr>
        <w:pStyle w:val="Balk2"/>
        <w:numPr>
          <w:ilvl w:val="0"/>
          <w:numId w:val="0"/>
        </w:numPr>
        <w:ind w:left="2694" w:hanging="2694"/>
        <w:rPr>
          <w:sz w:val="40"/>
          <w:szCs w:val="40"/>
        </w:rPr>
      </w:pPr>
      <w:bookmarkStart w:id="419" w:name="AppendixD"/>
      <w:bookmarkStart w:id="420" w:name="_Ref188359497"/>
      <w:bookmarkStart w:id="421" w:name="_Ref188359539"/>
      <w:bookmarkStart w:id="422" w:name="_Ref189065000"/>
      <w:bookmarkStart w:id="423" w:name="_Ref189065393"/>
      <w:bookmarkStart w:id="424" w:name="_Toc208406559"/>
      <w:r w:rsidRPr="0066171D">
        <w:rPr>
          <w:sz w:val="40"/>
          <w:szCs w:val="40"/>
        </w:rPr>
        <w:t>Appendix-D</w:t>
      </w:r>
      <w:bookmarkEnd w:id="419"/>
      <w:r w:rsidRPr="0066171D">
        <w:rPr>
          <w:sz w:val="40"/>
          <w:szCs w:val="40"/>
        </w:rPr>
        <w:tab/>
      </w:r>
      <w:bookmarkEnd w:id="420"/>
      <w:r w:rsidR="00EF0DA4" w:rsidRPr="0066171D">
        <w:rPr>
          <w:sz w:val="40"/>
          <w:szCs w:val="40"/>
        </w:rPr>
        <w:tab/>
      </w:r>
      <w:r w:rsidR="00DE5B2B" w:rsidRPr="0066171D">
        <w:rPr>
          <w:sz w:val="40"/>
          <w:szCs w:val="40"/>
        </w:rPr>
        <w:t xml:space="preserve">Other </w:t>
      </w:r>
      <w:r w:rsidRPr="0066171D">
        <w:rPr>
          <w:sz w:val="40"/>
          <w:szCs w:val="40"/>
        </w:rPr>
        <w:t>Permits</w:t>
      </w:r>
      <w:r w:rsidR="00795F90" w:rsidRPr="0066171D">
        <w:rPr>
          <w:sz w:val="40"/>
          <w:szCs w:val="40"/>
        </w:rPr>
        <w:t xml:space="preserve">, </w:t>
      </w:r>
      <w:r w:rsidRPr="0066171D">
        <w:rPr>
          <w:sz w:val="40"/>
          <w:szCs w:val="40"/>
        </w:rPr>
        <w:t>Licenses</w:t>
      </w:r>
      <w:r w:rsidR="00282AA6" w:rsidRPr="0066171D">
        <w:rPr>
          <w:sz w:val="40"/>
          <w:szCs w:val="40"/>
        </w:rPr>
        <w:t xml:space="preserve">, </w:t>
      </w:r>
      <w:r w:rsidRPr="0066171D">
        <w:rPr>
          <w:sz w:val="40"/>
          <w:szCs w:val="40"/>
        </w:rPr>
        <w:t>Certificates</w:t>
      </w:r>
      <w:bookmarkEnd w:id="421"/>
      <w:r w:rsidR="00282AA6" w:rsidRPr="0066171D">
        <w:rPr>
          <w:sz w:val="40"/>
          <w:szCs w:val="40"/>
        </w:rPr>
        <w:t xml:space="preserve"> and </w:t>
      </w:r>
      <w:bookmarkEnd w:id="422"/>
      <w:r w:rsidR="00EE251A" w:rsidRPr="0066171D">
        <w:rPr>
          <w:sz w:val="40"/>
          <w:szCs w:val="40"/>
        </w:rPr>
        <w:t>Agreements</w:t>
      </w:r>
      <w:bookmarkEnd w:id="423"/>
      <w:bookmarkEnd w:id="424"/>
    </w:p>
    <w:p w14:paraId="7369040B" w14:textId="68442C01" w:rsidR="00BD215C" w:rsidRPr="0066171D" w:rsidRDefault="00BD215C" w:rsidP="00BD215C">
      <w:pPr>
        <w:rPr>
          <w:lang w:eastAsia="en-US"/>
        </w:rPr>
      </w:pPr>
      <w:r w:rsidRPr="0066171D">
        <w:rPr>
          <w:lang w:eastAsia="en-US"/>
        </w:rPr>
        <w:br w:type="page"/>
      </w:r>
    </w:p>
    <w:p w14:paraId="45EDF719" w14:textId="04EEF3D6" w:rsidR="00795F90" w:rsidRPr="0066171D" w:rsidRDefault="00A17C52" w:rsidP="00A17C52">
      <w:pPr>
        <w:spacing w:after="0"/>
        <w:jc w:val="center"/>
        <w:rPr>
          <w:b/>
          <w:bCs/>
          <w:u w:val="single"/>
          <w:lang w:eastAsia="en-US"/>
        </w:rPr>
      </w:pPr>
      <w:r w:rsidRPr="0066171D">
        <w:rPr>
          <w:b/>
          <w:bCs/>
          <w:u w:val="single"/>
          <w:lang w:eastAsia="en-US"/>
        </w:rPr>
        <w:lastRenderedPageBreak/>
        <w:t>Project Approval Official Letter from MoEUCC</w:t>
      </w:r>
    </w:p>
    <w:p w14:paraId="57FB947A" w14:textId="5CF13964" w:rsidR="00A17C52" w:rsidRPr="0066171D" w:rsidRDefault="00A17C52" w:rsidP="00A17C52">
      <w:pPr>
        <w:spacing w:before="0" w:after="0" w:line="240" w:lineRule="auto"/>
        <w:jc w:val="center"/>
        <w:rPr>
          <w:lang w:eastAsia="en-US"/>
        </w:rPr>
      </w:pPr>
      <w:r w:rsidRPr="0066171D">
        <w:rPr>
          <w:noProof/>
          <w:lang w:eastAsia="en-US"/>
        </w:rPr>
        <w:drawing>
          <wp:inline distT="0" distB="0" distL="0" distR="0" wp14:anchorId="2D33A83E" wp14:editId="3A55D4CB">
            <wp:extent cx="5760000" cy="8144106"/>
            <wp:effectExtent l="76200" t="57150" r="69850" b="85725"/>
            <wp:docPr id="2036593001" name="Picture 2" descr="A close-up of a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593001" name="Picture 2" descr="A close-up of a letter&#10;&#10;AI-generated content may be incorrect."/>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5760000" cy="8144106"/>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0ED79798" w14:textId="73F851D3" w:rsidR="00A17C52" w:rsidRPr="0066171D" w:rsidRDefault="00A17C52" w:rsidP="00A17C52">
      <w:pPr>
        <w:spacing w:after="0"/>
        <w:jc w:val="center"/>
        <w:rPr>
          <w:lang w:eastAsia="en-US"/>
        </w:rPr>
      </w:pPr>
      <w:r w:rsidRPr="0066171D">
        <w:rPr>
          <w:b/>
          <w:bCs/>
          <w:u w:val="single"/>
          <w:lang w:eastAsia="en-US"/>
        </w:rPr>
        <w:lastRenderedPageBreak/>
        <w:t>Project Approval Official Letter from MoIT</w:t>
      </w:r>
    </w:p>
    <w:p w14:paraId="39DB782E" w14:textId="77777777" w:rsidR="005B45CC" w:rsidRPr="0066171D" w:rsidRDefault="00A17C52" w:rsidP="00A17C52">
      <w:pPr>
        <w:spacing w:before="0" w:after="0" w:line="240" w:lineRule="auto"/>
        <w:rPr>
          <w:lang w:eastAsia="en-US"/>
        </w:rPr>
        <w:sectPr w:rsidR="005B45CC" w:rsidRPr="0066171D" w:rsidSect="00C557D3">
          <w:headerReference w:type="default" r:id="rId111"/>
          <w:footerReference w:type="even" r:id="rId112"/>
          <w:footerReference w:type="default" r:id="rId113"/>
          <w:footerReference w:type="first" r:id="rId114"/>
          <w:pgSz w:w="11906" w:h="16838" w:code="9"/>
          <w:pgMar w:top="1701" w:right="1418" w:bottom="1701" w:left="1418" w:header="851" w:footer="352" w:gutter="0"/>
          <w:cols w:space="708"/>
          <w:docGrid w:linePitch="360"/>
        </w:sectPr>
      </w:pPr>
      <w:r w:rsidRPr="0066171D">
        <w:rPr>
          <w:noProof/>
          <w:lang w:eastAsia="en-US"/>
        </w:rPr>
        <w:drawing>
          <wp:inline distT="0" distB="0" distL="0" distR="0" wp14:anchorId="596B0C0B" wp14:editId="1E082A92">
            <wp:extent cx="5760000" cy="8144106"/>
            <wp:effectExtent l="76200" t="57150" r="69850" b="85725"/>
            <wp:docPr id="795888690" name="Picture 3" descr="A close-up of a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888690" name="Picture 3" descr="A close-up of a letter&#10;&#10;AI-generated content may be incorrect."/>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5760000" cy="8144106"/>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530DA4F9" w14:textId="27BB0107" w:rsidR="00A17C52" w:rsidRPr="0066171D" w:rsidRDefault="00A17C52" w:rsidP="005B45CC">
      <w:pPr>
        <w:spacing w:after="0"/>
        <w:jc w:val="center"/>
        <w:rPr>
          <w:b/>
          <w:bCs/>
          <w:u w:val="single"/>
          <w:lang w:eastAsia="en-US"/>
        </w:rPr>
      </w:pPr>
      <w:r w:rsidRPr="0066171D">
        <w:rPr>
          <w:b/>
          <w:bCs/>
          <w:u w:val="single"/>
          <w:lang w:eastAsia="en-US"/>
        </w:rPr>
        <w:lastRenderedPageBreak/>
        <w:t>Zero-Waste Certificate of the BOIZ</w:t>
      </w:r>
    </w:p>
    <w:p w14:paraId="29224511" w14:textId="593EC5B4" w:rsidR="00A17C52" w:rsidRPr="0066171D" w:rsidRDefault="00A17C52" w:rsidP="005B45CC">
      <w:pPr>
        <w:spacing w:before="0" w:after="0" w:line="240" w:lineRule="auto"/>
        <w:jc w:val="center"/>
        <w:rPr>
          <w:lang w:eastAsia="en-US"/>
        </w:rPr>
      </w:pPr>
      <w:r w:rsidRPr="0066171D">
        <w:rPr>
          <w:noProof/>
          <w:lang w:eastAsia="en-US"/>
        </w:rPr>
        <w:drawing>
          <wp:inline distT="0" distB="0" distL="0" distR="0" wp14:anchorId="58337D68" wp14:editId="60C5C44A">
            <wp:extent cx="7164000" cy="5064603"/>
            <wp:effectExtent l="76200" t="57150" r="75565" b="98425"/>
            <wp:docPr id="1536180920" name="Picture 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180920" name="Picture 4" descr="A close-up of a document&#10;&#10;AI-generated content may be incorrect."/>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7164000" cy="5064603"/>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2554B24B" w14:textId="77777777" w:rsidR="005B45CC" w:rsidRPr="0066171D" w:rsidRDefault="005B45CC" w:rsidP="00BD215C">
      <w:pPr>
        <w:rPr>
          <w:lang w:eastAsia="en-US"/>
        </w:rPr>
        <w:sectPr w:rsidR="005B45CC" w:rsidRPr="0066171D" w:rsidSect="00C557D3">
          <w:headerReference w:type="default" r:id="rId117"/>
          <w:footerReference w:type="even" r:id="rId118"/>
          <w:footerReference w:type="default" r:id="rId119"/>
          <w:footerReference w:type="first" r:id="rId120"/>
          <w:pgSz w:w="16838" w:h="11906" w:orient="landscape" w:code="9"/>
          <w:pgMar w:top="1418" w:right="1701" w:bottom="1418" w:left="1701" w:header="851" w:footer="352" w:gutter="0"/>
          <w:cols w:space="708"/>
          <w:docGrid w:linePitch="360"/>
        </w:sectPr>
      </w:pPr>
    </w:p>
    <w:p w14:paraId="52A6A03E" w14:textId="1609D473" w:rsidR="00A17C52" w:rsidRPr="0066171D" w:rsidRDefault="005B45CC" w:rsidP="005B45CC">
      <w:pPr>
        <w:spacing w:after="0"/>
        <w:jc w:val="center"/>
        <w:rPr>
          <w:b/>
          <w:bCs/>
          <w:u w:val="single"/>
          <w:lang w:eastAsia="en-US"/>
        </w:rPr>
      </w:pPr>
      <w:r w:rsidRPr="0066171D">
        <w:rPr>
          <w:b/>
          <w:bCs/>
          <w:u w:val="single"/>
          <w:lang w:eastAsia="en-US"/>
        </w:rPr>
        <w:lastRenderedPageBreak/>
        <w:t xml:space="preserve">OIZ Distribution License from Energy Market Regulatory </w:t>
      </w:r>
      <w:r w:rsidR="0070774A" w:rsidRPr="0066171D">
        <w:rPr>
          <w:b/>
          <w:bCs/>
          <w:u w:val="single"/>
          <w:lang w:eastAsia="en-US"/>
        </w:rPr>
        <w:t>Authority</w:t>
      </w:r>
    </w:p>
    <w:p w14:paraId="44275392" w14:textId="6A3629EF" w:rsidR="00795F90" w:rsidRPr="0066171D" w:rsidRDefault="005B45CC">
      <w:pPr>
        <w:spacing w:before="0" w:after="0" w:line="240" w:lineRule="auto"/>
        <w:rPr>
          <w:lang w:eastAsia="en-US"/>
        </w:rPr>
      </w:pPr>
      <w:r w:rsidRPr="0066171D">
        <w:rPr>
          <w:noProof/>
          <w:lang w:eastAsia="en-US"/>
        </w:rPr>
        <w:drawing>
          <wp:inline distT="0" distB="0" distL="0" distR="0" wp14:anchorId="2D7BA326" wp14:editId="6413A5A0">
            <wp:extent cx="5759450" cy="8139388"/>
            <wp:effectExtent l="76200" t="57150" r="69850" b="90805"/>
            <wp:docPr id="612528525" name="Picture 5" descr="A certificate with a sign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528525" name="Picture 5" descr="A certificate with a signature&#10;&#10;AI-generated content may be incorrect."/>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5759450" cy="8139388"/>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0880868E" w14:textId="798436D8" w:rsidR="004C1CBE" w:rsidRPr="0066171D" w:rsidRDefault="004C1CBE" w:rsidP="004C1CBE">
      <w:pPr>
        <w:spacing w:after="0"/>
        <w:jc w:val="center"/>
        <w:rPr>
          <w:b/>
          <w:bCs/>
          <w:u w:val="single"/>
          <w:lang w:eastAsia="en-US"/>
        </w:rPr>
      </w:pPr>
      <w:r w:rsidRPr="0066171D">
        <w:rPr>
          <w:b/>
          <w:bCs/>
          <w:u w:val="single"/>
          <w:lang w:eastAsia="en-US"/>
        </w:rPr>
        <w:lastRenderedPageBreak/>
        <w:t xml:space="preserve">ISO 9001:2015 (Quality Management System) </w:t>
      </w:r>
      <w:r w:rsidR="00A50A73" w:rsidRPr="0066171D">
        <w:rPr>
          <w:b/>
          <w:bCs/>
          <w:u w:val="single"/>
          <w:lang w:eastAsia="en-US"/>
        </w:rPr>
        <w:t>C</w:t>
      </w:r>
      <w:r w:rsidRPr="0066171D">
        <w:rPr>
          <w:b/>
          <w:bCs/>
          <w:u w:val="single"/>
          <w:lang w:eastAsia="en-US"/>
        </w:rPr>
        <w:t>ertificate</w:t>
      </w:r>
    </w:p>
    <w:p w14:paraId="43862384" w14:textId="74BD708B" w:rsidR="00AB1BBE" w:rsidRPr="0066171D" w:rsidRDefault="00AB1BBE" w:rsidP="00AB1BBE">
      <w:pPr>
        <w:spacing w:before="0" w:after="0" w:line="240" w:lineRule="auto"/>
        <w:jc w:val="center"/>
        <w:rPr>
          <w:b/>
          <w:bCs/>
          <w:u w:val="single"/>
          <w:lang w:eastAsia="en-US"/>
        </w:rPr>
      </w:pPr>
      <w:r w:rsidRPr="0066171D">
        <w:rPr>
          <w:noProof/>
          <w:lang w:eastAsia="en-US"/>
        </w:rPr>
        <w:drawing>
          <wp:inline distT="0" distB="0" distL="0" distR="0" wp14:anchorId="22938886" wp14:editId="4E266694">
            <wp:extent cx="5760000" cy="8145288"/>
            <wp:effectExtent l="76200" t="57150" r="69850" b="103505"/>
            <wp:docPr id="1379374357"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374357" name="Picture 1" descr="A close-up of a document&#10;&#10;AI-generated content may be incorrect."/>
                    <pic:cNvPicPr/>
                  </pic:nvPicPr>
                  <pic:blipFill>
                    <a:blip r:embed="rId122" cstate="screen">
                      <a:extLst>
                        <a:ext uri="{28A0092B-C50C-407E-A947-70E740481C1C}">
                          <a14:useLocalDpi xmlns:a14="http://schemas.microsoft.com/office/drawing/2010/main"/>
                        </a:ext>
                      </a:extLst>
                    </a:blip>
                    <a:stretch>
                      <a:fillRect/>
                    </a:stretch>
                  </pic:blipFill>
                  <pic:spPr>
                    <a:xfrm>
                      <a:off x="0" y="0"/>
                      <a:ext cx="5760000" cy="8145288"/>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7697923A" w14:textId="3E7467BA" w:rsidR="00D06A19" w:rsidRPr="0066171D" w:rsidRDefault="00D06A19">
      <w:pPr>
        <w:spacing w:before="0" w:after="0" w:line="240" w:lineRule="auto"/>
        <w:rPr>
          <w:lang w:eastAsia="en-US"/>
        </w:rPr>
      </w:pPr>
      <w:r w:rsidRPr="0066171D">
        <w:rPr>
          <w:noProof/>
          <w:lang w:eastAsia="en-US"/>
        </w:rPr>
        <w:lastRenderedPageBreak/>
        <w:drawing>
          <wp:inline distT="0" distB="0" distL="0" distR="0" wp14:anchorId="73AA6E30" wp14:editId="25D742B2">
            <wp:extent cx="5759450" cy="8144510"/>
            <wp:effectExtent l="76200" t="57150" r="69850" b="104140"/>
            <wp:docPr id="60781673" name="Picture 2" descr="A document with a red bor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81673" name="Picture 2" descr="A document with a red border&#10;&#10;AI-generated content may be incorrect."/>
                    <pic:cNvPicPr/>
                  </pic:nvPicPr>
                  <pic:blipFill>
                    <a:blip r:embed="rId123"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655B92D2" w14:textId="2AD14543" w:rsidR="00B64B04" w:rsidRPr="0066171D" w:rsidRDefault="00B64B04" w:rsidP="00B64B04">
      <w:pPr>
        <w:spacing w:after="0"/>
        <w:jc w:val="center"/>
        <w:rPr>
          <w:b/>
          <w:bCs/>
          <w:u w:val="single"/>
          <w:lang w:eastAsia="en-US"/>
        </w:rPr>
      </w:pPr>
      <w:r w:rsidRPr="0066171D">
        <w:rPr>
          <w:b/>
          <w:bCs/>
          <w:u w:val="single"/>
          <w:lang w:eastAsia="en-US"/>
        </w:rPr>
        <w:lastRenderedPageBreak/>
        <w:t>Groundwater Utilisation Certificate</w:t>
      </w:r>
    </w:p>
    <w:p w14:paraId="3D467B37" w14:textId="4C9BB257" w:rsidR="00B64B04" w:rsidRPr="0066171D" w:rsidRDefault="00B64B04" w:rsidP="00B64B04">
      <w:pPr>
        <w:spacing w:before="0" w:after="0" w:line="240" w:lineRule="auto"/>
        <w:jc w:val="center"/>
        <w:rPr>
          <w:b/>
          <w:bCs/>
          <w:u w:val="single"/>
          <w:lang w:eastAsia="en-US"/>
        </w:rPr>
      </w:pPr>
      <w:r w:rsidRPr="0066171D">
        <w:rPr>
          <w:noProof/>
          <w:lang w:eastAsia="en-US"/>
        </w:rPr>
        <w:drawing>
          <wp:inline distT="0" distB="0" distL="0" distR="0" wp14:anchorId="0C158F2C" wp14:editId="4478A9B7">
            <wp:extent cx="5760000" cy="8145288"/>
            <wp:effectExtent l="76200" t="57150" r="69850" b="103505"/>
            <wp:docPr id="1494442964" name="Picture 1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442964" name="Picture 14" descr="A close-up of a document&#10;&#10;AI-generated content may be incorrect."/>
                    <pic:cNvPicPr/>
                  </pic:nvPicPr>
                  <pic:blipFill>
                    <a:blip r:embed="rId124" cstate="screen">
                      <a:extLst>
                        <a:ext uri="{28A0092B-C50C-407E-A947-70E740481C1C}">
                          <a14:useLocalDpi xmlns:a14="http://schemas.microsoft.com/office/drawing/2010/main"/>
                        </a:ext>
                      </a:extLst>
                    </a:blip>
                    <a:stretch>
                      <a:fillRect/>
                    </a:stretch>
                  </pic:blipFill>
                  <pic:spPr>
                    <a:xfrm>
                      <a:off x="0" y="0"/>
                      <a:ext cx="5760000" cy="8145288"/>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4813D98F" w14:textId="77777777" w:rsidR="00641950" w:rsidRPr="0066171D" w:rsidRDefault="00B64B04">
      <w:pPr>
        <w:spacing w:before="0" w:after="0" w:line="240" w:lineRule="auto"/>
        <w:rPr>
          <w:b/>
          <w:bCs/>
          <w:u w:val="single"/>
          <w:lang w:eastAsia="en-US"/>
        </w:rPr>
      </w:pPr>
      <w:r w:rsidRPr="0066171D">
        <w:rPr>
          <w:noProof/>
          <w:lang w:eastAsia="en-US"/>
        </w:rPr>
        <w:lastRenderedPageBreak/>
        <w:drawing>
          <wp:inline distT="0" distB="0" distL="0" distR="0" wp14:anchorId="5BF1E452" wp14:editId="12EA602F">
            <wp:extent cx="5759450" cy="8144510"/>
            <wp:effectExtent l="76200" t="57150" r="69850" b="104140"/>
            <wp:docPr id="410216378" name="Picture 1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16378" name="Picture 15" descr="A close-up of a document&#10;&#10;AI-generated content may be incorrect."/>
                    <pic:cNvPicPr/>
                  </pic:nvPicPr>
                  <pic:blipFill>
                    <a:blip r:embed="rId125"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r w:rsidRPr="0066171D">
        <w:rPr>
          <w:noProof/>
          <w:lang w:eastAsia="en-US"/>
        </w:rPr>
        <w:lastRenderedPageBreak/>
        <w:drawing>
          <wp:inline distT="0" distB="0" distL="0" distR="0" wp14:anchorId="2ECC4D3F" wp14:editId="2BB67D1C">
            <wp:extent cx="5759450" cy="8144510"/>
            <wp:effectExtent l="76200" t="57150" r="69850" b="104140"/>
            <wp:docPr id="1390918880" name="Picture 1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918880" name="Picture 16" descr="A close-up of a document&#10;&#10;AI-generated content may be incorrect."/>
                    <pic:cNvPicPr/>
                  </pic:nvPicPr>
                  <pic:blipFill>
                    <a:blip r:embed="rId126"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r w:rsidRPr="0066171D">
        <w:rPr>
          <w:noProof/>
          <w:lang w:eastAsia="en-US"/>
        </w:rPr>
        <w:lastRenderedPageBreak/>
        <w:drawing>
          <wp:inline distT="0" distB="0" distL="0" distR="0" wp14:anchorId="181FC3DA" wp14:editId="0C40C447">
            <wp:extent cx="5759450" cy="8144510"/>
            <wp:effectExtent l="76200" t="57150" r="69850" b="104140"/>
            <wp:docPr id="27146753" name="Picture 1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46753" name="Picture 17" descr="A close-up of a document&#10;&#10;AI-generated content may be incorrect."/>
                    <pic:cNvPicPr/>
                  </pic:nvPicPr>
                  <pic:blipFill>
                    <a:blip r:embed="rId127"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r w:rsidRPr="0066171D">
        <w:rPr>
          <w:noProof/>
          <w:lang w:eastAsia="en-US"/>
        </w:rPr>
        <w:lastRenderedPageBreak/>
        <w:drawing>
          <wp:inline distT="0" distB="0" distL="0" distR="0" wp14:anchorId="3ED27173" wp14:editId="3384E48D">
            <wp:extent cx="5759450" cy="8144510"/>
            <wp:effectExtent l="76200" t="57150" r="69850" b="104140"/>
            <wp:docPr id="1816059792" name="Picture 1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059792" name="Picture 18" descr="A close-up of a document&#10;&#10;AI-generated content may be incorrect."/>
                    <pic:cNvPicPr/>
                  </pic:nvPicPr>
                  <pic:blipFill>
                    <a:blip r:embed="rId128"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r w:rsidRPr="0066171D">
        <w:rPr>
          <w:noProof/>
          <w:lang w:eastAsia="en-US"/>
        </w:rPr>
        <w:lastRenderedPageBreak/>
        <w:drawing>
          <wp:inline distT="0" distB="0" distL="0" distR="0" wp14:anchorId="15645C79" wp14:editId="295B6D82">
            <wp:extent cx="5759450" cy="8144510"/>
            <wp:effectExtent l="76200" t="57150" r="69850" b="104140"/>
            <wp:docPr id="934028863" name="Picture 19" descr="A close-up of a receip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028863" name="Picture 19" descr="A close-up of a receipt&#10;&#10;AI-generated content may be incorrect."/>
                    <pic:cNvPicPr/>
                  </pic:nvPicPr>
                  <pic:blipFill>
                    <a:blip r:embed="rId129"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3485B0F3" w14:textId="77777777" w:rsidR="00641950" w:rsidRPr="0066171D" w:rsidRDefault="00641950">
      <w:pPr>
        <w:spacing w:before="0" w:after="0" w:line="240" w:lineRule="auto"/>
        <w:rPr>
          <w:b/>
          <w:bCs/>
          <w:u w:val="single"/>
          <w:lang w:eastAsia="en-US"/>
        </w:rPr>
      </w:pPr>
    </w:p>
    <w:p w14:paraId="0BAB77F0" w14:textId="186FD08F" w:rsidR="00641950" w:rsidRPr="0066171D" w:rsidRDefault="00110D50" w:rsidP="00FE591C">
      <w:pPr>
        <w:spacing w:before="0" w:after="0" w:line="240" w:lineRule="auto"/>
        <w:jc w:val="center"/>
        <w:rPr>
          <w:b/>
          <w:bCs/>
          <w:u w:val="single"/>
          <w:lang w:eastAsia="en-US"/>
        </w:rPr>
      </w:pPr>
      <w:r w:rsidRPr="0066171D">
        <w:rPr>
          <w:b/>
          <w:bCs/>
          <w:u w:val="single"/>
          <w:lang w:eastAsia="en-US"/>
        </w:rPr>
        <w:lastRenderedPageBreak/>
        <w:t>Wastewater Intake Protocol</w:t>
      </w:r>
      <w:r w:rsidR="0070142C" w:rsidRPr="0066171D">
        <w:rPr>
          <w:b/>
          <w:bCs/>
          <w:u w:val="single"/>
          <w:lang w:eastAsia="en-US"/>
        </w:rPr>
        <w:t xml:space="preserve"> between Kemalpaşa OIZ and BOIZ</w:t>
      </w:r>
    </w:p>
    <w:p w14:paraId="17536E60" w14:textId="0EBF1E64" w:rsidR="00FE591C" w:rsidRPr="0066171D" w:rsidRDefault="00FE591C" w:rsidP="00FE591C">
      <w:pPr>
        <w:spacing w:before="0" w:after="0" w:line="240" w:lineRule="auto"/>
        <w:jc w:val="center"/>
        <w:rPr>
          <w:lang w:eastAsia="en-US"/>
        </w:rPr>
      </w:pPr>
      <w:r w:rsidRPr="0066171D">
        <w:rPr>
          <w:noProof/>
          <w:lang w:eastAsia="en-US"/>
        </w:rPr>
        <w:drawing>
          <wp:inline distT="0" distB="0" distL="0" distR="0" wp14:anchorId="54FD9833" wp14:editId="2DE715D4">
            <wp:extent cx="5760000" cy="8145288"/>
            <wp:effectExtent l="76200" t="57150" r="69850" b="103505"/>
            <wp:docPr id="160675766" name="Picture 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75766" name="Picture 3" descr="A close-up of a document&#10;&#10;AI-generated content may be incorrect."/>
                    <pic:cNvPicPr/>
                  </pic:nvPicPr>
                  <pic:blipFill>
                    <a:blip r:embed="rId130" cstate="screen">
                      <a:extLst>
                        <a:ext uri="{28A0092B-C50C-407E-A947-70E740481C1C}">
                          <a14:useLocalDpi xmlns:a14="http://schemas.microsoft.com/office/drawing/2010/main"/>
                        </a:ext>
                      </a:extLst>
                    </a:blip>
                    <a:stretch>
                      <a:fillRect/>
                    </a:stretch>
                  </pic:blipFill>
                  <pic:spPr>
                    <a:xfrm>
                      <a:off x="0" y="0"/>
                      <a:ext cx="5760000" cy="8145288"/>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413A7409" w14:textId="77777777" w:rsidR="00A44033" w:rsidRPr="0066171D" w:rsidRDefault="00641950">
      <w:pPr>
        <w:spacing w:before="0" w:after="0" w:line="240" w:lineRule="auto"/>
        <w:rPr>
          <w:lang w:eastAsia="en-US"/>
        </w:rPr>
      </w:pPr>
      <w:r w:rsidRPr="0066171D">
        <w:rPr>
          <w:noProof/>
          <w:lang w:eastAsia="en-US"/>
        </w:rPr>
        <w:lastRenderedPageBreak/>
        <w:drawing>
          <wp:inline distT="0" distB="0" distL="0" distR="0" wp14:anchorId="3BC86B2F" wp14:editId="657A97C3">
            <wp:extent cx="5759450" cy="8144510"/>
            <wp:effectExtent l="76200" t="57150" r="69850" b="104140"/>
            <wp:docPr id="18385179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517989" name="Picture 1838517989"/>
                    <pic:cNvPicPr/>
                  </pic:nvPicPr>
                  <pic:blipFill>
                    <a:blip r:embed="rId131"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r w:rsidRPr="0066171D">
        <w:rPr>
          <w:noProof/>
          <w:lang w:eastAsia="en-US"/>
        </w:rPr>
        <w:lastRenderedPageBreak/>
        <w:drawing>
          <wp:inline distT="0" distB="0" distL="0" distR="0" wp14:anchorId="35DA2F8B" wp14:editId="10979539">
            <wp:extent cx="5759450" cy="8144510"/>
            <wp:effectExtent l="76200" t="57150" r="69850" b="104140"/>
            <wp:docPr id="7310852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085285" name="Picture 731085285"/>
                    <pic:cNvPicPr/>
                  </pic:nvPicPr>
                  <pic:blipFill>
                    <a:blip r:embed="rId132"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r w:rsidRPr="0066171D">
        <w:rPr>
          <w:noProof/>
          <w:lang w:eastAsia="en-US"/>
        </w:rPr>
        <w:lastRenderedPageBreak/>
        <w:drawing>
          <wp:inline distT="0" distB="0" distL="0" distR="0" wp14:anchorId="55313807" wp14:editId="32D0CD96">
            <wp:extent cx="5759450" cy="8144510"/>
            <wp:effectExtent l="76200" t="57150" r="69850" b="104140"/>
            <wp:docPr id="2100845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84525" name="Picture 210084525"/>
                    <pic:cNvPicPr/>
                  </pic:nvPicPr>
                  <pic:blipFill>
                    <a:blip r:embed="rId133"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7671320A" w14:textId="77777777" w:rsidR="00A44033" w:rsidRPr="0066171D" w:rsidRDefault="00A44033">
      <w:pPr>
        <w:spacing w:before="0" w:after="0" w:line="240" w:lineRule="auto"/>
        <w:rPr>
          <w:lang w:eastAsia="en-US"/>
        </w:rPr>
      </w:pPr>
    </w:p>
    <w:p w14:paraId="7160B32A" w14:textId="7B84B6DA" w:rsidR="00A44033" w:rsidRPr="0066171D" w:rsidRDefault="003B33B8" w:rsidP="00B743A7">
      <w:pPr>
        <w:spacing w:before="0" w:after="0" w:line="240" w:lineRule="auto"/>
        <w:jc w:val="center"/>
        <w:rPr>
          <w:lang w:eastAsia="en-US"/>
        </w:rPr>
      </w:pPr>
      <w:r w:rsidRPr="0066171D">
        <w:rPr>
          <w:b/>
          <w:bCs/>
          <w:u w:val="single"/>
          <w:lang w:eastAsia="en-US"/>
        </w:rPr>
        <w:lastRenderedPageBreak/>
        <w:t xml:space="preserve">Waste Agreement between </w:t>
      </w:r>
      <w:r w:rsidR="00B743A7" w:rsidRPr="0066171D">
        <w:rPr>
          <w:b/>
          <w:bCs/>
          <w:u w:val="single"/>
          <w:lang w:eastAsia="en-US"/>
        </w:rPr>
        <w:t xml:space="preserve">Süreko Waste Management Inc. </w:t>
      </w:r>
      <w:r w:rsidRPr="0066171D">
        <w:rPr>
          <w:b/>
          <w:bCs/>
          <w:u w:val="single"/>
          <w:lang w:eastAsia="en-US"/>
        </w:rPr>
        <w:t xml:space="preserve">and </w:t>
      </w:r>
      <w:r w:rsidR="00B743A7" w:rsidRPr="0066171D">
        <w:rPr>
          <w:b/>
          <w:bCs/>
          <w:u w:val="single"/>
          <w:lang w:eastAsia="en-US"/>
        </w:rPr>
        <w:t>BOIZ</w:t>
      </w:r>
      <w:r w:rsidRPr="0066171D">
        <w:rPr>
          <w:lang w:eastAsia="en-US"/>
        </w:rPr>
        <w:t xml:space="preserve"> </w:t>
      </w:r>
      <w:r w:rsidR="00A44033" w:rsidRPr="0066171D">
        <w:rPr>
          <w:noProof/>
          <w:lang w:eastAsia="en-US"/>
        </w:rPr>
        <w:drawing>
          <wp:inline distT="0" distB="0" distL="0" distR="0" wp14:anchorId="56E280EE" wp14:editId="6644B4E1">
            <wp:extent cx="5759450" cy="8144510"/>
            <wp:effectExtent l="76200" t="57150" r="69850" b="104140"/>
            <wp:docPr id="262581308" name="Picture 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581308" name="Picture 3" descr="A close-up of a document&#10;&#10;AI-generated content may be incorrect."/>
                    <pic:cNvPicPr/>
                  </pic:nvPicPr>
                  <pic:blipFill>
                    <a:blip r:embed="rId134"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r w:rsidR="00A44033" w:rsidRPr="0066171D">
        <w:rPr>
          <w:noProof/>
          <w:lang w:eastAsia="en-US"/>
        </w:rPr>
        <w:lastRenderedPageBreak/>
        <w:drawing>
          <wp:inline distT="0" distB="0" distL="0" distR="0" wp14:anchorId="39C75FE6" wp14:editId="5B36F43D">
            <wp:extent cx="5759450" cy="8144510"/>
            <wp:effectExtent l="76200" t="57150" r="69850" b="104140"/>
            <wp:docPr id="103160880" name="Picture 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60880" name="Picture 4" descr="A close-up of a document&#10;&#10;AI-generated content may be incorrect."/>
                    <pic:cNvPicPr/>
                  </pic:nvPicPr>
                  <pic:blipFill>
                    <a:blip r:embed="rId135"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r w:rsidR="00A44033" w:rsidRPr="0066171D">
        <w:rPr>
          <w:noProof/>
          <w:lang w:eastAsia="en-US"/>
        </w:rPr>
        <w:lastRenderedPageBreak/>
        <w:drawing>
          <wp:inline distT="0" distB="0" distL="0" distR="0" wp14:anchorId="7C9DFBF0" wp14:editId="79B621AD">
            <wp:extent cx="5759450" cy="8144510"/>
            <wp:effectExtent l="76200" t="57150" r="69850" b="104140"/>
            <wp:docPr id="289942581" name="Picture 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42581" name="Picture 5" descr="A close-up of a document&#10;&#10;AI-generated content may be incorrect."/>
                    <pic:cNvPicPr/>
                  </pic:nvPicPr>
                  <pic:blipFill>
                    <a:blip r:embed="rId136"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r w:rsidR="00A44033" w:rsidRPr="0066171D">
        <w:rPr>
          <w:noProof/>
          <w:lang w:eastAsia="en-US"/>
        </w:rPr>
        <w:lastRenderedPageBreak/>
        <w:drawing>
          <wp:inline distT="0" distB="0" distL="0" distR="0" wp14:anchorId="1E02A1D1" wp14:editId="74CD0E9A">
            <wp:extent cx="5759450" cy="8144510"/>
            <wp:effectExtent l="76200" t="57150" r="69850" b="104140"/>
            <wp:docPr id="1608443511" name="Picture 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443511" name="Picture 6" descr="A close-up of a document&#10;&#10;AI-generated content may be incorrect."/>
                    <pic:cNvPicPr/>
                  </pic:nvPicPr>
                  <pic:blipFill>
                    <a:blip r:embed="rId137"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r w:rsidR="00A44033" w:rsidRPr="0066171D">
        <w:rPr>
          <w:noProof/>
          <w:lang w:eastAsia="en-US"/>
        </w:rPr>
        <w:lastRenderedPageBreak/>
        <w:drawing>
          <wp:inline distT="0" distB="0" distL="0" distR="0" wp14:anchorId="2FC87853" wp14:editId="321BEFD8">
            <wp:extent cx="5759450" cy="8144510"/>
            <wp:effectExtent l="76200" t="57150" r="69850" b="104140"/>
            <wp:docPr id="1520206705" name="Picture 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206705" name="Picture 7" descr="A close-up of a document&#10;&#10;AI-generated content may be incorrect."/>
                    <pic:cNvPicPr/>
                  </pic:nvPicPr>
                  <pic:blipFill>
                    <a:blip r:embed="rId138"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r w:rsidR="00A44033" w:rsidRPr="0066171D">
        <w:rPr>
          <w:noProof/>
          <w:lang w:eastAsia="en-US"/>
        </w:rPr>
        <w:lastRenderedPageBreak/>
        <w:drawing>
          <wp:inline distT="0" distB="0" distL="0" distR="0" wp14:anchorId="1D25BA10" wp14:editId="7F0D08EA">
            <wp:extent cx="5759450" cy="8144510"/>
            <wp:effectExtent l="76200" t="57150" r="69850" b="104140"/>
            <wp:docPr id="810561241" name="Picture 8"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61241" name="Picture 8" descr="A close-up of a paper&#10;&#10;AI-generated content may be incorrect."/>
                    <pic:cNvPicPr/>
                  </pic:nvPicPr>
                  <pic:blipFill>
                    <a:blip r:embed="rId139"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r w:rsidR="00A44033" w:rsidRPr="0066171D">
        <w:rPr>
          <w:noProof/>
          <w:lang w:eastAsia="en-US"/>
        </w:rPr>
        <w:lastRenderedPageBreak/>
        <w:drawing>
          <wp:inline distT="0" distB="0" distL="0" distR="0" wp14:anchorId="51C4F8C2" wp14:editId="06C64335">
            <wp:extent cx="5759450" cy="8144510"/>
            <wp:effectExtent l="76200" t="57150" r="69850" b="104140"/>
            <wp:docPr id="820068728" name="Picture 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68728" name="Picture 9" descr="A close-up of a document&#10;&#10;AI-generated content may be incorrect."/>
                    <pic:cNvPicPr/>
                  </pic:nvPicPr>
                  <pic:blipFill>
                    <a:blip r:embed="rId140"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r w:rsidR="00A44033" w:rsidRPr="0066171D">
        <w:rPr>
          <w:noProof/>
          <w:lang w:eastAsia="en-US"/>
        </w:rPr>
        <w:lastRenderedPageBreak/>
        <w:drawing>
          <wp:inline distT="0" distB="0" distL="0" distR="0" wp14:anchorId="47612056" wp14:editId="6CAB681E">
            <wp:extent cx="5759450" cy="8144510"/>
            <wp:effectExtent l="76200" t="57150" r="69850" b="104140"/>
            <wp:docPr id="2076024226" name="Picture 1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024226" name="Picture 10" descr="A close-up of a document&#10;&#10;AI-generated content may be incorrect."/>
                    <pic:cNvPicPr/>
                  </pic:nvPicPr>
                  <pic:blipFill>
                    <a:blip r:embed="rId141"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r w:rsidR="00A44033" w:rsidRPr="0066171D">
        <w:rPr>
          <w:noProof/>
          <w:lang w:eastAsia="en-US"/>
        </w:rPr>
        <w:lastRenderedPageBreak/>
        <w:drawing>
          <wp:inline distT="0" distB="0" distL="0" distR="0" wp14:anchorId="58692CC5" wp14:editId="70DD163F">
            <wp:extent cx="5759450" cy="8144510"/>
            <wp:effectExtent l="76200" t="57150" r="69850" b="104140"/>
            <wp:docPr id="2010204158" name="Picture 1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04158" name="Picture 11" descr="A close-up of a document&#10;&#10;AI-generated content may be incorrect."/>
                    <pic:cNvPicPr/>
                  </pic:nvPicPr>
                  <pic:blipFill>
                    <a:blip r:embed="rId142"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r w:rsidR="00A44033" w:rsidRPr="0066171D">
        <w:rPr>
          <w:noProof/>
          <w:lang w:eastAsia="en-US"/>
        </w:rPr>
        <w:lastRenderedPageBreak/>
        <w:drawing>
          <wp:inline distT="0" distB="0" distL="0" distR="0" wp14:anchorId="107C8A65" wp14:editId="3A58846D">
            <wp:extent cx="5759450" cy="8144510"/>
            <wp:effectExtent l="76200" t="57150" r="69850" b="104140"/>
            <wp:docPr id="10751167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116706" name="Picture 1075116706"/>
                    <pic:cNvPicPr/>
                  </pic:nvPicPr>
                  <pic:blipFill>
                    <a:blip r:embed="rId143"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r w:rsidR="00A44033" w:rsidRPr="0066171D">
        <w:rPr>
          <w:noProof/>
          <w:lang w:eastAsia="en-US"/>
        </w:rPr>
        <w:lastRenderedPageBreak/>
        <w:drawing>
          <wp:inline distT="0" distB="0" distL="0" distR="0" wp14:anchorId="1F223CE4" wp14:editId="7E5FC013">
            <wp:extent cx="5759450" cy="8144510"/>
            <wp:effectExtent l="76200" t="57150" r="69850" b="104140"/>
            <wp:docPr id="1922110967" name="Picture 1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110967" name="Picture 13" descr="A close-up of a document&#10;&#10;AI-generated content may be incorrect."/>
                    <pic:cNvPicPr/>
                  </pic:nvPicPr>
                  <pic:blipFill>
                    <a:blip r:embed="rId144"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r w:rsidR="00A44033" w:rsidRPr="0066171D">
        <w:rPr>
          <w:noProof/>
          <w:lang w:eastAsia="en-US"/>
        </w:rPr>
        <w:lastRenderedPageBreak/>
        <w:drawing>
          <wp:inline distT="0" distB="0" distL="0" distR="0" wp14:anchorId="70279B37" wp14:editId="5159D57B">
            <wp:extent cx="5759450" cy="8144510"/>
            <wp:effectExtent l="76200" t="57150" r="69850" b="104140"/>
            <wp:docPr id="1302828564" name="Picture 1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28564" name="Picture 14" descr="A close-up of a document&#10;&#10;AI-generated content may be incorrect."/>
                    <pic:cNvPicPr/>
                  </pic:nvPicPr>
                  <pic:blipFill>
                    <a:blip r:embed="rId145"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73F6AF62" w14:textId="6F99911B" w:rsidR="00B64B04" w:rsidRPr="0066171D" w:rsidRDefault="00B64B04">
      <w:pPr>
        <w:spacing w:before="0" w:after="0" w:line="240" w:lineRule="auto"/>
        <w:rPr>
          <w:lang w:eastAsia="en-US"/>
        </w:rPr>
      </w:pPr>
      <w:r w:rsidRPr="0066171D">
        <w:rPr>
          <w:lang w:eastAsia="en-US"/>
        </w:rPr>
        <w:br w:type="page"/>
      </w:r>
    </w:p>
    <w:p w14:paraId="5C21A13B" w14:textId="77777777" w:rsidR="0009218D" w:rsidRPr="0066171D" w:rsidRDefault="0009218D" w:rsidP="0009218D">
      <w:pPr>
        <w:rPr>
          <w:sz w:val="144"/>
          <w:szCs w:val="144"/>
          <w:lang w:eastAsia="en-US"/>
        </w:rPr>
      </w:pPr>
    </w:p>
    <w:p w14:paraId="113343EE" w14:textId="77777777" w:rsidR="0009218D" w:rsidRPr="0066171D" w:rsidRDefault="0009218D" w:rsidP="0009218D">
      <w:pPr>
        <w:rPr>
          <w:sz w:val="144"/>
          <w:szCs w:val="144"/>
          <w:lang w:eastAsia="en-US"/>
        </w:rPr>
      </w:pPr>
    </w:p>
    <w:p w14:paraId="76C1BFB9" w14:textId="77777777" w:rsidR="0009218D" w:rsidRPr="0066171D" w:rsidRDefault="0009218D" w:rsidP="0009218D">
      <w:pPr>
        <w:rPr>
          <w:sz w:val="144"/>
          <w:szCs w:val="144"/>
          <w:lang w:eastAsia="en-US"/>
        </w:rPr>
      </w:pPr>
    </w:p>
    <w:p w14:paraId="01E51A3E" w14:textId="58B0934C" w:rsidR="0009218D" w:rsidRPr="0066171D" w:rsidRDefault="0009218D" w:rsidP="002A77C4">
      <w:pPr>
        <w:pStyle w:val="Balk2"/>
        <w:numPr>
          <w:ilvl w:val="0"/>
          <w:numId w:val="0"/>
        </w:numPr>
        <w:ind w:left="2694" w:hanging="2694"/>
        <w:rPr>
          <w:sz w:val="40"/>
          <w:szCs w:val="40"/>
        </w:rPr>
      </w:pPr>
      <w:bookmarkStart w:id="425" w:name="AppendixE"/>
      <w:bookmarkStart w:id="426" w:name="_Ref188544049"/>
      <w:bookmarkStart w:id="427" w:name="_Toc208406560"/>
      <w:r w:rsidRPr="0066171D">
        <w:rPr>
          <w:sz w:val="40"/>
          <w:szCs w:val="40"/>
        </w:rPr>
        <w:t>Appendix-</w:t>
      </w:r>
      <w:r w:rsidR="002B33DE" w:rsidRPr="0066171D">
        <w:rPr>
          <w:sz w:val="40"/>
          <w:szCs w:val="40"/>
        </w:rPr>
        <w:t>E</w:t>
      </w:r>
      <w:bookmarkEnd w:id="425"/>
      <w:r w:rsidRPr="0066171D">
        <w:rPr>
          <w:sz w:val="40"/>
          <w:szCs w:val="40"/>
        </w:rPr>
        <w:tab/>
      </w:r>
      <w:r w:rsidR="00B201D3" w:rsidRPr="0066171D">
        <w:rPr>
          <w:sz w:val="40"/>
          <w:szCs w:val="40"/>
        </w:rPr>
        <w:tab/>
      </w:r>
      <w:r w:rsidR="008067D3" w:rsidRPr="0066171D">
        <w:rPr>
          <w:sz w:val="40"/>
          <w:szCs w:val="40"/>
        </w:rPr>
        <w:t>Official Environmental Fine Minute</w:t>
      </w:r>
      <w:bookmarkEnd w:id="426"/>
      <w:bookmarkEnd w:id="427"/>
    </w:p>
    <w:p w14:paraId="4D2C5DB7" w14:textId="77777777" w:rsidR="0009218D" w:rsidRPr="0066171D" w:rsidRDefault="0009218D" w:rsidP="0009218D">
      <w:pPr>
        <w:rPr>
          <w:lang w:eastAsia="en-US"/>
        </w:rPr>
      </w:pPr>
      <w:r w:rsidRPr="0066171D">
        <w:rPr>
          <w:lang w:eastAsia="en-US"/>
        </w:rPr>
        <w:br w:type="page"/>
      </w:r>
    </w:p>
    <w:p w14:paraId="6EA349D0" w14:textId="3BD8A803" w:rsidR="005F233B" w:rsidRPr="0066171D" w:rsidRDefault="002B33DE" w:rsidP="005F233B">
      <w:pPr>
        <w:rPr>
          <w:szCs w:val="22"/>
          <w:lang w:eastAsia="en-US"/>
        </w:rPr>
      </w:pPr>
      <w:r w:rsidRPr="0066171D">
        <w:rPr>
          <w:noProof/>
          <w:szCs w:val="22"/>
          <w:lang w:eastAsia="en-US"/>
        </w:rPr>
        <w:lastRenderedPageBreak/>
        <w:drawing>
          <wp:inline distT="0" distB="0" distL="0" distR="0" wp14:anchorId="660D9CAF" wp14:editId="480600D9">
            <wp:extent cx="5759450" cy="8144510"/>
            <wp:effectExtent l="0" t="0" r="0" b="8890"/>
            <wp:docPr id="109240256" name="Picture 1" descr="A close-up of a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40256" name="Picture 1" descr="A close-up of a letter&#10;&#10;AI-generated content may be incorrect."/>
                    <pic:cNvPicPr/>
                  </pic:nvPicPr>
                  <pic:blipFill>
                    <a:blip r:embed="rId146"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pic:spPr>
                </pic:pic>
              </a:graphicData>
            </a:graphic>
          </wp:inline>
        </w:drawing>
      </w:r>
      <w:r w:rsidRPr="0066171D">
        <w:rPr>
          <w:noProof/>
          <w:szCs w:val="22"/>
          <w:lang w:eastAsia="en-US"/>
        </w:rPr>
        <w:lastRenderedPageBreak/>
        <w:drawing>
          <wp:inline distT="0" distB="0" distL="0" distR="0" wp14:anchorId="27C34A23" wp14:editId="3B2CFD81">
            <wp:extent cx="5759450" cy="8144510"/>
            <wp:effectExtent l="0" t="0" r="0" b="8890"/>
            <wp:docPr id="1222997426" name="Picture 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997426" name="Picture 2" descr="A close-up of a document&#10;&#10;AI-generated content may be incorrect."/>
                    <pic:cNvPicPr/>
                  </pic:nvPicPr>
                  <pic:blipFill>
                    <a:blip r:embed="rId147"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pic:spPr>
                </pic:pic>
              </a:graphicData>
            </a:graphic>
          </wp:inline>
        </w:drawing>
      </w:r>
      <w:r w:rsidRPr="0066171D">
        <w:rPr>
          <w:noProof/>
          <w:szCs w:val="22"/>
          <w:lang w:eastAsia="en-US"/>
        </w:rPr>
        <w:lastRenderedPageBreak/>
        <w:drawing>
          <wp:inline distT="0" distB="0" distL="0" distR="0" wp14:anchorId="0D76B82A" wp14:editId="07D96CBB">
            <wp:extent cx="5759450" cy="8144510"/>
            <wp:effectExtent l="0" t="0" r="0" b="8890"/>
            <wp:docPr id="149032313" name="Picture 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32313" name="Picture 3" descr="A close-up of a document&#10;&#10;AI-generated content may be incorrect."/>
                    <pic:cNvPicPr/>
                  </pic:nvPicPr>
                  <pic:blipFill>
                    <a:blip r:embed="rId148"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pic:spPr>
                </pic:pic>
              </a:graphicData>
            </a:graphic>
          </wp:inline>
        </w:drawing>
      </w:r>
      <w:r w:rsidRPr="0066171D">
        <w:rPr>
          <w:noProof/>
          <w:szCs w:val="22"/>
          <w:lang w:eastAsia="en-US"/>
        </w:rPr>
        <w:lastRenderedPageBreak/>
        <w:drawing>
          <wp:inline distT="0" distB="0" distL="0" distR="0" wp14:anchorId="4CBBCD8F" wp14:editId="7552E2F3">
            <wp:extent cx="5759450" cy="8144510"/>
            <wp:effectExtent l="0" t="0" r="0" b="8890"/>
            <wp:docPr id="10702278" name="Picture 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2278" name="Picture 4" descr="A close-up of a document&#10;&#10;AI-generated content may be incorrect."/>
                    <pic:cNvPicPr/>
                  </pic:nvPicPr>
                  <pic:blipFill>
                    <a:blip r:embed="rId149"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pic:spPr>
                </pic:pic>
              </a:graphicData>
            </a:graphic>
          </wp:inline>
        </w:drawing>
      </w:r>
      <w:r w:rsidRPr="0066171D">
        <w:rPr>
          <w:noProof/>
          <w:szCs w:val="22"/>
          <w:lang w:eastAsia="en-US"/>
        </w:rPr>
        <w:lastRenderedPageBreak/>
        <w:drawing>
          <wp:inline distT="0" distB="0" distL="0" distR="0" wp14:anchorId="01B25036" wp14:editId="324DFF96">
            <wp:extent cx="5759450" cy="8144510"/>
            <wp:effectExtent l="0" t="0" r="0" b="8890"/>
            <wp:docPr id="510039096" name="Picture 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039096" name="Picture 5" descr="A close-up of a document&#10;&#10;AI-generated content may be incorrect."/>
                    <pic:cNvPicPr/>
                  </pic:nvPicPr>
                  <pic:blipFill>
                    <a:blip r:embed="rId150" cstate="screen">
                      <a:extLst>
                        <a:ext uri="{28A0092B-C50C-407E-A947-70E740481C1C}">
                          <a14:useLocalDpi xmlns:a14="http://schemas.microsoft.com/office/drawing/2010/main"/>
                        </a:ext>
                      </a:extLst>
                    </a:blip>
                    <a:stretch>
                      <a:fillRect/>
                    </a:stretch>
                  </pic:blipFill>
                  <pic:spPr>
                    <a:xfrm>
                      <a:off x="0" y="0"/>
                      <a:ext cx="5759450" cy="8144510"/>
                    </a:xfrm>
                    <a:prstGeom prst="rect">
                      <a:avLst/>
                    </a:prstGeom>
                  </pic:spPr>
                </pic:pic>
              </a:graphicData>
            </a:graphic>
          </wp:inline>
        </w:drawing>
      </w:r>
    </w:p>
    <w:p w14:paraId="4244A44C" w14:textId="062B4DB1" w:rsidR="002B33DE" w:rsidRPr="0066171D" w:rsidRDefault="002B33DE">
      <w:pPr>
        <w:spacing w:before="0" w:after="0" w:line="240" w:lineRule="auto"/>
        <w:rPr>
          <w:szCs w:val="22"/>
          <w:lang w:eastAsia="en-US"/>
        </w:rPr>
      </w:pPr>
      <w:r w:rsidRPr="0066171D">
        <w:rPr>
          <w:sz w:val="144"/>
          <w:szCs w:val="144"/>
          <w:lang w:eastAsia="en-US"/>
        </w:rPr>
        <w:br w:type="page"/>
      </w:r>
    </w:p>
    <w:p w14:paraId="465022F7" w14:textId="77777777" w:rsidR="002B33DE" w:rsidRPr="0066171D" w:rsidRDefault="002B33DE" w:rsidP="005F233B">
      <w:pPr>
        <w:rPr>
          <w:sz w:val="144"/>
          <w:szCs w:val="144"/>
          <w:lang w:eastAsia="en-US"/>
        </w:rPr>
      </w:pPr>
    </w:p>
    <w:p w14:paraId="0953A095" w14:textId="77777777" w:rsidR="005F233B" w:rsidRPr="0066171D" w:rsidRDefault="005F233B" w:rsidP="005F233B">
      <w:pPr>
        <w:rPr>
          <w:sz w:val="144"/>
          <w:szCs w:val="144"/>
          <w:lang w:eastAsia="en-US"/>
        </w:rPr>
      </w:pPr>
    </w:p>
    <w:p w14:paraId="68443CE2" w14:textId="77777777" w:rsidR="005F233B" w:rsidRPr="0066171D" w:rsidRDefault="005F233B" w:rsidP="005F233B">
      <w:pPr>
        <w:rPr>
          <w:sz w:val="144"/>
          <w:szCs w:val="144"/>
          <w:lang w:eastAsia="en-US"/>
        </w:rPr>
      </w:pPr>
    </w:p>
    <w:p w14:paraId="1CE09241" w14:textId="59E60C1C" w:rsidR="005F233B" w:rsidRPr="0066171D" w:rsidRDefault="005F233B" w:rsidP="00F3321B">
      <w:pPr>
        <w:pStyle w:val="Balk2"/>
        <w:numPr>
          <w:ilvl w:val="0"/>
          <w:numId w:val="0"/>
        </w:numPr>
        <w:ind w:left="2694" w:hanging="2694"/>
        <w:rPr>
          <w:sz w:val="40"/>
          <w:szCs w:val="40"/>
        </w:rPr>
      </w:pPr>
      <w:bookmarkStart w:id="428" w:name="AppendixF"/>
      <w:bookmarkStart w:id="429" w:name="_Ref188361584"/>
      <w:bookmarkStart w:id="430" w:name="_Ref188367453"/>
      <w:bookmarkStart w:id="431" w:name="_Toc208406561"/>
      <w:r w:rsidRPr="0066171D">
        <w:rPr>
          <w:sz w:val="40"/>
          <w:szCs w:val="40"/>
        </w:rPr>
        <w:t>Appendix-</w:t>
      </w:r>
      <w:r w:rsidR="008067D3" w:rsidRPr="0066171D">
        <w:rPr>
          <w:sz w:val="40"/>
          <w:szCs w:val="40"/>
        </w:rPr>
        <w:t>F</w:t>
      </w:r>
      <w:bookmarkEnd w:id="428"/>
      <w:r w:rsidRPr="0066171D">
        <w:rPr>
          <w:sz w:val="40"/>
          <w:szCs w:val="40"/>
        </w:rPr>
        <w:tab/>
      </w:r>
      <w:r w:rsidR="00EF0DA4" w:rsidRPr="0066171D">
        <w:rPr>
          <w:sz w:val="40"/>
          <w:szCs w:val="40"/>
        </w:rPr>
        <w:tab/>
      </w:r>
      <w:r w:rsidRPr="0066171D">
        <w:rPr>
          <w:sz w:val="40"/>
          <w:szCs w:val="40"/>
        </w:rPr>
        <w:t>Photographs of the Project Area</w:t>
      </w:r>
      <w:bookmarkEnd w:id="429"/>
      <w:r w:rsidR="00F3321B" w:rsidRPr="0066171D">
        <w:rPr>
          <w:sz w:val="40"/>
          <w:szCs w:val="40"/>
        </w:rPr>
        <w:t xml:space="preserve"> and BOIZ</w:t>
      </w:r>
      <w:bookmarkEnd w:id="430"/>
      <w:bookmarkEnd w:id="431"/>
    </w:p>
    <w:p w14:paraId="6E578D85" w14:textId="77777777" w:rsidR="005F233B" w:rsidRPr="0066171D" w:rsidRDefault="005F233B" w:rsidP="005F233B">
      <w:pPr>
        <w:rPr>
          <w:lang w:eastAsia="en-US"/>
        </w:rPr>
      </w:pPr>
      <w:r w:rsidRPr="0066171D">
        <w:rPr>
          <w:lang w:eastAsia="en-US"/>
        </w:rPr>
        <w:br w:type="page"/>
      </w:r>
    </w:p>
    <w:p w14:paraId="2FDD1337" w14:textId="2C520775" w:rsidR="005F233B" w:rsidRPr="0066171D" w:rsidRDefault="00D61996" w:rsidP="00D61996">
      <w:pPr>
        <w:spacing w:before="0" w:after="0" w:line="240" w:lineRule="auto"/>
        <w:rPr>
          <w:lang w:eastAsia="en-US"/>
        </w:rPr>
      </w:pPr>
      <w:r w:rsidRPr="0066171D">
        <w:rPr>
          <w:rFonts w:ascii="Tahoma" w:hAnsi="Tahoma" w:cs="Tahoma"/>
          <w:noProof/>
          <w:color w:val="525252" w:themeColor="accent3" w:themeShade="80"/>
        </w:rPr>
        <w:lastRenderedPageBreak/>
        <w:drawing>
          <wp:inline distT="0" distB="0" distL="0" distR="0" wp14:anchorId="61F4CB53" wp14:editId="559E9E66">
            <wp:extent cx="5759450" cy="3669694"/>
            <wp:effectExtent l="76200" t="57150" r="69850" b="102235"/>
            <wp:docPr id="2034471779" name="Picture 1" descr="A red building with flags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471779" name="Picture 1" descr="A red building with flags in front of it&#10;&#10;Description automatically generated"/>
                    <pic:cNvPicPr/>
                  </pic:nvPicPr>
                  <pic:blipFill rotWithShape="1">
                    <a:blip r:embed="rId151" cstate="screen">
                      <a:extLst>
                        <a:ext uri="{28A0092B-C50C-407E-A947-70E740481C1C}">
                          <a14:useLocalDpi xmlns:a14="http://schemas.microsoft.com/office/drawing/2010/main"/>
                        </a:ext>
                      </a:extLst>
                    </a:blip>
                    <a:srcRect/>
                    <a:stretch/>
                  </pic:blipFill>
                  <pic:spPr bwMode="auto">
                    <a:xfrm>
                      <a:off x="0" y="0"/>
                      <a:ext cx="5759450" cy="3669694"/>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2C267994" w14:textId="0F5DD558" w:rsidR="00D61996" w:rsidRPr="0066171D" w:rsidRDefault="00D61996" w:rsidP="00D61996">
      <w:pPr>
        <w:pStyle w:val="ResimYazs"/>
        <w:spacing w:after="240"/>
        <w:rPr>
          <w:b w:val="0"/>
          <w:bCs w:val="0"/>
          <w:noProof w:val="0"/>
          <w:color w:val="auto"/>
          <w:lang w:val="en-GB"/>
        </w:rPr>
      </w:pPr>
      <w:bookmarkStart w:id="432" w:name="_Toc208407872"/>
      <w:bookmarkStart w:id="433" w:name="_Toc208921943"/>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13</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1</w:t>
      </w:r>
      <w:r w:rsidR="003349FF">
        <w:rPr>
          <w:noProof w:val="0"/>
          <w:color w:val="00B050"/>
          <w:lang w:val="en-GB"/>
        </w:rPr>
        <w:fldChar w:fldCharType="end"/>
      </w:r>
      <w:r w:rsidRPr="0066171D">
        <w:rPr>
          <w:noProof w:val="0"/>
          <w:color w:val="00B050"/>
          <w:lang w:val="en-GB"/>
        </w:rPr>
        <w:t xml:space="preserve">. </w:t>
      </w:r>
      <w:r w:rsidRPr="0066171D">
        <w:rPr>
          <w:b w:val="0"/>
          <w:bCs w:val="0"/>
          <w:noProof w:val="0"/>
          <w:color w:val="auto"/>
          <w:lang w:val="en-GB"/>
        </w:rPr>
        <w:t>The BOIZ Administrative Building</w:t>
      </w:r>
      <w:bookmarkEnd w:id="432"/>
      <w:bookmarkEnd w:id="433"/>
    </w:p>
    <w:p w14:paraId="1845519F" w14:textId="77777777" w:rsidR="00BB0225" w:rsidRPr="0066171D" w:rsidRDefault="00BB0225" w:rsidP="00BB0225">
      <w:pPr>
        <w:spacing w:before="0" w:after="0" w:line="240" w:lineRule="auto"/>
        <w:rPr>
          <w:lang w:eastAsia="en-US"/>
        </w:rPr>
      </w:pPr>
      <w:r w:rsidRPr="0066171D">
        <w:rPr>
          <w:rFonts w:ascii="Tahoma" w:hAnsi="Tahoma" w:cs="Tahoma"/>
          <w:noProof/>
          <w:color w:val="525252" w:themeColor="accent3" w:themeShade="80"/>
        </w:rPr>
        <w:drawing>
          <wp:inline distT="0" distB="0" distL="0" distR="0" wp14:anchorId="0DFA95B2" wp14:editId="262358FD">
            <wp:extent cx="5759450" cy="3669694"/>
            <wp:effectExtent l="76200" t="57150" r="69850" b="102235"/>
            <wp:docPr id="1918991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991340" name="Picture 1"/>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0" y="0"/>
                      <a:ext cx="5759450" cy="3669694"/>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59D0C26C" w14:textId="5338619C" w:rsidR="00BB0225" w:rsidRPr="0066171D" w:rsidRDefault="00BB0225" w:rsidP="00BB0225">
      <w:pPr>
        <w:pStyle w:val="ResimYazs"/>
        <w:rPr>
          <w:b w:val="0"/>
          <w:bCs w:val="0"/>
          <w:noProof w:val="0"/>
          <w:color w:val="auto"/>
          <w:lang w:val="en-GB"/>
        </w:rPr>
      </w:pPr>
      <w:bookmarkStart w:id="434" w:name="_Toc208407873"/>
      <w:bookmarkStart w:id="435" w:name="_Toc208921944"/>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13</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2</w:t>
      </w:r>
      <w:r w:rsidR="003349FF">
        <w:rPr>
          <w:noProof w:val="0"/>
          <w:color w:val="00B050"/>
          <w:lang w:val="en-GB"/>
        </w:rPr>
        <w:fldChar w:fldCharType="end"/>
      </w:r>
      <w:r w:rsidRPr="0066171D">
        <w:rPr>
          <w:noProof w:val="0"/>
          <w:color w:val="00B050"/>
          <w:lang w:val="en-GB"/>
        </w:rPr>
        <w:t xml:space="preserve">. </w:t>
      </w:r>
      <w:r w:rsidR="00191B54" w:rsidRPr="0066171D">
        <w:rPr>
          <w:b w:val="0"/>
          <w:bCs w:val="0"/>
          <w:noProof w:val="0"/>
          <w:color w:val="auto"/>
          <w:lang w:val="en-GB"/>
        </w:rPr>
        <w:t xml:space="preserve">The </w:t>
      </w:r>
      <w:r w:rsidR="004E6C1E">
        <w:rPr>
          <w:b w:val="0"/>
          <w:bCs w:val="0"/>
          <w:noProof w:val="0"/>
          <w:color w:val="auto"/>
          <w:lang w:val="en-GB"/>
        </w:rPr>
        <w:t>K</w:t>
      </w:r>
      <w:r w:rsidR="00191B54" w:rsidRPr="0066171D">
        <w:rPr>
          <w:b w:val="0"/>
          <w:bCs w:val="0"/>
          <w:noProof w:val="0"/>
          <w:color w:val="auto"/>
          <w:lang w:val="en-GB"/>
        </w:rPr>
        <w:t>ick-off Meeting at the BOIZ Administration Building</w:t>
      </w:r>
      <w:bookmarkEnd w:id="434"/>
      <w:bookmarkEnd w:id="435"/>
    </w:p>
    <w:p w14:paraId="734112C1" w14:textId="77777777" w:rsidR="00D61996" w:rsidRPr="0066171D" w:rsidRDefault="00D61996" w:rsidP="00D61996">
      <w:pPr>
        <w:spacing w:before="0" w:after="0" w:line="240" w:lineRule="auto"/>
        <w:rPr>
          <w:lang w:eastAsia="en-US"/>
        </w:rPr>
      </w:pPr>
      <w:r w:rsidRPr="0066171D">
        <w:rPr>
          <w:rFonts w:ascii="Tahoma" w:hAnsi="Tahoma" w:cs="Tahoma"/>
          <w:noProof/>
          <w:color w:val="525252" w:themeColor="accent3" w:themeShade="80"/>
        </w:rPr>
        <w:lastRenderedPageBreak/>
        <w:drawing>
          <wp:inline distT="0" distB="0" distL="0" distR="0" wp14:anchorId="24F13EE3" wp14:editId="5D231682">
            <wp:extent cx="5759450" cy="3669694"/>
            <wp:effectExtent l="76200" t="57150" r="69850" b="102235"/>
            <wp:docPr id="2009990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990993" name="Picture 1"/>
                    <pic:cNvPicPr/>
                  </pic:nvPicPr>
                  <pic:blipFill>
                    <a:blip r:embed="rId153" cstate="screen">
                      <a:extLst>
                        <a:ext uri="{28A0092B-C50C-407E-A947-70E740481C1C}">
                          <a14:useLocalDpi xmlns:a14="http://schemas.microsoft.com/office/drawing/2010/main"/>
                        </a:ext>
                      </a:extLst>
                    </a:blip>
                    <a:srcRect/>
                    <a:stretch>
                      <a:fillRect/>
                    </a:stretch>
                  </pic:blipFill>
                  <pic:spPr bwMode="auto">
                    <a:xfrm>
                      <a:off x="0" y="0"/>
                      <a:ext cx="5759450" cy="3669694"/>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22795CFE" w14:textId="72767D0C" w:rsidR="00D61996" w:rsidRPr="0066171D" w:rsidRDefault="00D61996" w:rsidP="00D61996">
      <w:pPr>
        <w:pStyle w:val="ResimYazs"/>
        <w:rPr>
          <w:b w:val="0"/>
          <w:bCs w:val="0"/>
          <w:noProof w:val="0"/>
          <w:color w:val="auto"/>
          <w:lang w:val="en-GB"/>
        </w:rPr>
      </w:pPr>
      <w:bookmarkStart w:id="436" w:name="_Ref188374533"/>
      <w:bookmarkStart w:id="437" w:name="_Toc208407874"/>
      <w:bookmarkStart w:id="438" w:name="_Toc208921945"/>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13</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3</w:t>
      </w:r>
      <w:r w:rsidR="003349FF">
        <w:rPr>
          <w:noProof w:val="0"/>
          <w:color w:val="00B050"/>
          <w:lang w:val="en-GB"/>
        </w:rPr>
        <w:fldChar w:fldCharType="end"/>
      </w:r>
      <w:r w:rsidRPr="0066171D">
        <w:rPr>
          <w:noProof w:val="0"/>
          <w:color w:val="00B050"/>
          <w:lang w:val="en-GB"/>
        </w:rPr>
        <w:t>.</w:t>
      </w:r>
      <w:bookmarkEnd w:id="436"/>
      <w:r w:rsidRPr="0066171D">
        <w:rPr>
          <w:noProof w:val="0"/>
          <w:color w:val="00B050"/>
          <w:lang w:val="en-GB"/>
        </w:rPr>
        <w:t xml:space="preserve"> </w:t>
      </w:r>
      <w:r w:rsidRPr="0066171D">
        <w:rPr>
          <w:b w:val="0"/>
          <w:bCs w:val="0"/>
          <w:noProof w:val="0"/>
          <w:color w:val="auto"/>
          <w:lang w:val="en-GB"/>
        </w:rPr>
        <w:t xml:space="preserve">The </w:t>
      </w:r>
      <w:r w:rsidR="00CC30D8" w:rsidRPr="0066171D">
        <w:rPr>
          <w:b w:val="0"/>
          <w:bCs w:val="0"/>
          <w:noProof w:val="0"/>
          <w:color w:val="auto"/>
          <w:lang w:val="en-GB"/>
        </w:rPr>
        <w:t>Project Area (North)</w:t>
      </w:r>
      <w:bookmarkEnd w:id="437"/>
      <w:bookmarkEnd w:id="438"/>
    </w:p>
    <w:p w14:paraId="3A6F1335" w14:textId="77777777" w:rsidR="00CC30D8" w:rsidRPr="0066171D" w:rsidRDefault="00CC30D8" w:rsidP="00CC30D8">
      <w:pPr>
        <w:spacing w:before="0" w:after="0" w:line="240" w:lineRule="auto"/>
        <w:rPr>
          <w:lang w:eastAsia="en-US"/>
        </w:rPr>
      </w:pPr>
      <w:r w:rsidRPr="0066171D">
        <w:rPr>
          <w:rFonts w:ascii="Tahoma" w:hAnsi="Tahoma" w:cs="Tahoma"/>
          <w:noProof/>
          <w:color w:val="525252" w:themeColor="accent3" w:themeShade="80"/>
        </w:rPr>
        <w:drawing>
          <wp:inline distT="0" distB="0" distL="0" distR="0" wp14:anchorId="13F4F750" wp14:editId="07BF9E28">
            <wp:extent cx="5759450" cy="3669694"/>
            <wp:effectExtent l="76200" t="57150" r="69850" b="102235"/>
            <wp:docPr id="1116174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74729" name="Picture 1"/>
                    <pic:cNvPicPr/>
                  </pic:nvPicPr>
                  <pic:blipFill>
                    <a:blip r:embed="rId154" cstate="screen">
                      <a:extLst>
                        <a:ext uri="{28A0092B-C50C-407E-A947-70E740481C1C}">
                          <a14:useLocalDpi xmlns:a14="http://schemas.microsoft.com/office/drawing/2010/main"/>
                        </a:ext>
                      </a:extLst>
                    </a:blip>
                    <a:srcRect/>
                    <a:stretch>
                      <a:fillRect/>
                    </a:stretch>
                  </pic:blipFill>
                  <pic:spPr bwMode="auto">
                    <a:xfrm>
                      <a:off x="0" y="0"/>
                      <a:ext cx="5759450" cy="3669694"/>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52409DDD" w14:textId="27FEE586" w:rsidR="00CC30D8" w:rsidRPr="0066171D" w:rsidRDefault="00CC30D8" w:rsidP="00CC30D8">
      <w:pPr>
        <w:pStyle w:val="ResimYazs"/>
        <w:rPr>
          <w:b w:val="0"/>
          <w:bCs w:val="0"/>
          <w:noProof w:val="0"/>
          <w:color w:val="auto"/>
          <w:lang w:val="en-GB"/>
        </w:rPr>
      </w:pPr>
      <w:bookmarkStart w:id="439" w:name="_Toc208407875"/>
      <w:bookmarkStart w:id="440" w:name="_Toc208921946"/>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13</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4</w:t>
      </w:r>
      <w:r w:rsidR="003349FF">
        <w:rPr>
          <w:noProof w:val="0"/>
          <w:color w:val="00B050"/>
          <w:lang w:val="en-GB"/>
        </w:rPr>
        <w:fldChar w:fldCharType="end"/>
      </w:r>
      <w:r w:rsidRPr="0066171D">
        <w:rPr>
          <w:noProof w:val="0"/>
          <w:color w:val="00B050"/>
          <w:lang w:val="en-GB"/>
        </w:rPr>
        <w:t xml:space="preserve">. </w:t>
      </w:r>
      <w:r w:rsidRPr="0066171D">
        <w:rPr>
          <w:b w:val="0"/>
          <w:bCs w:val="0"/>
          <w:noProof w:val="0"/>
          <w:color w:val="auto"/>
          <w:lang w:val="en-GB"/>
        </w:rPr>
        <w:t>The Project Area (North-East)</w:t>
      </w:r>
      <w:bookmarkEnd w:id="439"/>
      <w:bookmarkEnd w:id="440"/>
    </w:p>
    <w:p w14:paraId="39B38FFD" w14:textId="77777777" w:rsidR="00CC30D8" w:rsidRPr="0066171D" w:rsidRDefault="00CC30D8" w:rsidP="00CC30D8">
      <w:pPr>
        <w:spacing w:before="0" w:after="0" w:line="240" w:lineRule="auto"/>
        <w:rPr>
          <w:lang w:eastAsia="en-US"/>
        </w:rPr>
      </w:pPr>
      <w:r w:rsidRPr="0066171D">
        <w:rPr>
          <w:rFonts w:ascii="Tahoma" w:hAnsi="Tahoma" w:cs="Tahoma"/>
          <w:noProof/>
          <w:color w:val="525252" w:themeColor="accent3" w:themeShade="80"/>
        </w:rPr>
        <w:lastRenderedPageBreak/>
        <w:drawing>
          <wp:inline distT="0" distB="0" distL="0" distR="0" wp14:anchorId="12E74EC6" wp14:editId="0E73B3A6">
            <wp:extent cx="5759450" cy="3669694"/>
            <wp:effectExtent l="76200" t="57150" r="69850" b="102235"/>
            <wp:docPr id="312199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99035" name="Picture 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5759450" cy="3669694"/>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38A7A810" w14:textId="484F245A" w:rsidR="00CC30D8" w:rsidRPr="0066171D" w:rsidRDefault="00CC30D8" w:rsidP="00CC30D8">
      <w:pPr>
        <w:pStyle w:val="ResimYazs"/>
        <w:rPr>
          <w:b w:val="0"/>
          <w:bCs w:val="0"/>
          <w:noProof w:val="0"/>
          <w:color w:val="auto"/>
          <w:lang w:val="en-GB"/>
        </w:rPr>
      </w:pPr>
      <w:bookmarkStart w:id="441" w:name="_Toc208407876"/>
      <w:bookmarkStart w:id="442" w:name="_Toc208921947"/>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13</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5</w:t>
      </w:r>
      <w:r w:rsidR="003349FF">
        <w:rPr>
          <w:noProof w:val="0"/>
          <w:color w:val="00B050"/>
          <w:lang w:val="en-GB"/>
        </w:rPr>
        <w:fldChar w:fldCharType="end"/>
      </w:r>
      <w:r w:rsidRPr="0066171D">
        <w:rPr>
          <w:noProof w:val="0"/>
          <w:color w:val="00B050"/>
          <w:lang w:val="en-GB"/>
        </w:rPr>
        <w:t xml:space="preserve">. </w:t>
      </w:r>
      <w:r w:rsidRPr="0066171D">
        <w:rPr>
          <w:b w:val="0"/>
          <w:bCs w:val="0"/>
          <w:noProof w:val="0"/>
          <w:color w:val="auto"/>
          <w:lang w:val="en-GB"/>
        </w:rPr>
        <w:t>The Project Area (East)</w:t>
      </w:r>
      <w:bookmarkEnd w:id="441"/>
      <w:bookmarkEnd w:id="442"/>
    </w:p>
    <w:p w14:paraId="198E0D61" w14:textId="77777777" w:rsidR="00CC30D8" w:rsidRPr="0066171D" w:rsidRDefault="00CC30D8" w:rsidP="00CC30D8">
      <w:pPr>
        <w:spacing w:before="0" w:after="0" w:line="240" w:lineRule="auto"/>
        <w:rPr>
          <w:lang w:eastAsia="en-US"/>
        </w:rPr>
      </w:pPr>
      <w:r w:rsidRPr="0066171D">
        <w:rPr>
          <w:rFonts w:ascii="Tahoma" w:hAnsi="Tahoma" w:cs="Tahoma"/>
          <w:noProof/>
          <w:color w:val="525252" w:themeColor="accent3" w:themeShade="80"/>
        </w:rPr>
        <w:drawing>
          <wp:inline distT="0" distB="0" distL="0" distR="0" wp14:anchorId="21B4838D" wp14:editId="1ABE37E9">
            <wp:extent cx="5759450" cy="3669694"/>
            <wp:effectExtent l="76200" t="57150" r="69850" b="102235"/>
            <wp:docPr id="2055214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214058" name="Picture 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5759450" cy="3669694"/>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79A3F32A" w14:textId="72712911" w:rsidR="00CC30D8" w:rsidRPr="0066171D" w:rsidRDefault="00CC30D8" w:rsidP="00CC30D8">
      <w:pPr>
        <w:pStyle w:val="ResimYazs"/>
        <w:rPr>
          <w:b w:val="0"/>
          <w:bCs w:val="0"/>
          <w:noProof w:val="0"/>
          <w:color w:val="auto"/>
          <w:lang w:val="en-GB"/>
        </w:rPr>
      </w:pPr>
      <w:bookmarkStart w:id="443" w:name="_Toc208407877"/>
      <w:bookmarkStart w:id="444" w:name="_Toc208921948"/>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13</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6</w:t>
      </w:r>
      <w:r w:rsidR="003349FF">
        <w:rPr>
          <w:noProof w:val="0"/>
          <w:color w:val="00B050"/>
          <w:lang w:val="en-GB"/>
        </w:rPr>
        <w:fldChar w:fldCharType="end"/>
      </w:r>
      <w:r w:rsidRPr="0066171D">
        <w:rPr>
          <w:noProof w:val="0"/>
          <w:color w:val="00B050"/>
          <w:lang w:val="en-GB"/>
        </w:rPr>
        <w:t xml:space="preserve">. </w:t>
      </w:r>
      <w:r w:rsidRPr="0066171D">
        <w:rPr>
          <w:b w:val="0"/>
          <w:bCs w:val="0"/>
          <w:noProof w:val="0"/>
          <w:color w:val="auto"/>
          <w:lang w:val="en-GB"/>
        </w:rPr>
        <w:t>The Project Area (West)</w:t>
      </w:r>
      <w:bookmarkEnd w:id="443"/>
      <w:bookmarkEnd w:id="444"/>
    </w:p>
    <w:p w14:paraId="19A90113" w14:textId="77777777" w:rsidR="00CC30D8" w:rsidRPr="0066171D" w:rsidRDefault="00CC30D8" w:rsidP="00CC30D8">
      <w:pPr>
        <w:spacing w:before="0" w:after="0" w:line="240" w:lineRule="auto"/>
        <w:rPr>
          <w:lang w:eastAsia="en-US"/>
        </w:rPr>
      </w:pPr>
      <w:r w:rsidRPr="0066171D">
        <w:rPr>
          <w:rFonts w:ascii="Tahoma" w:hAnsi="Tahoma" w:cs="Tahoma"/>
          <w:noProof/>
          <w:color w:val="525252" w:themeColor="accent3" w:themeShade="80"/>
        </w:rPr>
        <w:lastRenderedPageBreak/>
        <w:drawing>
          <wp:inline distT="0" distB="0" distL="0" distR="0" wp14:anchorId="6893646F" wp14:editId="1BBF737D">
            <wp:extent cx="5759450" cy="3669694"/>
            <wp:effectExtent l="76200" t="57150" r="69850" b="102235"/>
            <wp:docPr id="905497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97460" name="Picture 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5759450" cy="3669694"/>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039AE6C2" w14:textId="516A84AE" w:rsidR="00CC30D8" w:rsidRPr="0066171D" w:rsidRDefault="00CC30D8" w:rsidP="00CC30D8">
      <w:pPr>
        <w:pStyle w:val="ResimYazs"/>
        <w:rPr>
          <w:b w:val="0"/>
          <w:bCs w:val="0"/>
          <w:noProof w:val="0"/>
          <w:color w:val="auto"/>
          <w:lang w:val="en-GB"/>
        </w:rPr>
      </w:pPr>
      <w:bookmarkStart w:id="445" w:name="_Ref188374539"/>
      <w:bookmarkStart w:id="446" w:name="_Toc208407878"/>
      <w:bookmarkStart w:id="447" w:name="_Toc208921949"/>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13</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7</w:t>
      </w:r>
      <w:r w:rsidR="003349FF">
        <w:rPr>
          <w:noProof w:val="0"/>
          <w:color w:val="00B050"/>
          <w:lang w:val="en-GB"/>
        </w:rPr>
        <w:fldChar w:fldCharType="end"/>
      </w:r>
      <w:r w:rsidRPr="0066171D">
        <w:rPr>
          <w:noProof w:val="0"/>
          <w:color w:val="00B050"/>
          <w:lang w:val="en-GB"/>
        </w:rPr>
        <w:t>.</w:t>
      </w:r>
      <w:bookmarkEnd w:id="445"/>
      <w:r w:rsidRPr="0066171D">
        <w:rPr>
          <w:noProof w:val="0"/>
          <w:color w:val="00B050"/>
          <w:lang w:val="en-GB"/>
        </w:rPr>
        <w:t xml:space="preserve"> </w:t>
      </w:r>
      <w:r w:rsidRPr="0066171D">
        <w:rPr>
          <w:b w:val="0"/>
          <w:bCs w:val="0"/>
          <w:noProof w:val="0"/>
          <w:color w:val="auto"/>
          <w:lang w:val="en-GB"/>
        </w:rPr>
        <w:t>The Project Area (South-West)</w:t>
      </w:r>
      <w:bookmarkEnd w:id="446"/>
      <w:bookmarkEnd w:id="447"/>
    </w:p>
    <w:p w14:paraId="087FB9E6" w14:textId="05C6A0EC" w:rsidR="00CC30D8" w:rsidRPr="0066171D" w:rsidRDefault="00CC30D8" w:rsidP="00845075">
      <w:pPr>
        <w:spacing w:before="0" w:after="0" w:line="240" w:lineRule="auto"/>
        <w:jc w:val="center"/>
        <w:rPr>
          <w:lang w:eastAsia="en-US"/>
        </w:rPr>
      </w:pPr>
      <w:r w:rsidRPr="0066171D">
        <w:rPr>
          <w:rFonts w:ascii="Tahoma" w:hAnsi="Tahoma" w:cs="Tahoma"/>
          <w:noProof/>
          <w:color w:val="525252" w:themeColor="accent3" w:themeShade="80"/>
        </w:rPr>
        <w:drawing>
          <wp:inline distT="0" distB="0" distL="0" distR="0" wp14:anchorId="03FF3D32" wp14:editId="7669C522">
            <wp:extent cx="5759450" cy="3657600"/>
            <wp:effectExtent l="76200" t="57150" r="69850" b="95250"/>
            <wp:docPr id="1725095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095065" name="Picture 1"/>
                    <pic:cNvPicPr/>
                  </pic:nvPicPr>
                  <pic:blipFill rotWithShape="1">
                    <a:blip r:embed="rId158" cstate="screen">
                      <a:extLst>
                        <a:ext uri="{28A0092B-C50C-407E-A947-70E740481C1C}">
                          <a14:useLocalDpi xmlns:a14="http://schemas.microsoft.com/office/drawing/2010/main"/>
                        </a:ext>
                      </a:extLst>
                    </a:blip>
                    <a:srcRect/>
                    <a:stretch/>
                  </pic:blipFill>
                  <pic:spPr bwMode="auto">
                    <a:xfrm>
                      <a:off x="0" y="0"/>
                      <a:ext cx="5760000" cy="3657949"/>
                    </a:xfrm>
                    <a:prstGeom prst="rect">
                      <a:avLst/>
                    </a:prstGeom>
                    <a:solidFill>
                      <a:srgbClr val="FFFFFF">
                        <a:shade val="85000"/>
                      </a:srgbClr>
                    </a:solidFill>
                    <a:ln w="3175"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270B5385" w14:textId="1939CA1F" w:rsidR="00CC30D8" w:rsidRPr="0066171D" w:rsidRDefault="00CC30D8" w:rsidP="00CC30D8">
      <w:pPr>
        <w:pStyle w:val="ResimYazs"/>
        <w:rPr>
          <w:b w:val="0"/>
          <w:bCs w:val="0"/>
          <w:noProof w:val="0"/>
          <w:color w:val="auto"/>
          <w:lang w:val="en-GB"/>
        </w:rPr>
      </w:pPr>
      <w:bookmarkStart w:id="448" w:name="_Ref188951676"/>
      <w:bookmarkStart w:id="449" w:name="_Toc208407879"/>
      <w:bookmarkStart w:id="450" w:name="_Toc208921950"/>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13</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8</w:t>
      </w:r>
      <w:r w:rsidR="003349FF">
        <w:rPr>
          <w:noProof w:val="0"/>
          <w:color w:val="00B050"/>
          <w:lang w:val="en-GB"/>
        </w:rPr>
        <w:fldChar w:fldCharType="end"/>
      </w:r>
      <w:r w:rsidRPr="0066171D">
        <w:rPr>
          <w:noProof w:val="0"/>
          <w:color w:val="00B050"/>
          <w:lang w:val="en-GB"/>
        </w:rPr>
        <w:t>.</w:t>
      </w:r>
      <w:bookmarkEnd w:id="448"/>
      <w:r w:rsidRPr="0066171D">
        <w:rPr>
          <w:noProof w:val="0"/>
          <w:color w:val="00B050"/>
          <w:lang w:val="en-GB"/>
        </w:rPr>
        <w:t xml:space="preserve"> </w:t>
      </w:r>
      <w:r w:rsidRPr="0066171D">
        <w:rPr>
          <w:b w:val="0"/>
          <w:bCs w:val="0"/>
          <w:noProof w:val="0"/>
          <w:color w:val="auto"/>
          <w:lang w:val="en-GB"/>
        </w:rPr>
        <w:t>The Project Area (</w:t>
      </w:r>
      <w:r w:rsidR="00230C2A" w:rsidRPr="0066171D">
        <w:rPr>
          <w:b w:val="0"/>
          <w:bCs w:val="0"/>
          <w:noProof w:val="0"/>
          <w:color w:val="auto"/>
          <w:lang w:val="en-GB"/>
        </w:rPr>
        <w:t>Transformer Building</w:t>
      </w:r>
      <w:r w:rsidRPr="0066171D">
        <w:rPr>
          <w:b w:val="0"/>
          <w:bCs w:val="0"/>
          <w:noProof w:val="0"/>
          <w:color w:val="auto"/>
          <w:lang w:val="en-GB"/>
        </w:rPr>
        <w:t>)</w:t>
      </w:r>
      <w:bookmarkEnd w:id="449"/>
      <w:bookmarkEnd w:id="450"/>
    </w:p>
    <w:p w14:paraId="1719E175" w14:textId="77777777" w:rsidR="00413C44" w:rsidRPr="0066171D" w:rsidRDefault="00413C44" w:rsidP="00413C44">
      <w:pPr>
        <w:spacing w:before="0" w:after="0" w:line="240" w:lineRule="auto"/>
        <w:rPr>
          <w:lang w:eastAsia="en-US"/>
        </w:rPr>
      </w:pPr>
      <w:r w:rsidRPr="0066171D">
        <w:rPr>
          <w:rFonts w:ascii="Tahoma" w:hAnsi="Tahoma" w:cs="Tahoma"/>
          <w:noProof/>
          <w:color w:val="525252" w:themeColor="accent3" w:themeShade="80"/>
        </w:rPr>
        <w:lastRenderedPageBreak/>
        <w:drawing>
          <wp:inline distT="0" distB="0" distL="0" distR="0" wp14:anchorId="13805744" wp14:editId="7C1370DB">
            <wp:extent cx="5759450" cy="3669694"/>
            <wp:effectExtent l="76200" t="57150" r="69850" b="102235"/>
            <wp:docPr id="685809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809784" name="Picture 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5759450" cy="3669694"/>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56EB148D" w14:textId="77161979" w:rsidR="00413C44" w:rsidRPr="0066171D" w:rsidRDefault="00413C44" w:rsidP="00413C44">
      <w:pPr>
        <w:pStyle w:val="ResimYazs"/>
        <w:rPr>
          <w:b w:val="0"/>
          <w:bCs w:val="0"/>
          <w:noProof w:val="0"/>
          <w:color w:val="auto"/>
          <w:lang w:val="en-GB"/>
        </w:rPr>
      </w:pPr>
      <w:bookmarkStart w:id="451" w:name="_Ref188374405"/>
      <w:bookmarkStart w:id="452" w:name="_Toc208407880"/>
      <w:bookmarkStart w:id="453" w:name="_Toc208921951"/>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13</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9</w:t>
      </w:r>
      <w:r w:rsidR="003349FF">
        <w:rPr>
          <w:noProof w:val="0"/>
          <w:color w:val="00B050"/>
          <w:lang w:val="en-GB"/>
        </w:rPr>
        <w:fldChar w:fldCharType="end"/>
      </w:r>
      <w:r w:rsidRPr="0066171D">
        <w:rPr>
          <w:noProof w:val="0"/>
          <w:color w:val="00B050"/>
          <w:lang w:val="en-GB"/>
        </w:rPr>
        <w:t>.</w:t>
      </w:r>
      <w:bookmarkEnd w:id="451"/>
      <w:r w:rsidRPr="0066171D">
        <w:rPr>
          <w:noProof w:val="0"/>
          <w:color w:val="00B050"/>
          <w:lang w:val="en-GB"/>
        </w:rPr>
        <w:t xml:space="preserve"> </w:t>
      </w:r>
      <w:r w:rsidRPr="0066171D">
        <w:rPr>
          <w:b w:val="0"/>
          <w:bCs w:val="0"/>
          <w:noProof w:val="0"/>
          <w:color w:val="auto"/>
          <w:lang w:val="en-GB"/>
        </w:rPr>
        <w:t xml:space="preserve">The Septic Tanks </w:t>
      </w:r>
      <w:r w:rsidR="00F65C91" w:rsidRPr="0066171D">
        <w:rPr>
          <w:b w:val="0"/>
          <w:bCs w:val="0"/>
          <w:noProof w:val="0"/>
          <w:color w:val="auto"/>
          <w:lang w:val="en-GB"/>
        </w:rPr>
        <w:t>in</w:t>
      </w:r>
      <w:r w:rsidRPr="0066171D">
        <w:rPr>
          <w:b w:val="0"/>
          <w:bCs w:val="0"/>
          <w:noProof w:val="0"/>
          <w:color w:val="auto"/>
          <w:lang w:val="en-GB"/>
        </w:rPr>
        <w:t xml:space="preserve"> the BOIZ</w:t>
      </w:r>
      <w:r w:rsidR="00F65C91" w:rsidRPr="0066171D">
        <w:rPr>
          <w:b w:val="0"/>
          <w:bCs w:val="0"/>
          <w:noProof w:val="0"/>
          <w:color w:val="auto"/>
          <w:lang w:val="en-GB"/>
        </w:rPr>
        <w:t xml:space="preserve"> Area</w:t>
      </w:r>
      <w:bookmarkEnd w:id="452"/>
      <w:bookmarkEnd w:id="453"/>
    </w:p>
    <w:p w14:paraId="4930DAEF" w14:textId="77777777" w:rsidR="00413C44" w:rsidRPr="0066171D" w:rsidRDefault="00413C44" w:rsidP="00413C44">
      <w:pPr>
        <w:spacing w:before="0" w:after="0" w:line="240" w:lineRule="auto"/>
        <w:rPr>
          <w:lang w:eastAsia="en-US"/>
        </w:rPr>
      </w:pPr>
      <w:r w:rsidRPr="0066171D">
        <w:rPr>
          <w:rFonts w:ascii="Tahoma" w:hAnsi="Tahoma" w:cs="Tahoma"/>
          <w:noProof/>
          <w:color w:val="525252" w:themeColor="accent3" w:themeShade="80"/>
        </w:rPr>
        <w:drawing>
          <wp:inline distT="0" distB="0" distL="0" distR="0" wp14:anchorId="655FC047" wp14:editId="7587F6C9">
            <wp:extent cx="5759450" cy="3669694"/>
            <wp:effectExtent l="76200" t="57150" r="69850" b="102235"/>
            <wp:docPr id="1377600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600261" name="Picture 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5759450" cy="3669694"/>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724BEA13" w14:textId="308A45B2" w:rsidR="00413C44" w:rsidRPr="0066171D" w:rsidRDefault="00413C44" w:rsidP="00413C44">
      <w:pPr>
        <w:pStyle w:val="ResimYazs"/>
        <w:rPr>
          <w:b w:val="0"/>
          <w:bCs w:val="0"/>
          <w:noProof w:val="0"/>
          <w:color w:val="auto"/>
          <w:lang w:val="en-GB"/>
        </w:rPr>
      </w:pPr>
      <w:bookmarkStart w:id="454" w:name="_Toc208407881"/>
      <w:bookmarkStart w:id="455" w:name="_Toc208921952"/>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13</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10</w:t>
      </w:r>
      <w:r w:rsidR="003349FF">
        <w:rPr>
          <w:noProof w:val="0"/>
          <w:color w:val="00B050"/>
          <w:lang w:val="en-GB"/>
        </w:rPr>
        <w:fldChar w:fldCharType="end"/>
      </w:r>
      <w:r w:rsidRPr="0066171D">
        <w:rPr>
          <w:noProof w:val="0"/>
          <w:color w:val="00B050"/>
          <w:lang w:val="en-GB"/>
        </w:rPr>
        <w:t xml:space="preserve">. </w:t>
      </w:r>
      <w:r w:rsidRPr="0066171D">
        <w:rPr>
          <w:b w:val="0"/>
          <w:bCs w:val="0"/>
          <w:noProof w:val="0"/>
          <w:color w:val="auto"/>
          <w:lang w:val="en-GB"/>
        </w:rPr>
        <w:t>The DSI Canal Near the BOIZ Area</w:t>
      </w:r>
      <w:bookmarkEnd w:id="454"/>
      <w:bookmarkEnd w:id="455"/>
    </w:p>
    <w:p w14:paraId="32428BB8" w14:textId="77777777" w:rsidR="00413C44" w:rsidRPr="0066171D" w:rsidRDefault="00413C44" w:rsidP="00413C44">
      <w:pPr>
        <w:spacing w:before="0" w:after="0" w:line="240" w:lineRule="auto"/>
        <w:rPr>
          <w:lang w:eastAsia="en-US"/>
        </w:rPr>
      </w:pPr>
      <w:r w:rsidRPr="0066171D">
        <w:rPr>
          <w:rFonts w:ascii="Tahoma" w:hAnsi="Tahoma" w:cs="Tahoma"/>
          <w:noProof/>
          <w:color w:val="525252" w:themeColor="accent3" w:themeShade="80"/>
        </w:rPr>
        <w:lastRenderedPageBreak/>
        <w:drawing>
          <wp:inline distT="0" distB="0" distL="0" distR="0" wp14:anchorId="43BF75A0" wp14:editId="6936C748">
            <wp:extent cx="5759450" cy="3669694"/>
            <wp:effectExtent l="76200" t="57150" r="69850" b="102235"/>
            <wp:docPr id="1150145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145776" name="Picture 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5759450" cy="3669694"/>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3DF6E517" w14:textId="040677AE" w:rsidR="00413C44" w:rsidRPr="0066171D" w:rsidRDefault="00413C44" w:rsidP="00413C44">
      <w:pPr>
        <w:pStyle w:val="ResimYazs"/>
        <w:rPr>
          <w:b w:val="0"/>
          <w:bCs w:val="0"/>
          <w:noProof w:val="0"/>
          <w:color w:val="auto"/>
          <w:lang w:val="en-GB"/>
        </w:rPr>
      </w:pPr>
      <w:bookmarkStart w:id="456" w:name="_Toc208407882"/>
      <w:bookmarkStart w:id="457" w:name="_Toc208921953"/>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13</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11</w:t>
      </w:r>
      <w:r w:rsidR="003349FF">
        <w:rPr>
          <w:noProof w:val="0"/>
          <w:color w:val="00B050"/>
          <w:lang w:val="en-GB"/>
        </w:rPr>
        <w:fldChar w:fldCharType="end"/>
      </w:r>
      <w:r w:rsidRPr="0066171D">
        <w:rPr>
          <w:noProof w:val="0"/>
          <w:color w:val="00B050"/>
          <w:lang w:val="en-GB"/>
        </w:rPr>
        <w:t xml:space="preserve">. </w:t>
      </w:r>
      <w:r w:rsidRPr="0066171D">
        <w:rPr>
          <w:b w:val="0"/>
          <w:bCs w:val="0"/>
          <w:noProof w:val="0"/>
          <w:color w:val="auto"/>
          <w:lang w:val="en-GB"/>
        </w:rPr>
        <w:t>The Parking Area of the BOIZ</w:t>
      </w:r>
      <w:bookmarkEnd w:id="456"/>
      <w:bookmarkEnd w:id="457"/>
    </w:p>
    <w:p w14:paraId="3284E708" w14:textId="77777777" w:rsidR="00471682" w:rsidRPr="0066171D" w:rsidRDefault="00471682" w:rsidP="00471682">
      <w:pPr>
        <w:spacing w:before="0" w:after="0" w:line="240" w:lineRule="auto"/>
        <w:rPr>
          <w:lang w:eastAsia="en-US"/>
        </w:rPr>
      </w:pPr>
      <w:r w:rsidRPr="0066171D">
        <w:rPr>
          <w:rFonts w:ascii="Tahoma" w:hAnsi="Tahoma" w:cs="Tahoma"/>
          <w:noProof/>
          <w:color w:val="525252" w:themeColor="accent3" w:themeShade="80"/>
        </w:rPr>
        <w:drawing>
          <wp:inline distT="0" distB="0" distL="0" distR="0" wp14:anchorId="232497C6" wp14:editId="7227500C">
            <wp:extent cx="5759450" cy="3669694"/>
            <wp:effectExtent l="76200" t="57150" r="69850" b="102235"/>
            <wp:docPr id="894629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629829" name="Picture 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5759450" cy="3669694"/>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2F9FDE6C" w14:textId="5F49582A" w:rsidR="00471682" w:rsidRDefault="00471682" w:rsidP="00471682">
      <w:pPr>
        <w:pStyle w:val="ResimYazs"/>
        <w:rPr>
          <w:b w:val="0"/>
          <w:bCs w:val="0"/>
          <w:noProof w:val="0"/>
          <w:color w:val="auto"/>
          <w:lang w:val="en-GB"/>
        </w:rPr>
      </w:pPr>
      <w:bookmarkStart w:id="458" w:name="_Ref188967572"/>
      <w:bookmarkStart w:id="459" w:name="_Toc208407883"/>
      <w:bookmarkStart w:id="460" w:name="_Toc208921954"/>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13</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12</w:t>
      </w:r>
      <w:r w:rsidR="003349FF">
        <w:rPr>
          <w:noProof w:val="0"/>
          <w:color w:val="00B050"/>
          <w:lang w:val="en-GB"/>
        </w:rPr>
        <w:fldChar w:fldCharType="end"/>
      </w:r>
      <w:r w:rsidRPr="0066171D">
        <w:rPr>
          <w:noProof w:val="0"/>
          <w:color w:val="00B050"/>
          <w:lang w:val="en-GB"/>
        </w:rPr>
        <w:t>.</w:t>
      </w:r>
      <w:bookmarkEnd w:id="458"/>
      <w:r w:rsidRPr="0066171D">
        <w:rPr>
          <w:noProof w:val="0"/>
          <w:color w:val="00B050"/>
          <w:lang w:val="en-GB"/>
        </w:rPr>
        <w:t xml:space="preserve"> </w:t>
      </w:r>
      <w:r w:rsidRPr="0066171D">
        <w:rPr>
          <w:b w:val="0"/>
          <w:bCs w:val="0"/>
          <w:noProof w:val="0"/>
          <w:color w:val="auto"/>
          <w:lang w:val="en-GB"/>
        </w:rPr>
        <w:t>The SPP Area of the BOIZ</w:t>
      </w:r>
      <w:bookmarkEnd w:id="459"/>
      <w:bookmarkEnd w:id="460"/>
    </w:p>
    <w:p w14:paraId="2C63717C" w14:textId="0E7F7687" w:rsidR="008C1F25" w:rsidRPr="0066171D" w:rsidRDefault="008C1F25" w:rsidP="008C1F25">
      <w:pPr>
        <w:spacing w:before="0" w:after="0" w:line="240" w:lineRule="auto"/>
        <w:rPr>
          <w:lang w:eastAsia="en-US"/>
        </w:rPr>
      </w:pPr>
      <w:r w:rsidRPr="0066171D">
        <w:rPr>
          <w:rFonts w:ascii="Tahoma" w:hAnsi="Tahoma" w:cs="Tahoma"/>
          <w:noProof/>
          <w:color w:val="525252" w:themeColor="accent3" w:themeShade="80"/>
        </w:rPr>
        <w:lastRenderedPageBreak/>
        <w:drawing>
          <wp:inline distT="0" distB="0" distL="0" distR="0" wp14:anchorId="63BBBA8C" wp14:editId="2071CBF2">
            <wp:extent cx="5760000" cy="3005227"/>
            <wp:effectExtent l="76200" t="57150" r="69850" b="100330"/>
            <wp:docPr id="151480581" name="Picture 1" descr="A solar panels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80581" name="Picture 1" descr="A solar panels in a field&#10;&#10;AI-generated content may be incorrect."/>
                    <pic:cNvPicPr/>
                  </pic:nvPicPr>
                  <pic:blipFill rotWithShape="1">
                    <a:blip r:embed="rId163" cstate="print">
                      <a:extLst>
                        <a:ext uri="{28A0092B-C50C-407E-A947-70E740481C1C}">
                          <a14:useLocalDpi xmlns:a14="http://schemas.microsoft.com/office/drawing/2010/main" val="0"/>
                        </a:ext>
                      </a:extLst>
                    </a:blip>
                    <a:srcRect b="30435"/>
                    <a:stretch>
                      <a:fillRect/>
                    </a:stretch>
                  </pic:blipFill>
                  <pic:spPr bwMode="auto">
                    <a:xfrm>
                      <a:off x="0" y="0"/>
                      <a:ext cx="5760000" cy="3005227"/>
                    </a:xfrm>
                    <a:prstGeom prst="rect">
                      <a:avLst/>
                    </a:prstGeom>
                    <a:solidFill>
                      <a:srgbClr val="FFFFFF">
                        <a:shade val="85000"/>
                      </a:srgbClr>
                    </a:solidFill>
                    <a:ln w="3175"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7E055D76" w14:textId="487EDE46" w:rsidR="008C1F25" w:rsidRPr="0066171D" w:rsidRDefault="008C1F25" w:rsidP="008C1F25">
      <w:pPr>
        <w:pStyle w:val="ResimYazs"/>
        <w:rPr>
          <w:b w:val="0"/>
          <w:bCs w:val="0"/>
          <w:noProof w:val="0"/>
          <w:color w:val="auto"/>
          <w:lang w:val="en-GB"/>
        </w:rPr>
      </w:pPr>
      <w:bookmarkStart w:id="461" w:name="_Ref204892336"/>
      <w:bookmarkStart w:id="462" w:name="_Toc208407884"/>
      <w:bookmarkStart w:id="463" w:name="_Toc208921955"/>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13</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13</w:t>
      </w:r>
      <w:r w:rsidR="003349FF">
        <w:rPr>
          <w:noProof w:val="0"/>
          <w:color w:val="00B050"/>
          <w:lang w:val="en-GB"/>
        </w:rPr>
        <w:fldChar w:fldCharType="end"/>
      </w:r>
      <w:r w:rsidRPr="0066171D">
        <w:rPr>
          <w:noProof w:val="0"/>
          <w:color w:val="00B050"/>
          <w:lang w:val="en-GB"/>
        </w:rPr>
        <w:t>.</w:t>
      </w:r>
      <w:bookmarkEnd w:id="461"/>
      <w:r w:rsidRPr="0066171D">
        <w:rPr>
          <w:noProof w:val="0"/>
          <w:color w:val="00B050"/>
          <w:lang w:val="en-GB"/>
        </w:rPr>
        <w:t xml:space="preserve"> </w:t>
      </w:r>
      <w:r w:rsidR="008C40E5">
        <w:rPr>
          <w:b w:val="0"/>
          <w:bCs w:val="0"/>
          <w:noProof w:val="0"/>
          <w:color w:val="auto"/>
          <w:lang w:val="en-GB"/>
        </w:rPr>
        <w:t>W</w:t>
      </w:r>
      <w:r w:rsidR="008C40E5" w:rsidRPr="008C40E5">
        <w:rPr>
          <w:b w:val="0"/>
          <w:bCs w:val="0"/>
          <w:noProof w:val="0"/>
          <w:color w:val="auto"/>
          <w:lang w:val="en-GB"/>
        </w:rPr>
        <w:t xml:space="preserve">aste </w:t>
      </w:r>
      <w:r w:rsidR="008C40E5">
        <w:rPr>
          <w:b w:val="0"/>
          <w:bCs w:val="0"/>
          <w:noProof w:val="0"/>
          <w:color w:val="auto"/>
          <w:lang w:val="en-GB"/>
        </w:rPr>
        <w:t>C</w:t>
      </w:r>
      <w:r w:rsidR="008C40E5" w:rsidRPr="008C40E5">
        <w:rPr>
          <w:b w:val="0"/>
          <w:bCs w:val="0"/>
          <w:noProof w:val="0"/>
          <w:color w:val="auto"/>
          <w:lang w:val="en-GB"/>
        </w:rPr>
        <w:t xml:space="preserve">ollection </w:t>
      </w:r>
      <w:r w:rsidR="008C40E5">
        <w:rPr>
          <w:b w:val="0"/>
          <w:bCs w:val="0"/>
          <w:noProof w:val="0"/>
          <w:color w:val="auto"/>
          <w:lang w:val="en-GB"/>
        </w:rPr>
        <w:t>C</w:t>
      </w:r>
      <w:r w:rsidR="008C40E5" w:rsidRPr="008C40E5">
        <w:rPr>
          <w:b w:val="0"/>
          <w:bCs w:val="0"/>
          <w:noProof w:val="0"/>
          <w:color w:val="auto"/>
          <w:lang w:val="en-GB"/>
        </w:rPr>
        <w:t xml:space="preserve">entre </w:t>
      </w:r>
      <w:r w:rsidRPr="0066171D">
        <w:rPr>
          <w:b w:val="0"/>
          <w:bCs w:val="0"/>
          <w:noProof w:val="0"/>
          <w:color w:val="auto"/>
          <w:lang w:val="en-GB"/>
        </w:rPr>
        <w:t>of the BOIZ</w:t>
      </w:r>
      <w:bookmarkEnd w:id="462"/>
      <w:bookmarkEnd w:id="463"/>
    </w:p>
    <w:p w14:paraId="10965680" w14:textId="77777777" w:rsidR="008C1F25" w:rsidRPr="00671A12" w:rsidRDefault="008C1F25" w:rsidP="00671A12">
      <w:pPr>
        <w:rPr>
          <w:b/>
          <w:bCs/>
        </w:rPr>
      </w:pPr>
    </w:p>
    <w:p w14:paraId="4F36EE09" w14:textId="36D1DD60" w:rsidR="005F233B" w:rsidRPr="0066171D" w:rsidRDefault="005F233B" w:rsidP="005F233B">
      <w:pPr>
        <w:spacing w:before="0" w:after="0" w:line="240" w:lineRule="auto"/>
        <w:rPr>
          <w:lang w:eastAsia="en-US"/>
        </w:rPr>
      </w:pPr>
      <w:r w:rsidRPr="0066171D">
        <w:rPr>
          <w:lang w:eastAsia="en-US"/>
        </w:rPr>
        <w:br w:type="page"/>
      </w:r>
    </w:p>
    <w:p w14:paraId="65BCB22C" w14:textId="77777777" w:rsidR="00BE43FB" w:rsidRPr="0066171D" w:rsidRDefault="00BE43FB" w:rsidP="00BE43FB">
      <w:pPr>
        <w:rPr>
          <w:sz w:val="144"/>
          <w:szCs w:val="144"/>
          <w:lang w:eastAsia="en-US"/>
        </w:rPr>
      </w:pPr>
    </w:p>
    <w:p w14:paraId="130C2EB5" w14:textId="77777777" w:rsidR="00BE43FB" w:rsidRPr="0066171D" w:rsidRDefault="00BE43FB" w:rsidP="00BE43FB">
      <w:pPr>
        <w:rPr>
          <w:sz w:val="144"/>
          <w:szCs w:val="144"/>
          <w:lang w:eastAsia="en-US"/>
        </w:rPr>
      </w:pPr>
    </w:p>
    <w:p w14:paraId="55689EBC" w14:textId="77777777" w:rsidR="00BE43FB" w:rsidRPr="0066171D" w:rsidRDefault="00BE43FB" w:rsidP="00BE43FB">
      <w:pPr>
        <w:rPr>
          <w:sz w:val="144"/>
          <w:szCs w:val="144"/>
          <w:lang w:eastAsia="en-US"/>
        </w:rPr>
      </w:pPr>
    </w:p>
    <w:p w14:paraId="299E68FE" w14:textId="696B8408" w:rsidR="00BE43FB" w:rsidRPr="0066171D" w:rsidRDefault="00BE43FB" w:rsidP="00DA4619">
      <w:pPr>
        <w:pStyle w:val="Balk2"/>
        <w:numPr>
          <w:ilvl w:val="0"/>
          <w:numId w:val="0"/>
        </w:numPr>
        <w:ind w:left="2694" w:hanging="2694"/>
        <w:rPr>
          <w:sz w:val="40"/>
          <w:szCs w:val="40"/>
        </w:rPr>
      </w:pPr>
      <w:bookmarkStart w:id="464" w:name="AppendixG"/>
      <w:bookmarkStart w:id="465" w:name="_Ref188361345"/>
      <w:bookmarkStart w:id="466" w:name="_Toc208406562"/>
      <w:r w:rsidRPr="0066171D">
        <w:rPr>
          <w:sz w:val="40"/>
          <w:szCs w:val="40"/>
        </w:rPr>
        <w:t>Appendix-</w:t>
      </w:r>
      <w:r w:rsidR="008067D3" w:rsidRPr="0066171D">
        <w:rPr>
          <w:sz w:val="40"/>
          <w:szCs w:val="40"/>
        </w:rPr>
        <w:t>G</w:t>
      </w:r>
      <w:bookmarkEnd w:id="464"/>
      <w:r w:rsidRPr="0066171D">
        <w:rPr>
          <w:sz w:val="40"/>
          <w:szCs w:val="40"/>
        </w:rPr>
        <w:tab/>
      </w:r>
      <w:r w:rsidR="00EF0DA4" w:rsidRPr="0066171D">
        <w:rPr>
          <w:sz w:val="40"/>
          <w:szCs w:val="40"/>
        </w:rPr>
        <w:tab/>
      </w:r>
      <w:r w:rsidRPr="0066171D">
        <w:rPr>
          <w:sz w:val="40"/>
          <w:szCs w:val="40"/>
        </w:rPr>
        <w:t>National Environmental and Social Legal and Policy Framework Table</w:t>
      </w:r>
      <w:bookmarkEnd w:id="465"/>
      <w:bookmarkEnd w:id="466"/>
    </w:p>
    <w:p w14:paraId="3D2E91D2" w14:textId="77777777" w:rsidR="00BE43FB" w:rsidRPr="0066171D" w:rsidRDefault="00BE43FB" w:rsidP="00BE43FB">
      <w:pPr>
        <w:rPr>
          <w:lang w:eastAsia="en-US"/>
        </w:rPr>
      </w:pPr>
      <w:r w:rsidRPr="0066171D">
        <w:rPr>
          <w:lang w:eastAsia="en-US"/>
        </w:rPr>
        <w:br w:type="page"/>
      </w:r>
    </w:p>
    <w:tbl>
      <w:tblPr>
        <w:tblW w:w="51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5"/>
        <w:gridCol w:w="2270"/>
        <w:gridCol w:w="4824"/>
      </w:tblGrid>
      <w:tr w:rsidR="008F7C6C" w:rsidRPr="0066171D" w14:paraId="0E0ADFBF" w14:textId="77777777">
        <w:trPr>
          <w:tblHeader/>
        </w:trPr>
        <w:tc>
          <w:tcPr>
            <w:tcW w:w="5000" w:type="pct"/>
            <w:gridSpan w:val="3"/>
            <w:tcBorders>
              <w:bottom w:val="single" w:sz="4" w:space="0" w:color="auto"/>
            </w:tcBorders>
            <w:shd w:val="clear" w:color="auto" w:fill="5B9BD5" w:themeFill="accent1"/>
            <w:vAlign w:val="center"/>
          </w:tcPr>
          <w:p w14:paraId="3348E1CA" w14:textId="77777777" w:rsidR="008F7C6C" w:rsidRPr="0066171D" w:rsidRDefault="008F7C6C">
            <w:pPr>
              <w:spacing w:before="40" w:after="40" w:line="240" w:lineRule="auto"/>
              <w:rPr>
                <w:rFonts w:cs="Arial"/>
                <w:b/>
                <w:bCs/>
                <w:color w:val="FFFFFF"/>
                <w:sz w:val="18"/>
                <w:szCs w:val="18"/>
              </w:rPr>
            </w:pPr>
            <w:r w:rsidRPr="0066171D">
              <w:rPr>
                <w:rFonts w:cs="Arial"/>
                <w:b/>
                <w:bCs/>
                <w:color w:val="FFFFFF"/>
                <w:sz w:val="18"/>
                <w:szCs w:val="18"/>
              </w:rPr>
              <w:lastRenderedPageBreak/>
              <w:t>National Environmental, Legal and Political Framework</w:t>
            </w:r>
          </w:p>
        </w:tc>
      </w:tr>
      <w:tr w:rsidR="008F7C6C" w:rsidRPr="0066171D" w14:paraId="0B65FB7E" w14:textId="77777777">
        <w:trPr>
          <w:tblHeader/>
        </w:trPr>
        <w:tc>
          <w:tcPr>
            <w:tcW w:w="5000" w:type="pct"/>
            <w:gridSpan w:val="3"/>
            <w:tcBorders>
              <w:bottom w:val="single" w:sz="4" w:space="0" w:color="auto"/>
            </w:tcBorders>
            <w:shd w:val="clear" w:color="auto" w:fill="DEEAF6" w:themeFill="accent1" w:themeFillTint="33"/>
            <w:vAlign w:val="center"/>
          </w:tcPr>
          <w:p w14:paraId="5236624D" w14:textId="77777777" w:rsidR="008F7C6C" w:rsidRPr="0066171D" w:rsidRDefault="008F7C6C">
            <w:pPr>
              <w:spacing w:before="40" w:after="40" w:line="240" w:lineRule="auto"/>
              <w:rPr>
                <w:rFonts w:cs="Arial"/>
                <w:b/>
                <w:bCs/>
                <w:color w:val="FFFFFF"/>
                <w:sz w:val="18"/>
                <w:szCs w:val="18"/>
              </w:rPr>
            </w:pPr>
          </w:p>
        </w:tc>
      </w:tr>
      <w:tr w:rsidR="008F7C6C" w:rsidRPr="0066171D" w14:paraId="49A7FA60" w14:textId="77777777">
        <w:tc>
          <w:tcPr>
            <w:tcW w:w="2423" w:type="pct"/>
            <w:gridSpan w:val="2"/>
            <w:tcBorders>
              <w:bottom w:val="single" w:sz="4" w:space="0" w:color="auto"/>
            </w:tcBorders>
            <w:shd w:val="clear" w:color="auto" w:fill="DEEAF6" w:themeFill="accent1" w:themeFillTint="33"/>
            <w:vAlign w:val="center"/>
          </w:tcPr>
          <w:p w14:paraId="626DCA3E" w14:textId="77777777" w:rsidR="008F7C6C" w:rsidRPr="0066171D" w:rsidRDefault="008F7C6C">
            <w:pPr>
              <w:spacing w:before="40" w:after="40" w:line="240" w:lineRule="auto"/>
              <w:rPr>
                <w:rFonts w:cs="MS Gothic"/>
                <w:b/>
                <w:sz w:val="18"/>
                <w:szCs w:val="18"/>
              </w:rPr>
            </w:pPr>
            <w:r w:rsidRPr="0066171D">
              <w:rPr>
                <w:rFonts w:cs="Arial"/>
                <w:b/>
                <w:bCs/>
                <w:sz w:val="18"/>
                <w:szCs w:val="18"/>
              </w:rPr>
              <w:t>General</w:t>
            </w:r>
          </w:p>
        </w:tc>
        <w:tc>
          <w:tcPr>
            <w:tcW w:w="2577" w:type="pct"/>
            <w:tcBorders>
              <w:bottom w:val="single" w:sz="4" w:space="0" w:color="auto"/>
            </w:tcBorders>
            <w:shd w:val="clear" w:color="auto" w:fill="DEEAF6" w:themeFill="accent1" w:themeFillTint="33"/>
          </w:tcPr>
          <w:p w14:paraId="28F49294" w14:textId="77777777" w:rsidR="008F7C6C" w:rsidRPr="0066171D" w:rsidRDefault="008F7C6C">
            <w:pPr>
              <w:spacing w:before="40" w:after="40" w:line="240" w:lineRule="auto"/>
              <w:rPr>
                <w:rFonts w:cs="Arial"/>
                <w:b/>
                <w:bCs/>
                <w:sz w:val="18"/>
                <w:szCs w:val="18"/>
              </w:rPr>
            </w:pPr>
            <w:r w:rsidRPr="0066171D">
              <w:rPr>
                <w:rFonts w:cs="Arial"/>
                <w:b/>
                <w:bCs/>
                <w:sz w:val="18"/>
                <w:szCs w:val="18"/>
              </w:rPr>
              <w:t>Relevancy/Implications for the Project</w:t>
            </w:r>
          </w:p>
        </w:tc>
      </w:tr>
      <w:tr w:rsidR="008F7C6C" w:rsidRPr="0066171D" w14:paraId="63BB3EDA" w14:textId="77777777">
        <w:tc>
          <w:tcPr>
            <w:tcW w:w="1210" w:type="pct"/>
            <w:vAlign w:val="center"/>
          </w:tcPr>
          <w:p w14:paraId="4C3D2112" w14:textId="77777777" w:rsidR="008F7C6C" w:rsidRPr="0066171D" w:rsidRDefault="008F7C6C">
            <w:pPr>
              <w:spacing w:before="40" w:after="40" w:line="240" w:lineRule="auto"/>
              <w:rPr>
                <w:rFonts w:cs="MS Gothic"/>
                <w:sz w:val="18"/>
                <w:szCs w:val="18"/>
              </w:rPr>
            </w:pPr>
            <w:r w:rsidRPr="0066171D">
              <w:rPr>
                <w:rFonts w:cs="Arial"/>
                <w:sz w:val="18"/>
                <w:szCs w:val="18"/>
              </w:rPr>
              <w:t>Law on Organized Industrial Zones</w:t>
            </w:r>
          </w:p>
        </w:tc>
        <w:tc>
          <w:tcPr>
            <w:tcW w:w="1213" w:type="pct"/>
            <w:vAlign w:val="center"/>
          </w:tcPr>
          <w:p w14:paraId="602A9477" w14:textId="77777777" w:rsidR="008F7C6C" w:rsidRPr="0066171D" w:rsidRDefault="008F7C6C">
            <w:pPr>
              <w:spacing w:before="40" w:after="40" w:line="240" w:lineRule="auto"/>
              <w:rPr>
                <w:rFonts w:cs="MS Gothic"/>
                <w:sz w:val="18"/>
                <w:szCs w:val="18"/>
              </w:rPr>
            </w:pPr>
            <w:r w:rsidRPr="0066171D">
              <w:rPr>
                <w:rFonts w:cs="Arial"/>
                <w:sz w:val="18"/>
                <w:szCs w:val="18"/>
              </w:rPr>
              <w:t>Law No. 4562; OG. No. 24021 dated 15.04.2000</w:t>
            </w:r>
          </w:p>
        </w:tc>
        <w:tc>
          <w:tcPr>
            <w:tcW w:w="2577" w:type="pct"/>
          </w:tcPr>
          <w:p w14:paraId="5C8E8CC5" w14:textId="77777777" w:rsidR="008F7C6C" w:rsidRPr="0066171D" w:rsidRDefault="008F7C6C">
            <w:pPr>
              <w:spacing w:before="40" w:after="40" w:line="240" w:lineRule="auto"/>
              <w:rPr>
                <w:rFonts w:cs="Arial"/>
                <w:sz w:val="18"/>
                <w:szCs w:val="18"/>
              </w:rPr>
            </w:pPr>
            <w:r w:rsidRPr="0066171D">
              <w:rPr>
                <w:rFonts w:cs="Arial"/>
                <w:sz w:val="18"/>
                <w:szCs w:val="18"/>
              </w:rPr>
              <w:t>As the Project is the OIZ area, the provisions of this general law for the OIZ should be followed.</w:t>
            </w:r>
          </w:p>
        </w:tc>
      </w:tr>
      <w:tr w:rsidR="008F7C6C" w:rsidRPr="0066171D" w14:paraId="7DAD0DF5" w14:textId="77777777">
        <w:tc>
          <w:tcPr>
            <w:tcW w:w="2423" w:type="pct"/>
            <w:gridSpan w:val="2"/>
            <w:shd w:val="clear" w:color="auto" w:fill="DEEAF6" w:themeFill="accent1" w:themeFillTint="33"/>
            <w:vAlign w:val="center"/>
          </w:tcPr>
          <w:p w14:paraId="21671082" w14:textId="77777777" w:rsidR="008F7C6C" w:rsidRPr="0066171D" w:rsidRDefault="008F7C6C">
            <w:pPr>
              <w:spacing w:before="40" w:after="40" w:line="240" w:lineRule="auto"/>
              <w:rPr>
                <w:rFonts w:cs="MS Gothic"/>
                <w:b/>
                <w:sz w:val="18"/>
                <w:szCs w:val="18"/>
              </w:rPr>
            </w:pPr>
            <w:r w:rsidRPr="0066171D">
              <w:rPr>
                <w:rFonts w:cs="Arial"/>
                <w:b/>
                <w:bCs/>
                <w:sz w:val="18"/>
                <w:szCs w:val="18"/>
              </w:rPr>
              <w:t xml:space="preserve">Environmental Impact Assessment </w:t>
            </w:r>
          </w:p>
        </w:tc>
        <w:tc>
          <w:tcPr>
            <w:tcW w:w="2577" w:type="pct"/>
            <w:shd w:val="clear" w:color="auto" w:fill="DEEAF6" w:themeFill="accent1" w:themeFillTint="33"/>
          </w:tcPr>
          <w:p w14:paraId="09F10081" w14:textId="77777777" w:rsidR="008F7C6C" w:rsidRPr="0066171D" w:rsidRDefault="008F7C6C">
            <w:pPr>
              <w:spacing w:before="40" w:after="40" w:line="240" w:lineRule="auto"/>
              <w:rPr>
                <w:rFonts w:cs="Arial"/>
                <w:b/>
                <w:bCs/>
                <w:sz w:val="18"/>
                <w:szCs w:val="18"/>
              </w:rPr>
            </w:pPr>
            <w:r w:rsidRPr="0066171D">
              <w:rPr>
                <w:rFonts w:cs="Arial"/>
                <w:b/>
                <w:bCs/>
                <w:sz w:val="18"/>
                <w:szCs w:val="18"/>
              </w:rPr>
              <w:t>Relevancy/Implications for the Project</w:t>
            </w:r>
          </w:p>
        </w:tc>
      </w:tr>
      <w:tr w:rsidR="008F7C6C" w:rsidRPr="0066171D" w14:paraId="16BB813D" w14:textId="77777777">
        <w:tc>
          <w:tcPr>
            <w:tcW w:w="1210" w:type="pct"/>
            <w:vAlign w:val="center"/>
          </w:tcPr>
          <w:p w14:paraId="72FD5993" w14:textId="77777777" w:rsidR="008F7C6C" w:rsidRPr="0066171D" w:rsidRDefault="008F7C6C">
            <w:pPr>
              <w:spacing w:before="40" w:after="40" w:line="240" w:lineRule="auto"/>
              <w:rPr>
                <w:rFonts w:cs="MS Gothic"/>
                <w:sz w:val="18"/>
                <w:szCs w:val="18"/>
              </w:rPr>
            </w:pPr>
            <w:r w:rsidRPr="0066171D">
              <w:rPr>
                <w:rFonts w:cs="Arial"/>
                <w:sz w:val="18"/>
                <w:szCs w:val="18"/>
              </w:rPr>
              <w:t>Environmental Law</w:t>
            </w:r>
          </w:p>
        </w:tc>
        <w:tc>
          <w:tcPr>
            <w:tcW w:w="1213" w:type="pct"/>
            <w:vAlign w:val="center"/>
          </w:tcPr>
          <w:p w14:paraId="7C625A0E" w14:textId="77777777" w:rsidR="008F7C6C" w:rsidRPr="0066171D" w:rsidRDefault="008F7C6C">
            <w:pPr>
              <w:spacing w:before="40" w:after="40" w:line="240" w:lineRule="auto"/>
              <w:rPr>
                <w:rFonts w:cs="MS Gothic"/>
                <w:sz w:val="18"/>
                <w:szCs w:val="18"/>
              </w:rPr>
            </w:pPr>
            <w:r w:rsidRPr="0066171D">
              <w:rPr>
                <w:rFonts w:cs="Arial"/>
                <w:sz w:val="18"/>
                <w:szCs w:val="18"/>
              </w:rPr>
              <w:t>Law No: 2872; Date of Ratification: 1983</w:t>
            </w:r>
          </w:p>
        </w:tc>
        <w:tc>
          <w:tcPr>
            <w:tcW w:w="2577" w:type="pct"/>
          </w:tcPr>
          <w:p w14:paraId="6425BC73" w14:textId="77777777" w:rsidR="008F7C6C" w:rsidRPr="0066171D" w:rsidRDefault="008F7C6C">
            <w:pPr>
              <w:spacing w:before="40" w:after="40" w:line="240" w:lineRule="auto"/>
              <w:rPr>
                <w:rFonts w:cs="Arial"/>
                <w:sz w:val="18"/>
                <w:szCs w:val="18"/>
              </w:rPr>
            </w:pPr>
            <w:r w:rsidRPr="0066171D">
              <w:rPr>
                <w:rFonts w:cs="Arial"/>
                <w:sz w:val="18"/>
                <w:szCs w:val="18"/>
              </w:rPr>
              <w:t>It is the general law that regulates the main environmental rules for all activities to be carried out during the lifetime of the Project.</w:t>
            </w:r>
          </w:p>
        </w:tc>
      </w:tr>
      <w:tr w:rsidR="008F7C6C" w:rsidRPr="0066171D" w14:paraId="53789868" w14:textId="77777777">
        <w:tc>
          <w:tcPr>
            <w:tcW w:w="1210" w:type="pct"/>
            <w:vAlign w:val="center"/>
          </w:tcPr>
          <w:p w14:paraId="3259C57F" w14:textId="77777777" w:rsidR="008F7C6C" w:rsidRPr="0066171D" w:rsidRDefault="008F7C6C">
            <w:pPr>
              <w:spacing w:before="40" w:after="40" w:line="240" w:lineRule="auto"/>
              <w:rPr>
                <w:rFonts w:cs="MS Gothic"/>
                <w:sz w:val="18"/>
                <w:szCs w:val="18"/>
              </w:rPr>
            </w:pPr>
            <w:r w:rsidRPr="0066171D">
              <w:rPr>
                <w:rFonts w:cs="Arial"/>
                <w:sz w:val="18"/>
                <w:szCs w:val="18"/>
              </w:rPr>
              <w:t>Regulation on Environmental Impact Assessment</w:t>
            </w:r>
          </w:p>
        </w:tc>
        <w:tc>
          <w:tcPr>
            <w:tcW w:w="1213" w:type="pct"/>
            <w:vAlign w:val="center"/>
          </w:tcPr>
          <w:p w14:paraId="38FA65CA" w14:textId="77777777" w:rsidR="008F7C6C" w:rsidRPr="0066171D" w:rsidRDefault="008F7C6C">
            <w:pPr>
              <w:spacing w:before="40" w:after="40" w:line="240" w:lineRule="auto"/>
              <w:rPr>
                <w:rFonts w:cs="MS Gothic"/>
                <w:sz w:val="18"/>
                <w:szCs w:val="18"/>
              </w:rPr>
            </w:pPr>
            <w:r w:rsidRPr="0066171D">
              <w:rPr>
                <w:rFonts w:cs="Arial"/>
                <w:sz w:val="18"/>
                <w:szCs w:val="18"/>
              </w:rPr>
              <w:t>OG. No. 31907 dated 29 July, 2022</w:t>
            </w:r>
          </w:p>
        </w:tc>
        <w:tc>
          <w:tcPr>
            <w:tcW w:w="2577" w:type="pct"/>
          </w:tcPr>
          <w:p w14:paraId="791FC940" w14:textId="5231DCD7" w:rsidR="008F7C6C" w:rsidRPr="0066171D" w:rsidRDefault="008F7C6C">
            <w:pPr>
              <w:spacing w:before="40" w:after="40" w:line="240" w:lineRule="auto"/>
              <w:rPr>
                <w:rFonts w:cs="Arial"/>
                <w:sz w:val="16"/>
                <w:szCs w:val="16"/>
              </w:rPr>
            </w:pPr>
            <w:r w:rsidRPr="0066171D">
              <w:rPr>
                <w:rFonts w:cs="Arial"/>
                <w:sz w:val="18"/>
                <w:szCs w:val="18"/>
              </w:rPr>
              <w:t>It is the regulation that regulates the national environmental impact assessment processes in Türkiye. In this context, it has been secured the EIA out-of-scope official letter. (see</w:t>
            </w:r>
            <w:r w:rsidR="00163FBD" w:rsidRPr="0066171D">
              <w:rPr>
                <w:rFonts w:cs="Arial"/>
                <w:sz w:val="18"/>
                <w:szCs w:val="18"/>
              </w:rPr>
              <w:t xml:space="preserve"> </w:t>
            </w:r>
            <w:r w:rsidR="00163FBD" w:rsidRPr="0066171D">
              <w:rPr>
                <w:rStyle w:val="TextChar"/>
                <w:sz w:val="18"/>
                <w:szCs w:val="18"/>
              </w:rPr>
              <w:fldChar w:fldCharType="begin"/>
            </w:r>
            <w:r w:rsidR="00163FBD" w:rsidRPr="0066171D">
              <w:rPr>
                <w:rStyle w:val="TextChar"/>
                <w:sz w:val="18"/>
                <w:szCs w:val="18"/>
              </w:rPr>
              <w:instrText xml:space="preserve"> REF AppendixC \h  \* MERGEFORMAT </w:instrText>
            </w:r>
            <w:r w:rsidR="00163FBD" w:rsidRPr="0066171D">
              <w:rPr>
                <w:rStyle w:val="TextChar"/>
                <w:sz w:val="18"/>
                <w:szCs w:val="18"/>
              </w:rPr>
            </w:r>
            <w:r w:rsidR="00163FBD" w:rsidRPr="0066171D">
              <w:rPr>
                <w:rStyle w:val="TextChar"/>
                <w:sz w:val="18"/>
                <w:szCs w:val="18"/>
              </w:rPr>
              <w:fldChar w:fldCharType="separate"/>
            </w:r>
            <w:r w:rsidR="0066171D" w:rsidRPr="0066171D">
              <w:rPr>
                <w:rStyle w:val="TextChar"/>
                <w:sz w:val="18"/>
                <w:szCs w:val="18"/>
              </w:rPr>
              <w:t>Appendix-C</w:t>
            </w:r>
            <w:r w:rsidR="00163FBD" w:rsidRPr="0066171D">
              <w:rPr>
                <w:rStyle w:val="TextChar"/>
                <w:sz w:val="18"/>
                <w:szCs w:val="18"/>
              </w:rPr>
              <w:fldChar w:fldCharType="end"/>
            </w:r>
            <w:r w:rsidRPr="0066171D">
              <w:rPr>
                <w:rFonts w:cs="Arial"/>
                <w:sz w:val="18"/>
                <w:szCs w:val="18"/>
              </w:rPr>
              <w:t>)</w:t>
            </w:r>
          </w:p>
        </w:tc>
      </w:tr>
      <w:tr w:rsidR="008F7C6C" w:rsidRPr="0066171D" w14:paraId="129D97AE" w14:textId="77777777">
        <w:tc>
          <w:tcPr>
            <w:tcW w:w="1210" w:type="pct"/>
            <w:vAlign w:val="center"/>
          </w:tcPr>
          <w:p w14:paraId="547BA6DF" w14:textId="77777777" w:rsidR="008F7C6C" w:rsidRPr="0066171D" w:rsidRDefault="008F7C6C">
            <w:pPr>
              <w:spacing w:before="40" w:after="40" w:line="240" w:lineRule="auto"/>
              <w:rPr>
                <w:rFonts w:cs="MS Gothic"/>
                <w:sz w:val="18"/>
                <w:szCs w:val="18"/>
              </w:rPr>
            </w:pPr>
            <w:r w:rsidRPr="0066171D">
              <w:rPr>
                <w:rFonts w:cs="Arial"/>
                <w:sz w:val="18"/>
                <w:szCs w:val="18"/>
              </w:rPr>
              <w:t>Regulation on Environmental Permit and License</w:t>
            </w:r>
          </w:p>
        </w:tc>
        <w:tc>
          <w:tcPr>
            <w:tcW w:w="1213" w:type="pct"/>
            <w:vAlign w:val="center"/>
          </w:tcPr>
          <w:p w14:paraId="26BD91BB" w14:textId="77777777" w:rsidR="008F7C6C" w:rsidRPr="0066171D" w:rsidRDefault="008F7C6C">
            <w:pPr>
              <w:spacing w:before="40" w:after="40" w:line="240" w:lineRule="auto"/>
              <w:rPr>
                <w:rFonts w:cs="MS Gothic"/>
                <w:sz w:val="18"/>
                <w:szCs w:val="18"/>
              </w:rPr>
            </w:pPr>
            <w:r w:rsidRPr="0066171D">
              <w:rPr>
                <w:rFonts w:cs="Arial"/>
                <w:sz w:val="18"/>
                <w:szCs w:val="18"/>
              </w:rPr>
              <w:t>OG. No. 29115 dated 10 September 2014</w:t>
            </w:r>
          </w:p>
        </w:tc>
        <w:tc>
          <w:tcPr>
            <w:tcW w:w="2577" w:type="pct"/>
          </w:tcPr>
          <w:p w14:paraId="518C68CE" w14:textId="77777777" w:rsidR="008F7C6C" w:rsidRPr="0066171D" w:rsidRDefault="008F7C6C">
            <w:pPr>
              <w:spacing w:before="40" w:after="40" w:line="240" w:lineRule="auto"/>
              <w:rPr>
                <w:rFonts w:cs="Arial"/>
                <w:sz w:val="18"/>
                <w:szCs w:val="18"/>
              </w:rPr>
            </w:pPr>
            <w:r w:rsidRPr="0066171D">
              <w:rPr>
                <w:rFonts w:cs="Arial"/>
                <w:sz w:val="18"/>
                <w:szCs w:val="18"/>
              </w:rPr>
              <w:t>It is the regulation that regulates the national environmental permit and license processes of the Project’s operation phase.</w:t>
            </w:r>
          </w:p>
        </w:tc>
      </w:tr>
      <w:tr w:rsidR="008F7C6C" w:rsidRPr="0066171D" w14:paraId="5EE3153A" w14:textId="77777777">
        <w:tc>
          <w:tcPr>
            <w:tcW w:w="2423" w:type="pct"/>
            <w:gridSpan w:val="2"/>
            <w:shd w:val="clear" w:color="auto" w:fill="DEEAF6" w:themeFill="accent1" w:themeFillTint="33"/>
            <w:vAlign w:val="center"/>
          </w:tcPr>
          <w:p w14:paraId="42D0B6D1" w14:textId="77777777" w:rsidR="008F7C6C" w:rsidRPr="0066171D" w:rsidRDefault="008F7C6C">
            <w:pPr>
              <w:spacing w:before="40" w:after="40" w:line="240" w:lineRule="auto"/>
              <w:rPr>
                <w:rFonts w:cs="MS Gothic"/>
                <w:b/>
                <w:sz w:val="18"/>
                <w:szCs w:val="18"/>
              </w:rPr>
            </w:pPr>
            <w:r w:rsidRPr="0066171D">
              <w:rPr>
                <w:rFonts w:cs="Arial"/>
                <w:b/>
                <w:bCs/>
                <w:sz w:val="18"/>
                <w:szCs w:val="18"/>
              </w:rPr>
              <w:t>Water</w:t>
            </w:r>
          </w:p>
        </w:tc>
        <w:tc>
          <w:tcPr>
            <w:tcW w:w="2577" w:type="pct"/>
            <w:shd w:val="clear" w:color="auto" w:fill="DEEAF6" w:themeFill="accent1" w:themeFillTint="33"/>
          </w:tcPr>
          <w:p w14:paraId="5C024A23" w14:textId="77777777" w:rsidR="008F7C6C" w:rsidRPr="0066171D" w:rsidRDefault="008F7C6C">
            <w:pPr>
              <w:spacing w:before="40" w:after="40" w:line="240" w:lineRule="auto"/>
              <w:rPr>
                <w:rFonts w:cs="Arial"/>
                <w:b/>
                <w:bCs/>
                <w:sz w:val="18"/>
                <w:szCs w:val="18"/>
              </w:rPr>
            </w:pPr>
            <w:r w:rsidRPr="0066171D">
              <w:rPr>
                <w:rFonts w:cs="Arial"/>
                <w:b/>
                <w:bCs/>
                <w:sz w:val="18"/>
                <w:szCs w:val="18"/>
              </w:rPr>
              <w:t>Relevancy/Implications for the Project</w:t>
            </w:r>
          </w:p>
        </w:tc>
      </w:tr>
      <w:tr w:rsidR="008F7C6C" w:rsidRPr="0066171D" w14:paraId="0ADD7DFE" w14:textId="77777777">
        <w:tc>
          <w:tcPr>
            <w:tcW w:w="1210" w:type="pct"/>
            <w:vAlign w:val="center"/>
          </w:tcPr>
          <w:p w14:paraId="48B23D38" w14:textId="77777777" w:rsidR="008F7C6C" w:rsidRPr="0066171D" w:rsidRDefault="008F7C6C">
            <w:pPr>
              <w:spacing w:before="40" w:after="40" w:line="240" w:lineRule="auto"/>
              <w:rPr>
                <w:rFonts w:cs="MS Gothic"/>
                <w:b/>
                <w:sz w:val="18"/>
                <w:szCs w:val="18"/>
              </w:rPr>
            </w:pPr>
            <w:r w:rsidRPr="0066171D">
              <w:rPr>
                <w:rFonts w:cs="Arial"/>
                <w:sz w:val="18"/>
                <w:szCs w:val="18"/>
              </w:rPr>
              <w:t>Groundwater Law</w:t>
            </w:r>
          </w:p>
        </w:tc>
        <w:tc>
          <w:tcPr>
            <w:tcW w:w="1213" w:type="pct"/>
            <w:vAlign w:val="center"/>
          </w:tcPr>
          <w:p w14:paraId="78E35D70" w14:textId="77777777" w:rsidR="008F7C6C" w:rsidRPr="0066171D" w:rsidRDefault="008F7C6C">
            <w:pPr>
              <w:spacing w:before="40" w:after="40" w:line="240" w:lineRule="auto"/>
              <w:rPr>
                <w:rFonts w:cs="MS Gothic"/>
                <w:b/>
                <w:sz w:val="18"/>
                <w:szCs w:val="18"/>
              </w:rPr>
            </w:pPr>
            <w:r w:rsidRPr="0066171D">
              <w:rPr>
                <w:rFonts w:cs="Arial"/>
                <w:sz w:val="18"/>
                <w:szCs w:val="18"/>
              </w:rPr>
              <w:t>Law No: 167; Date of Ratification: 1960</w:t>
            </w:r>
          </w:p>
        </w:tc>
        <w:tc>
          <w:tcPr>
            <w:tcW w:w="2577" w:type="pct"/>
          </w:tcPr>
          <w:p w14:paraId="4584988F" w14:textId="4CEEFF5F" w:rsidR="008F7C6C" w:rsidRPr="0066171D" w:rsidRDefault="008F7C6C">
            <w:pPr>
              <w:spacing w:before="40" w:after="40" w:line="240" w:lineRule="auto"/>
              <w:rPr>
                <w:rFonts w:cs="Arial"/>
                <w:sz w:val="16"/>
                <w:szCs w:val="16"/>
              </w:rPr>
            </w:pPr>
            <w:r w:rsidRPr="0066171D">
              <w:rPr>
                <w:rFonts w:cs="Arial"/>
                <w:sz w:val="18"/>
                <w:szCs w:val="18"/>
              </w:rPr>
              <w:t>It is the general law on the use of groundwater. Thus, compliance with this law should be ensured due to the well used within the Project’s AoI.</w:t>
            </w:r>
          </w:p>
        </w:tc>
      </w:tr>
      <w:tr w:rsidR="008F7C6C" w:rsidRPr="0066171D" w14:paraId="603FBF26" w14:textId="77777777">
        <w:tc>
          <w:tcPr>
            <w:tcW w:w="1210" w:type="pct"/>
            <w:vAlign w:val="center"/>
          </w:tcPr>
          <w:p w14:paraId="6E373D28" w14:textId="77777777" w:rsidR="008F7C6C" w:rsidRPr="0066171D" w:rsidRDefault="008F7C6C">
            <w:pPr>
              <w:spacing w:before="40" w:after="40" w:line="240" w:lineRule="auto"/>
              <w:rPr>
                <w:rFonts w:cs="MS Gothic"/>
                <w:sz w:val="18"/>
                <w:szCs w:val="18"/>
              </w:rPr>
            </w:pPr>
            <w:r w:rsidRPr="0066171D">
              <w:rPr>
                <w:rFonts w:cs="Arial"/>
                <w:sz w:val="18"/>
                <w:szCs w:val="18"/>
              </w:rPr>
              <w:t>Regulation on Control of Water Pollution</w:t>
            </w:r>
          </w:p>
        </w:tc>
        <w:tc>
          <w:tcPr>
            <w:tcW w:w="1213" w:type="pct"/>
            <w:vAlign w:val="center"/>
          </w:tcPr>
          <w:p w14:paraId="58321719" w14:textId="77777777" w:rsidR="008F7C6C" w:rsidRPr="0066171D" w:rsidRDefault="008F7C6C">
            <w:pPr>
              <w:spacing w:before="40" w:after="40" w:line="240" w:lineRule="auto"/>
              <w:rPr>
                <w:rFonts w:cs="Arial"/>
                <w:sz w:val="18"/>
                <w:szCs w:val="18"/>
              </w:rPr>
            </w:pPr>
            <w:r w:rsidRPr="0066171D">
              <w:rPr>
                <w:rFonts w:cs="Arial"/>
                <w:sz w:val="18"/>
                <w:szCs w:val="18"/>
              </w:rPr>
              <w:t>OG. No. 25687 dated 31 December 2004</w:t>
            </w:r>
          </w:p>
          <w:p w14:paraId="14AD05C2" w14:textId="77777777" w:rsidR="008F7C6C" w:rsidRPr="0066171D" w:rsidRDefault="008F7C6C">
            <w:pPr>
              <w:spacing w:before="40" w:after="40" w:line="240" w:lineRule="auto"/>
              <w:rPr>
                <w:rFonts w:cs="MS Gothic"/>
                <w:sz w:val="18"/>
                <w:szCs w:val="18"/>
              </w:rPr>
            </w:pPr>
            <w:r w:rsidRPr="0066171D">
              <w:rPr>
                <w:rFonts w:cs="MS Gothic"/>
                <w:sz w:val="18"/>
                <w:szCs w:val="18"/>
              </w:rPr>
              <w:t xml:space="preserve">(Last amendment on 12 May 2023 with OG. No. 32188) </w:t>
            </w:r>
          </w:p>
        </w:tc>
        <w:tc>
          <w:tcPr>
            <w:tcW w:w="2577" w:type="pct"/>
          </w:tcPr>
          <w:p w14:paraId="4CC297A0" w14:textId="77777777" w:rsidR="008F7C6C" w:rsidRPr="0066171D" w:rsidRDefault="008F7C6C">
            <w:pPr>
              <w:spacing w:before="40" w:after="40" w:line="240" w:lineRule="auto"/>
              <w:rPr>
                <w:rFonts w:cs="Arial"/>
                <w:sz w:val="16"/>
                <w:szCs w:val="16"/>
              </w:rPr>
            </w:pPr>
            <w:r w:rsidRPr="0066171D">
              <w:rPr>
                <w:rFonts w:cs="Arial"/>
                <w:sz w:val="18"/>
                <w:szCs w:val="18"/>
              </w:rPr>
              <w:t>The Project is subject to the regulation due to activities that may cause water pollution within the Project’s AoI during the lifetime of the Project.</w:t>
            </w:r>
          </w:p>
        </w:tc>
      </w:tr>
      <w:tr w:rsidR="008F7C6C" w:rsidRPr="0066171D" w14:paraId="75F8C776" w14:textId="77777777">
        <w:tc>
          <w:tcPr>
            <w:tcW w:w="1210" w:type="pct"/>
            <w:vAlign w:val="center"/>
          </w:tcPr>
          <w:p w14:paraId="0894EF79" w14:textId="77777777" w:rsidR="008F7C6C" w:rsidRPr="0066171D" w:rsidRDefault="008F7C6C">
            <w:pPr>
              <w:spacing w:before="40" w:after="40" w:line="240" w:lineRule="auto"/>
              <w:rPr>
                <w:rFonts w:cs="Arial"/>
                <w:sz w:val="18"/>
                <w:szCs w:val="18"/>
              </w:rPr>
            </w:pPr>
            <w:r w:rsidRPr="0066171D">
              <w:rPr>
                <w:rFonts w:cs="Arial"/>
                <w:sz w:val="18"/>
                <w:szCs w:val="18"/>
              </w:rPr>
              <w:t>Communiqué on Wastewater Treatment Plants Technical Processes</w:t>
            </w:r>
          </w:p>
        </w:tc>
        <w:tc>
          <w:tcPr>
            <w:tcW w:w="1213" w:type="pct"/>
            <w:vAlign w:val="center"/>
          </w:tcPr>
          <w:p w14:paraId="54B3A031" w14:textId="77777777" w:rsidR="008F7C6C" w:rsidRPr="0066171D" w:rsidRDefault="008F7C6C">
            <w:pPr>
              <w:spacing w:before="40" w:after="40" w:line="240" w:lineRule="auto"/>
              <w:rPr>
                <w:rFonts w:cs="Arial"/>
                <w:sz w:val="18"/>
                <w:szCs w:val="18"/>
              </w:rPr>
            </w:pPr>
            <w:r w:rsidRPr="0066171D">
              <w:rPr>
                <w:rFonts w:cs="Arial"/>
                <w:sz w:val="18"/>
                <w:szCs w:val="18"/>
              </w:rPr>
              <w:t>OG. No. 27527 dated 20 March 2010</w:t>
            </w:r>
          </w:p>
          <w:p w14:paraId="0A154A3A" w14:textId="77777777" w:rsidR="008F7C6C" w:rsidRPr="0066171D" w:rsidRDefault="008F7C6C">
            <w:pPr>
              <w:spacing w:before="40" w:after="40" w:line="240" w:lineRule="auto"/>
              <w:rPr>
                <w:rFonts w:cs="Arial"/>
                <w:sz w:val="18"/>
                <w:szCs w:val="18"/>
              </w:rPr>
            </w:pPr>
            <w:r w:rsidRPr="0066171D">
              <w:rPr>
                <w:rFonts w:cs="MS Gothic"/>
                <w:sz w:val="18"/>
                <w:szCs w:val="18"/>
              </w:rPr>
              <w:t>(Last amendment on 25 October 2022 with OG. No. 31994)</w:t>
            </w:r>
          </w:p>
        </w:tc>
        <w:tc>
          <w:tcPr>
            <w:tcW w:w="2577" w:type="pct"/>
          </w:tcPr>
          <w:p w14:paraId="6DCD3F0D" w14:textId="77777777" w:rsidR="008F7C6C" w:rsidRPr="0066171D" w:rsidRDefault="008F7C6C">
            <w:pPr>
              <w:spacing w:before="40" w:after="40" w:line="240" w:lineRule="auto"/>
              <w:rPr>
                <w:rFonts w:cs="Arial"/>
                <w:sz w:val="18"/>
                <w:szCs w:val="18"/>
              </w:rPr>
            </w:pPr>
            <w:r w:rsidRPr="0066171D">
              <w:rPr>
                <w:rFonts w:cs="Arial"/>
                <w:sz w:val="18"/>
                <w:szCs w:val="18"/>
              </w:rPr>
              <w:t>This communiqué sets out the standards for the reclamation of water to be treated for irrigation purposes within the scope of the Project.</w:t>
            </w:r>
          </w:p>
        </w:tc>
      </w:tr>
      <w:tr w:rsidR="008F7C6C" w:rsidRPr="0066171D" w14:paraId="7049FC43" w14:textId="77777777">
        <w:tc>
          <w:tcPr>
            <w:tcW w:w="1210" w:type="pct"/>
            <w:vAlign w:val="center"/>
          </w:tcPr>
          <w:p w14:paraId="6408EFE1" w14:textId="77777777" w:rsidR="008F7C6C" w:rsidRPr="0066171D" w:rsidRDefault="008F7C6C">
            <w:pPr>
              <w:spacing w:before="40" w:after="40" w:line="240" w:lineRule="auto"/>
              <w:rPr>
                <w:rFonts w:cs="MS Gothic"/>
                <w:sz w:val="18"/>
                <w:szCs w:val="18"/>
              </w:rPr>
            </w:pPr>
            <w:r w:rsidRPr="0066171D">
              <w:rPr>
                <w:rFonts w:cs="Arial"/>
                <w:sz w:val="18"/>
                <w:szCs w:val="18"/>
              </w:rPr>
              <w:t>Regulation on the Monitoring of Surface Waters and Groundwater</w:t>
            </w:r>
          </w:p>
        </w:tc>
        <w:tc>
          <w:tcPr>
            <w:tcW w:w="1213" w:type="pct"/>
            <w:vAlign w:val="center"/>
          </w:tcPr>
          <w:p w14:paraId="45E767E0" w14:textId="77777777" w:rsidR="008F7C6C" w:rsidRPr="0066171D" w:rsidRDefault="008F7C6C">
            <w:pPr>
              <w:spacing w:before="40" w:after="40" w:line="240" w:lineRule="auto"/>
              <w:rPr>
                <w:rFonts w:cs="MS Gothic"/>
                <w:sz w:val="18"/>
                <w:szCs w:val="18"/>
              </w:rPr>
            </w:pPr>
            <w:r w:rsidRPr="0066171D">
              <w:rPr>
                <w:rFonts w:cs="Arial"/>
                <w:sz w:val="18"/>
                <w:szCs w:val="18"/>
              </w:rPr>
              <w:t>OG. No. 28910 dated 11 February 2014</w:t>
            </w:r>
          </w:p>
        </w:tc>
        <w:tc>
          <w:tcPr>
            <w:tcW w:w="2577" w:type="pct"/>
          </w:tcPr>
          <w:p w14:paraId="5988CDBF" w14:textId="764F7A43" w:rsidR="008F7C6C" w:rsidRPr="0066171D" w:rsidRDefault="008F7C6C">
            <w:pPr>
              <w:spacing w:before="40" w:after="40" w:line="240" w:lineRule="auto"/>
              <w:rPr>
                <w:rFonts w:cs="Arial"/>
                <w:sz w:val="18"/>
                <w:szCs w:val="18"/>
              </w:rPr>
            </w:pPr>
            <w:r w:rsidRPr="0066171D">
              <w:rPr>
                <w:rFonts w:cs="Arial"/>
                <w:sz w:val="18"/>
                <w:szCs w:val="18"/>
              </w:rPr>
              <w:t>Compliance with this regulation should be ensured due to the well used (or planned to be used) within the scope of the Project.</w:t>
            </w:r>
          </w:p>
        </w:tc>
      </w:tr>
      <w:tr w:rsidR="008F7C6C" w:rsidRPr="0066171D" w14:paraId="5999217E" w14:textId="77777777">
        <w:tc>
          <w:tcPr>
            <w:tcW w:w="1210" w:type="pct"/>
            <w:vAlign w:val="center"/>
          </w:tcPr>
          <w:p w14:paraId="615F9B69" w14:textId="77777777" w:rsidR="008F7C6C" w:rsidRPr="0066171D" w:rsidRDefault="008F7C6C">
            <w:pPr>
              <w:spacing w:before="40" w:after="40" w:line="240" w:lineRule="auto"/>
              <w:rPr>
                <w:rFonts w:cs="Arial"/>
                <w:sz w:val="18"/>
                <w:szCs w:val="18"/>
                <w:highlight w:val="yellow"/>
              </w:rPr>
            </w:pPr>
            <w:r w:rsidRPr="0066171D">
              <w:rPr>
                <w:rFonts w:cs="Arial"/>
                <w:sz w:val="18"/>
                <w:szCs w:val="18"/>
              </w:rPr>
              <w:t>Regulation on Identification of Sensitive Water Bodies and the Areas Affecting These Water Bodies, and Remediation of Water Quality</w:t>
            </w:r>
          </w:p>
        </w:tc>
        <w:tc>
          <w:tcPr>
            <w:tcW w:w="1213" w:type="pct"/>
            <w:vAlign w:val="center"/>
          </w:tcPr>
          <w:p w14:paraId="2BD9FBC3" w14:textId="77777777" w:rsidR="008F7C6C" w:rsidRPr="0066171D" w:rsidRDefault="008F7C6C">
            <w:pPr>
              <w:spacing w:before="40" w:after="40" w:line="240" w:lineRule="auto"/>
              <w:rPr>
                <w:rFonts w:cs="Arial"/>
                <w:sz w:val="18"/>
                <w:szCs w:val="18"/>
                <w:highlight w:val="yellow"/>
              </w:rPr>
            </w:pPr>
            <w:r w:rsidRPr="0066171D">
              <w:rPr>
                <w:rFonts w:cs="Arial"/>
                <w:sz w:val="18"/>
                <w:szCs w:val="18"/>
              </w:rPr>
              <w:t>OG. No. 29927 dated 23 December 2016</w:t>
            </w:r>
          </w:p>
        </w:tc>
        <w:tc>
          <w:tcPr>
            <w:tcW w:w="2577" w:type="pct"/>
          </w:tcPr>
          <w:p w14:paraId="649C41E7" w14:textId="5F662D5F" w:rsidR="008F7C6C" w:rsidRPr="0066171D" w:rsidRDefault="008F7C6C">
            <w:pPr>
              <w:spacing w:before="40" w:after="40" w:line="240" w:lineRule="auto"/>
              <w:rPr>
                <w:rFonts w:cs="Arial"/>
                <w:sz w:val="18"/>
                <w:szCs w:val="18"/>
                <w:highlight w:val="yellow"/>
              </w:rPr>
            </w:pPr>
            <w:r w:rsidRPr="0066171D">
              <w:rPr>
                <w:rFonts w:cs="Arial"/>
                <w:sz w:val="18"/>
                <w:szCs w:val="18"/>
              </w:rPr>
              <w:t xml:space="preserve">According to this regulation, the Project Area falls within the Nitrate Sensitive Area and Urban Sensitive Area of the </w:t>
            </w:r>
            <w:r w:rsidR="007D1052" w:rsidRPr="0066171D">
              <w:rPr>
                <w:rFonts w:cs="Arial"/>
                <w:sz w:val="18"/>
                <w:szCs w:val="18"/>
              </w:rPr>
              <w:t>Gediz</w:t>
            </w:r>
            <w:r w:rsidRPr="0066171D">
              <w:rPr>
                <w:rFonts w:cs="Arial"/>
                <w:sz w:val="18"/>
                <w:szCs w:val="18"/>
              </w:rPr>
              <w:t xml:space="preserve"> Basin.</w:t>
            </w:r>
          </w:p>
        </w:tc>
      </w:tr>
      <w:tr w:rsidR="008F7C6C" w:rsidRPr="0066171D" w14:paraId="6DB753CF" w14:textId="77777777">
        <w:tc>
          <w:tcPr>
            <w:tcW w:w="1210" w:type="pct"/>
            <w:vAlign w:val="center"/>
          </w:tcPr>
          <w:p w14:paraId="62A6D229" w14:textId="77777777" w:rsidR="008F7C6C" w:rsidRPr="0066171D" w:rsidRDefault="008F7C6C">
            <w:pPr>
              <w:spacing w:before="40" w:after="40" w:line="240" w:lineRule="auto"/>
              <w:rPr>
                <w:rFonts w:cs="MS Gothic"/>
                <w:sz w:val="18"/>
                <w:szCs w:val="18"/>
              </w:rPr>
            </w:pPr>
            <w:r w:rsidRPr="0066171D">
              <w:rPr>
                <w:rFonts w:cs="Arial"/>
                <w:sz w:val="18"/>
                <w:szCs w:val="18"/>
              </w:rPr>
              <w:t>Regulation on Water Intended for Human Consumption</w:t>
            </w:r>
          </w:p>
        </w:tc>
        <w:tc>
          <w:tcPr>
            <w:tcW w:w="1213" w:type="pct"/>
            <w:vAlign w:val="center"/>
          </w:tcPr>
          <w:p w14:paraId="34D9649C" w14:textId="77777777" w:rsidR="008F7C6C" w:rsidRPr="0066171D" w:rsidRDefault="008F7C6C">
            <w:pPr>
              <w:spacing w:before="40" w:after="40" w:line="240" w:lineRule="auto"/>
              <w:rPr>
                <w:rFonts w:cs="MS Gothic"/>
                <w:sz w:val="18"/>
                <w:szCs w:val="18"/>
              </w:rPr>
            </w:pPr>
            <w:r w:rsidRPr="0066171D">
              <w:rPr>
                <w:rFonts w:cs="Arial"/>
                <w:sz w:val="18"/>
                <w:szCs w:val="18"/>
              </w:rPr>
              <w:t>OG. No. 25730 dated 17 February 2005</w:t>
            </w:r>
          </w:p>
        </w:tc>
        <w:tc>
          <w:tcPr>
            <w:tcW w:w="2577" w:type="pct"/>
          </w:tcPr>
          <w:p w14:paraId="12F575DD" w14:textId="77777777" w:rsidR="008F7C6C" w:rsidRPr="0066171D" w:rsidRDefault="008F7C6C">
            <w:pPr>
              <w:spacing w:before="40" w:after="40" w:line="240" w:lineRule="auto"/>
              <w:rPr>
                <w:rFonts w:cs="Arial"/>
                <w:sz w:val="16"/>
                <w:szCs w:val="16"/>
              </w:rPr>
            </w:pPr>
            <w:r w:rsidRPr="0066171D">
              <w:rPr>
                <w:rFonts w:cs="Arial"/>
                <w:sz w:val="18"/>
                <w:szCs w:val="18"/>
              </w:rPr>
              <w:t>Compliance with this regulation should be ensured due to the monitoring of the suitability for human consumption of the wells used and packaging water within the scope of the Project.</w:t>
            </w:r>
          </w:p>
        </w:tc>
      </w:tr>
      <w:tr w:rsidR="008F7C6C" w:rsidRPr="0066171D" w14:paraId="49FC7039" w14:textId="77777777">
        <w:tc>
          <w:tcPr>
            <w:tcW w:w="1210" w:type="pct"/>
            <w:vAlign w:val="center"/>
          </w:tcPr>
          <w:p w14:paraId="2D1712B4" w14:textId="77777777" w:rsidR="008F7C6C" w:rsidRPr="0066171D" w:rsidRDefault="008F7C6C">
            <w:pPr>
              <w:spacing w:before="40" w:after="40" w:line="240" w:lineRule="auto"/>
              <w:rPr>
                <w:rFonts w:cs="MS Gothic"/>
                <w:sz w:val="18"/>
                <w:szCs w:val="18"/>
              </w:rPr>
            </w:pPr>
            <w:r w:rsidRPr="0066171D">
              <w:rPr>
                <w:rFonts w:cs="Arial"/>
                <w:sz w:val="18"/>
                <w:szCs w:val="18"/>
              </w:rPr>
              <w:t>Regulation on Surface Water Quality</w:t>
            </w:r>
          </w:p>
        </w:tc>
        <w:tc>
          <w:tcPr>
            <w:tcW w:w="1213" w:type="pct"/>
            <w:vAlign w:val="center"/>
          </w:tcPr>
          <w:p w14:paraId="69354972" w14:textId="77777777" w:rsidR="008F7C6C" w:rsidRPr="0066171D" w:rsidRDefault="008F7C6C">
            <w:pPr>
              <w:spacing w:before="40" w:after="40" w:line="240" w:lineRule="auto"/>
              <w:rPr>
                <w:rFonts w:cs="Arial"/>
                <w:sz w:val="18"/>
                <w:szCs w:val="18"/>
              </w:rPr>
            </w:pPr>
            <w:r w:rsidRPr="0066171D">
              <w:rPr>
                <w:rFonts w:cs="Arial"/>
                <w:sz w:val="18"/>
                <w:szCs w:val="18"/>
              </w:rPr>
              <w:t>OG. No. 28483 dated 30 November 2012</w:t>
            </w:r>
          </w:p>
          <w:p w14:paraId="3C4F943F" w14:textId="77777777" w:rsidR="008F7C6C" w:rsidRPr="0066171D" w:rsidRDefault="008F7C6C">
            <w:pPr>
              <w:spacing w:before="40" w:after="40" w:line="240" w:lineRule="auto"/>
              <w:rPr>
                <w:rFonts w:cs="MS Gothic"/>
                <w:sz w:val="18"/>
                <w:szCs w:val="18"/>
              </w:rPr>
            </w:pPr>
            <w:r w:rsidRPr="0066171D">
              <w:rPr>
                <w:rFonts w:cs="MS Gothic"/>
                <w:sz w:val="18"/>
                <w:szCs w:val="18"/>
              </w:rPr>
              <w:t>(Last amendment on 1 February 2023 with OG. No. 32091)</w:t>
            </w:r>
          </w:p>
        </w:tc>
        <w:tc>
          <w:tcPr>
            <w:tcW w:w="2577" w:type="pct"/>
          </w:tcPr>
          <w:p w14:paraId="53F71C10" w14:textId="77777777" w:rsidR="008F7C6C" w:rsidRPr="0066171D" w:rsidRDefault="008F7C6C">
            <w:pPr>
              <w:spacing w:before="40" w:after="40" w:line="240" w:lineRule="auto"/>
              <w:rPr>
                <w:rFonts w:cs="Arial"/>
                <w:sz w:val="16"/>
                <w:szCs w:val="16"/>
              </w:rPr>
            </w:pPr>
            <w:r w:rsidRPr="0066171D">
              <w:rPr>
                <w:rFonts w:cs="Arial"/>
                <w:sz w:val="18"/>
                <w:szCs w:val="18"/>
              </w:rPr>
              <w:t>Due to the effluent sourced from the Project within the Project’s AoI, it should comply the provision of the regulation.</w:t>
            </w:r>
          </w:p>
        </w:tc>
      </w:tr>
      <w:tr w:rsidR="008F7C6C" w:rsidRPr="0066171D" w14:paraId="1B71744A" w14:textId="77777777">
        <w:tc>
          <w:tcPr>
            <w:tcW w:w="1210" w:type="pct"/>
            <w:vAlign w:val="center"/>
          </w:tcPr>
          <w:p w14:paraId="746A0F73" w14:textId="77777777" w:rsidR="008F7C6C" w:rsidRPr="0066171D" w:rsidRDefault="008F7C6C">
            <w:pPr>
              <w:spacing w:before="40" w:after="40" w:line="240" w:lineRule="auto"/>
              <w:rPr>
                <w:rFonts w:cs="Arial"/>
                <w:sz w:val="18"/>
                <w:szCs w:val="18"/>
              </w:rPr>
            </w:pPr>
            <w:r w:rsidRPr="0066171D">
              <w:rPr>
                <w:rFonts w:cs="Arial"/>
                <w:sz w:val="18"/>
                <w:szCs w:val="18"/>
              </w:rPr>
              <w:t>Regulation on the Quality and Treatment of Water intended for Potable Water Supply</w:t>
            </w:r>
          </w:p>
        </w:tc>
        <w:tc>
          <w:tcPr>
            <w:tcW w:w="1213" w:type="pct"/>
            <w:vAlign w:val="center"/>
          </w:tcPr>
          <w:p w14:paraId="23DF9954" w14:textId="77777777" w:rsidR="008F7C6C" w:rsidRPr="0066171D" w:rsidRDefault="008F7C6C">
            <w:pPr>
              <w:spacing w:before="40" w:after="40" w:line="240" w:lineRule="auto"/>
              <w:rPr>
                <w:rFonts w:cs="Arial"/>
                <w:sz w:val="18"/>
                <w:szCs w:val="18"/>
              </w:rPr>
            </w:pPr>
            <w:r w:rsidRPr="0066171D">
              <w:rPr>
                <w:rFonts w:cs="Arial"/>
                <w:sz w:val="18"/>
                <w:szCs w:val="18"/>
              </w:rPr>
              <w:t>OG. No. 30823 dated 06 July 2019</w:t>
            </w:r>
          </w:p>
        </w:tc>
        <w:tc>
          <w:tcPr>
            <w:tcW w:w="2577" w:type="pct"/>
          </w:tcPr>
          <w:p w14:paraId="5409EA61" w14:textId="77777777" w:rsidR="008F7C6C" w:rsidRPr="0066171D" w:rsidRDefault="008F7C6C">
            <w:pPr>
              <w:spacing w:before="40" w:after="40" w:line="240" w:lineRule="auto"/>
              <w:rPr>
                <w:rFonts w:cs="Arial"/>
                <w:sz w:val="16"/>
                <w:szCs w:val="16"/>
              </w:rPr>
            </w:pPr>
            <w:r w:rsidRPr="0066171D">
              <w:rPr>
                <w:rFonts w:cs="Arial"/>
                <w:sz w:val="18"/>
                <w:szCs w:val="18"/>
              </w:rPr>
              <w:t>Compliance with this regulation should be ensured due to the controlling of the suitability as potable water supply from the wells used and packaging water within the scope of the Project.</w:t>
            </w:r>
          </w:p>
        </w:tc>
      </w:tr>
      <w:tr w:rsidR="008F7C6C" w:rsidRPr="0066171D" w14:paraId="759DA7EE" w14:textId="77777777">
        <w:tc>
          <w:tcPr>
            <w:tcW w:w="1210" w:type="pct"/>
            <w:vAlign w:val="center"/>
          </w:tcPr>
          <w:p w14:paraId="6A8707AF" w14:textId="77777777" w:rsidR="008F7C6C" w:rsidRPr="0066171D" w:rsidRDefault="008F7C6C">
            <w:pPr>
              <w:spacing w:before="40" w:after="40" w:line="240" w:lineRule="auto"/>
              <w:rPr>
                <w:rFonts w:cs="Arial"/>
                <w:sz w:val="18"/>
                <w:szCs w:val="18"/>
              </w:rPr>
            </w:pPr>
            <w:r w:rsidRPr="0066171D">
              <w:rPr>
                <w:rFonts w:cs="Arial"/>
                <w:sz w:val="18"/>
                <w:szCs w:val="18"/>
              </w:rPr>
              <w:t>Regulation on Protection of Drinking-Potable Water Basins</w:t>
            </w:r>
          </w:p>
        </w:tc>
        <w:tc>
          <w:tcPr>
            <w:tcW w:w="1213" w:type="pct"/>
            <w:vAlign w:val="center"/>
          </w:tcPr>
          <w:p w14:paraId="593EA561" w14:textId="77777777" w:rsidR="008F7C6C" w:rsidRPr="0066171D" w:rsidRDefault="008F7C6C">
            <w:pPr>
              <w:spacing w:before="40" w:after="40" w:line="240" w:lineRule="auto"/>
              <w:rPr>
                <w:rFonts w:cs="Arial"/>
                <w:sz w:val="18"/>
                <w:szCs w:val="18"/>
              </w:rPr>
            </w:pPr>
            <w:r w:rsidRPr="0066171D">
              <w:rPr>
                <w:rFonts w:cs="Arial"/>
                <w:sz w:val="18"/>
                <w:szCs w:val="18"/>
              </w:rPr>
              <w:t>OG. No. 30224 dated 28 October 2017</w:t>
            </w:r>
          </w:p>
        </w:tc>
        <w:tc>
          <w:tcPr>
            <w:tcW w:w="2577" w:type="pct"/>
          </w:tcPr>
          <w:p w14:paraId="535B6E27" w14:textId="77777777" w:rsidR="008F7C6C" w:rsidRPr="0066171D" w:rsidRDefault="008F7C6C">
            <w:pPr>
              <w:spacing w:before="40" w:after="40" w:line="240" w:lineRule="auto"/>
              <w:rPr>
                <w:rFonts w:cs="Arial"/>
                <w:sz w:val="18"/>
                <w:szCs w:val="18"/>
              </w:rPr>
            </w:pPr>
            <w:r w:rsidRPr="0066171D">
              <w:rPr>
                <w:rFonts w:cs="Arial"/>
                <w:sz w:val="18"/>
                <w:szCs w:val="18"/>
              </w:rPr>
              <w:t>Due to the existence of the wells used and the potential impacts of the Project’s effluent within the Project’s AoI, the provisions of the regulation should be complied with.</w:t>
            </w:r>
          </w:p>
        </w:tc>
      </w:tr>
      <w:tr w:rsidR="008F7C6C" w:rsidRPr="0066171D" w14:paraId="2D88D8DB" w14:textId="77777777">
        <w:tc>
          <w:tcPr>
            <w:tcW w:w="1210" w:type="pct"/>
            <w:vAlign w:val="center"/>
          </w:tcPr>
          <w:p w14:paraId="3C404687" w14:textId="77777777" w:rsidR="008F7C6C" w:rsidRPr="0066171D" w:rsidRDefault="008F7C6C">
            <w:pPr>
              <w:spacing w:before="40" w:after="40" w:line="240" w:lineRule="auto"/>
              <w:rPr>
                <w:rFonts w:cs="Arial"/>
                <w:sz w:val="18"/>
                <w:szCs w:val="18"/>
              </w:rPr>
            </w:pPr>
            <w:r w:rsidRPr="0066171D">
              <w:rPr>
                <w:rFonts w:cs="Arial"/>
                <w:sz w:val="18"/>
                <w:szCs w:val="18"/>
              </w:rPr>
              <w:lastRenderedPageBreak/>
              <w:t>Regulation on Control of Water Losses in Water Supply and Distribution Systems</w:t>
            </w:r>
          </w:p>
        </w:tc>
        <w:tc>
          <w:tcPr>
            <w:tcW w:w="1213" w:type="pct"/>
            <w:vAlign w:val="center"/>
          </w:tcPr>
          <w:p w14:paraId="08DE86A2" w14:textId="77777777" w:rsidR="008F7C6C" w:rsidRPr="0066171D" w:rsidRDefault="008F7C6C">
            <w:pPr>
              <w:spacing w:before="40" w:after="40" w:line="240" w:lineRule="auto"/>
              <w:rPr>
                <w:rFonts w:cs="Arial"/>
                <w:sz w:val="18"/>
                <w:szCs w:val="18"/>
              </w:rPr>
            </w:pPr>
            <w:r w:rsidRPr="0066171D">
              <w:rPr>
                <w:rFonts w:cs="Arial"/>
                <w:sz w:val="18"/>
                <w:szCs w:val="18"/>
              </w:rPr>
              <w:t>OG. No. 28994 dated 08 May 2014</w:t>
            </w:r>
          </w:p>
        </w:tc>
        <w:tc>
          <w:tcPr>
            <w:tcW w:w="2577" w:type="pct"/>
          </w:tcPr>
          <w:p w14:paraId="5BDFA34E" w14:textId="7E9F22CC" w:rsidR="008F7C6C" w:rsidRPr="0066171D" w:rsidRDefault="008F7C6C">
            <w:pPr>
              <w:spacing w:before="40" w:after="40" w:line="240" w:lineRule="auto"/>
              <w:rPr>
                <w:rFonts w:cs="Arial"/>
                <w:sz w:val="18"/>
                <w:szCs w:val="18"/>
              </w:rPr>
            </w:pPr>
            <w:r w:rsidRPr="0066171D">
              <w:rPr>
                <w:rFonts w:cs="Arial"/>
                <w:sz w:val="18"/>
                <w:szCs w:val="18"/>
              </w:rPr>
              <w:t>Due to the potential impacts of the well used on groundwater within the Project’s AoI, the provisions of the regulation should be complied with.</w:t>
            </w:r>
          </w:p>
        </w:tc>
      </w:tr>
      <w:tr w:rsidR="008F7C6C" w:rsidRPr="0066171D" w14:paraId="755FD7E8" w14:textId="77777777">
        <w:tc>
          <w:tcPr>
            <w:tcW w:w="1210" w:type="pct"/>
            <w:vAlign w:val="center"/>
          </w:tcPr>
          <w:p w14:paraId="75F40426" w14:textId="77777777" w:rsidR="008F7C6C" w:rsidRPr="0066171D" w:rsidRDefault="008F7C6C">
            <w:pPr>
              <w:spacing w:before="40" w:after="40" w:line="240" w:lineRule="auto"/>
              <w:rPr>
                <w:rFonts w:cs="Arial"/>
                <w:sz w:val="18"/>
                <w:szCs w:val="18"/>
              </w:rPr>
            </w:pPr>
            <w:r w:rsidRPr="0066171D">
              <w:rPr>
                <w:rFonts w:cs="Arial"/>
                <w:sz w:val="18"/>
                <w:szCs w:val="18"/>
              </w:rPr>
              <w:t>Regulation on the Protection of Water Against Agricultural Nitrate Pollution</w:t>
            </w:r>
          </w:p>
        </w:tc>
        <w:tc>
          <w:tcPr>
            <w:tcW w:w="1213" w:type="pct"/>
            <w:vAlign w:val="center"/>
          </w:tcPr>
          <w:p w14:paraId="2D5027A8" w14:textId="77777777" w:rsidR="008F7C6C" w:rsidRPr="0066171D" w:rsidRDefault="008F7C6C">
            <w:pPr>
              <w:spacing w:before="40" w:after="40" w:line="240" w:lineRule="auto"/>
              <w:rPr>
                <w:rFonts w:cs="Arial"/>
                <w:sz w:val="18"/>
                <w:szCs w:val="18"/>
              </w:rPr>
            </w:pPr>
            <w:r w:rsidRPr="0066171D">
              <w:rPr>
                <w:rFonts w:cs="Arial"/>
                <w:sz w:val="18"/>
                <w:szCs w:val="18"/>
              </w:rPr>
              <w:t>OG. No. 29779 dated 23 July 2016</w:t>
            </w:r>
          </w:p>
        </w:tc>
        <w:tc>
          <w:tcPr>
            <w:tcW w:w="2577" w:type="pct"/>
          </w:tcPr>
          <w:p w14:paraId="770E29A0" w14:textId="77777777" w:rsidR="008F7C6C" w:rsidRPr="0066171D" w:rsidRDefault="008F7C6C">
            <w:pPr>
              <w:spacing w:before="40" w:after="40" w:line="240" w:lineRule="auto"/>
              <w:rPr>
                <w:rFonts w:cs="Arial"/>
                <w:sz w:val="18"/>
                <w:szCs w:val="18"/>
              </w:rPr>
            </w:pPr>
            <w:r w:rsidRPr="0066171D">
              <w:rPr>
                <w:rFonts w:cs="Arial"/>
                <w:sz w:val="18"/>
                <w:szCs w:val="18"/>
              </w:rPr>
              <w:t>Due to the potential impacts of the Project within the Project’s AoI, the provisions of the regulation should be complied with.</w:t>
            </w:r>
          </w:p>
        </w:tc>
      </w:tr>
      <w:tr w:rsidR="008F7C6C" w:rsidRPr="0066171D" w14:paraId="590A6E81" w14:textId="77777777">
        <w:tc>
          <w:tcPr>
            <w:tcW w:w="1210" w:type="pct"/>
            <w:vAlign w:val="center"/>
          </w:tcPr>
          <w:p w14:paraId="78EAD7FD" w14:textId="77777777" w:rsidR="008F7C6C" w:rsidRPr="0066171D" w:rsidRDefault="008F7C6C">
            <w:pPr>
              <w:spacing w:before="40" w:after="40" w:line="240" w:lineRule="auto"/>
              <w:rPr>
                <w:rFonts w:cs="Arial"/>
                <w:sz w:val="18"/>
                <w:szCs w:val="18"/>
              </w:rPr>
            </w:pPr>
            <w:r w:rsidRPr="0066171D">
              <w:rPr>
                <w:rFonts w:cs="Arial"/>
                <w:sz w:val="18"/>
                <w:szCs w:val="18"/>
              </w:rPr>
              <w:t>Regulation on the Control of Pollution caused by Hazardous Materials in and around Water Sources</w:t>
            </w:r>
          </w:p>
        </w:tc>
        <w:tc>
          <w:tcPr>
            <w:tcW w:w="1213" w:type="pct"/>
            <w:vAlign w:val="center"/>
          </w:tcPr>
          <w:p w14:paraId="646CF6B9" w14:textId="77777777" w:rsidR="008F7C6C" w:rsidRPr="0066171D" w:rsidRDefault="008F7C6C">
            <w:pPr>
              <w:spacing w:before="40" w:after="40" w:line="240" w:lineRule="auto"/>
              <w:rPr>
                <w:rFonts w:cs="Arial"/>
                <w:sz w:val="18"/>
                <w:szCs w:val="18"/>
              </w:rPr>
            </w:pPr>
            <w:r w:rsidRPr="0066171D">
              <w:rPr>
                <w:rFonts w:cs="Arial"/>
                <w:sz w:val="18"/>
                <w:szCs w:val="18"/>
              </w:rPr>
              <w:t>OG. No. 26005 dated 26 November 2005</w:t>
            </w:r>
          </w:p>
        </w:tc>
        <w:tc>
          <w:tcPr>
            <w:tcW w:w="2577" w:type="pct"/>
          </w:tcPr>
          <w:p w14:paraId="4342141D" w14:textId="77777777" w:rsidR="008F7C6C" w:rsidRPr="0066171D" w:rsidRDefault="008F7C6C">
            <w:pPr>
              <w:spacing w:before="40" w:after="40" w:line="240" w:lineRule="auto"/>
              <w:rPr>
                <w:rFonts w:cs="Arial"/>
                <w:sz w:val="16"/>
                <w:szCs w:val="16"/>
              </w:rPr>
            </w:pPr>
            <w:r w:rsidRPr="0066171D">
              <w:rPr>
                <w:rFonts w:cs="Arial"/>
                <w:sz w:val="18"/>
                <w:szCs w:val="18"/>
              </w:rPr>
              <w:t>The Project is subject to the regulation due to the impacts on the water and its surroundings that may occur during the Project lifetime activities within the Project’s AoI.</w:t>
            </w:r>
          </w:p>
        </w:tc>
      </w:tr>
      <w:tr w:rsidR="008F7C6C" w:rsidRPr="0066171D" w14:paraId="207361D2" w14:textId="77777777">
        <w:tc>
          <w:tcPr>
            <w:tcW w:w="1210" w:type="pct"/>
            <w:vAlign w:val="center"/>
          </w:tcPr>
          <w:p w14:paraId="003E4021" w14:textId="77777777" w:rsidR="008F7C6C" w:rsidRPr="0066171D" w:rsidRDefault="008F7C6C">
            <w:pPr>
              <w:spacing w:before="40" w:after="40" w:line="240" w:lineRule="auto"/>
              <w:rPr>
                <w:rFonts w:cs="Arial"/>
                <w:sz w:val="18"/>
                <w:szCs w:val="18"/>
              </w:rPr>
            </w:pPr>
            <w:r w:rsidRPr="0066171D">
              <w:rPr>
                <w:rFonts w:cs="Arial"/>
                <w:sz w:val="18"/>
                <w:szCs w:val="18"/>
              </w:rPr>
              <w:t>Regulation on Protection of Groundwater Against Pollution and Deterioration</w:t>
            </w:r>
          </w:p>
        </w:tc>
        <w:tc>
          <w:tcPr>
            <w:tcW w:w="1213" w:type="pct"/>
            <w:vAlign w:val="center"/>
          </w:tcPr>
          <w:p w14:paraId="6F2EEFBA" w14:textId="77777777" w:rsidR="008F7C6C" w:rsidRPr="0066171D" w:rsidRDefault="008F7C6C">
            <w:pPr>
              <w:spacing w:before="40" w:after="40" w:line="240" w:lineRule="auto"/>
              <w:rPr>
                <w:rFonts w:cs="Arial"/>
                <w:sz w:val="18"/>
                <w:szCs w:val="18"/>
              </w:rPr>
            </w:pPr>
            <w:r w:rsidRPr="0066171D">
              <w:rPr>
                <w:rFonts w:cs="Arial"/>
                <w:sz w:val="18"/>
                <w:szCs w:val="18"/>
              </w:rPr>
              <w:t>OG. No. 28257 dated 07 April 2012</w:t>
            </w:r>
          </w:p>
          <w:p w14:paraId="76AFA62F" w14:textId="77777777" w:rsidR="008F7C6C" w:rsidRPr="0066171D" w:rsidRDefault="008F7C6C">
            <w:pPr>
              <w:spacing w:before="40" w:after="40" w:line="240" w:lineRule="auto"/>
              <w:rPr>
                <w:rFonts w:cs="Arial"/>
                <w:sz w:val="18"/>
                <w:szCs w:val="18"/>
              </w:rPr>
            </w:pPr>
            <w:r w:rsidRPr="0066171D">
              <w:rPr>
                <w:rFonts w:cs="MS Gothic"/>
                <w:sz w:val="18"/>
                <w:szCs w:val="18"/>
              </w:rPr>
              <w:t>(Last amendment on 12 May 2023 with OG. No. 32188)</w:t>
            </w:r>
          </w:p>
        </w:tc>
        <w:tc>
          <w:tcPr>
            <w:tcW w:w="2577" w:type="pct"/>
          </w:tcPr>
          <w:p w14:paraId="4B874BCA" w14:textId="77777777" w:rsidR="008F7C6C" w:rsidRPr="0066171D" w:rsidRDefault="008F7C6C">
            <w:pPr>
              <w:spacing w:before="40" w:after="40" w:line="240" w:lineRule="auto"/>
              <w:rPr>
                <w:rFonts w:cs="Arial"/>
                <w:sz w:val="16"/>
                <w:szCs w:val="16"/>
              </w:rPr>
            </w:pPr>
            <w:r w:rsidRPr="0066171D">
              <w:rPr>
                <w:rFonts w:cs="Arial"/>
                <w:sz w:val="18"/>
                <w:szCs w:val="18"/>
              </w:rPr>
              <w:t>Due to the potential impacts of the Project’s effluent to the groundwater within the Project’s AoI, the provisions of the regulation should be complied with.</w:t>
            </w:r>
          </w:p>
        </w:tc>
      </w:tr>
      <w:tr w:rsidR="008F7C6C" w:rsidRPr="0066171D" w14:paraId="03358BF3" w14:textId="77777777">
        <w:tc>
          <w:tcPr>
            <w:tcW w:w="1210" w:type="pct"/>
            <w:vAlign w:val="center"/>
          </w:tcPr>
          <w:p w14:paraId="057C7C2D" w14:textId="77777777" w:rsidR="008F7C6C" w:rsidRPr="0066171D" w:rsidRDefault="008F7C6C">
            <w:pPr>
              <w:spacing w:before="40" w:after="40" w:line="240" w:lineRule="auto"/>
              <w:rPr>
                <w:rFonts w:cs="Arial"/>
                <w:sz w:val="18"/>
                <w:szCs w:val="18"/>
              </w:rPr>
            </w:pPr>
            <w:r w:rsidRPr="0066171D">
              <w:rPr>
                <w:rFonts w:cs="Arial"/>
                <w:sz w:val="18"/>
                <w:szCs w:val="18"/>
              </w:rPr>
              <w:t>Regulation on the Procedures and Principles to be Followed in Setting the Tariffs for Wastewater Infrastructure and Municipal Solid Waste Disposal Facilities</w:t>
            </w:r>
          </w:p>
        </w:tc>
        <w:tc>
          <w:tcPr>
            <w:tcW w:w="1213" w:type="pct"/>
            <w:vAlign w:val="center"/>
          </w:tcPr>
          <w:p w14:paraId="13B47762" w14:textId="77777777" w:rsidR="008F7C6C" w:rsidRPr="0066171D" w:rsidRDefault="008F7C6C">
            <w:pPr>
              <w:spacing w:before="40" w:after="40" w:line="240" w:lineRule="auto"/>
              <w:rPr>
                <w:rFonts w:cs="Arial"/>
                <w:sz w:val="18"/>
                <w:szCs w:val="18"/>
              </w:rPr>
            </w:pPr>
            <w:r w:rsidRPr="0066171D">
              <w:rPr>
                <w:rFonts w:cs="Arial"/>
                <w:sz w:val="18"/>
                <w:szCs w:val="18"/>
              </w:rPr>
              <w:t>OG. No. 27742 dated 27 October 2010</w:t>
            </w:r>
          </w:p>
        </w:tc>
        <w:tc>
          <w:tcPr>
            <w:tcW w:w="2577" w:type="pct"/>
          </w:tcPr>
          <w:p w14:paraId="0D54A473" w14:textId="77777777" w:rsidR="008F7C6C" w:rsidRPr="0066171D" w:rsidRDefault="008F7C6C">
            <w:pPr>
              <w:spacing w:before="40" w:after="40" w:line="240" w:lineRule="auto"/>
              <w:rPr>
                <w:rFonts w:cs="Arial"/>
                <w:sz w:val="16"/>
                <w:szCs w:val="16"/>
              </w:rPr>
            </w:pPr>
            <w:r w:rsidRPr="0066171D">
              <w:rPr>
                <w:rFonts w:cs="Arial"/>
                <w:sz w:val="18"/>
                <w:szCs w:val="18"/>
              </w:rPr>
              <w:t>Since the Project is a WWTP Project, the provisions of the regulation should be complied with.</w:t>
            </w:r>
          </w:p>
        </w:tc>
      </w:tr>
      <w:tr w:rsidR="008F7C6C" w:rsidRPr="0066171D" w14:paraId="6BC7ACDD" w14:textId="77777777">
        <w:tc>
          <w:tcPr>
            <w:tcW w:w="1210" w:type="pct"/>
            <w:vAlign w:val="center"/>
          </w:tcPr>
          <w:p w14:paraId="38469749" w14:textId="77777777" w:rsidR="008F7C6C" w:rsidRPr="0066171D" w:rsidRDefault="008F7C6C">
            <w:pPr>
              <w:spacing w:before="40" w:after="40" w:line="240" w:lineRule="auto"/>
              <w:rPr>
                <w:rFonts w:cs="Arial"/>
                <w:sz w:val="18"/>
                <w:szCs w:val="18"/>
              </w:rPr>
            </w:pPr>
            <w:r w:rsidRPr="0066171D">
              <w:rPr>
                <w:rFonts w:cs="Arial"/>
                <w:sz w:val="18"/>
                <w:szCs w:val="18"/>
              </w:rPr>
              <w:t>Regulation on Wastewater Collection and Disposal Systems</w:t>
            </w:r>
          </w:p>
        </w:tc>
        <w:tc>
          <w:tcPr>
            <w:tcW w:w="1213" w:type="pct"/>
            <w:vAlign w:val="center"/>
          </w:tcPr>
          <w:p w14:paraId="0726933B" w14:textId="77777777" w:rsidR="008F7C6C" w:rsidRPr="0066171D" w:rsidRDefault="008F7C6C">
            <w:pPr>
              <w:spacing w:before="40" w:after="40" w:line="240" w:lineRule="auto"/>
              <w:rPr>
                <w:rFonts w:cs="Arial"/>
                <w:sz w:val="18"/>
                <w:szCs w:val="18"/>
              </w:rPr>
            </w:pPr>
            <w:r w:rsidRPr="0066171D">
              <w:rPr>
                <w:rFonts w:cs="Arial"/>
                <w:sz w:val="18"/>
                <w:szCs w:val="18"/>
              </w:rPr>
              <w:t>OG. No. 29940 dated 06 January 2017</w:t>
            </w:r>
          </w:p>
        </w:tc>
        <w:tc>
          <w:tcPr>
            <w:tcW w:w="2577" w:type="pct"/>
          </w:tcPr>
          <w:p w14:paraId="6DEB0264" w14:textId="77777777" w:rsidR="008F7C6C" w:rsidRPr="0066171D" w:rsidRDefault="008F7C6C">
            <w:pPr>
              <w:spacing w:before="40" w:after="40" w:line="240" w:lineRule="auto"/>
              <w:rPr>
                <w:rFonts w:cs="Arial"/>
                <w:sz w:val="16"/>
                <w:szCs w:val="16"/>
              </w:rPr>
            </w:pPr>
            <w:r w:rsidRPr="0066171D">
              <w:rPr>
                <w:rFonts w:cs="Arial"/>
                <w:sz w:val="18"/>
                <w:szCs w:val="18"/>
              </w:rPr>
              <w:t>Since the Project is a WWTP Project, the provisions of the regulation should be complied with.</w:t>
            </w:r>
          </w:p>
        </w:tc>
      </w:tr>
      <w:tr w:rsidR="008F7C6C" w:rsidRPr="0066171D" w14:paraId="7CE155C0" w14:textId="77777777">
        <w:tc>
          <w:tcPr>
            <w:tcW w:w="2423" w:type="pct"/>
            <w:gridSpan w:val="2"/>
            <w:shd w:val="clear" w:color="auto" w:fill="DEEAF6" w:themeFill="accent1" w:themeFillTint="33"/>
            <w:vAlign w:val="center"/>
          </w:tcPr>
          <w:p w14:paraId="663F81E9" w14:textId="77777777" w:rsidR="008F7C6C" w:rsidRPr="0066171D" w:rsidRDefault="008F7C6C">
            <w:pPr>
              <w:spacing w:before="40" w:after="40" w:line="240" w:lineRule="auto"/>
              <w:rPr>
                <w:rFonts w:cs="MS Gothic"/>
                <w:b/>
                <w:sz w:val="18"/>
                <w:szCs w:val="18"/>
              </w:rPr>
            </w:pPr>
            <w:r w:rsidRPr="0066171D">
              <w:rPr>
                <w:rFonts w:cs="Arial"/>
                <w:b/>
                <w:bCs/>
                <w:sz w:val="18"/>
                <w:szCs w:val="18"/>
              </w:rPr>
              <w:t>Air</w:t>
            </w:r>
          </w:p>
        </w:tc>
        <w:tc>
          <w:tcPr>
            <w:tcW w:w="2577" w:type="pct"/>
            <w:shd w:val="clear" w:color="auto" w:fill="DEEAF6" w:themeFill="accent1" w:themeFillTint="33"/>
          </w:tcPr>
          <w:p w14:paraId="2D67A994" w14:textId="77777777" w:rsidR="008F7C6C" w:rsidRPr="0066171D" w:rsidRDefault="008F7C6C">
            <w:pPr>
              <w:spacing w:before="40" w:after="40" w:line="240" w:lineRule="auto"/>
              <w:rPr>
                <w:rFonts w:cs="Arial"/>
                <w:b/>
                <w:bCs/>
                <w:sz w:val="18"/>
                <w:szCs w:val="18"/>
              </w:rPr>
            </w:pPr>
            <w:r w:rsidRPr="0066171D">
              <w:rPr>
                <w:rFonts w:cs="Arial"/>
                <w:b/>
                <w:bCs/>
                <w:sz w:val="18"/>
                <w:szCs w:val="18"/>
              </w:rPr>
              <w:t>Relevancy/Implications for the Project</w:t>
            </w:r>
          </w:p>
        </w:tc>
      </w:tr>
      <w:tr w:rsidR="008F7C6C" w:rsidRPr="0066171D" w14:paraId="38990889" w14:textId="77777777">
        <w:tc>
          <w:tcPr>
            <w:tcW w:w="1210" w:type="pct"/>
            <w:tcBorders>
              <w:bottom w:val="single" w:sz="4" w:space="0" w:color="auto"/>
            </w:tcBorders>
            <w:vAlign w:val="center"/>
          </w:tcPr>
          <w:p w14:paraId="6BA38F6C" w14:textId="77777777" w:rsidR="008F7C6C" w:rsidRPr="0066171D" w:rsidRDefault="008F7C6C">
            <w:pPr>
              <w:spacing w:before="40" w:after="40" w:line="240" w:lineRule="auto"/>
              <w:rPr>
                <w:rFonts w:cs="MS Gothic"/>
                <w:sz w:val="18"/>
                <w:szCs w:val="18"/>
              </w:rPr>
            </w:pPr>
            <w:r w:rsidRPr="0066171D">
              <w:rPr>
                <w:rFonts w:cs="Arial"/>
                <w:sz w:val="18"/>
                <w:szCs w:val="18"/>
              </w:rPr>
              <w:t>Regulation on Air Quality Assessment and Management</w:t>
            </w:r>
          </w:p>
        </w:tc>
        <w:tc>
          <w:tcPr>
            <w:tcW w:w="1213" w:type="pct"/>
            <w:tcBorders>
              <w:bottom w:val="single" w:sz="4" w:space="0" w:color="auto"/>
            </w:tcBorders>
            <w:vAlign w:val="center"/>
          </w:tcPr>
          <w:p w14:paraId="7CC218FE" w14:textId="77777777" w:rsidR="008F7C6C" w:rsidRPr="0066171D" w:rsidRDefault="008F7C6C">
            <w:pPr>
              <w:spacing w:before="40" w:after="40" w:line="240" w:lineRule="auto"/>
              <w:rPr>
                <w:rFonts w:cs="MS Gothic"/>
                <w:sz w:val="18"/>
                <w:szCs w:val="18"/>
              </w:rPr>
            </w:pPr>
            <w:r w:rsidRPr="0066171D">
              <w:rPr>
                <w:rFonts w:cs="Arial"/>
                <w:sz w:val="18"/>
                <w:szCs w:val="18"/>
              </w:rPr>
              <w:t>OG. No. 26898 dated 06 June 2008</w:t>
            </w:r>
          </w:p>
        </w:tc>
        <w:tc>
          <w:tcPr>
            <w:tcW w:w="2577" w:type="pct"/>
            <w:tcBorders>
              <w:bottom w:val="single" w:sz="4" w:space="0" w:color="auto"/>
            </w:tcBorders>
          </w:tcPr>
          <w:p w14:paraId="3D45C4BB" w14:textId="77777777" w:rsidR="008F7C6C" w:rsidRPr="0066171D" w:rsidRDefault="008F7C6C">
            <w:pPr>
              <w:spacing w:before="40" w:after="40" w:line="240" w:lineRule="auto"/>
              <w:rPr>
                <w:rFonts w:cs="Arial"/>
                <w:sz w:val="18"/>
                <w:szCs w:val="18"/>
              </w:rPr>
            </w:pPr>
            <w:r w:rsidRPr="0066171D">
              <w:rPr>
                <w:rFonts w:cs="Arial"/>
                <w:sz w:val="18"/>
                <w:szCs w:val="18"/>
              </w:rPr>
              <w:t>The Project is subject to this regulation due to activities that may cause the deterioration of the air quality during the lifetime of the Project, especially the construction phase of the Project within the Project’s AoI.</w:t>
            </w:r>
          </w:p>
        </w:tc>
      </w:tr>
      <w:tr w:rsidR="008F7C6C" w:rsidRPr="0066171D" w14:paraId="75C3EBFE" w14:textId="77777777">
        <w:tc>
          <w:tcPr>
            <w:tcW w:w="1210" w:type="pct"/>
            <w:tcBorders>
              <w:bottom w:val="single" w:sz="4" w:space="0" w:color="auto"/>
            </w:tcBorders>
            <w:vAlign w:val="center"/>
          </w:tcPr>
          <w:p w14:paraId="61E93800" w14:textId="77777777" w:rsidR="008F7C6C" w:rsidRPr="0066171D" w:rsidRDefault="008F7C6C">
            <w:pPr>
              <w:spacing w:before="40" w:after="40" w:line="240" w:lineRule="auto"/>
              <w:rPr>
                <w:rFonts w:cs="MS Gothic"/>
                <w:sz w:val="18"/>
                <w:szCs w:val="18"/>
              </w:rPr>
            </w:pPr>
            <w:r w:rsidRPr="0066171D">
              <w:rPr>
                <w:sz w:val="18"/>
                <w:szCs w:val="18"/>
                <w:lang w:eastAsia="tr-TR"/>
              </w:rPr>
              <w:t>Regulation on Control of Exhaust Gas Emission</w:t>
            </w:r>
          </w:p>
        </w:tc>
        <w:tc>
          <w:tcPr>
            <w:tcW w:w="1213" w:type="pct"/>
            <w:tcBorders>
              <w:bottom w:val="single" w:sz="4" w:space="0" w:color="auto"/>
            </w:tcBorders>
            <w:vAlign w:val="center"/>
          </w:tcPr>
          <w:p w14:paraId="4B1635BC" w14:textId="77777777" w:rsidR="008F7C6C" w:rsidRPr="0066171D" w:rsidRDefault="008F7C6C">
            <w:pPr>
              <w:spacing w:before="40" w:after="40" w:line="240" w:lineRule="auto"/>
              <w:rPr>
                <w:rFonts w:cs="MS Gothic"/>
                <w:sz w:val="18"/>
                <w:szCs w:val="18"/>
              </w:rPr>
            </w:pPr>
            <w:r w:rsidRPr="0066171D">
              <w:rPr>
                <w:rFonts w:cs="Arial"/>
                <w:sz w:val="18"/>
                <w:szCs w:val="18"/>
              </w:rPr>
              <w:t xml:space="preserve">OG. </w:t>
            </w:r>
            <w:r w:rsidRPr="0066171D">
              <w:rPr>
                <w:iCs/>
                <w:sz w:val="18"/>
                <w:szCs w:val="18"/>
              </w:rPr>
              <w:t xml:space="preserve">No. </w:t>
            </w:r>
            <w:r w:rsidRPr="0066171D">
              <w:rPr>
                <w:rFonts w:cs="Arial"/>
                <w:sz w:val="18"/>
                <w:szCs w:val="18"/>
              </w:rPr>
              <w:t>30004</w:t>
            </w:r>
            <w:r w:rsidRPr="0066171D">
              <w:rPr>
                <w:iCs/>
                <w:sz w:val="18"/>
                <w:szCs w:val="18"/>
              </w:rPr>
              <w:t xml:space="preserve"> dated </w:t>
            </w:r>
            <w:r w:rsidRPr="0066171D">
              <w:rPr>
                <w:rFonts w:cs="Arial"/>
                <w:sz w:val="18"/>
                <w:szCs w:val="18"/>
              </w:rPr>
              <w:t>11 March 2017</w:t>
            </w:r>
          </w:p>
        </w:tc>
        <w:tc>
          <w:tcPr>
            <w:tcW w:w="2577" w:type="pct"/>
            <w:tcBorders>
              <w:bottom w:val="single" w:sz="4" w:space="0" w:color="auto"/>
            </w:tcBorders>
          </w:tcPr>
          <w:p w14:paraId="2E18500E" w14:textId="77777777" w:rsidR="008F7C6C" w:rsidRPr="0066171D" w:rsidRDefault="008F7C6C">
            <w:pPr>
              <w:spacing w:before="40" w:after="40" w:line="240" w:lineRule="auto"/>
              <w:rPr>
                <w:rFonts w:cs="Arial"/>
                <w:sz w:val="18"/>
                <w:szCs w:val="18"/>
              </w:rPr>
            </w:pPr>
            <w:r w:rsidRPr="0066171D">
              <w:rPr>
                <w:rFonts w:cs="Arial"/>
                <w:sz w:val="18"/>
                <w:szCs w:val="18"/>
              </w:rPr>
              <w:t>The Project is subject to the regulation due to activities sourced from vehicles that may cause gas emissions during the lifetime of the Project within the Project’s AoI.</w:t>
            </w:r>
          </w:p>
        </w:tc>
      </w:tr>
      <w:tr w:rsidR="008F7C6C" w:rsidRPr="0066171D" w14:paraId="42697E26" w14:textId="77777777">
        <w:tc>
          <w:tcPr>
            <w:tcW w:w="1210" w:type="pct"/>
            <w:tcBorders>
              <w:bottom w:val="single" w:sz="4" w:space="0" w:color="auto"/>
            </w:tcBorders>
            <w:vAlign w:val="center"/>
          </w:tcPr>
          <w:p w14:paraId="78417757" w14:textId="77777777" w:rsidR="008F7C6C" w:rsidRPr="0066171D" w:rsidRDefault="008F7C6C">
            <w:pPr>
              <w:spacing w:before="40" w:after="40" w:line="240" w:lineRule="auto"/>
              <w:rPr>
                <w:sz w:val="18"/>
                <w:szCs w:val="18"/>
                <w:lang w:eastAsia="tr-TR"/>
              </w:rPr>
            </w:pPr>
            <w:r w:rsidRPr="0066171D">
              <w:rPr>
                <w:sz w:val="18"/>
                <w:szCs w:val="18"/>
                <w:lang w:eastAsia="tr-TR"/>
              </w:rPr>
              <w:t>Regulation on Control of Industrial Air Pollution</w:t>
            </w:r>
          </w:p>
        </w:tc>
        <w:tc>
          <w:tcPr>
            <w:tcW w:w="1213" w:type="pct"/>
            <w:tcBorders>
              <w:bottom w:val="single" w:sz="4" w:space="0" w:color="auto"/>
            </w:tcBorders>
            <w:vAlign w:val="center"/>
          </w:tcPr>
          <w:p w14:paraId="028C3F6B" w14:textId="77777777" w:rsidR="008F7C6C" w:rsidRPr="0066171D" w:rsidRDefault="008F7C6C">
            <w:pPr>
              <w:spacing w:before="40" w:after="40" w:line="240" w:lineRule="auto"/>
              <w:rPr>
                <w:rFonts w:cs="Arial"/>
                <w:sz w:val="18"/>
                <w:szCs w:val="18"/>
              </w:rPr>
            </w:pPr>
            <w:r w:rsidRPr="0066171D">
              <w:rPr>
                <w:rFonts w:cs="Arial"/>
                <w:sz w:val="18"/>
                <w:szCs w:val="18"/>
              </w:rPr>
              <w:t xml:space="preserve">OG. </w:t>
            </w:r>
            <w:r w:rsidRPr="0066171D">
              <w:rPr>
                <w:iCs/>
                <w:sz w:val="18"/>
                <w:szCs w:val="18"/>
              </w:rPr>
              <w:t xml:space="preserve">No. </w:t>
            </w:r>
            <w:r w:rsidRPr="0066171D">
              <w:rPr>
                <w:rFonts w:cs="Arial"/>
                <w:sz w:val="18"/>
                <w:szCs w:val="18"/>
              </w:rPr>
              <w:t>27277</w:t>
            </w:r>
            <w:r w:rsidRPr="0066171D">
              <w:rPr>
                <w:iCs/>
                <w:sz w:val="18"/>
                <w:szCs w:val="18"/>
              </w:rPr>
              <w:t xml:space="preserve"> dated 03</w:t>
            </w:r>
            <w:r w:rsidRPr="0066171D">
              <w:rPr>
                <w:rFonts w:cs="Arial"/>
                <w:sz w:val="18"/>
                <w:szCs w:val="18"/>
              </w:rPr>
              <w:t xml:space="preserve"> July 2009</w:t>
            </w:r>
          </w:p>
        </w:tc>
        <w:tc>
          <w:tcPr>
            <w:tcW w:w="2577" w:type="pct"/>
            <w:tcBorders>
              <w:bottom w:val="single" w:sz="4" w:space="0" w:color="auto"/>
            </w:tcBorders>
          </w:tcPr>
          <w:p w14:paraId="59699442" w14:textId="77777777" w:rsidR="008F7C6C" w:rsidRPr="0066171D" w:rsidRDefault="008F7C6C">
            <w:pPr>
              <w:spacing w:before="40" w:after="40" w:line="240" w:lineRule="auto"/>
              <w:rPr>
                <w:rFonts w:cs="Arial"/>
                <w:sz w:val="18"/>
                <w:szCs w:val="18"/>
              </w:rPr>
            </w:pPr>
            <w:r w:rsidRPr="0066171D">
              <w:rPr>
                <w:rFonts w:cs="Arial"/>
                <w:sz w:val="18"/>
                <w:szCs w:val="18"/>
              </w:rPr>
              <w:t>The Project is subject to the regulation due to activities that may cause air pollution during the lifetime of the Project, especially the construction phase of the Project within the Project’s AoI.</w:t>
            </w:r>
          </w:p>
        </w:tc>
      </w:tr>
      <w:tr w:rsidR="008F7C6C" w:rsidRPr="0066171D" w14:paraId="77C0AF2D" w14:textId="77777777">
        <w:tc>
          <w:tcPr>
            <w:tcW w:w="2423" w:type="pct"/>
            <w:gridSpan w:val="2"/>
            <w:shd w:val="clear" w:color="auto" w:fill="DEEAF6" w:themeFill="accent1" w:themeFillTint="33"/>
            <w:vAlign w:val="center"/>
          </w:tcPr>
          <w:p w14:paraId="64193DF0" w14:textId="77777777" w:rsidR="008F7C6C" w:rsidRPr="0066171D" w:rsidRDefault="008F7C6C">
            <w:pPr>
              <w:spacing w:before="40" w:after="40" w:line="240" w:lineRule="auto"/>
              <w:rPr>
                <w:rFonts w:cs="MS Gothic"/>
                <w:b/>
                <w:sz w:val="18"/>
                <w:szCs w:val="18"/>
              </w:rPr>
            </w:pPr>
            <w:r w:rsidRPr="0066171D">
              <w:rPr>
                <w:rFonts w:cs="Arial"/>
                <w:b/>
                <w:bCs/>
                <w:sz w:val="18"/>
                <w:szCs w:val="18"/>
              </w:rPr>
              <w:t>Odour</w:t>
            </w:r>
          </w:p>
        </w:tc>
        <w:tc>
          <w:tcPr>
            <w:tcW w:w="2577" w:type="pct"/>
            <w:shd w:val="clear" w:color="auto" w:fill="DEEAF6" w:themeFill="accent1" w:themeFillTint="33"/>
          </w:tcPr>
          <w:p w14:paraId="3769FAA0" w14:textId="77777777" w:rsidR="008F7C6C" w:rsidRPr="0066171D" w:rsidRDefault="008F7C6C">
            <w:pPr>
              <w:spacing w:before="40" w:after="40" w:line="240" w:lineRule="auto"/>
              <w:rPr>
                <w:rFonts w:cs="Arial"/>
                <w:b/>
                <w:bCs/>
                <w:sz w:val="16"/>
                <w:szCs w:val="16"/>
              </w:rPr>
            </w:pPr>
            <w:r w:rsidRPr="0066171D">
              <w:rPr>
                <w:rFonts w:cs="Arial"/>
                <w:b/>
                <w:bCs/>
                <w:sz w:val="18"/>
                <w:szCs w:val="18"/>
              </w:rPr>
              <w:t>Relevancy/Implications for the Project</w:t>
            </w:r>
          </w:p>
        </w:tc>
      </w:tr>
      <w:tr w:rsidR="008F7C6C" w:rsidRPr="0066171D" w14:paraId="675012A0" w14:textId="77777777">
        <w:tc>
          <w:tcPr>
            <w:tcW w:w="1210" w:type="pct"/>
            <w:tcBorders>
              <w:bottom w:val="single" w:sz="4" w:space="0" w:color="auto"/>
            </w:tcBorders>
            <w:vAlign w:val="center"/>
          </w:tcPr>
          <w:p w14:paraId="360D567F" w14:textId="77777777" w:rsidR="008F7C6C" w:rsidRPr="0066171D" w:rsidRDefault="008F7C6C">
            <w:pPr>
              <w:spacing w:before="40" w:after="40" w:line="240" w:lineRule="auto"/>
              <w:rPr>
                <w:sz w:val="18"/>
                <w:szCs w:val="18"/>
                <w:lang w:eastAsia="tr-TR"/>
              </w:rPr>
            </w:pPr>
            <w:r w:rsidRPr="0066171D">
              <w:rPr>
                <w:sz w:val="18"/>
                <w:szCs w:val="18"/>
                <w:lang w:eastAsia="tr-TR"/>
              </w:rPr>
              <w:t>Regulation on the Control of Odour-Creating Emissions</w:t>
            </w:r>
          </w:p>
        </w:tc>
        <w:tc>
          <w:tcPr>
            <w:tcW w:w="1213" w:type="pct"/>
            <w:tcBorders>
              <w:bottom w:val="single" w:sz="4" w:space="0" w:color="auto"/>
            </w:tcBorders>
            <w:vAlign w:val="center"/>
          </w:tcPr>
          <w:p w14:paraId="38BC176F" w14:textId="77777777" w:rsidR="008F7C6C" w:rsidRPr="0066171D" w:rsidRDefault="008F7C6C">
            <w:pPr>
              <w:spacing w:before="40" w:after="40" w:line="240" w:lineRule="auto"/>
              <w:rPr>
                <w:rFonts w:cs="Arial"/>
                <w:sz w:val="18"/>
                <w:szCs w:val="18"/>
              </w:rPr>
            </w:pPr>
            <w:r w:rsidRPr="0066171D">
              <w:rPr>
                <w:rFonts w:cs="Arial"/>
                <w:sz w:val="18"/>
                <w:szCs w:val="18"/>
              </w:rPr>
              <w:t>OG. No. 28712 dated 19 July 2013</w:t>
            </w:r>
          </w:p>
        </w:tc>
        <w:tc>
          <w:tcPr>
            <w:tcW w:w="2577" w:type="pct"/>
            <w:tcBorders>
              <w:bottom w:val="single" w:sz="4" w:space="0" w:color="auto"/>
            </w:tcBorders>
          </w:tcPr>
          <w:p w14:paraId="22DBDA3D" w14:textId="77777777" w:rsidR="008F7C6C" w:rsidRPr="0066171D" w:rsidRDefault="008F7C6C">
            <w:pPr>
              <w:spacing w:before="40" w:after="40" w:line="240" w:lineRule="auto"/>
              <w:rPr>
                <w:rFonts w:cs="Arial"/>
                <w:sz w:val="18"/>
                <w:szCs w:val="18"/>
              </w:rPr>
            </w:pPr>
            <w:r w:rsidRPr="0066171D">
              <w:rPr>
                <w:rFonts w:cs="Arial"/>
                <w:sz w:val="18"/>
                <w:szCs w:val="18"/>
              </w:rPr>
              <w:t>The Project is subject to the regulation due to activities to be sourced from WWTP that may cause odour nuisance within the Project’s AoI during the lifetime of the Project.</w:t>
            </w:r>
          </w:p>
        </w:tc>
      </w:tr>
      <w:tr w:rsidR="008F7C6C" w:rsidRPr="0066171D" w14:paraId="03635C1F" w14:textId="77777777">
        <w:tc>
          <w:tcPr>
            <w:tcW w:w="2423" w:type="pct"/>
            <w:gridSpan w:val="2"/>
            <w:shd w:val="clear" w:color="auto" w:fill="DEEAF6" w:themeFill="accent1" w:themeFillTint="33"/>
            <w:vAlign w:val="center"/>
          </w:tcPr>
          <w:p w14:paraId="05E7745F" w14:textId="77777777" w:rsidR="008F7C6C" w:rsidRPr="0066171D" w:rsidRDefault="008F7C6C">
            <w:pPr>
              <w:spacing w:before="40" w:after="40" w:line="240" w:lineRule="auto"/>
              <w:rPr>
                <w:rFonts w:cs="MS Gothic"/>
                <w:b/>
                <w:sz w:val="18"/>
                <w:szCs w:val="18"/>
              </w:rPr>
            </w:pPr>
            <w:r w:rsidRPr="0066171D">
              <w:rPr>
                <w:rFonts w:cs="Arial"/>
                <w:b/>
                <w:bCs/>
                <w:sz w:val="18"/>
                <w:szCs w:val="18"/>
              </w:rPr>
              <w:t>Soil</w:t>
            </w:r>
          </w:p>
        </w:tc>
        <w:tc>
          <w:tcPr>
            <w:tcW w:w="2577" w:type="pct"/>
            <w:shd w:val="clear" w:color="auto" w:fill="DEEAF6" w:themeFill="accent1" w:themeFillTint="33"/>
          </w:tcPr>
          <w:p w14:paraId="1B6817BD" w14:textId="77777777" w:rsidR="008F7C6C" w:rsidRPr="0066171D" w:rsidRDefault="008F7C6C">
            <w:pPr>
              <w:spacing w:before="40" w:after="40" w:line="240" w:lineRule="auto"/>
              <w:rPr>
                <w:rFonts w:cs="Arial"/>
                <w:b/>
                <w:bCs/>
                <w:sz w:val="16"/>
                <w:szCs w:val="16"/>
              </w:rPr>
            </w:pPr>
            <w:r w:rsidRPr="0066171D">
              <w:rPr>
                <w:rFonts w:cs="Arial"/>
                <w:b/>
                <w:bCs/>
                <w:sz w:val="18"/>
                <w:szCs w:val="18"/>
              </w:rPr>
              <w:t>Relevancy/Implications for the Project</w:t>
            </w:r>
          </w:p>
        </w:tc>
      </w:tr>
      <w:tr w:rsidR="008F7C6C" w:rsidRPr="0066171D" w14:paraId="71B913AC" w14:textId="77777777">
        <w:tc>
          <w:tcPr>
            <w:tcW w:w="1210" w:type="pct"/>
            <w:shd w:val="clear" w:color="auto" w:fill="FFFFFF" w:themeFill="background1"/>
            <w:vAlign w:val="center"/>
          </w:tcPr>
          <w:p w14:paraId="15D1B60E" w14:textId="77777777" w:rsidR="008F7C6C" w:rsidRPr="0066171D" w:rsidRDefault="008F7C6C">
            <w:pPr>
              <w:spacing w:before="40" w:after="40" w:line="240" w:lineRule="auto"/>
              <w:rPr>
                <w:rFonts w:cs="MS Gothic"/>
                <w:sz w:val="18"/>
                <w:szCs w:val="18"/>
              </w:rPr>
            </w:pPr>
            <w:r w:rsidRPr="0066171D">
              <w:rPr>
                <w:rFonts w:cs="Arial"/>
                <w:sz w:val="18"/>
                <w:szCs w:val="18"/>
              </w:rPr>
              <w:t>Soil Conservation and Land Use Law and Applicable Regulation</w:t>
            </w:r>
          </w:p>
        </w:tc>
        <w:tc>
          <w:tcPr>
            <w:tcW w:w="1213" w:type="pct"/>
            <w:shd w:val="clear" w:color="auto" w:fill="FFFFFF" w:themeFill="background1"/>
            <w:vAlign w:val="center"/>
          </w:tcPr>
          <w:p w14:paraId="2941F1AE" w14:textId="77777777" w:rsidR="008F7C6C" w:rsidRPr="0066171D" w:rsidRDefault="008F7C6C">
            <w:pPr>
              <w:spacing w:before="40" w:after="40" w:line="240" w:lineRule="auto"/>
              <w:rPr>
                <w:rFonts w:cs="Arial"/>
                <w:sz w:val="18"/>
                <w:szCs w:val="18"/>
              </w:rPr>
            </w:pPr>
            <w:r w:rsidRPr="0066171D">
              <w:rPr>
                <w:rFonts w:cs="Arial"/>
                <w:sz w:val="18"/>
                <w:szCs w:val="18"/>
              </w:rPr>
              <w:t>Law No: 5403; OG. No. 25880 dated 03 July 2005</w:t>
            </w:r>
          </w:p>
          <w:p w14:paraId="61E17BB2" w14:textId="77777777" w:rsidR="008F7C6C" w:rsidRPr="0066171D" w:rsidRDefault="008F7C6C">
            <w:pPr>
              <w:spacing w:before="40" w:after="40" w:line="240" w:lineRule="auto"/>
              <w:rPr>
                <w:rFonts w:cs="MS Gothic"/>
                <w:sz w:val="18"/>
                <w:szCs w:val="18"/>
              </w:rPr>
            </w:pPr>
            <w:r w:rsidRPr="0066171D">
              <w:rPr>
                <w:rFonts w:cs="MS Gothic"/>
                <w:sz w:val="18"/>
                <w:szCs w:val="18"/>
              </w:rPr>
              <w:t>(Last amendment on 5 April 2023 with Amended Law No. 7442)</w:t>
            </w:r>
          </w:p>
        </w:tc>
        <w:tc>
          <w:tcPr>
            <w:tcW w:w="2577" w:type="pct"/>
            <w:shd w:val="clear" w:color="auto" w:fill="FFFFFF" w:themeFill="background1"/>
          </w:tcPr>
          <w:p w14:paraId="2253538D" w14:textId="77777777" w:rsidR="008F7C6C" w:rsidRPr="0066171D" w:rsidRDefault="008F7C6C">
            <w:pPr>
              <w:spacing w:before="40" w:after="40" w:line="240" w:lineRule="auto"/>
              <w:rPr>
                <w:rFonts w:cs="Arial"/>
                <w:sz w:val="18"/>
                <w:szCs w:val="18"/>
              </w:rPr>
            </w:pPr>
            <w:r w:rsidRPr="0066171D">
              <w:rPr>
                <w:rFonts w:cs="Arial"/>
                <w:sz w:val="18"/>
                <w:szCs w:val="18"/>
              </w:rPr>
              <w:t>Due to land use within the scope of the Project, the law and applicable regulation should be complied with.</w:t>
            </w:r>
          </w:p>
        </w:tc>
      </w:tr>
      <w:tr w:rsidR="008F7C6C" w:rsidRPr="0066171D" w14:paraId="2318DAB2" w14:textId="77777777">
        <w:tc>
          <w:tcPr>
            <w:tcW w:w="1210" w:type="pct"/>
            <w:tcBorders>
              <w:bottom w:val="single" w:sz="4" w:space="0" w:color="auto"/>
            </w:tcBorders>
            <w:shd w:val="clear" w:color="auto" w:fill="FFFFFF" w:themeFill="background1"/>
            <w:vAlign w:val="center"/>
          </w:tcPr>
          <w:p w14:paraId="6434AA50" w14:textId="77777777" w:rsidR="008F7C6C" w:rsidRPr="0066171D" w:rsidRDefault="008F7C6C">
            <w:pPr>
              <w:spacing w:before="40" w:after="40" w:line="240" w:lineRule="auto"/>
              <w:rPr>
                <w:rFonts w:cs="MS Gothic"/>
                <w:sz w:val="18"/>
                <w:szCs w:val="18"/>
              </w:rPr>
            </w:pPr>
            <w:r w:rsidRPr="0066171D">
              <w:rPr>
                <w:rFonts w:cs="Arial"/>
                <w:sz w:val="18"/>
                <w:szCs w:val="18"/>
              </w:rPr>
              <w:t xml:space="preserve">Regulation on Control of Soil Pollution and Point </w:t>
            </w:r>
            <w:r w:rsidRPr="0066171D">
              <w:rPr>
                <w:rFonts w:cs="Arial"/>
                <w:sz w:val="18"/>
                <w:szCs w:val="18"/>
              </w:rPr>
              <w:lastRenderedPageBreak/>
              <w:t>Source Contaminated Lands</w:t>
            </w:r>
          </w:p>
        </w:tc>
        <w:tc>
          <w:tcPr>
            <w:tcW w:w="1213" w:type="pct"/>
            <w:tcBorders>
              <w:bottom w:val="single" w:sz="4" w:space="0" w:color="auto"/>
            </w:tcBorders>
            <w:shd w:val="clear" w:color="auto" w:fill="FFFFFF" w:themeFill="background1"/>
            <w:vAlign w:val="center"/>
          </w:tcPr>
          <w:p w14:paraId="6C640F57" w14:textId="77777777" w:rsidR="008F7C6C" w:rsidRDefault="008F7C6C">
            <w:pPr>
              <w:spacing w:before="40" w:after="40" w:line="240" w:lineRule="auto"/>
              <w:rPr>
                <w:rFonts w:cs="Arial"/>
                <w:sz w:val="18"/>
                <w:szCs w:val="18"/>
              </w:rPr>
            </w:pPr>
            <w:r w:rsidRPr="0066171D">
              <w:rPr>
                <w:rFonts w:cs="Arial"/>
                <w:sz w:val="18"/>
                <w:szCs w:val="18"/>
              </w:rPr>
              <w:lastRenderedPageBreak/>
              <w:t>OG. No. 27605 dated 08 June 2010</w:t>
            </w:r>
          </w:p>
          <w:p w14:paraId="5376B094" w14:textId="0E8F0638" w:rsidR="00CE781B" w:rsidRPr="0066171D" w:rsidRDefault="00CE781B">
            <w:pPr>
              <w:spacing w:before="40" w:after="40" w:line="240" w:lineRule="auto"/>
              <w:rPr>
                <w:rFonts w:cs="MS Gothic"/>
                <w:sz w:val="18"/>
                <w:szCs w:val="18"/>
              </w:rPr>
            </w:pPr>
            <w:r>
              <w:rPr>
                <w:rFonts w:cs="MS Gothic"/>
                <w:sz w:val="18"/>
                <w:szCs w:val="18"/>
              </w:rPr>
              <w:lastRenderedPageBreak/>
              <w:t>(</w:t>
            </w:r>
            <w:r w:rsidRPr="0066171D">
              <w:rPr>
                <w:rFonts w:cs="MS Gothic"/>
                <w:sz w:val="18"/>
                <w:szCs w:val="18"/>
              </w:rPr>
              <w:t xml:space="preserve">Last amendment on </w:t>
            </w:r>
            <w:r w:rsidRPr="00CE781B">
              <w:rPr>
                <w:rFonts w:cs="MS Gothic"/>
                <w:sz w:val="18"/>
                <w:szCs w:val="18"/>
              </w:rPr>
              <w:t>11</w:t>
            </w:r>
            <w:r w:rsidR="00EA5F5B">
              <w:rPr>
                <w:rFonts w:cs="MS Gothic"/>
                <w:sz w:val="18"/>
                <w:szCs w:val="18"/>
              </w:rPr>
              <w:t xml:space="preserve"> July </w:t>
            </w:r>
            <w:r w:rsidRPr="00CE781B">
              <w:rPr>
                <w:rFonts w:cs="MS Gothic"/>
                <w:sz w:val="18"/>
                <w:szCs w:val="18"/>
              </w:rPr>
              <w:t xml:space="preserve">2013 </w:t>
            </w:r>
            <w:r w:rsidR="001D3266">
              <w:rPr>
                <w:rFonts w:cs="MS Gothic"/>
                <w:sz w:val="18"/>
                <w:szCs w:val="18"/>
              </w:rPr>
              <w:t>with</w:t>
            </w:r>
            <w:r w:rsidRPr="00CE781B">
              <w:rPr>
                <w:rFonts w:cs="MS Gothic"/>
                <w:sz w:val="18"/>
                <w:szCs w:val="18"/>
              </w:rPr>
              <w:t xml:space="preserve"> </w:t>
            </w:r>
            <w:r w:rsidR="00EA5F5B" w:rsidRPr="0066171D">
              <w:rPr>
                <w:rFonts w:cs="MS Gothic"/>
                <w:sz w:val="18"/>
                <w:szCs w:val="18"/>
              </w:rPr>
              <w:t xml:space="preserve">OG. No. </w:t>
            </w:r>
            <w:r w:rsidRPr="00CE781B">
              <w:rPr>
                <w:rFonts w:cs="MS Gothic"/>
                <w:sz w:val="18"/>
                <w:szCs w:val="18"/>
              </w:rPr>
              <w:t>28704</w:t>
            </w:r>
            <w:r w:rsidR="00EA5F5B">
              <w:rPr>
                <w:rFonts w:cs="MS Gothic"/>
                <w:sz w:val="18"/>
                <w:szCs w:val="18"/>
              </w:rPr>
              <w:t>)</w:t>
            </w:r>
          </w:p>
        </w:tc>
        <w:tc>
          <w:tcPr>
            <w:tcW w:w="2577" w:type="pct"/>
            <w:tcBorders>
              <w:bottom w:val="single" w:sz="4" w:space="0" w:color="auto"/>
            </w:tcBorders>
            <w:shd w:val="clear" w:color="auto" w:fill="FFFFFF" w:themeFill="background1"/>
          </w:tcPr>
          <w:p w14:paraId="0B60FEBA" w14:textId="77777777" w:rsidR="008F7C6C" w:rsidRPr="0066171D" w:rsidRDefault="008F7C6C">
            <w:pPr>
              <w:spacing w:before="40" w:after="40" w:line="240" w:lineRule="auto"/>
              <w:rPr>
                <w:rFonts w:cs="Arial"/>
                <w:sz w:val="18"/>
                <w:szCs w:val="18"/>
              </w:rPr>
            </w:pPr>
            <w:r w:rsidRPr="0066171D">
              <w:rPr>
                <w:rFonts w:cs="Arial"/>
                <w:sz w:val="18"/>
                <w:szCs w:val="18"/>
              </w:rPr>
              <w:lastRenderedPageBreak/>
              <w:t xml:space="preserve">The Project is subject to the regulation due to the suspicion of soil pollution, especially the area for which </w:t>
            </w:r>
            <w:r w:rsidRPr="0066171D">
              <w:rPr>
                <w:rFonts w:cs="Arial"/>
                <w:sz w:val="18"/>
                <w:szCs w:val="18"/>
              </w:rPr>
              <w:lastRenderedPageBreak/>
              <w:t>land preparation has not yet been made in the Project Area.</w:t>
            </w:r>
          </w:p>
        </w:tc>
      </w:tr>
      <w:tr w:rsidR="008F7C6C" w:rsidRPr="0066171D" w14:paraId="2CADBD4C" w14:textId="77777777">
        <w:tc>
          <w:tcPr>
            <w:tcW w:w="2423" w:type="pct"/>
            <w:gridSpan w:val="2"/>
            <w:shd w:val="clear" w:color="auto" w:fill="DEEAF6" w:themeFill="accent1" w:themeFillTint="33"/>
            <w:vAlign w:val="center"/>
          </w:tcPr>
          <w:p w14:paraId="0B8AB031" w14:textId="77777777" w:rsidR="008F7C6C" w:rsidRPr="0066171D" w:rsidRDefault="008F7C6C">
            <w:pPr>
              <w:spacing w:before="40" w:after="40" w:line="240" w:lineRule="auto"/>
              <w:rPr>
                <w:rFonts w:cs="MS Gothic"/>
                <w:b/>
                <w:sz w:val="18"/>
                <w:szCs w:val="18"/>
              </w:rPr>
            </w:pPr>
            <w:r w:rsidRPr="0066171D">
              <w:rPr>
                <w:rFonts w:cs="Arial"/>
                <w:b/>
                <w:bCs/>
                <w:sz w:val="18"/>
                <w:szCs w:val="18"/>
              </w:rPr>
              <w:lastRenderedPageBreak/>
              <w:t>Noise</w:t>
            </w:r>
          </w:p>
        </w:tc>
        <w:tc>
          <w:tcPr>
            <w:tcW w:w="2577" w:type="pct"/>
            <w:shd w:val="clear" w:color="auto" w:fill="DEEAF6" w:themeFill="accent1" w:themeFillTint="33"/>
          </w:tcPr>
          <w:p w14:paraId="6295ECE3" w14:textId="77777777" w:rsidR="008F7C6C" w:rsidRPr="0066171D" w:rsidRDefault="008F7C6C">
            <w:pPr>
              <w:spacing w:before="40" w:after="40" w:line="240" w:lineRule="auto"/>
              <w:rPr>
                <w:rFonts w:cs="Arial"/>
                <w:b/>
                <w:bCs/>
                <w:sz w:val="18"/>
                <w:szCs w:val="18"/>
              </w:rPr>
            </w:pPr>
            <w:r w:rsidRPr="0066171D">
              <w:rPr>
                <w:rFonts w:cs="Arial"/>
                <w:b/>
                <w:bCs/>
                <w:sz w:val="18"/>
                <w:szCs w:val="18"/>
              </w:rPr>
              <w:t>Relevancy/Implications for the Project</w:t>
            </w:r>
          </w:p>
        </w:tc>
      </w:tr>
      <w:tr w:rsidR="008F7C6C" w:rsidRPr="0066171D" w14:paraId="4B4D8BB3" w14:textId="77777777">
        <w:tc>
          <w:tcPr>
            <w:tcW w:w="1210" w:type="pct"/>
            <w:vAlign w:val="center"/>
          </w:tcPr>
          <w:p w14:paraId="2043D79D" w14:textId="77777777" w:rsidR="008F7C6C" w:rsidRPr="0066171D" w:rsidRDefault="008F7C6C">
            <w:pPr>
              <w:spacing w:before="40" w:after="40" w:line="240" w:lineRule="auto"/>
              <w:rPr>
                <w:rFonts w:cs="MS Gothic"/>
                <w:sz w:val="18"/>
                <w:szCs w:val="18"/>
              </w:rPr>
            </w:pPr>
            <w:r w:rsidRPr="0066171D">
              <w:rPr>
                <w:rFonts w:cs="Arial"/>
                <w:sz w:val="18"/>
                <w:szCs w:val="18"/>
              </w:rPr>
              <w:t>Regulation on the Ambient Noise Emission Caused by Equipment Used Outdoors</w:t>
            </w:r>
          </w:p>
        </w:tc>
        <w:tc>
          <w:tcPr>
            <w:tcW w:w="1213" w:type="pct"/>
            <w:vAlign w:val="center"/>
          </w:tcPr>
          <w:p w14:paraId="65B3750E" w14:textId="77777777" w:rsidR="008F7C6C" w:rsidRPr="0066171D" w:rsidRDefault="008F7C6C">
            <w:pPr>
              <w:spacing w:before="40" w:after="40" w:line="240" w:lineRule="auto"/>
              <w:rPr>
                <w:rFonts w:cs="MS Gothic"/>
                <w:sz w:val="18"/>
                <w:szCs w:val="18"/>
              </w:rPr>
            </w:pPr>
            <w:r w:rsidRPr="0066171D">
              <w:rPr>
                <w:rFonts w:cs="Arial"/>
                <w:sz w:val="18"/>
                <w:szCs w:val="18"/>
              </w:rPr>
              <w:t>OG. No. 26392 dated 30 December 2006</w:t>
            </w:r>
          </w:p>
        </w:tc>
        <w:tc>
          <w:tcPr>
            <w:tcW w:w="2577" w:type="pct"/>
          </w:tcPr>
          <w:p w14:paraId="309E7DD1" w14:textId="77777777" w:rsidR="008F7C6C" w:rsidRPr="0066171D" w:rsidRDefault="008F7C6C">
            <w:pPr>
              <w:spacing w:before="40" w:after="40" w:line="240" w:lineRule="auto"/>
              <w:rPr>
                <w:rFonts w:cs="Arial"/>
                <w:sz w:val="18"/>
                <w:szCs w:val="18"/>
              </w:rPr>
            </w:pPr>
            <w:r w:rsidRPr="0066171D">
              <w:rPr>
                <w:rFonts w:cs="Arial"/>
                <w:sz w:val="18"/>
                <w:szCs w:val="18"/>
              </w:rPr>
              <w:t>The Project is subject to the regulation due to the noise that may occur during the use of equipment, especially throughout the construction phase within the Project’s AoI.</w:t>
            </w:r>
          </w:p>
        </w:tc>
      </w:tr>
      <w:tr w:rsidR="008F7C6C" w:rsidRPr="0066171D" w14:paraId="09FFD325" w14:textId="77777777">
        <w:tc>
          <w:tcPr>
            <w:tcW w:w="1210" w:type="pct"/>
            <w:vAlign w:val="center"/>
          </w:tcPr>
          <w:p w14:paraId="78F52485" w14:textId="77777777" w:rsidR="008F7C6C" w:rsidRPr="0066171D" w:rsidRDefault="008F7C6C">
            <w:pPr>
              <w:spacing w:before="40" w:after="40" w:line="240" w:lineRule="auto"/>
              <w:rPr>
                <w:rFonts w:cs="MS Gothic"/>
                <w:sz w:val="18"/>
                <w:szCs w:val="18"/>
              </w:rPr>
            </w:pPr>
            <w:r w:rsidRPr="0066171D">
              <w:rPr>
                <w:rFonts w:cs="Arial"/>
                <w:sz w:val="18"/>
                <w:szCs w:val="18"/>
              </w:rPr>
              <w:t>Regulation on Control of Ambient Noise</w:t>
            </w:r>
          </w:p>
        </w:tc>
        <w:tc>
          <w:tcPr>
            <w:tcW w:w="1213" w:type="pct"/>
            <w:vAlign w:val="center"/>
          </w:tcPr>
          <w:p w14:paraId="6F8701FE" w14:textId="77777777" w:rsidR="008F7C6C" w:rsidRPr="0066171D" w:rsidRDefault="008F7C6C">
            <w:pPr>
              <w:spacing w:before="40" w:after="40" w:line="240" w:lineRule="auto"/>
              <w:rPr>
                <w:rFonts w:cs="MS Gothic"/>
                <w:sz w:val="18"/>
                <w:szCs w:val="18"/>
              </w:rPr>
            </w:pPr>
            <w:r w:rsidRPr="0066171D">
              <w:rPr>
                <w:rFonts w:cs="Arial"/>
                <w:sz w:val="18"/>
                <w:szCs w:val="18"/>
              </w:rPr>
              <w:t>OG. No. 32029 dated 30 November 2022</w:t>
            </w:r>
          </w:p>
        </w:tc>
        <w:tc>
          <w:tcPr>
            <w:tcW w:w="2577" w:type="pct"/>
          </w:tcPr>
          <w:p w14:paraId="29645AE5" w14:textId="77777777" w:rsidR="008F7C6C" w:rsidRPr="0066171D" w:rsidRDefault="008F7C6C">
            <w:pPr>
              <w:spacing w:before="40" w:after="40" w:line="240" w:lineRule="auto"/>
              <w:rPr>
                <w:rFonts w:cs="Arial"/>
                <w:sz w:val="18"/>
                <w:szCs w:val="18"/>
              </w:rPr>
            </w:pPr>
            <w:r w:rsidRPr="0066171D">
              <w:rPr>
                <w:rFonts w:cs="Arial"/>
                <w:sz w:val="18"/>
                <w:szCs w:val="18"/>
              </w:rPr>
              <w:t>The Project is subject to the regulation due to the noise that may occur during especially throughout the construction phase within the Project’s AoI.</w:t>
            </w:r>
          </w:p>
        </w:tc>
      </w:tr>
      <w:tr w:rsidR="008F7C6C" w:rsidRPr="0066171D" w14:paraId="471971FE" w14:textId="77777777">
        <w:tc>
          <w:tcPr>
            <w:tcW w:w="2423" w:type="pct"/>
            <w:gridSpan w:val="2"/>
            <w:shd w:val="clear" w:color="auto" w:fill="DEEAF6" w:themeFill="accent1" w:themeFillTint="33"/>
            <w:vAlign w:val="center"/>
          </w:tcPr>
          <w:p w14:paraId="3653DEA6" w14:textId="77777777" w:rsidR="008F7C6C" w:rsidRPr="0066171D" w:rsidRDefault="008F7C6C">
            <w:pPr>
              <w:spacing w:before="40" w:after="40" w:line="240" w:lineRule="auto"/>
              <w:rPr>
                <w:rFonts w:cs="MS Gothic"/>
                <w:b/>
                <w:sz w:val="18"/>
                <w:szCs w:val="18"/>
              </w:rPr>
            </w:pPr>
            <w:r w:rsidRPr="0066171D">
              <w:rPr>
                <w:rFonts w:cs="Arial"/>
                <w:b/>
                <w:bCs/>
                <w:sz w:val="18"/>
                <w:szCs w:val="18"/>
              </w:rPr>
              <w:t>Energy Efficiency</w:t>
            </w:r>
          </w:p>
        </w:tc>
        <w:tc>
          <w:tcPr>
            <w:tcW w:w="2577" w:type="pct"/>
            <w:shd w:val="clear" w:color="auto" w:fill="DEEAF6" w:themeFill="accent1" w:themeFillTint="33"/>
          </w:tcPr>
          <w:p w14:paraId="4A916696" w14:textId="77777777" w:rsidR="008F7C6C" w:rsidRPr="0066171D" w:rsidRDefault="008F7C6C">
            <w:pPr>
              <w:spacing w:before="40" w:after="40" w:line="240" w:lineRule="auto"/>
              <w:rPr>
                <w:rFonts w:cs="Arial"/>
                <w:b/>
                <w:bCs/>
                <w:sz w:val="18"/>
                <w:szCs w:val="18"/>
              </w:rPr>
            </w:pPr>
            <w:r w:rsidRPr="0066171D">
              <w:rPr>
                <w:rFonts w:cs="Arial"/>
                <w:b/>
                <w:bCs/>
                <w:sz w:val="18"/>
                <w:szCs w:val="18"/>
              </w:rPr>
              <w:t>Relevancy/Implications for the Project</w:t>
            </w:r>
          </w:p>
        </w:tc>
      </w:tr>
      <w:tr w:rsidR="008F7C6C" w:rsidRPr="0066171D" w14:paraId="390D9D4A" w14:textId="77777777">
        <w:tc>
          <w:tcPr>
            <w:tcW w:w="1210" w:type="pct"/>
            <w:shd w:val="clear" w:color="auto" w:fill="FFFFFF" w:themeFill="background1"/>
            <w:vAlign w:val="center"/>
          </w:tcPr>
          <w:p w14:paraId="3636ED86" w14:textId="77777777" w:rsidR="008F7C6C" w:rsidRPr="0066171D" w:rsidRDefault="008F7C6C">
            <w:pPr>
              <w:spacing w:before="40" w:after="40" w:line="240" w:lineRule="auto"/>
              <w:rPr>
                <w:rFonts w:cs="MS Gothic"/>
                <w:sz w:val="18"/>
                <w:szCs w:val="18"/>
              </w:rPr>
            </w:pPr>
            <w:r w:rsidRPr="0066171D">
              <w:rPr>
                <w:rFonts w:cs="Arial"/>
                <w:sz w:val="18"/>
                <w:szCs w:val="18"/>
              </w:rPr>
              <w:t>Energy Efficiency Law</w:t>
            </w:r>
          </w:p>
        </w:tc>
        <w:tc>
          <w:tcPr>
            <w:tcW w:w="1213" w:type="pct"/>
            <w:shd w:val="clear" w:color="auto" w:fill="FFFFFF" w:themeFill="background1"/>
            <w:vAlign w:val="center"/>
          </w:tcPr>
          <w:p w14:paraId="7442F5C2" w14:textId="77777777" w:rsidR="008F7C6C" w:rsidRPr="0066171D" w:rsidRDefault="008F7C6C">
            <w:pPr>
              <w:spacing w:before="40" w:after="40" w:line="240" w:lineRule="auto"/>
              <w:rPr>
                <w:rFonts w:cs="MS Gothic"/>
                <w:sz w:val="18"/>
                <w:szCs w:val="18"/>
              </w:rPr>
            </w:pPr>
            <w:r w:rsidRPr="0066171D">
              <w:rPr>
                <w:rFonts w:cs="Arial"/>
                <w:sz w:val="18"/>
                <w:szCs w:val="18"/>
              </w:rPr>
              <w:t>Law No: 5627, OG. No. 26510 dated 2 May 2007</w:t>
            </w:r>
          </w:p>
        </w:tc>
        <w:tc>
          <w:tcPr>
            <w:tcW w:w="2577" w:type="pct"/>
            <w:shd w:val="clear" w:color="auto" w:fill="FFFFFF" w:themeFill="background1"/>
          </w:tcPr>
          <w:p w14:paraId="47DB09A3" w14:textId="77777777" w:rsidR="008F7C6C" w:rsidRPr="0066171D" w:rsidRDefault="008F7C6C">
            <w:pPr>
              <w:spacing w:before="40" w:after="40" w:line="240" w:lineRule="auto"/>
              <w:rPr>
                <w:rFonts w:cs="Arial"/>
                <w:sz w:val="18"/>
                <w:szCs w:val="18"/>
              </w:rPr>
            </w:pPr>
            <w:r w:rsidRPr="0066171D">
              <w:rPr>
                <w:rFonts w:cs="Arial"/>
                <w:sz w:val="18"/>
                <w:szCs w:val="18"/>
              </w:rPr>
              <w:t>It is the regulation that is subject to all activities that will directly or indirectly require energy throughout the lifetime of the Project.</w:t>
            </w:r>
          </w:p>
        </w:tc>
      </w:tr>
      <w:tr w:rsidR="008F7C6C" w:rsidRPr="0066171D" w14:paraId="16F5F683" w14:textId="77777777">
        <w:tc>
          <w:tcPr>
            <w:tcW w:w="2423" w:type="pct"/>
            <w:gridSpan w:val="2"/>
            <w:shd w:val="clear" w:color="auto" w:fill="DEEAF6" w:themeFill="accent1" w:themeFillTint="33"/>
            <w:vAlign w:val="center"/>
          </w:tcPr>
          <w:p w14:paraId="5A57E903" w14:textId="77777777" w:rsidR="008F7C6C" w:rsidRPr="0066171D" w:rsidRDefault="008F7C6C">
            <w:pPr>
              <w:spacing w:before="40" w:after="40" w:line="240" w:lineRule="auto"/>
              <w:rPr>
                <w:rFonts w:cs="MS Gothic"/>
                <w:b/>
                <w:sz w:val="18"/>
                <w:szCs w:val="18"/>
              </w:rPr>
            </w:pPr>
            <w:r w:rsidRPr="0066171D">
              <w:rPr>
                <w:rFonts w:cs="Arial"/>
                <w:b/>
                <w:bCs/>
                <w:sz w:val="18"/>
                <w:szCs w:val="18"/>
              </w:rPr>
              <w:t xml:space="preserve">Waste </w:t>
            </w:r>
          </w:p>
        </w:tc>
        <w:tc>
          <w:tcPr>
            <w:tcW w:w="2577" w:type="pct"/>
            <w:shd w:val="clear" w:color="auto" w:fill="DEEAF6" w:themeFill="accent1" w:themeFillTint="33"/>
          </w:tcPr>
          <w:p w14:paraId="7992FCB7" w14:textId="77777777" w:rsidR="008F7C6C" w:rsidRPr="0066171D" w:rsidRDefault="008F7C6C">
            <w:pPr>
              <w:spacing w:before="40" w:after="40" w:line="240" w:lineRule="auto"/>
              <w:rPr>
                <w:rFonts w:cs="Arial"/>
                <w:b/>
                <w:bCs/>
                <w:sz w:val="18"/>
                <w:szCs w:val="18"/>
              </w:rPr>
            </w:pPr>
            <w:r w:rsidRPr="0066171D">
              <w:rPr>
                <w:rFonts w:cs="Arial"/>
                <w:b/>
                <w:bCs/>
                <w:sz w:val="18"/>
                <w:szCs w:val="18"/>
              </w:rPr>
              <w:t>Relevancy/Implications for the Project</w:t>
            </w:r>
          </w:p>
        </w:tc>
      </w:tr>
      <w:tr w:rsidR="008F7C6C" w:rsidRPr="0066171D" w14:paraId="71F8B916" w14:textId="77777777">
        <w:tc>
          <w:tcPr>
            <w:tcW w:w="1210" w:type="pct"/>
            <w:tcBorders>
              <w:bottom w:val="single" w:sz="4" w:space="0" w:color="auto"/>
            </w:tcBorders>
            <w:shd w:val="clear" w:color="auto" w:fill="FFFFFF" w:themeFill="background1"/>
            <w:vAlign w:val="center"/>
          </w:tcPr>
          <w:p w14:paraId="74FEC725" w14:textId="77777777" w:rsidR="008F7C6C" w:rsidRPr="0066171D" w:rsidRDefault="008F7C6C">
            <w:pPr>
              <w:spacing w:before="40" w:after="40" w:line="240" w:lineRule="auto"/>
              <w:rPr>
                <w:rFonts w:cs="MS Gothic"/>
                <w:sz w:val="18"/>
                <w:szCs w:val="18"/>
              </w:rPr>
            </w:pPr>
            <w:r w:rsidRPr="0066171D">
              <w:rPr>
                <w:rFonts w:cs="Arial"/>
                <w:sz w:val="18"/>
                <w:szCs w:val="18"/>
              </w:rPr>
              <w:t xml:space="preserve">Regulation on Waste Management </w:t>
            </w:r>
          </w:p>
        </w:tc>
        <w:tc>
          <w:tcPr>
            <w:tcW w:w="1213" w:type="pct"/>
            <w:tcBorders>
              <w:bottom w:val="single" w:sz="4" w:space="0" w:color="auto"/>
            </w:tcBorders>
            <w:shd w:val="clear" w:color="auto" w:fill="FFFFFF" w:themeFill="background1"/>
            <w:vAlign w:val="center"/>
          </w:tcPr>
          <w:p w14:paraId="6D2AC230" w14:textId="77777777" w:rsidR="008F7C6C" w:rsidRPr="0066171D" w:rsidRDefault="008F7C6C">
            <w:pPr>
              <w:keepNext/>
              <w:spacing w:before="40" w:after="40" w:line="240" w:lineRule="auto"/>
              <w:rPr>
                <w:rFonts w:cs="MS Gothic"/>
                <w:sz w:val="18"/>
                <w:szCs w:val="18"/>
              </w:rPr>
            </w:pPr>
            <w:r w:rsidRPr="0066171D">
              <w:rPr>
                <w:rFonts w:cs="Arial"/>
                <w:sz w:val="18"/>
                <w:szCs w:val="18"/>
              </w:rPr>
              <w:t>OG. No. 29314 dated 02 April 2015</w:t>
            </w:r>
          </w:p>
        </w:tc>
        <w:tc>
          <w:tcPr>
            <w:tcW w:w="2577" w:type="pct"/>
            <w:tcBorders>
              <w:bottom w:val="single" w:sz="4" w:space="0" w:color="auto"/>
            </w:tcBorders>
            <w:shd w:val="clear" w:color="auto" w:fill="FFFFFF" w:themeFill="background1"/>
          </w:tcPr>
          <w:p w14:paraId="1C688D12" w14:textId="77777777" w:rsidR="008F7C6C" w:rsidRPr="0066171D" w:rsidRDefault="008F7C6C">
            <w:pPr>
              <w:keepNext/>
              <w:spacing w:before="40" w:after="40" w:line="240" w:lineRule="auto"/>
              <w:rPr>
                <w:rFonts w:cs="Arial"/>
                <w:sz w:val="16"/>
                <w:szCs w:val="16"/>
              </w:rPr>
            </w:pPr>
            <w:r w:rsidRPr="0066171D">
              <w:rPr>
                <w:rFonts w:cs="Arial"/>
                <w:sz w:val="18"/>
                <w:szCs w:val="18"/>
              </w:rPr>
              <w:t>It is the main regulation regarding the wastes that will occur as a result of all activities to be carried out throughout the lifetime of the Project.</w:t>
            </w:r>
          </w:p>
        </w:tc>
      </w:tr>
      <w:tr w:rsidR="008F7C6C" w:rsidRPr="0066171D" w14:paraId="55FD351A" w14:textId="77777777">
        <w:tc>
          <w:tcPr>
            <w:tcW w:w="1210" w:type="pct"/>
            <w:tcBorders>
              <w:bottom w:val="single" w:sz="4" w:space="0" w:color="auto"/>
            </w:tcBorders>
            <w:shd w:val="clear" w:color="auto" w:fill="FFFFFF" w:themeFill="background1"/>
            <w:vAlign w:val="center"/>
          </w:tcPr>
          <w:p w14:paraId="6DE1811E" w14:textId="77777777" w:rsidR="008F7C6C" w:rsidRPr="0066171D" w:rsidRDefault="008F7C6C">
            <w:pPr>
              <w:spacing w:before="40" w:after="40" w:line="240" w:lineRule="auto"/>
              <w:rPr>
                <w:rFonts w:cs="MS Gothic"/>
                <w:sz w:val="18"/>
                <w:szCs w:val="18"/>
              </w:rPr>
            </w:pPr>
            <w:r w:rsidRPr="0066171D">
              <w:rPr>
                <w:rFonts w:cs="Arial"/>
                <w:sz w:val="18"/>
                <w:szCs w:val="18"/>
              </w:rPr>
              <w:t>Regulation on Management of Waste Electrical and Electronic Equipment</w:t>
            </w:r>
          </w:p>
        </w:tc>
        <w:tc>
          <w:tcPr>
            <w:tcW w:w="1213" w:type="pct"/>
            <w:tcBorders>
              <w:bottom w:val="single" w:sz="4" w:space="0" w:color="auto"/>
            </w:tcBorders>
            <w:shd w:val="clear" w:color="auto" w:fill="FFFFFF" w:themeFill="background1"/>
            <w:vAlign w:val="center"/>
          </w:tcPr>
          <w:p w14:paraId="7F234D1D" w14:textId="77777777" w:rsidR="008F7C6C" w:rsidRPr="0066171D" w:rsidRDefault="008F7C6C">
            <w:pPr>
              <w:keepNext/>
              <w:spacing w:before="40" w:after="40" w:line="240" w:lineRule="auto"/>
              <w:rPr>
                <w:rFonts w:cs="MS Gothic"/>
                <w:sz w:val="18"/>
                <w:szCs w:val="18"/>
              </w:rPr>
            </w:pPr>
            <w:r w:rsidRPr="0066171D">
              <w:rPr>
                <w:rFonts w:cs="Arial"/>
                <w:sz w:val="18"/>
                <w:szCs w:val="18"/>
              </w:rPr>
              <w:t>OG. No. 32055 dated 26 December 2022</w:t>
            </w:r>
          </w:p>
        </w:tc>
        <w:tc>
          <w:tcPr>
            <w:tcW w:w="2577" w:type="pct"/>
            <w:tcBorders>
              <w:bottom w:val="single" w:sz="4" w:space="0" w:color="auto"/>
            </w:tcBorders>
            <w:shd w:val="clear" w:color="auto" w:fill="FFFFFF" w:themeFill="background1"/>
          </w:tcPr>
          <w:p w14:paraId="08523D10" w14:textId="77777777" w:rsidR="008F7C6C" w:rsidRPr="0066171D" w:rsidRDefault="008F7C6C">
            <w:pPr>
              <w:keepNext/>
              <w:spacing w:before="40" w:after="40" w:line="240" w:lineRule="auto"/>
              <w:rPr>
                <w:rFonts w:cs="Arial"/>
                <w:sz w:val="18"/>
                <w:szCs w:val="18"/>
              </w:rPr>
            </w:pPr>
            <w:r w:rsidRPr="0066171D">
              <w:rPr>
                <w:rFonts w:cs="Arial"/>
                <w:sz w:val="18"/>
                <w:szCs w:val="18"/>
              </w:rPr>
              <w:t>It is the regulation on electrical and electronic equipment waste as a result of activities to be carried out throughout the lifetime of the Project.</w:t>
            </w:r>
          </w:p>
        </w:tc>
      </w:tr>
      <w:tr w:rsidR="008F7C6C" w:rsidRPr="0066171D" w14:paraId="0972020B" w14:textId="77777777">
        <w:tc>
          <w:tcPr>
            <w:tcW w:w="1210" w:type="pct"/>
            <w:tcBorders>
              <w:bottom w:val="single" w:sz="4" w:space="0" w:color="auto"/>
            </w:tcBorders>
            <w:shd w:val="clear" w:color="auto" w:fill="FFFFFF" w:themeFill="background1"/>
            <w:vAlign w:val="center"/>
          </w:tcPr>
          <w:p w14:paraId="6DEAF950" w14:textId="77777777" w:rsidR="008F7C6C" w:rsidRPr="0066171D" w:rsidRDefault="008F7C6C">
            <w:pPr>
              <w:spacing w:before="40" w:after="40" w:line="240" w:lineRule="auto"/>
              <w:rPr>
                <w:rFonts w:cs="MS Gothic"/>
                <w:sz w:val="18"/>
                <w:szCs w:val="18"/>
              </w:rPr>
            </w:pPr>
            <w:r w:rsidRPr="0066171D">
              <w:rPr>
                <w:rFonts w:cs="Arial"/>
                <w:sz w:val="18"/>
                <w:szCs w:val="18"/>
              </w:rPr>
              <w:t>Regulation on the Control of Excavation Soil, Construction and Demolition Wastes</w:t>
            </w:r>
          </w:p>
        </w:tc>
        <w:tc>
          <w:tcPr>
            <w:tcW w:w="1213" w:type="pct"/>
            <w:tcBorders>
              <w:bottom w:val="single" w:sz="4" w:space="0" w:color="auto"/>
            </w:tcBorders>
            <w:shd w:val="clear" w:color="auto" w:fill="FFFFFF" w:themeFill="background1"/>
            <w:vAlign w:val="center"/>
          </w:tcPr>
          <w:p w14:paraId="6A6B6E37" w14:textId="77777777" w:rsidR="008F7C6C" w:rsidRPr="0066171D" w:rsidRDefault="008F7C6C">
            <w:pPr>
              <w:spacing w:before="40" w:after="40" w:line="240" w:lineRule="auto"/>
              <w:rPr>
                <w:rFonts w:cs="MS Gothic"/>
                <w:sz w:val="18"/>
                <w:szCs w:val="18"/>
              </w:rPr>
            </w:pPr>
            <w:r w:rsidRPr="0066171D">
              <w:rPr>
                <w:rFonts w:cs="Arial"/>
                <w:sz w:val="18"/>
                <w:szCs w:val="18"/>
              </w:rPr>
              <w:t>OG. No. 25406 dated 18 March 2004</w:t>
            </w:r>
          </w:p>
        </w:tc>
        <w:tc>
          <w:tcPr>
            <w:tcW w:w="2577" w:type="pct"/>
            <w:tcBorders>
              <w:bottom w:val="single" w:sz="4" w:space="0" w:color="auto"/>
            </w:tcBorders>
            <w:shd w:val="clear" w:color="auto" w:fill="FFFFFF" w:themeFill="background1"/>
          </w:tcPr>
          <w:p w14:paraId="3670336F" w14:textId="77777777" w:rsidR="008F7C6C" w:rsidRPr="0066171D" w:rsidRDefault="008F7C6C">
            <w:pPr>
              <w:spacing w:before="40" w:after="40" w:line="240" w:lineRule="auto"/>
              <w:rPr>
                <w:rFonts w:cs="Arial"/>
                <w:sz w:val="18"/>
                <w:szCs w:val="18"/>
              </w:rPr>
            </w:pPr>
            <w:r w:rsidRPr="0066171D">
              <w:rPr>
                <w:rFonts w:cs="Arial"/>
                <w:sz w:val="18"/>
                <w:szCs w:val="18"/>
              </w:rPr>
              <w:t>It is the regulation that is subject to activities that will cause generation of excavation soil, construction and demolition wastes during especially the construction phase of the Project.</w:t>
            </w:r>
          </w:p>
        </w:tc>
      </w:tr>
      <w:tr w:rsidR="008F7C6C" w:rsidRPr="0066171D" w14:paraId="3C87EB32" w14:textId="77777777">
        <w:tc>
          <w:tcPr>
            <w:tcW w:w="1210" w:type="pct"/>
            <w:tcBorders>
              <w:bottom w:val="single" w:sz="4" w:space="0" w:color="auto"/>
            </w:tcBorders>
            <w:shd w:val="clear" w:color="auto" w:fill="FFFFFF" w:themeFill="background1"/>
            <w:vAlign w:val="center"/>
          </w:tcPr>
          <w:p w14:paraId="75C515DE" w14:textId="77777777" w:rsidR="008F7C6C" w:rsidRPr="0066171D" w:rsidRDefault="008F7C6C">
            <w:pPr>
              <w:spacing w:before="40" w:after="40" w:line="240" w:lineRule="auto"/>
              <w:rPr>
                <w:rFonts w:cs="MS Gothic"/>
                <w:sz w:val="18"/>
                <w:szCs w:val="18"/>
              </w:rPr>
            </w:pPr>
            <w:r w:rsidRPr="0066171D">
              <w:rPr>
                <w:rFonts w:cs="Arial"/>
                <w:sz w:val="18"/>
                <w:szCs w:val="18"/>
              </w:rPr>
              <w:t xml:space="preserve">Regulation on Control of Packaging Waste </w:t>
            </w:r>
          </w:p>
        </w:tc>
        <w:tc>
          <w:tcPr>
            <w:tcW w:w="1213" w:type="pct"/>
            <w:tcBorders>
              <w:bottom w:val="single" w:sz="4" w:space="0" w:color="auto"/>
            </w:tcBorders>
            <w:shd w:val="clear" w:color="auto" w:fill="FFFFFF" w:themeFill="background1"/>
            <w:vAlign w:val="center"/>
          </w:tcPr>
          <w:p w14:paraId="24E4D67E" w14:textId="77777777" w:rsidR="008F7C6C" w:rsidRPr="0066171D" w:rsidRDefault="008F7C6C">
            <w:pPr>
              <w:spacing w:before="40" w:after="40" w:line="240" w:lineRule="auto"/>
              <w:rPr>
                <w:rFonts w:cs="MS Gothic"/>
                <w:sz w:val="18"/>
                <w:szCs w:val="18"/>
              </w:rPr>
            </w:pPr>
            <w:r w:rsidRPr="0066171D">
              <w:rPr>
                <w:rFonts w:cs="Arial"/>
                <w:sz w:val="18"/>
                <w:szCs w:val="18"/>
              </w:rPr>
              <w:t>OG. No. 31523 dated 26 June 2021</w:t>
            </w:r>
          </w:p>
        </w:tc>
        <w:tc>
          <w:tcPr>
            <w:tcW w:w="2577" w:type="pct"/>
            <w:tcBorders>
              <w:bottom w:val="single" w:sz="4" w:space="0" w:color="auto"/>
            </w:tcBorders>
            <w:shd w:val="clear" w:color="auto" w:fill="FFFFFF" w:themeFill="background1"/>
          </w:tcPr>
          <w:p w14:paraId="7A056887" w14:textId="77777777" w:rsidR="008F7C6C" w:rsidRPr="0066171D" w:rsidRDefault="008F7C6C">
            <w:pPr>
              <w:spacing w:before="40" w:after="40" w:line="240" w:lineRule="auto"/>
              <w:rPr>
                <w:rFonts w:cs="Arial"/>
                <w:sz w:val="18"/>
                <w:szCs w:val="18"/>
              </w:rPr>
            </w:pPr>
            <w:r w:rsidRPr="0066171D">
              <w:rPr>
                <w:rFonts w:cs="Arial"/>
                <w:sz w:val="18"/>
                <w:szCs w:val="18"/>
              </w:rPr>
              <w:t>It is the regulation on packaging waste that will occur as a result of activities that can be carried out throughout the lifetime of the Project.</w:t>
            </w:r>
          </w:p>
        </w:tc>
      </w:tr>
      <w:tr w:rsidR="008F7C6C" w:rsidRPr="0066171D" w14:paraId="6AF7E116" w14:textId="77777777">
        <w:tc>
          <w:tcPr>
            <w:tcW w:w="1210" w:type="pct"/>
            <w:tcBorders>
              <w:bottom w:val="single" w:sz="4" w:space="0" w:color="auto"/>
            </w:tcBorders>
            <w:shd w:val="clear" w:color="auto" w:fill="FFFFFF" w:themeFill="background1"/>
            <w:vAlign w:val="center"/>
          </w:tcPr>
          <w:p w14:paraId="4556A339" w14:textId="77777777" w:rsidR="008F7C6C" w:rsidRPr="0066171D" w:rsidRDefault="008F7C6C">
            <w:pPr>
              <w:spacing w:before="40" w:after="40" w:line="240" w:lineRule="auto"/>
              <w:rPr>
                <w:rFonts w:cs="MS Gothic"/>
                <w:sz w:val="18"/>
                <w:szCs w:val="18"/>
              </w:rPr>
            </w:pPr>
            <w:r w:rsidRPr="0066171D">
              <w:rPr>
                <w:rFonts w:cs="Arial"/>
                <w:sz w:val="18"/>
                <w:szCs w:val="18"/>
              </w:rPr>
              <w:t>Medical Waste Control Regulation</w:t>
            </w:r>
          </w:p>
        </w:tc>
        <w:tc>
          <w:tcPr>
            <w:tcW w:w="1213" w:type="pct"/>
            <w:tcBorders>
              <w:bottom w:val="single" w:sz="4" w:space="0" w:color="auto"/>
            </w:tcBorders>
            <w:shd w:val="clear" w:color="auto" w:fill="FFFFFF" w:themeFill="background1"/>
            <w:vAlign w:val="center"/>
          </w:tcPr>
          <w:p w14:paraId="27C0952E" w14:textId="77777777" w:rsidR="008F7C6C" w:rsidRPr="0066171D" w:rsidRDefault="008F7C6C">
            <w:pPr>
              <w:spacing w:before="40" w:after="40" w:line="240" w:lineRule="auto"/>
              <w:rPr>
                <w:rFonts w:cs="MS Gothic"/>
                <w:sz w:val="18"/>
                <w:szCs w:val="18"/>
              </w:rPr>
            </w:pPr>
            <w:r w:rsidRPr="0066171D">
              <w:rPr>
                <w:rFonts w:cs="Arial"/>
                <w:sz w:val="18"/>
                <w:szCs w:val="18"/>
              </w:rPr>
              <w:t>OG. No. 29959 dated 25 January 2017</w:t>
            </w:r>
          </w:p>
        </w:tc>
        <w:tc>
          <w:tcPr>
            <w:tcW w:w="2577" w:type="pct"/>
            <w:tcBorders>
              <w:bottom w:val="single" w:sz="4" w:space="0" w:color="auto"/>
            </w:tcBorders>
            <w:shd w:val="clear" w:color="auto" w:fill="FFFFFF" w:themeFill="background1"/>
          </w:tcPr>
          <w:p w14:paraId="2227C687" w14:textId="77777777" w:rsidR="008F7C6C" w:rsidRPr="0066171D" w:rsidRDefault="008F7C6C">
            <w:pPr>
              <w:spacing w:before="40" w:after="40" w:line="240" w:lineRule="auto"/>
              <w:rPr>
                <w:rFonts w:cs="Arial"/>
                <w:sz w:val="18"/>
                <w:szCs w:val="18"/>
              </w:rPr>
            </w:pPr>
            <w:r w:rsidRPr="0066171D">
              <w:rPr>
                <w:rFonts w:cs="Arial"/>
                <w:sz w:val="18"/>
                <w:szCs w:val="18"/>
              </w:rPr>
              <w:t>It is the regulation on the generation of medical waste as a result of first aid treatment throughout the lifetime of the Project.</w:t>
            </w:r>
          </w:p>
        </w:tc>
      </w:tr>
      <w:tr w:rsidR="008F7C6C" w:rsidRPr="0066171D" w14:paraId="7C2295AD" w14:textId="77777777">
        <w:tc>
          <w:tcPr>
            <w:tcW w:w="1210" w:type="pct"/>
            <w:tcBorders>
              <w:bottom w:val="single" w:sz="4" w:space="0" w:color="auto"/>
            </w:tcBorders>
            <w:shd w:val="clear" w:color="auto" w:fill="FFFFFF" w:themeFill="background1"/>
            <w:vAlign w:val="center"/>
          </w:tcPr>
          <w:p w14:paraId="42830419" w14:textId="77777777" w:rsidR="008F7C6C" w:rsidRPr="0066171D" w:rsidRDefault="008F7C6C">
            <w:pPr>
              <w:spacing w:before="40" w:after="40" w:line="240" w:lineRule="auto"/>
              <w:rPr>
                <w:rFonts w:cs="MS Gothic"/>
                <w:sz w:val="18"/>
                <w:szCs w:val="18"/>
              </w:rPr>
            </w:pPr>
            <w:r w:rsidRPr="0066171D">
              <w:rPr>
                <w:rFonts w:cs="Arial"/>
                <w:sz w:val="18"/>
                <w:szCs w:val="18"/>
              </w:rPr>
              <w:t>Regulation on the Control of Waste Batteries and Accumulators</w:t>
            </w:r>
          </w:p>
        </w:tc>
        <w:tc>
          <w:tcPr>
            <w:tcW w:w="1213" w:type="pct"/>
            <w:tcBorders>
              <w:bottom w:val="single" w:sz="4" w:space="0" w:color="auto"/>
            </w:tcBorders>
            <w:shd w:val="clear" w:color="auto" w:fill="FFFFFF" w:themeFill="background1"/>
            <w:vAlign w:val="center"/>
          </w:tcPr>
          <w:p w14:paraId="37411DB5" w14:textId="77777777" w:rsidR="008F7C6C" w:rsidRPr="0066171D" w:rsidRDefault="008F7C6C">
            <w:pPr>
              <w:spacing w:before="40" w:after="40" w:line="240" w:lineRule="auto"/>
              <w:rPr>
                <w:rFonts w:cs="MS Gothic"/>
                <w:sz w:val="18"/>
                <w:szCs w:val="18"/>
              </w:rPr>
            </w:pPr>
            <w:r w:rsidRPr="0066171D">
              <w:rPr>
                <w:rFonts w:cs="Arial"/>
                <w:sz w:val="18"/>
                <w:szCs w:val="18"/>
              </w:rPr>
              <w:t>OG. No. 25569 dated 31 August 2004</w:t>
            </w:r>
          </w:p>
        </w:tc>
        <w:tc>
          <w:tcPr>
            <w:tcW w:w="2577" w:type="pct"/>
            <w:tcBorders>
              <w:bottom w:val="single" w:sz="4" w:space="0" w:color="auto"/>
            </w:tcBorders>
            <w:shd w:val="clear" w:color="auto" w:fill="FFFFFF" w:themeFill="background1"/>
          </w:tcPr>
          <w:p w14:paraId="581D6E70" w14:textId="77777777" w:rsidR="008F7C6C" w:rsidRPr="0066171D" w:rsidRDefault="008F7C6C">
            <w:pPr>
              <w:spacing w:before="40" w:after="40" w:line="240" w:lineRule="auto"/>
              <w:rPr>
                <w:rFonts w:cs="Arial"/>
                <w:sz w:val="18"/>
                <w:szCs w:val="18"/>
              </w:rPr>
            </w:pPr>
            <w:r w:rsidRPr="0066171D">
              <w:rPr>
                <w:rFonts w:cs="Arial"/>
                <w:sz w:val="18"/>
                <w:szCs w:val="18"/>
              </w:rPr>
              <w:t>It is the regulation on battery and accumulator wastes that may occur as a result of office or vehicle use throughout the lifetime of the Project.</w:t>
            </w:r>
          </w:p>
        </w:tc>
      </w:tr>
      <w:tr w:rsidR="008F7C6C" w:rsidRPr="0066171D" w14:paraId="64FA5F8A" w14:textId="77777777">
        <w:tc>
          <w:tcPr>
            <w:tcW w:w="1210" w:type="pct"/>
            <w:tcBorders>
              <w:bottom w:val="single" w:sz="4" w:space="0" w:color="auto"/>
            </w:tcBorders>
            <w:shd w:val="clear" w:color="auto" w:fill="FFFFFF" w:themeFill="background1"/>
            <w:vAlign w:val="center"/>
          </w:tcPr>
          <w:p w14:paraId="55D509A1" w14:textId="77777777" w:rsidR="008F7C6C" w:rsidRPr="0066171D" w:rsidRDefault="008F7C6C">
            <w:pPr>
              <w:spacing w:before="40" w:after="40" w:line="240" w:lineRule="auto"/>
              <w:rPr>
                <w:rFonts w:cs="MS Gothic"/>
                <w:sz w:val="18"/>
                <w:szCs w:val="18"/>
              </w:rPr>
            </w:pPr>
            <w:r w:rsidRPr="0066171D">
              <w:rPr>
                <w:rFonts w:cs="Arial"/>
                <w:sz w:val="18"/>
                <w:szCs w:val="18"/>
              </w:rPr>
              <w:t>Regulation on the Management of Waste Oils</w:t>
            </w:r>
          </w:p>
        </w:tc>
        <w:tc>
          <w:tcPr>
            <w:tcW w:w="1213" w:type="pct"/>
            <w:tcBorders>
              <w:bottom w:val="single" w:sz="4" w:space="0" w:color="auto"/>
            </w:tcBorders>
            <w:shd w:val="clear" w:color="auto" w:fill="FFFFFF" w:themeFill="background1"/>
            <w:vAlign w:val="center"/>
          </w:tcPr>
          <w:p w14:paraId="68DF4206" w14:textId="77777777" w:rsidR="008F7C6C" w:rsidRPr="0066171D" w:rsidRDefault="008F7C6C">
            <w:pPr>
              <w:spacing w:before="40" w:after="40" w:line="240" w:lineRule="auto"/>
              <w:rPr>
                <w:rFonts w:cs="Arial"/>
                <w:sz w:val="18"/>
                <w:szCs w:val="18"/>
              </w:rPr>
            </w:pPr>
            <w:r w:rsidRPr="0066171D">
              <w:rPr>
                <w:rFonts w:cs="Arial"/>
                <w:sz w:val="18"/>
                <w:szCs w:val="18"/>
              </w:rPr>
              <w:t>OG. No. 30985 dated 21 December 2019</w:t>
            </w:r>
          </w:p>
          <w:p w14:paraId="57F4C688" w14:textId="77777777" w:rsidR="008F7C6C" w:rsidRPr="0066171D" w:rsidRDefault="008F7C6C">
            <w:pPr>
              <w:spacing w:before="40" w:after="40" w:line="240" w:lineRule="auto"/>
              <w:rPr>
                <w:rFonts w:cs="MS Gothic"/>
                <w:sz w:val="18"/>
                <w:szCs w:val="18"/>
              </w:rPr>
            </w:pPr>
            <w:r w:rsidRPr="0066171D">
              <w:rPr>
                <w:rFonts w:cs="MS Gothic"/>
                <w:sz w:val="18"/>
                <w:szCs w:val="18"/>
              </w:rPr>
              <w:t>(Last amendment on 12 January 2023 with OG. No. 32071)</w:t>
            </w:r>
          </w:p>
        </w:tc>
        <w:tc>
          <w:tcPr>
            <w:tcW w:w="2577" w:type="pct"/>
            <w:tcBorders>
              <w:bottom w:val="single" w:sz="4" w:space="0" w:color="auto"/>
            </w:tcBorders>
            <w:shd w:val="clear" w:color="auto" w:fill="FFFFFF" w:themeFill="background1"/>
          </w:tcPr>
          <w:p w14:paraId="64712DE4" w14:textId="77777777" w:rsidR="008F7C6C" w:rsidRPr="0066171D" w:rsidRDefault="008F7C6C">
            <w:pPr>
              <w:spacing w:before="40" w:after="40" w:line="240" w:lineRule="auto"/>
              <w:rPr>
                <w:rFonts w:cs="Arial"/>
                <w:sz w:val="18"/>
                <w:szCs w:val="18"/>
              </w:rPr>
            </w:pPr>
            <w:r w:rsidRPr="0066171D">
              <w:rPr>
                <w:rFonts w:cs="Arial"/>
                <w:sz w:val="18"/>
                <w:szCs w:val="18"/>
              </w:rPr>
              <w:t>It is the regulation on waste oils that may occur as a result of vehicle/equipment maintenance throughout the lifetime of the Project.</w:t>
            </w:r>
          </w:p>
        </w:tc>
      </w:tr>
      <w:tr w:rsidR="008F7C6C" w:rsidRPr="0066171D" w14:paraId="05055C59" w14:textId="77777777">
        <w:tc>
          <w:tcPr>
            <w:tcW w:w="1210" w:type="pct"/>
            <w:tcBorders>
              <w:bottom w:val="single" w:sz="4" w:space="0" w:color="auto"/>
            </w:tcBorders>
            <w:shd w:val="clear" w:color="auto" w:fill="FFFFFF" w:themeFill="background1"/>
            <w:vAlign w:val="center"/>
          </w:tcPr>
          <w:p w14:paraId="7430178F" w14:textId="77777777" w:rsidR="008F7C6C" w:rsidRPr="0066171D" w:rsidRDefault="008F7C6C">
            <w:pPr>
              <w:spacing w:before="40" w:after="40" w:line="240" w:lineRule="auto"/>
              <w:rPr>
                <w:rFonts w:cs="MS Gothic"/>
                <w:sz w:val="18"/>
                <w:szCs w:val="18"/>
              </w:rPr>
            </w:pPr>
            <w:r w:rsidRPr="0066171D">
              <w:rPr>
                <w:rFonts w:cs="Arial"/>
                <w:sz w:val="18"/>
                <w:szCs w:val="18"/>
              </w:rPr>
              <w:t xml:space="preserve">Regulation on Control of Waste Vegetable Oil </w:t>
            </w:r>
          </w:p>
        </w:tc>
        <w:tc>
          <w:tcPr>
            <w:tcW w:w="1213" w:type="pct"/>
            <w:tcBorders>
              <w:bottom w:val="single" w:sz="4" w:space="0" w:color="auto"/>
            </w:tcBorders>
            <w:shd w:val="clear" w:color="auto" w:fill="FFFFFF" w:themeFill="background1"/>
            <w:vAlign w:val="center"/>
          </w:tcPr>
          <w:p w14:paraId="7404AE66" w14:textId="77777777" w:rsidR="008F7C6C" w:rsidRPr="0066171D" w:rsidRDefault="008F7C6C">
            <w:pPr>
              <w:spacing w:before="40" w:after="40" w:line="240" w:lineRule="auto"/>
              <w:rPr>
                <w:rFonts w:cs="MS Gothic"/>
                <w:sz w:val="18"/>
                <w:szCs w:val="18"/>
              </w:rPr>
            </w:pPr>
            <w:r w:rsidRPr="0066171D">
              <w:rPr>
                <w:rFonts w:cs="Arial"/>
                <w:sz w:val="18"/>
                <w:szCs w:val="18"/>
              </w:rPr>
              <w:t>OG. No. 29378 dated 06 June 2015</w:t>
            </w:r>
          </w:p>
        </w:tc>
        <w:tc>
          <w:tcPr>
            <w:tcW w:w="2577" w:type="pct"/>
            <w:tcBorders>
              <w:bottom w:val="single" w:sz="4" w:space="0" w:color="auto"/>
            </w:tcBorders>
            <w:shd w:val="clear" w:color="auto" w:fill="FFFFFF" w:themeFill="background1"/>
          </w:tcPr>
          <w:p w14:paraId="72A37D28" w14:textId="77777777" w:rsidR="008F7C6C" w:rsidRPr="0066171D" w:rsidRDefault="008F7C6C">
            <w:pPr>
              <w:spacing w:before="40" w:after="40" w:line="240" w:lineRule="auto"/>
              <w:rPr>
                <w:rFonts w:cs="Arial"/>
                <w:sz w:val="18"/>
                <w:szCs w:val="18"/>
              </w:rPr>
            </w:pPr>
            <w:r w:rsidRPr="0066171D">
              <w:rPr>
                <w:rFonts w:cs="Arial"/>
                <w:sz w:val="18"/>
                <w:szCs w:val="18"/>
              </w:rPr>
              <w:t>It is the regulation on waste vegetable oils that may occur as a result of cooking in the cafeteria during especially the operation phase of the Project.</w:t>
            </w:r>
          </w:p>
        </w:tc>
      </w:tr>
      <w:tr w:rsidR="008F7C6C" w:rsidRPr="0066171D" w14:paraId="6FC7134C" w14:textId="77777777">
        <w:tc>
          <w:tcPr>
            <w:tcW w:w="1210" w:type="pct"/>
            <w:tcBorders>
              <w:bottom w:val="single" w:sz="4" w:space="0" w:color="auto"/>
            </w:tcBorders>
            <w:shd w:val="clear" w:color="auto" w:fill="FFFFFF" w:themeFill="background1"/>
            <w:vAlign w:val="center"/>
          </w:tcPr>
          <w:p w14:paraId="39B47CB4" w14:textId="77777777" w:rsidR="008F7C6C" w:rsidRPr="0066171D" w:rsidRDefault="008F7C6C">
            <w:pPr>
              <w:spacing w:before="40" w:after="40" w:line="240" w:lineRule="auto"/>
              <w:rPr>
                <w:rFonts w:cs="MS Gothic"/>
                <w:sz w:val="18"/>
                <w:szCs w:val="18"/>
              </w:rPr>
            </w:pPr>
            <w:r w:rsidRPr="0066171D">
              <w:rPr>
                <w:rFonts w:cs="Arial"/>
                <w:sz w:val="18"/>
                <w:szCs w:val="18"/>
              </w:rPr>
              <w:t>Regulation on the Control of End-of-life Tires</w:t>
            </w:r>
          </w:p>
        </w:tc>
        <w:tc>
          <w:tcPr>
            <w:tcW w:w="1213" w:type="pct"/>
            <w:tcBorders>
              <w:bottom w:val="single" w:sz="4" w:space="0" w:color="auto"/>
            </w:tcBorders>
            <w:shd w:val="clear" w:color="auto" w:fill="FFFFFF" w:themeFill="background1"/>
            <w:vAlign w:val="center"/>
          </w:tcPr>
          <w:p w14:paraId="5C20CBF9" w14:textId="77777777" w:rsidR="008F7C6C" w:rsidRPr="0066171D" w:rsidRDefault="008F7C6C">
            <w:pPr>
              <w:spacing w:before="40" w:after="40" w:line="240" w:lineRule="auto"/>
              <w:rPr>
                <w:rFonts w:cs="MS Gothic"/>
                <w:sz w:val="18"/>
                <w:szCs w:val="18"/>
              </w:rPr>
            </w:pPr>
            <w:r w:rsidRPr="0066171D">
              <w:rPr>
                <w:rFonts w:cs="Arial"/>
                <w:sz w:val="18"/>
                <w:szCs w:val="18"/>
              </w:rPr>
              <w:t>OG. No. 26357 dated 25 November 2006</w:t>
            </w:r>
          </w:p>
        </w:tc>
        <w:tc>
          <w:tcPr>
            <w:tcW w:w="2577" w:type="pct"/>
            <w:tcBorders>
              <w:bottom w:val="single" w:sz="4" w:space="0" w:color="auto"/>
            </w:tcBorders>
            <w:shd w:val="clear" w:color="auto" w:fill="FFFFFF" w:themeFill="background1"/>
          </w:tcPr>
          <w:p w14:paraId="713DED57" w14:textId="77777777" w:rsidR="008F7C6C" w:rsidRPr="0066171D" w:rsidRDefault="008F7C6C">
            <w:pPr>
              <w:spacing w:before="40" w:after="40" w:line="240" w:lineRule="auto"/>
              <w:rPr>
                <w:rFonts w:cs="Arial"/>
                <w:sz w:val="18"/>
                <w:szCs w:val="18"/>
              </w:rPr>
            </w:pPr>
            <w:r w:rsidRPr="0066171D">
              <w:rPr>
                <w:rFonts w:cs="Arial"/>
                <w:sz w:val="18"/>
                <w:szCs w:val="18"/>
              </w:rPr>
              <w:t>Regulation on the provisions covering the transport, storage and waste management of all other end-of-life tyres, excluding bicycle and embankment tyres, which may occur especially during the construction phase of the Project.</w:t>
            </w:r>
          </w:p>
        </w:tc>
      </w:tr>
      <w:tr w:rsidR="008F7C6C" w:rsidRPr="0066171D" w14:paraId="3C81475A" w14:textId="77777777">
        <w:tc>
          <w:tcPr>
            <w:tcW w:w="1210" w:type="pct"/>
            <w:tcBorders>
              <w:bottom w:val="single" w:sz="4" w:space="0" w:color="auto"/>
            </w:tcBorders>
            <w:shd w:val="clear" w:color="auto" w:fill="FFFFFF" w:themeFill="background1"/>
            <w:vAlign w:val="center"/>
          </w:tcPr>
          <w:p w14:paraId="433C2BA4" w14:textId="77777777" w:rsidR="008F7C6C" w:rsidRPr="0066171D" w:rsidRDefault="008F7C6C">
            <w:pPr>
              <w:spacing w:before="40" w:after="40" w:line="240" w:lineRule="auto"/>
              <w:rPr>
                <w:rFonts w:cs="MS Gothic"/>
                <w:sz w:val="18"/>
                <w:szCs w:val="18"/>
              </w:rPr>
            </w:pPr>
            <w:r w:rsidRPr="0066171D">
              <w:rPr>
                <w:sz w:val="18"/>
                <w:szCs w:val="18"/>
                <w:lang w:eastAsia="tr-TR"/>
              </w:rPr>
              <w:t>Communiqué on the Transport of Wastes by Road</w:t>
            </w:r>
          </w:p>
        </w:tc>
        <w:tc>
          <w:tcPr>
            <w:tcW w:w="1213" w:type="pct"/>
            <w:tcBorders>
              <w:bottom w:val="single" w:sz="4" w:space="0" w:color="auto"/>
            </w:tcBorders>
            <w:shd w:val="clear" w:color="auto" w:fill="FFFFFF" w:themeFill="background1"/>
            <w:vAlign w:val="center"/>
          </w:tcPr>
          <w:p w14:paraId="7663151B" w14:textId="77777777" w:rsidR="008F7C6C" w:rsidRPr="0066171D" w:rsidRDefault="008F7C6C">
            <w:pPr>
              <w:spacing w:before="40" w:after="40" w:line="240" w:lineRule="auto"/>
              <w:rPr>
                <w:rFonts w:cs="MS Gothic"/>
                <w:sz w:val="18"/>
                <w:szCs w:val="18"/>
              </w:rPr>
            </w:pPr>
            <w:r w:rsidRPr="0066171D">
              <w:rPr>
                <w:rFonts w:cs="Arial"/>
                <w:sz w:val="18"/>
                <w:szCs w:val="18"/>
              </w:rPr>
              <w:t xml:space="preserve">OG. </w:t>
            </w:r>
            <w:r w:rsidRPr="0066171D">
              <w:rPr>
                <w:iCs/>
                <w:sz w:val="18"/>
                <w:szCs w:val="18"/>
              </w:rPr>
              <w:t>No. 29301 dated 20 March 2015</w:t>
            </w:r>
          </w:p>
        </w:tc>
        <w:tc>
          <w:tcPr>
            <w:tcW w:w="2577" w:type="pct"/>
            <w:tcBorders>
              <w:bottom w:val="single" w:sz="4" w:space="0" w:color="auto"/>
            </w:tcBorders>
            <w:shd w:val="clear" w:color="auto" w:fill="FFFFFF" w:themeFill="background1"/>
          </w:tcPr>
          <w:p w14:paraId="522DA78A" w14:textId="77777777" w:rsidR="008F7C6C" w:rsidRPr="0066171D" w:rsidRDefault="008F7C6C">
            <w:pPr>
              <w:spacing w:before="40" w:after="40" w:line="240" w:lineRule="auto"/>
              <w:rPr>
                <w:rFonts w:cs="Arial"/>
                <w:sz w:val="18"/>
                <w:szCs w:val="18"/>
              </w:rPr>
            </w:pPr>
            <w:r w:rsidRPr="0066171D">
              <w:rPr>
                <w:rFonts w:cs="Arial"/>
                <w:sz w:val="18"/>
                <w:szCs w:val="18"/>
              </w:rPr>
              <w:t>It is a communiqué including the provisions regarding the transportation of wastes that will be generated as a result of all activities to be carried out throughout the lifetime of the Project.</w:t>
            </w:r>
          </w:p>
        </w:tc>
      </w:tr>
      <w:tr w:rsidR="008F7C6C" w:rsidRPr="0066171D" w14:paraId="3FD5EF5A" w14:textId="77777777">
        <w:tc>
          <w:tcPr>
            <w:tcW w:w="1210" w:type="pct"/>
            <w:tcBorders>
              <w:bottom w:val="single" w:sz="4" w:space="0" w:color="auto"/>
            </w:tcBorders>
            <w:shd w:val="clear" w:color="auto" w:fill="FFFFFF" w:themeFill="background1"/>
            <w:vAlign w:val="center"/>
          </w:tcPr>
          <w:p w14:paraId="469B28F4" w14:textId="77777777" w:rsidR="008F7C6C" w:rsidRPr="0066171D" w:rsidRDefault="008F7C6C">
            <w:pPr>
              <w:spacing w:before="40" w:after="40" w:line="240" w:lineRule="auto"/>
              <w:rPr>
                <w:rFonts w:cs="MS Gothic"/>
                <w:sz w:val="18"/>
                <w:szCs w:val="18"/>
              </w:rPr>
            </w:pPr>
            <w:r w:rsidRPr="0066171D">
              <w:rPr>
                <w:sz w:val="18"/>
                <w:szCs w:val="18"/>
                <w:lang w:eastAsia="tr-TR"/>
              </w:rPr>
              <w:lastRenderedPageBreak/>
              <w:t>Zero Waste Regulation</w:t>
            </w:r>
          </w:p>
        </w:tc>
        <w:tc>
          <w:tcPr>
            <w:tcW w:w="1213" w:type="pct"/>
            <w:tcBorders>
              <w:bottom w:val="single" w:sz="4" w:space="0" w:color="auto"/>
            </w:tcBorders>
            <w:shd w:val="clear" w:color="auto" w:fill="FFFFFF" w:themeFill="background1"/>
            <w:vAlign w:val="center"/>
          </w:tcPr>
          <w:p w14:paraId="497EE9A3" w14:textId="77777777" w:rsidR="008F7C6C" w:rsidRPr="0066171D" w:rsidRDefault="008F7C6C">
            <w:pPr>
              <w:spacing w:before="40" w:after="40" w:line="240" w:lineRule="auto"/>
              <w:rPr>
                <w:rFonts w:cs="MS Gothic"/>
                <w:sz w:val="18"/>
                <w:szCs w:val="18"/>
              </w:rPr>
            </w:pPr>
            <w:r w:rsidRPr="0066171D">
              <w:rPr>
                <w:rFonts w:cs="Arial"/>
                <w:sz w:val="18"/>
                <w:szCs w:val="18"/>
              </w:rPr>
              <w:t xml:space="preserve">OG. </w:t>
            </w:r>
            <w:r w:rsidRPr="0066171D">
              <w:rPr>
                <w:iCs/>
                <w:sz w:val="18"/>
                <w:szCs w:val="18"/>
              </w:rPr>
              <w:t>No. 30829 dated 12 July 2019</w:t>
            </w:r>
          </w:p>
        </w:tc>
        <w:tc>
          <w:tcPr>
            <w:tcW w:w="2577" w:type="pct"/>
            <w:tcBorders>
              <w:bottom w:val="single" w:sz="4" w:space="0" w:color="auto"/>
            </w:tcBorders>
            <w:shd w:val="clear" w:color="auto" w:fill="FFFFFF" w:themeFill="background1"/>
          </w:tcPr>
          <w:p w14:paraId="24D5F99E" w14:textId="77777777" w:rsidR="008F7C6C" w:rsidRPr="0066171D" w:rsidRDefault="008F7C6C">
            <w:pPr>
              <w:spacing w:before="40" w:after="40" w:line="240" w:lineRule="auto"/>
              <w:rPr>
                <w:rFonts w:cs="Arial"/>
                <w:sz w:val="18"/>
                <w:szCs w:val="18"/>
              </w:rPr>
            </w:pPr>
            <w:r w:rsidRPr="0066171D">
              <w:rPr>
                <w:rFonts w:cs="Arial"/>
                <w:sz w:val="18"/>
                <w:szCs w:val="18"/>
              </w:rPr>
              <w:t>It is the regulation on the zero-waste management system that aims to protect the environment and human health and all resources regarding the wastes that will be generated as a result of all activities to be carried out throughout the lifetime of the Project.</w:t>
            </w:r>
          </w:p>
        </w:tc>
      </w:tr>
      <w:tr w:rsidR="008F7C6C" w:rsidRPr="0066171D" w14:paraId="4D6BEDEA" w14:textId="77777777">
        <w:tc>
          <w:tcPr>
            <w:tcW w:w="2423" w:type="pct"/>
            <w:gridSpan w:val="2"/>
            <w:shd w:val="clear" w:color="auto" w:fill="DEEAF6" w:themeFill="accent1" w:themeFillTint="33"/>
            <w:vAlign w:val="center"/>
          </w:tcPr>
          <w:p w14:paraId="0D4C1814" w14:textId="77777777" w:rsidR="008F7C6C" w:rsidRPr="0066171D" w:rsidRDefault="008F7C6C">
            <w:pPr>
              <w:spacing w:before="40" w:after="40" w:line="240" w:lineRule="auto"/>
              <w:rPr>
                <w:rFonts w:cs="MS Gothic"/>
                <w:b/>
                <w:sz w:val="18"/>
                <w:szCs w:val="18"/>
              </w:rPr>
            </w:pPr>
            <w:r w:rsidRPr="0066171D">
              <w:rPr>
                <w:rFonts w:cs="Arial"/>
                <w:b/>
                <w:bCs/>
                <w:sz w:val="18"/>
                <w:szCs w:val="18"/>
              </w:rPr>
              <w:t>Nature Conservation</w:t>
            </w:r>
          </w:p>
        </w:tc>
        <w:tc>
          <w:tcPr>
            <w:tcW w:w="2577" w:type="pct"/>
            <w:shd w:val="clear" w:color="auto" w:fill="DEEAF6" w:themeFill="accent1" w:themeFillTint="33"/>
          </w:tcPr>
          <w:p w14:paraId="3B447C93" w14:textId="77777777" w:rsidR="008F7C6C" w:rsidRPr="0066171D" w:rsidRDefault="008F7C6C">
            <w:pPr>
              <w:spacing w:before="40" w:after="40" w:line="240" w:lineRule="auto"/>
              <w:rPr>
                <w:rFonts w:cs="Arial"/>
                <w:b/>
                <w:bCs/>
                <w:sz w:val="18"/>
                <w:szCs w:val="18"/>
              </w:rPr>
            </w:pPr>
            <w:r w:rsidRPr="0066171D">
              <w:rPr>
                <w:rFonts w:cs="Arial"/>
                <w:b/>
                <w:bCs/>
                <w:sz w:val="18"/>
                <w:szCs w:val="18"/>
              </w:rPr>
              <w:t>Relevancy/Implications for the Project</w:t>
            </w:r>
          </w:p>
        </w:tc>
      </w:tr>
      <w:tr w:rsidR="008F7C6C" w:rsidRPr="0066171D" w14:paraId="563C798F" w14:textId="77777777">
        <w:tc>
          <w:tcPr>
            <w:tcW w:w="1210" w:type="pct"/>
            <w:vAlign w:val="center"/>
          </w:tcPr>
          <w:p w14:paraId="40931408" w14:textId="77777777" w:rsidR="008F7C6C" w:rsidRPr="0066171D" w:rsidRDefault="008F7C6C">
            <w:pPr>
              <w:spacing w:before="40" w:after="40" w:line="240" w:lineRule="auto"/>
              <w:rPr>
                <w:rFonts w:cs="MS Gothic"/>
                <w:sz w:val="18"/>
                <w:szCs w:val="18"/>
              </w:rPr>
            </w:pPr>
            <w:r w:rsidRPr="0066171D">
              <w:rPr>
                <w:rFonts w:cs="Arial"/>
                <w:sz w:val="18"/>
                <w:szCs w:val="18"/>
              </w:rPr>
              <w:t>Forestry Law</w:t>
            </w:r>
          </w:p>
        </w:tc>
        <w:tc>
          <w:tcPr>
            <w:tcW w:w="1213" w:type="pct"/>
            <w:vAlign w:val="center"/>
          </w:tcPr>
          <w:p w14:paraId="65745191" w14:textId="77777777" w:rsidR="008F7C6C" w:rsidRPr="0066171D" w:rsidRDefault="008F7C6C">
            <w:pPr>
              <w:spacing w:before="40" w:after="40" w:line="240" w:lineRule="auto"/>
              <w:rPr>
                <w:rFonts w:cs="Arial"/>
                <w:sz w:val="18"/>
                <w:szCs w:val="18"/>
              </w:rPr>
            </w:pPr>
            <w:r w:rsidRPr="0066171D">
              <w:rPr>
                <w:rFonts w:cs="Arial"/>
                <w:sz w:val="18"/>
                <w:szCs w:val="18"/>
              </w:rPr>
              <w:t>Law No: 6831; OG. No:9402 dated 08 September 1956</w:t>
            </w:r>
          </w:p>
          <w:p w14:paraId="3A6A1FA3" w14:textId="77777777" w:rsidR="008F7C6C" w:rsidRPr="0066171D" w:rsidRDefault="008F7C6C">
            <w:pPr>
              <w:spacing w:before="40" w:after="40" w:line="240" w:lineRule="auto"/>
              <w:rPr>
                <w:rFonts w:cs="MS Gothic"/>
                <w:sz w:val="18"/>
                <w:szCs w:val="18"/>
              </w:rPr>
            </w:pPr>
            <w:r w:rsidRPr="0066171D">
              <w:rPr>
                <w:rFonts w:cs="MS Gothic"/>
                <w:sz w:val="18"/>
                <w:szCs w:val="18"/>
              </w:rPr>
              <w:t>(Last amendment on 5 October 2023 with Amended Law No. 7442)</w:t>
            </w:r>
          </w:p>
        </w:tc>
        <w:tc>
          <w:tcPr>
            <w:tcW w:w="2577" w:type="pct"/>
          </w:tcPr>
          <w:p w14:paraId="144C82A4" w14:textId="77777777" w:rsidR="008F7C6C" w:rsidRPr="0066171D" w:rsidRDefault="008F7C6C">
            <w:pPr>
              <w:spacing w:before="40" w:after="40" w:line="240" w:lineRule="auto"/>
              <w:rPr>
                <w:rFonts w:cs="Arial"/>
                <w:sz w:val="18"/>
                <w:szCs w:val="18"/>
              </w:rPr>
            </w:pPr>
            <w:r w:rsidRPr="0066171D">
              <w:rPr>
                <w:rFonts w:cs="Arial"/>
                <w:sz w:val="18"/>
                <w:szCs w:val="18"/>
              </w:rPr>
              <w:t>It is the general law that regulates the main forestry rules for all activities in the Project’s AoI to be carried out during the lifetime of the Project.</w:t>
            </w:r>
          </w:p>
        </w:tc>
      </w:tr>
      <w:tr w:rsidR="008F7C6C" w:rsidRPr="0066171D" w14:paraId="06E95C9A" w14:textId="77777777">
        <w:tc>
          <w:tcPr>
            <w:tcW w:w="2423" w:type="pct"/>
            <w:gridSpan w:val="2"/>
            <w:shd w:val="clear" w:color="auto" w:fill="5B9BD5" w:themeFill="accent1"/>
            <w:vAlign w:val="center"/>
          </w:tcPr>
          <w:p w14:paraId="691054B0" w14:textId="77777777" w:rsidR="008F7C6C" w:rsidRPr="0066171D" w:rsidRDefault="008F7C6C">
            <w:pPr>
              <w:spacing w:before="40" w:after="40" w:line="240" w:lineRule="auto"/>
              <w:rPr>
                <w:rFonts w:cs="MS Gothic"/>
                <w:b/>
                <w:sz w:val="18"/>
                <w:szCs w:val="18"/>
              </w:rPr>
            </w:pPr>
            <w:r w:rsidRPr="0066171D">
              <w:rPr>
                <w:rFonts w:cs="Arial"/>
                <w:b/>
                <w:bCs/>
                <w:color w:val="FFFFFF"/>
                <w:sz w:val="18"/>
                <w:szCs w:val="18"/>
              </w:rPr>
              <w:t>National Social Legal and Policy Framework</w:t>
            </w:r>
          </w:p>
        </w:tc>
        <w:tc>
          <w:tcPr>
            <w:tcW w:w="2577" w:type="pct"/>
            <w:shd w:val="clear" w:color="auto" w:fill="5B9BD5" w:themeFill="accent1"/>
          </w:tcPr>
          <w:p w14:paraId="328DD9CD" w14:textId="77777777" w:rsidR="008F7C6C" w:rsidRPr="0066171D" w:rsidRDefault="008F7C6C">
            <w:pPr>
              <w:spacing w:before="40" w:after="40" w:line="240" w:lineRule="auto"/>
              <w:rPr>
                <w:rFonts w:cs="Arial"/>
                <w:b/>
                <w:bCs/>
                <w:color w:val="FFFFFF"/>
                <w:sz w:val="18"/>
                <w:szCs w:val="18"/>
              </w:rPr>
            </w:pPr>
          </w:p>
        </w:tc>
      </w:tr>
      <w:tr w:rsidR="008F7C6C" w:rsidRPr="0066171D" w14:paraId="60C1F32A" w14:textId="77777777">
        <w:tc>
          <w:tcPr>
            <w:tcW w:w="2423" w:type="pct"/>
            <w:gridSpan w:val="2"/>
            <w:shd w:val="clear" w:color="auto" w:fill="DEEAF6" w:themeFill="accent1" w:themeFillTint="33"/>
            <w:vAlign w:val="center"/>
          </w:tcPr>
          <w:p w14:paraId="41922C3A" w14:textId="77777777" w:rsidR="008F7C6C" w:rsidRPr="0066171D" w:rsidRDefault="008F7C6C">
            <w:pPr>
              <w:spacing w:before="40" w:after="40" w:line="240" w:lineRule="auto"/>
              <w:rPr>
                <w:rFonts w:cs="MS Gothic"/>
                <w:b/>
                <w:sz w:val="18"/>
                <w:szCs w:val="18"/>
              </w:rPr>
            </w:pPr>
            <w:r w:rsidRPr="0066171D">
              <w:rPr>
                <w:rFonts w:cs="Arial"/>
                <w:b/>
                <w:bCs/>
                <w:sz w:val="18"/>
                <w:szCs w:val="18"/>
              </w:rPr>
              <w:t xml:space="preserve">Community Health and Safety </w:t>
            </w:r>
          </w:p>
        </w:tc>
        <w:tc>
          <w:tcPr>
            <w:tcW w:w="2577" w:type="pct"/>
            <w:shd w:val="clear" w:color="auto" w:fill="DEEAF6" w:themeFill="accent1" w:themeFillTint="33"/>
          </w:tcPr>
          <w:p w14:paraId="1FB79453" w14:textId="77777777" w:rsidR="008F7C6C" w:rsidRPr="0066171D" w:rsidRDefault="008F7C6C">
            <w:pPr>
              <w:spacing w:before="40" w:after="40" w:line="240" w:lineRule="auto"/>
              <w:rPr>
                <w:rFonts w:cs="Arial"/>
                <w:b/>
                <w:bCs/>
                <w:sz w:val="18"/>
                <w:szCs w:val="18"/>
              </w:rPr>
            </w:pPr>
            <w:r w:rsidRPr="0066171D">
              <w:rPr>
                <w:rFonts w:cs="Arial"/>
                <w:b/>
                <w:bCs/>
                <w:sz w:val="18"/>
                <w:szCs w:val="18"/>
              </w:rPr>
              <w:t>Relevancy/Implications for the Project</w:t>
            </w:r>
          </w:p>
        </w:tc>
      </w:tr>
      <w:tr w:rsidR="008F7C6C" w:rsidRPr="0066171D" w14:paraId="7C35BEF6" w14:textId="77777777">
        <w:tc>
          <w:tcPr>
            <w:tcW w:w="1210" w:type="pct"/>
            <w:shd w:val="clear" w:color="auto" w:fill="FFFFFF" w:themeFill="background1"/>
            <w:vAlign w:val="center"/>
          </w:tcPr>
          <w:p w14:paraId="0B9A893F" w14:textId="77777777" w:rsidR="008F7C6C" w:rsidRPr="0066171D" w:rsidRDefault="008F7C6C">
            <w:pPr>
              <w:spacing w:before="40" w:after="40" w:line="240" w:lineRule="auto"/>
              <w:rPr>
                <w:rFonts w:cs="MS Gothic"/>
                <w:sz w:val="18"/>
                <w:szCs w:val="18"/>
              </w:rPr>
            </w:pPr>
            <w:r w:rsidRPr="0066171D">
              <w:rPr>
                <w:rFonts w:cs="Arial"/>
                <w:sz w:val="18"/>
                <w:szCs w:val="18"/>
              </w:rPr>
              <w:t>Public Health Law</w:t>
            </w:r>
          </w:p>
        </w:tc>
        <w:tc>
          <w:tcPr>
            <w:tcW w:w="1213" w:type="pct"/>
            <w:shd w:val="clear" w:color="auto" w:fill="FFFFFF" w:themeFill="background1"/>
            <w:vAlign w:val="center"/>
          </w:tcPr>
          <w:p w14:paraId="428FFA72" w14:textId="77777777" w:rsidR="008F7C6C" w:rsidRPr="0066171D" w:rsidRDefault="008F7C6C">
            <w:pPr>
              <w:spacing w:before="40" w:after="40" w:line="240" w:lineRule="auto"/>
              <w:rPr>
                <w:rFonts w:cs="MS Gothic"/>
                <w:sz w:val="18"/>
                <w:szCs w:val="18"/>
              </w:rPr>
            </w:pPr>
            <w:r w:rsidRPr="0066171D">
              <w:rPr>
                <w:rFonts w:cs="Arial"/>
                <w:sz w:val="18"/>
                <w:szCs w:val="18"/>
              </w:rPr>
              <w:t>Law No: 1593; OG. No:1489 dated 6 May 1930</w:t>
            </w:r>
          </w:p>
        </w:tc>
        <w:tc>
          <w:tcPr>
            <w:tcW w:w="2577" w:type="pct"/>
            <w:shd w:val="clear" w:color="auto" w:fill="FFFFFF" w:themeFill="background1"/>
          </w:tcPr>
          <w:p w14:paraId="2887C8F9" w14:textId="77777777" w:rsidR="008F7C6C" w:rsidRPr="0066171D" w:rsidRDefault="008F7C6C">
            <w:pPr>
              <w:spacing w:before="40" w:after="40" w:line="240" w:lineRule="auto"/>
              <w:rPr>
                <w:rFonts w:cs="Arial"/>
                <w:sz w:val="18"/>
                <w:szCs w:val="18"/>
              </w:rPr>
            </w:pPr>
            <w:r w:rsidRPr="0066171D">
              <w:rPr>
                <w:rFonts w:cs="Arial"/>
                <w:sz w:val="18"/>
                <w:szCs w:val="18"/>
              </w:rPr>
              <w:t>It is the law that expresses the whole of the measures required for a healthy life. It is related to the protection of public health in the project cycle process.</w:t>
            </w:r>
          </w:p>
        </w:tc>
      </w:tr>
      <w:tr w:rsidR="008F7C6C" w:rsidRPr="0066171D" w14:paraId="1148858C" w14:textId="77777777">
        <w:tc>
          <w:tcPr>
            <w:tcW w:w="1210" w:type="pct"/>
            <w:shd w:val="clear" w:color="auto" w:fill="FFFFFF" w:themeFill="background1"/>
            <w:vAlign w:val="center"/>
          </w:tcPr>
          <w:p w14:paraId="34EBE0A6" w14:textId="77777777" w:rsidR="008F7C6C" w:rsidRPr="0066171D" w:rsidRDefault="008F7C6C">
            <w:pPr>
              <w:spacing w:before="40" w:after="40" w:line="240" w:lineRule="auto"/>
              <w:rPr>
                <w:rFonts w:cs="MS Gothic"/>
                <w:sz w:val="18"/>
                <w:szCs w:val="18"/>
              </w:rPr>
            </w:pPr>
            <w:r w:rsidRPr="0066171D">
              <w:rPr>
                <w:rFonts w:cs="Arial"/>
                <w:sz w:val="18"/>
                <w:szCs w:val="18"/>
              </w:rPr>
              <w:t>Law on Disabled People</w:t>
            </w:r>
          </w:p>
        </w:tc>
        <w:tc>
          <w:tcPr>
            <w:tcW w:w="1213" w:type="pct"/>
            <w:shd w:val="clear" w:color="auto" w:fill="FFFFFF" w:themeFill="background1"/>
            <w:vAlign w:val="center"/>
          </w:tcPr>
          <w:p w14:paraId="58160EC1" w14:textId="77777777" w:rsidR="008F7C6C" w:rsidRPr="0066171D" w:rsidRDefault="008F7C6C">
            <w:pPr>
              <w:spacing w:before="40" w:after="40" w:line="240" w:lineRule="auto"/>
              <w:rPr>
                <w:rFonts w:cs="MS Gothic"/>
                <w:sz w:val="18"/>
                <w:szCs w:val="18"/>
              </w:rPr>
            </w:pPr>
            <w:r w:rsidRPr="0066171D">
              <w:rPr>
                <w:rFonts w:cs="Arial"/>
                <w:sz w:val="18"/>
                <w:szCs w:val="18"/>
              </w:rPr>
              <w:t>Law No: 5378; OG. No:25868 dated 7 July 2005</w:t>
            </w:r>
          </w:p>
        </w:tc>
        <w:tc>
          <w:tcPr>
            <w:tcW w:w="2577" w:type="pct"/>
            <w:shd w:val="clear" w:color="auto" w:fill="FFFFFF" w:themeFill="background1"/>
          </w:tcPr>
          <w:p w14:paraId="6140E2C5" w14:textId="77777777" w:rsidR="008F7C6C" w:rsidRPr="0066171D" w:rsidRDefault="008F7C6C">
            <w:pPr>
              <w:spacing w:before="40" w:after="40" w:line="240" w:lineRule="auto"/>
              <w:rPr>
                <w:rFonts w:cs="Arial"/>
                <w:sz w:val="18"/>
                <w:szCs w:val="18"/>
              </w:rPr>
            </w:pPr>
            <w:r w:rsidRPr="0066171D">
              <w:rPr>
                <w:rFonts w:cs="Arial"/>
                <w:sz w:val="18"/>
                <w:szCs w:val="18"/>
              </w:rPr>
              <w:t>It is the law that will ensure that the necessary arrangements are made to promote and ensure the enjoyment of fundamental rights and freedoms by persons with disabilities, to ensure their full and effective participation in equal conditions and to take measures to prevent disability.</w:t>
            </w:r>
          </w:p>
        </w:tc>
      </w:tr>
      <w:tr w:rsidR="008F7C6C" w:rsidRPr="0066171D" w14:paraId="38208E62" w14:textId="77777777">
        <w:tc>
          <w:tcPr>
            <w:tcW w:w="1210" w:type="pct"/>
            <w:shd w:val="clear" w:color="auto" w:fill="FFFFFF" w:themeFill="background1"/>
            <w:vAlign w:val="center"/>
          </w:tcPr>
          <w:p w14:paraId="26380781" w14:textId="77777777" w:rsidR="008F7C6C" w:rsidRPr="0066171D" w:rsidRDefault="008F7C6C">
            <w:pPr>
              <w:spacing w:before="40" w:after="40" w:line="240" w:lineRule="auto"/>
              <w:rPr>
                <w:rFonts w:cs="MS Gothic"/>
                <w:sz w:val="18"/>
                <w:szCs w:val="18"/>
              </w:rPr>
            </w:pPr>
            <w:r w:rsidRPr="0066171D">
              <w:rPr>
                <w:rFonts w:cs="Arial"/>
                <w:sz w:val="18"/>
                <w:szCs w:val="18"/>
              </w:rPr>
              <w:t>Regulation on Special Educational Services</w:t>
            </w:r>
          </w:p>
        </w:tc>
        <w:tc>
          <w:tcPr>
            <w:tcW w:w="1213" w:type="pct"/>
            <w:shd w:val="clear" w:color="auto" w:fill="FFFFFF" w:themeFill="background1"/>
            <w:vAlign w:val="center"/>
          </w:tcPr>
          <w:p w14:paraId="4E84A9D1" w14:textId="77777777" w:rsidR="008F7C6C" w:rsidRPr="0066171D" w:rsidRDefault="008F7C6C">
            <w:pPr>
              <w:spacing w:before="40" w:after="40" w:line="240" w:lineRule="auto"/>
              <w:rPr>
                <w:rFonts w:cs="MS Gothic"/>
                <w:sz w:val="18"/>
                <w:szCs w:val="18"/>
              </w:rPr>
            </w:pPr>
            <w:r w:rsidRPr="0066171D">
              <w:rPr>
                <w:rFonts w:cs="Arial"/>
                <w:sz w:val="18"/>
                <w:szCs w:val="18"/>
              </w:rPr>
              <w:t>OG. No: 30471 dated 7 July 2018</w:t>
            </w:r>
          </w:p>
        </w:tc>
        <w:tc>
          <w:tcPr>
            <w:tcW w:w="2577" w:type="pct"/>
            <w:shd w:val="clear" w:color="auto" w:fill="FFFFFF" w:themeFill="background1"/>
          </w:tcPr>
          <w:p w14:paraId="52739B7B" w14:textId="77777777" w:rsidR="008F7C6C" w:rsidRPr="0066171D" w:rsidRDefault="008F7C6C">
            <w:pPr>
              <w:spacing w:before="40" w:after="40" w:line="240" w:lineRule="auto"/>
              <w:rPr>
                <w:rFonts w:cs="Arial"/>
                <w:sz w:val="18"/>
                <w:szCs w:val="18"/>
              </w:rPr>
            </w:pPr>
            <w:r w:rsidRPr="0066171D">
              <w:rPr>
                <w:rFonts w:cs="Arial"/>
                <w:sz w:val="18"/>
                <w:szCs w:val="18"/>
              </w:rPr>
              <w:t>It is a regulation to ensure that individuals with special educational needs benefit from their educational rights.</w:t>
            </w:r>
          </w:p>
        </w:tc>
      </w:tr>
      <w:tr w:rsidR="008F7C6C" w:rsidRPr="0066171D" w14:paraId="2B004A15" w14:textId="77777777">
        <w:tc>
          <w:tcPr>
            <w:tcW w:w="1210" w:type="pct"/>
            <w:shd w:val="clear" w:color="auto" w:fill="FFFFFF" w:themeFill="background1"/>
            <w:vAlign w:val="center"/>
          </w:tcPr>
          <w:p w14:paraId="54031121" w14:textId="77777777" w:rsidR="008F7C6C" w:rsidRPr="0066171D" w:rsidRDefault="008F7C6C">
            <w:pPr>
              <w:spacing w:before="40" w:after="40" w:line="240" w:lineRule="auto"/>
              <w:rPr>
                <w:rFonts w:cs="MS Gothic"/>
                <w:sz w:val="18"/>
                <w:szCs w:val="18"/>
              </w:rPr>
            </w:pPr>
            <w:r w:rsidRPr="0066171D">
              <w:rPr>
                <w:rFonts w:cs="Arial"/>
                <w:sz w:val="18"/>
                <w:szCs w:val="18"/>
              </w:rPr>
              <w:t>Regulation on Health and Safety Signs</w:t>
            </w:r>
          </w:p>
        </w:tc>
        <w:tc>
          <w:tcPr>
            <w:tcW w:w="1213" w:type="pct"/>
            <w:shd w:val="clear" w:color="auto" w:fill="FFFFFF" w:themeFill="background1"/>
            <w:vAlign w:val="center"/>
          </w:tcPr>
          <w:p w14:paraId="14B4FC6D" w14:textId="77777777" w:rsidR="008F7C6C" w:rsidRPr="0066171D" w:rsidRDefault="008F7C6C">
            <w:pPr>
              <w:spacing w:before="40" w:after="40" w:line="240" w:lineRule="auto"/>
              <w:rPr>
                <w:rFonts w:cs="MS Gothic"/>
                <w:sz w:val="18"/>
                <w:szCs w:val="18"/>
              </w:rPr>
            </w:pPr>
            <w:r w:rsidRPr="0066171D">
              <w:rPr>
                <w:rFonts w:cs="Arial"/>
                <w:sz w:val="18"/>
                <w:szCs w:val="18"/>
              </w:rPr>
              <w:t>OG. No. 28762 dated 11 September 2013</w:t>
            </w:r>
          </w:p>
        </w:tc>
        <w:tc>
          <w:tcPr>
            <w:tcW w:w="2577" w:type="pct"/>
            <w:shd w:val="clear" w:color="auto" w:fill="FFFFFF" w:themeFill="background1"/>
          </w:tcPr>
          <w:p w14:paraId="7E44A87A" w14:textId="77777777" w:rsidR="008F7C6C" w:rsidRPr="0066171D" w:rsidRDefault="008F7C6C">
            <w:pPr>
              <w:spacing w:before="40" w:after="40" w:line="240" w:lineRule="auto"/>
              <w:rPr>
                <w:rFonts w:cs="Arial"/>
                <w:sz w:val="18"/>
                <w:szCs w:val="18"/>
              </w:rPr>
            </w:pPr>
            <w:r w:rsidRPr="0066171D">
              <w:rPr>
                <w:rFonts w:cs="Arial"/>
                <w:sz w:val="18"/>
                <w:szCs w:val="18"/>
              </w:rPr>
              <w:t>Regulation specifying the minimum requirements for the application of health and safety signs to be used at workplaces.</w:t>
            </w:r>
          </w:p>
        </w:tc>
      </w:tr>
      <w:tr w:rsidR="008F7C6C" w:rsidRPr="0066171D" w14:paraId="08FFECA5" w14:textId="77777777">
        <w:tc>
          <w:tcPr>
            <w:tcW w:w="1210" w:type="pct"/>
            <w:shd w:val="clear" w:color="auto" w:fill="FFFFFF" w:themeFill="background1"/>
            <w:vAlign w:val="center"/>
          </w:tcPr>
          <w:p w14:paraId="4526C18C" w14:textId="77777777" w:rsidR="008F7C6C" w:rsidRPr="0066171D" w:rsidRDefault="008F7C6C">
            <w:pPr>
              <w:spacing w:before="40" w:after="40" w:line="240" w:lineRule="auto"/>
              <w:rPr>
                <w:rFonts w:cs="MS Gothic"/>
                <w:sz w:val="18"/>
                <w:szCs w:val="18"/>
              </w:rPr>
            </w:pPr>
            <w:r w:rsidRPr="0066171D">
              <w:rPr>
                <w:rFonts w:cs="Arial"/>
                <w:sz w:val="18"/>
                <w:szCs w:val="18"/>
              </w:rPr>
              <w:t>Highway Traffic Regulations</w:t>
            </w:r>
          </w:p>
        </w:tc>
        <w:tc>
          <w:tcPr>
            <w:tcW w:w="1213" w:type="pct"/>
            <w:shd w:val="clear" w:color="auto" w:fill="FFFFFF" w:themeFill="background1"/>
            <w:vAlign w:val="center"/>
          </w:tcPr>
          <w:p w14:paraId="7ADC015B" w14:textId="77777777" w:rsidR="008F7C6C" w:rsidRPr="0066171D" w:rsidRDefault="008F7C6C">
            <w:pPr>
              <w:spacing w:before="40" w:after="40" w:line="240" w:lineRule="auto"/>
              <w:rPr>
                <w:rFonts w:cs="MS Gothic"/>
                <w:sz w:val="18"/>
                <w:szCs w:val="18"/>
              </w:rPr>
            </w:pPr>
            <w:r w:rsidRPr="0066171D">
              <w:rPr>
                <w:rFonts w:cs="Arial"/>
                <w:sz w:val="18"/>
                <w:szCs w:val="18"/>
              </w:rPr>
              <w:t>OG. No 23053 dated 18 July 1997</w:t>
            </w:r>
          </w:p>
        </w:tc>
        <w:tc>
          <w:tcPr>
            <w:tcW w:w="2577" w:type="pct"/>
            <w:shd w:val="clear" w:color="auto" w:fill="FFFFFF" w:themeFill="background1"/>
          </w:tcPr>
          <w:p w14:paraId="652CF6AB" w14:textId="77777777" w:rsidR="008F7C6C" w:rsidRPr="0066171D" w:rsidRDefault="008F7C6C">
            <w:pPr>
              <w:spacing w:before="40" w:after="40" w:line="240" w:lineRule="auto"/>
              <w:rPr>
                <w:rFonts w:cs="Arial"/>
                <w:sz w:val="18"/>
                <w:szCs w:val="18"/>
              </w:rPr>
            </w:pPr>
            <w:r w:rsidRPr="0066171D">
              <w:rPr>
                <w:rFonts w:cs="Arial"/>
                <w:sz w:val="18"/>
                <w:szCs w:val="18"/>
              </w:rPr>
              <w:t>It is the regulation that ensures traffic order and safety on motorways.</w:t>
            </w:r>
          </w:p>
        </w:tc>
      </w:tr>
      <w:tr w:rsidR="008F7C6C" w:rsidRPr="0066171D" w14:paraId="79ED1B5D" w14:textId="77777777">
        <w:tc>
          <w:tcPr>
            <w:tcW w:w="2423" w:type="pct"/>
            <w:gridSpan w:val="2"/>
            <w:shd w:val="clear" w:color="auto" w:fill="DEEAF6" w:themeFill="accent1" w:themeFillTint="33"/>
            <w:vAlign w:val="center"/>
          </w:tcPr>
          <w:p w14:paraId="5D262658" w14:textId="77777777" w:rsidR="008F7C6C" w:rsidRPr="0066171D" w:rsidRDefault="008F7C6C">
            <w:pPr>
              <w:spacing w:before="40" w:after="40" w:line="240" w:lineRule="auto"/>
              <w:rPr>
                <w:rFonts w:cs="MS Gothic"/>
                <w:b/>
                <w:sz w:val="18"/>
                <w:szCs w:val="18"/>
              </w:rPr>
            </w:pPr>
            <w:r w:rsidRPr="0066171D">
              <w:rPr>
                <w:rFonts w:cs="Arial"/>
                <w:b/>
                <w:bCs/>
                <w:sz w:val="18"/>
                <w:szCs w:val="18"/>
              </w:rPr>
              <w:t>Labour and Working Conditions</w:t>
            </w:r>
          </w:p>
        </w:tc>
        <w:tc>
          <w:tcPr>
            <w:tcW w:w="2577" w:type="pct"/>
            <w:shd w:val="clear" w:color="auto" w:fill="DEEAF6" w:themeFill="accent1" w:themeFillTint="33"/>
            <w:vAlign w:val="center"/>
          </w:tcPr>
          <w:p w14:paraId="1B99E4D9" w14:textId="77777777" w:rsidR="008F7C6C" w:rsidRPr="0066171D" w:rsidRDefault="008F7C6C">
            <w:pPr>
              <w:spacing w:before="40" w:after="40" w:line="240" w:lineRule="auto"/>
              <w:rPr>
                <w:rFonts w:cs="Arial"/>
                <w:b/>
                <w:bCs/>
                <w:sz w:val="18"/>
                <w:szCs w:val="18"/>
              </w:rPr>
            </w:pPr>
            <w:r w:rsidRPr="0066171D">
              <w:rPr>
                <w:rFonts w:cs="Arial"/>
                <w:b/>
                <w:bCs/>
                <w:sz w:val="18"/>
                <w:szCs w:val="18"/>
              </w:rPr>
              <w:t>Relevancy/Implications for the Project</w:t>
            </w:r>
          </w:p>
        </w:tc>
      </w:tr>
      <w:tr w:rsidR="008F7C6C" w:rsidRPr="0066171D" w14:paraId="46BEA741" w14:textId="77777777">
        <w:tc>
          <w:tcPr>
            <w:tcW w:w="1210" w:type="pct"/>
            <w:shd w:val="clear" w:color="auto" w:fill="FFFFFF" w:themeFill="background1"/>
            <w:vAlign w:val="center"/>
          </w:tcPr>
          <w:p w14:paraId="183FCA61" w14:textId="77777777" w:rsidR="008F7C6C" w:rsidRPr="0066171D" w:rsidRDefault="008F7C6C">
            <w:pPr>
              <w:spacing w:before="40" w:after="40" w:line="240" w:lineRule="auto"/>
              <w:rPr>
                <w:rFonts w:cs="MS Gothic"/>
                <w:sz w:val="18"/>
                <w:szCs w:val="18"/>
              </w:rPr>
            </w:pPr>
            <w:r w:rsidRPr="0066171D">
              <w:rPr>
                <w:rFonts w:cs="Arial"/>
                <w:sz w:val="18"/>
                <w:szCs w:val="18"/>
              </w:rPr>
              <w:t>Occupational Health and Safety Law</w:t>
            </w:r>
          </w:p>
        </w:tc>
        <w:tc>
          <w:tcPr>
            <w:tcW w:w="1213" w:type="pct"/>
            <w:shd w:val="clear" w:color="auto" w:fill="FFFFFF" w:themeFill="background1"/>
            <w:vAlign w:val="center"/>
          </w:tcPr>
          <w:p w14:paraId="6243ADFF" w14:textId="77777777" w:rsidR="008F7C6C" w:rsidRPr="0066171D" w:rsidRDefault="008F7C6C">
            <w:pPr>
              <w:spacing w:before="40" w:after="40" w:line="240" w:lineRule="auto"/>
              <w:rPr>
                <w:rFonts w:cs="MS Gothic"/>
                <w:sz w:val="18"/>
                <w:szCs w:val="18"/>
              </w:rPr>
            </w:pPr>
            <w:r w:rsidRPr="0066171D">
              <w:rPr>
                <w:rFonts w:cs="Arial"/>
                <w:sz w:val="18"/>
                <w:szCs w:val="18"/>
              </w:rPr>
              <w:t>Law No: 6331; OG. No:28339 dated 30 June 2012</w:t>
            </w:r>
          </w:p>
        </w:tc>
        <w:tc>
          <w:tcPr>
            <w:tcW w:w="2577" w:type="pct"/>
            <w:shd w:val="clear" w:color="auto" w:fill="FFFFFF" w:themeFill="background1"/>
          </w:tcPr>
          <w:p w14:paraId="597709C5" w14:textId="77777777" w:rsidR="008F7C6C" w:rsidRPr="0066171D" w:rsidRDefault="008F7C6C">
            <w:pPr>
              <w:spacing w:before="40" w:after="40" w:line="240" w:lineRule="auto"/>
              <w:rPr>
                <w:rFonts w:cs="Arial"/>
                <w:sz w:val="18"/>
                <w:szCs w:val="18"/>
              </w:rPr>
            </w:pPr>
            <w:r w:rsidRPr="0066171D">
              <w:rPr>
                <w:rFonts w:cs="Arial"/>
                <w:sz w:val="18"/>
                <w:szCs w:val="18"/>
              </w:rPr>
              <w:t>It is the main law that regulates the duties, authorities, responsibilities, rights and obligations of employers and employees to ensure occupational health and safety at workplaces and to improve existing health and safety conditions throughout the lifetime of the Project.</w:t>
            </w:r>
          </w:p>
        </w:tc>
      </w:tr>
      <w:tr w:rsidR="008F7C6C" w:rsidRPr="0066171D" w14:paraId="12FE57A1" w14:textId="77777777">
        <w:tc>
          <w:tcPr>
            <w:tcW w:w="1210" w:type="pct"/>
            <w:shd w:val="clear" w:color="auto" w:fill="FFFFFF" w:themeFill="background1"/>
            <w:vAlign w:val="center"/>
          </w:tcPr>
          <w:p w14:paraId="1B23368B" w14:textId="77777777" w:rsidR="008F7C6C" w:rsidRPr="0066171D" w:rsidRDefault="008F7C6C">
            <w:pPr>
              <w:spacing w:before="40" w:after="40" w:line="240" w:lineRule="auto"/>
              <w:rPr>
                <w:rFonts w:cs="Arial"/>
                <w:sz w:val="18"/>
                <w:szCs w:val="18"/>
              </w:rPr>
            </w:pPr>
            <w:r w:rsidRPr="0066171D">
              <w:rPr>
                <w:rFonts w:cs="Arial"/>
                <w:sz w:val="18"/>
                <w:szCs w:val="18"/>
              </w:rPr>
              <w:t>Occupational Health and Safety Regulation in Construction Works</w:t>
            </w:r>
          </w:p>
        </w:tc>
        <w:tc>
          <w:tcPr>
            <w:tcW w:w="1213" w:type="pct"/>
            <w:shd w:val="clear" w:color="auto" w:fill="FFFFFF" w:themeFill="background1"/>
            <w:vAlign w:val="center"/>
          </w:tcPr>
          <w:p w14:paraId="30F02260" w14:textId="77777777" w:rsidR="008F7C6C" w:rsidRPr="0066171D" w:rsidRDefault="008F7C6C">
            <w:pPr>
              <w:spacing w:before="40" w:after="40" w:line="240" w:lineRule="auto"/>
              <w:rPr>
                <w:rFonts w:cs="Arial"/>
                <w:sz w:val="18"/>
                <w:szCs w:val="18"/>
              </w:rPr>
            </w:pPr>
            <w:r w:rsidRPr="0066171D">
              <w:rPr>
                <w:rFonts w:cs="Arial"/>
                <w:sz w:val="18"/>
                <w:szCs w:val="18"/>
              </w:rPr>
              <w:t>OG. No. 28786 dated 5 October 2013</w:t>
            </w:r>
          </w:p>
        </w:tc>
        <w:tc>
          <w:tcPr>
            <w:tcW w:w="2577" w:type="pct"/>
            <w:shd w:val="clear" w:color="auto" w:fill="FFFFFF" w:themeFill="background1"/>
          </w:tcPr>
          <w:p w14:paraId="07639957" w14:textId="77777777" w:rsidR="008F7C6C" w:rsidRPr="0066171D" w:rsidRDefault="008F7C6C">
            <w:pPr>
              <w:spacing w:before="40" w:after="40" w:line="240" w:lineRule="auto"/>
              <w:rPr>
                <w:rFonts w:cs="Arial"/>
                <w:sz w:val="18"/>
                <w:szCs w:val="18"/>
              </w:rPr>
            </w:pPr>
            <w:r w:rsidRPr="0066171D">
              <w:rPr>
                <w:rFonts w:cs="Arial"/>
                <w:sz w:val="18"/>
                <w:szCs w:val="18"/>
              </w:rPr>
              <w:t>It is the regulation that regulates the minimum occupational health and safety conditions to be taken in construction works during the construction phase of the Project.</w:t>
            </w:r>
          </w:p>
        </w:tc>
      </w:tr>
      <w:tr w:rsidR="008F7C6C" w:rsidRPr="0066171D" w14:paraId="249A0626" w14:textId="77777777">
        <w:tc>
          <w:tcPr>
            <w:tcW w:w="1210" w:type="pct"/>
            <w:shd w:val="clear" w:color="auto" w:fill="FFFFFF" w:themeFill="background1"/>
            <w:vAlign w:val="center"/>
          </w:tcPr>
          <w:p w14:paraId="427477BB" w14:textId="77777777" w:rsidR="008F7C6C" w:rsidRPr="0066171D" w:rsidRDefault="008F7C6C">
            <w:pPr>
              <w:spacing w:before="40" w:after="40" w:line="240" w:lineRule="auto"/>
              <w:rPr>
                <w:rFonts w:cs="Arial"/>
                <w:sz w:val="18"/>
                <w:szCs w:val="18"/>
              </w:rPr>
            </w:pPr>
            <w:r w:rsidRPr="0066171D">
              <w:rPr>
                <w:rFonts w:cs="Arial"/>
                <w:sz w:val="18"/>
                <w:szCs w:val="18"/>
              </w:rPr>
              <w:t>Regulation on Emergency Responses at Workplaces</w:t>
            </w:r>
          </w:p>
        </w:tc>
        <w:tc>
          <w:tcPr>
            <w:tcW w:w="1213" w:type="pct"/>
            <w:shd w:val="clear" w:color="auto" w:fill="FFFFFF" w:themeFill="background1"/>
            <w:vAlign w:val="center"/>
          </w:tcPr>
          <w:p w14:paraId="09221C46" w14:textId="77777777" w:rsidR="008F7C6C" w:rsidRPr="0066171D" w:rsidRDefault="008F7C6C">
            <w:pPr>
              <w:spacing w:before="40" w:after="40" w:line="240" w:lineRule="auto"/>
              <w:rPr>
                <w:rFonts w:cs="Arial"/>
                <w:sz w:val="18"/>
                <w:szCs w:val="18"/>
              </w:rPr>
            </w:pPr>
            <w:r w:rsidRPr="0066171D">
              <w:rPr>
                <w:rFonts w:cs="Arial"/>
                <w:sz w:val="18"/>
                <w:szCs w:val="18"/>
              </w:rPr>
              <w:t>OG. No. 28681 dated 18 June 2013</w:t>
            </w:r>
          </w:p>
        </w:tc>
        <w:tc>
          <w:tcPr>
            <w:tcW w:w="2577" w:type="pct"/>
            <w:shd w:val="clear" w:color="auto" w:fill="FFFFFF" w:themeFill="background1"/>
          </w:tcPr>
          <w:p w14:paraId="7CA36D03" w14:textId="77777777" w:rsidR="008F7C6C" w:rsidRPr="0066171D" w:rsidRDefault="008F7C6C">
            <w:pPr>
              <w:spacing w:before="40" w:after="40" w:line="240" w:lineRule="auto"/>
              <w:rPr>
                <w:rFonts w:cs="Arial"/>
                <w:sz w:val="18"/>
                <w:szCs w:val="18"/>
              </w:rPr>
            </w:pPr>
            <w:r w:rsidRPr="0066171D">
              <w:rPr>
                <w:rFonts w:cs="Arial"/>
                <w:sz w:val="18"/>
                <w:szCs w:val="18"/>
              </w:rPr>
              <w:t>For the lifetime of the Project, it is the regulation that regulates the procedures and principles regarding the preparation of emergency responses plans, prevention, protection, evacuation, firefighting, first aid and similar, as well as the safe management of these situations and the determination of the employees to be assigned in these subjects.</w:t>
            </w:r>
          </w:p>
        </w:tc>
      </w:tr>
      <w:tr w:rsidR="008F7C6C" w:rsidRPr="0066171D" w14:paraId="17B1D8E0" w14:textId="77777777">
        <w:tc>
          <w:tcPr>
            <w:tcW w:w="1210" w:type="pct"/>
            <w:shd w:val="clear" w:color="auto" w:fill="FFFFFF" w:themeFill="background1"/>
            <w:vAlign w:val="center"/>
          </w:tcPr>
          <w:p w14:paraId="43EAB599" w14:textId="77777777" w:rsidR="008F7C6C" w:rsidRPr="0066171D" w:rsidRDefault="008F7C6C">
            <w:pPr>
              <w:spacing w:before="40" w:after="40" w:line="240" w:lineRule="auto"/>
              <w:rPr>
                <w:rFonts w:cs="Arial"/>
                <w:sz w:val="18"/>
                <w:szCs w:val="18"/>
              </w:rPr>
            </w:pPr>
            <w:r w:rsidRPr="0066171D">
              <w:rPr>
                <w:rFonts w:cs="Arial"/>
                <w:sz w:val="18"/>
                <w:szCs w:val="18"/>
              </w:rPr>
              <w:t>Regulation on Fire Protection of Buildings</w:t>
            </w:r>
          </w:p>
        </w:tc>
        <w:tc>
          <w:tcPr>
            <w:tcW w:w="1213" w:type="pct"/>
            <w:shd w:val="clear" w:color="auto" w:fill="FFFFFF" w:themeFill="background1"/>
            <w:vAlign w:val="center"/>
          </w:tcPr>
          <w:p w14:paraId="1E458799" w14:textId="77777777" w:rsidR="008F7C6C" w:rsidRPr="0066171D" w:rsidRDefault="008F7C6C">
            <w:pPr>
              <w:spacing w:before="40" w:after="40" w:line="240" w:lineRule="auto"/>
              <w:rPr>
                <w:rFonts w:cs="Arial"/>
                <w:sz w:val="18"/>
                <w:szCs w:val="18"/>
              </w:rPr>
            </w:pPr>
            <w:r w:rsidRPr="0066171D">
              <w:rPr>
                <w:rFonts w:cs="Arial"/>
                <w:sz w:val="18"/>
                <w:szCs w:val="18"/>
              </w:rPr>
              <w:t>OG. No. 26735 dated 19 December 2007</w:t>
            </w:r>
          </w:p>
        </w:tc>
        <w:tc>
          <w:tcPr>
            <w:tcW w:w="2577" w:type="pct"/>
            <w:shd w:val="clear" w:color="auto" w:fill="FFFFFF" w:themeFill="background1"/>
          </w:tcPr>
          <w:p w14:paraId="6C6FCA54" w14:textId="77777777" w:rsidR="008F7C6C" w:rsidRPr="0066171D" w:rsidRDefault="008F7C6C">
            <w:pPr>
              <w:spacing w:before="40" w:after="40" w:line="240" w:lineRule="auto"/>
              <w:rPr>
                <w:rFonts w:cs="Arial"/>
                <w:sz w:val="18"/>
                <w:szCs w:val="18"/>
              </w:rPr>
            </w:pPr>
            <w:r w:rsidRPr="0066171D">
              <w:rPr>
                <w:rFonts w:cs="Arial"/>
                <w:sz w:val="18"/>
                <w:szCs w:val="18"/>
              </w:rPr>
              <w:t xml:space="preserve">Throughout the lifetime of the Project, it is the regulation that regulates the procedures and principles of organization, training and supervision, the measures to be taken before and during the fire in order to minimize the fires that may occur during the design, construction, operation, maintenance and use phases of all kinds of structures, buildings, facilities and businesses used, and </w:t>
            </w:r>
            <w:r w:rsidRPr="0066171D">
              <w:rPr>
                <w:rFonts w:cs="Arial"/>
                <w:sz w:val="18"/>
                <w:szCs w:val="18"/>
              </w:rPr>
              <w:lastRenderedPageBreak/>
              <w:t>to extinguish any fire that may occur in any way by minimizing the loss of life and property.</w:t>
            </w:r>
          </w:p>
        </w:tc>
      </w:tr>
      <w:tr w:rsidR="008F7C6C" w:rsidRPr="0066171D" w14:paraId="4C457993" w14:textId="77777777">
        <w:tc>
          <w:tcPr>
            <w:tcW w:w="1210" w:type="pct"/>
            <w:shd w:val="clear" w:color="auto" w:fill="FFFFFF" w:themeFill="background1"/>
            <w:vAlign w:val="center"/>
          </w:tcPr>
          <w:p w14:paraId="1CD9D3A2" w14:textId="77777777" w:rsidR="008F7C6C" w:rsidRPr="0066171D" w:rsidRDefault="008F7C6C">
            <w:pPr>
              <w:spacing w:before="40" w:after="40" w:line="240" w:lineRule="auto"/>
              <w:rPr>
                <w:rFonts w:cs="Arial"/>
                <w:sz w:val="18"/>
                <w:szCs w:val="18"/>
              </w:rPr>
            </w:pPr>
            <w:r w:rsidRPr="0066171D">
              <w:rPr>
                <w:rFonts w:cs="Arial"/>
                <w:sz w:val="18"/>
                <w:szCs w:val="18"/>
              </w:rPr>
              <w:lastRenderedPageBreak/>
              <w:t>Regulation on Health and Safety Signs</w:t>
            </w:r>
          </w:p>
        </w:tc>
        <w:tc>
          <w:tcPr>
            <w:tcW w:w="1213" w:type="pct"/>
            <w:shd w:val="clear" w:color="auto" w:fill="FFFFFF" w:themeFill="background1"/>
            <w:vAlign w:val="center"/>
          </w:tcPr>
          <w:p w14:paraId="6B98A18D" w14:textId="77777777" w:rsidR="008F7C6C" w:rsidRPr="0066171D" w:rsidRDefault="008F7C6C">
            <w:pPr>
              <w:spacing w:before="40" w:after="40" w:line="240" w:lineRule="auto"/>
              <w:rPr>
                <w:rFonts w:cs="Arial"/>
                <w:sz w:val="18"/>
                <w:szCs w:val="18"/>
              </w:rPr>
            </w:pPr>
            <w:r w:rsidRPr="0066171D">
              <w:rPr>
                <w:rFonts w:cs="Arial"/>
                <w:sz w:val="18"/>
                <w:szCs w:val="18"/>
              </w:rPr>
              <w:t>OG. No. 28762 dated 11 September 2013</w:t>
            </w:r>
          </w:p>
        </w:tc>
        <w:tc>
          <w:tcPr>
            <w:tcW w:w="2577" w:type="pct"/>
            <w:shd w:val="clear" w:color="auto" w:fill="FFFFFF" w:themeFill="background1"/>
          </w:tcPr>
          <w:p w14:paraId="597A84CC" w14:textId="77777777" w:rsidR="008F7C6C" w:rsidRPr="0066171D" w:rsidRDefault="008F7C6C">
            <w:pPr>
              <w:spacing w:before="40" w:after="40" w:line="240" w:lineRule="auto"/>
              <w:rPr>
                <w:rFonts w:cs="Arial"/>
                <w:sz w:val="18"/>
                <w:szCs w:val="18"/>
              </w:rPr>
            </w:pPr>
            <w:r w:rsidRPr="0066171D">
              <w:rPr>
                <w:rFonts w:cs="Arial"/>
                <w:sz w:val="18"/>
                <w:szCs w:val="18"/>
              </w:rPr>
              <w:t>It is the regulation that regulates the minimum requirements for the application of health and safety signs to be used at the Project Area throughout the lifetime of the Project.</w:t>
            </w:r>
          </w:p>
        </w:tc>
      </w:tr>
      <w:tr w:rsidR="008F7C6C" w:rsidRPr="0066171D" w14:paraId="69522147" w14:textId="77777777">
        <w:tc>
          <w:tcPr>
            <w:tcW w:w="1210" w:type="pct"/>
            <w:shd w:val="clear" w:color="auto" w:fill="FFFFFF" w:themeFill="background1"/>
            <w:vAlign w:val="center"/>
          </w:tcPr>
          <w:p w14:paraId="2055D2B9" w14:textId="77777777" w:rsidR="008F7C6C" w:rsidRPr="0066171D" w:rsidRDefault="008F7C6C">
            <w:pPr>
              <w:spacing w:before="40" w:after="40" w:line="240" w:lineRule="auto"/>
              <w:rPr>
                <w:rFonts w:cs="Arial"/>
                <w:sz w:val="18"/>
                <w:szCs w:val="18"/>
              </w:rPr>
            </w:pPr>
            <w:r w:rsidRPr="0066171D">
              <w:rPr>
                <w:rFonts w:cs="Arial"/>
                <w:sz w:val="18"/>
                <w:szCs w:val="18"/>
              </w:rPr>
              <w:t>Regulation on Occupational Health and Safety Risk Assessment</w:t>
            </w:r>
          </w:p>
        </w:tc>
        <w:tc>
          <w:tcPr>
            <w:tcW w:w="1213" w:type="pct"/>
            <w:shd w:val="clear" w:color="auto" w:fill="FFFFFF" w:themeFill="background1"/>
            <w:vAlign w:val="center"/>
          </w:tcPr>
          <w:p w14:paraId="1781C047" w14:textId="77777777" w:rsidR="008F7C6C" w:rsidRPr="0066171D" w:rsidRDefault="008F7C6C">
            <w:pPr>
              <w:spacing w:before="40" w:after="40" w:line="240" w:lineRule="auto"/>
              <w:rPr>
                <w:rFonts w:cs="Arial"/>
                <w:sz w:val="18"/>
                <w:szCs w:val="18"/>
              </w:rPr>
            </w:pPr>
            <w:r w:rsidRPr="0066171D">
              <w:rPr>
                <w:rFonts w:cs="Arial"/>
                <w:sz w:val="18"/>
                <w:szCs w:val="18"/>
              </w:rPr>
              <w:t>OG. No. 28512 dated 29 December 2012</w:t>
            </w:r>
          </w:p>
        </w:tc>
        <w:tc>
          <w:tcPr>
            <w:tcW w:w="2577" w:type="pct"/>
            <w:shd w:val="clear" w:color="auto" w:fill="FFFFFF" w:themeFill="background1"/>
          </w:tcPr>
          <w:p w14:paraId="67BA18B1" w14:textId="77777777" w:rsidR="008F7C6C" w:rsidRPr="0066171D" w:rsidRDefault="008F7C6C">
            <w:pPr>
              <w:spacing w:before="40" w:after="40" w:line="240" w:lineRule="auto"/>
              <w:rPr>
                <w:rFonts w:cs="Arial"/>
                <w:sz w:val="18"/>
                <w:szCs w:val="18"/>
              </w:rPr>
            </w:pPr>
            <w:r w:rsidRPr="0066171D">
              <w:rPr>
                <w:rFonts w:cs="Arial"/>
                <w:sz w:val="18"/>
                <w:szCs w:val="18"/>
              </w:rPr>
              <w:t>It is the regulation that regulates the procedures and principles of the risk assessment to be made in terms of occupational health and safety at the Project Area throughout the lifetime of the Project.</w:t>
            </w:r>
          </w:p>
        </w:tc>
      </w:tr>
      <w:tr w:rsidR="008F7C6C" w:rsidRPr="0066171D" w14:paraId="4337231B" w14:textId="77777777">
        <w:tc>
          <w:tcPr>
            <w:tcW w:w="1210" w:type="pct"/>
            <w:shd w:val="clear" w:color="auto" w:fill="FFFFFF" w:themeFill="background1"/>
            <w:vAlign w:val="center"/>
          </w:tcPr>
          <w:p w14:paraId="0ED39EFA" w14:textId="77777777" w:rsidR="008F7C6C" w:rsidRPr="0066171D" w:rsidRDefault="008F7C6C">
            <w:pPr>
              <w:spacing w:before="40" w:after="40" w:line="240" w:lineRule="auto"/>
              <w:rPr>
                <w:rFonts w:cs="Arial"/>
                <w:sz w:val="18"/>
                <w:szCs w:val="18"/>
              </w:rPr>
            </w:pPr>
            <w:r w:rsidRPr="0066171D">
              <w:rPr>
                <w:rFonts w:cs="Arial"/>
                <w:sz w:val="18"/>
                <w:szCs w:val="18"/>
              </w:rPr>
              <w:t>Regulation on Occupational Hygiene Measurement, Test, and Analysis Laboratories</w:t>
            </w:r>
          </w:p>
        </w:tc>
        <w:tc>
          <w:tcPr>
            <w:tcW w:w="1213" w:type="pct"/>
            <w:shd w:val="clear" w:color="auto" w:fill="FFFFFF" w:themeFill="background1"/>
            <w:vAlign w:val="center"/>
          </w:tcPr>
          <w:p w14:paraId="67868BCC" w14:textId="77777777" w:rsidR="008F7C6C" w:rsidRPr="0066171D" w:rsidRDefault="008F7C6C">
            <w:pPr>
              <w:spacing w:before="40" w:after="40" w:line="240" w:lineRule="auto"/>
              <w:rPr>
                <w:rFonts w:cs="Arial"/>
                <w:sz w:val="18"/>
                <w:szCs w:val="18"/>
              </w:rPr>
            </w:pPr>
            <w:r w:rsidRPr="0066171D">
              <w:rPr>
                <w:rFonts w:cs="Arial"/>
                <w:sz w:val="18"/>
                <w:szCs w:val="18"/>
              </w:rPr>
              <w:t>OG. No. 32086 dated 27 January 2023</w:t>
            </w:r>
          </w:p>
        </w:tc>
        <w:tc>
          <w:tcPr>
            <w:tcW w:w="2577" w:type="pct"/>
            <w:shd w:val="clear" w:color="auto" w:fill="FFFFFF" w:themeFill="background1"/>
          </w:tcPr>
          <w:p w14:paraId="2FAE0D0B" w14:textId="77777777" w:rsidR="008F7C6C" w:rsidRPr="0066171D" w:rsidRDefault="008F7C6C">
            <w:pPr>
              <w:spacing w:before="40" w:after="40" w:line="240" w:lineRule="auto"/>
              <w:rPr>
                <w:rFonts w:cs="Arial"/>
                <w:sz w:val="18"/>
                <w:szCs w:val="18"/>
              </w:rPr>
            </w:pPr>
            <w:r w:rsidRPr="0066171D">
              <w:rPr>
                <w:rFonts w:cs="Arial"/>
                <w:sz w:val="18"/>
                <w:szCs w:val="18"/>
              </w:rPr>
              <w:t>Throughout the lifetime of the Project at the Project Area, it is the regulation that regulates the obligations regarding occupational hygiene measurements, tests and analyses related to physical, chemical, and biological factors for personal exposure and working environment, and the procedures and principles regarding authorization, certification and inspection of laboratories that will carry out these operations.</w:t>
            </w:r>
          </w:p>
        </w:tc>
      </w:tr>
      <w:tr w:rsidR="008F7C6C" w:rsidRPr="0066171D" w14:paraId="4BD3D666" w14:textId="77777777">
        <w:tc>
          <w:tcPr>
            <w:tcW w:w="1210" w:type="pct"/>
            <w:shd w:val="clear" w:color="auto" w:fill="FFFFFF" w:themeFill="background1"/>
            <w:vAlign w:val="center"/>
          </w:tcPr>
          <w:p w14:paraId="354AA0EB" w14:textId="77777777" w:rsidR="008F7C6C" w:rsidRPr="0066171D" w:rsidRDefault="008F7C6C">
            <w:pPr>
              <w:spacing w:before="40" w:after="40" w:line="240" w:lineRule="auto"/>
              <w:rPr>
                <w:rFonts w:cs="Arial"/>
                <w:sz w:val="18"/>
                <w:szCs w:val="18"/>
              </w:rPr>
            </w:pPr>
            <w:r w:rsidRPr="0066171D">
              <w:rPr>
                <w:rFonts w:cs="Arial"/>
                <w:sz w:val="18"/>
                <w:szCs w:val="18"/>
              </w:rPr>
              <w:t>Regulation on the Health and Safety Measures to be Taken in the Workplace Buildings and built on</w:t>
            </w:r>
          </w:p>
        </w:tc>
        <w:tc>
          <w:tcPr>
            <w:tcW w:w="1213" w:type="pct"/>
            <w:shd w:val="clear" w:color="auto" w:fill="FFFFFF" w:themeFill="background1"/>
            <w:vAlign w:val="center"/>
          </w:tcPr>
          <w:p w14:paraId="0B0C369C" w14:textId="77777777" w:rsidR="008F7C6C" w:rsidRPr="0066171D" w:rsidRDefault="008F7C6C">
            <w:pPr>
              <w:spacing w:before="40" w:after="40" w:line="240" w:lineRule="auto"/>
              <w:rPr>
                <w:rFonts w:cs="Arial"/>
                <w:sz w:val="18"/>
                <w:szCs w:val="18"/>
              </w:rPr>
            </w:pPr>
            <w:r w:rsidRPr="0066171D">
              <w:rPr>
                <w:rFonts w:cs="Arial"/>
                <w:sz w:val="18"/>
                <w:szCs w:val="18"/>
              </w:rPr>
              <w:t>OG. No. 28710 dated 17 July 2013</w:t>
            </w:r>
          </w:p>
        </w:tc>
        <w:tc>
          <w:tcPr>
            <w:tcW w:w="2577" w:type="pct"/>
            <w:shd w:val="clear" w:color="auto" w:fill="FFFFFF" w:themeFill="background1"/>
          </w:tcPr>
          <w:p w14:paraId="6E97ACFA" w14:textId="77777777" w:rsidR="008F7C6C" w:rsidRPr="0066171D" w:rsidRDefault="008F7C6C">
            <w:pPr>
              <w:spacing w:before="40" w:after="40" w:line="240" w:lineRule="auto"/>
              <w:rPr>
                <w:rFonts w:cs="Arial"/>
                <w:sz w:val="18"/>
                <w:szCs w:val="18"/>
              </w:rPr>
            </w:pPr>
            <w:r w:rsidRPr="0066171D">
              <w:rPr>
                <w:rFonts w:cs="Arial"/>
                <w:sz w:val="18"/>
                <w:szCs w:val="18"/>
              </w:rPr>
              <w:t>It is the regulation that regulates the minimum health and safety conditions that should be present in the workplace buildings and built on during the operation phase of the Project.</w:t>
            </w:r>
          </w:p>
        </w:tc>
      </w:tr>
      <w:tr w:rsidR="008F7C6C" w:rsidRPr="0066171D" w14:paraId="623011D7" w14:textId="77777777">
        <w:tc>
          <w:tcPr>
            <w:tcW w:w="1210" w:type="pct"/>
            <w:shd w:val="clear" w:color="auto" w:fill="FFFFFF" w:themeFill="background1"/>
            <w:vAlign w:val="center"/>
          </w:tcPr>
          <w:p w14:paraId="18D4F055" w14:textId="77777777" w:rsidR="008F7C6C" w:rsidRPr="0066171D" w:rsidRDefault="008F7C6C">
            <w:pPr>
              <w:spacing w:before="40" w:after="40" w:line="240" w:lineRule="auto"/>
              <w:rPr>
                <w:rFonts w:cs="MS Gothic"/>
                <w:sz w:val="18"/>
                <w:szCs w:val="18"/>
              </w:rPr>
            </w:pPr>
            <w:r w:rsidRPr="0066171D">
              <w:rPr>
                <w:rFonts w:cs="Arial"/>
                <w:sz w:val="18"/>
                <w:szCs w:val="18"/>
              </w:rPr>
              <w:t>Regulation on Contractors and Sub-contractors</w:t>
            </w:r>
          </w:p>
        </w:tc>
        <w:tc>
          <w:tcPr>
            <w:tcW w:w="1213" w:type="pct"/>
            <w:shd w:val="clear" w:color="auto" w:fill="FFFFFF" w:themeFill="background1"/>
            <w:vAlign w:val="center"/>
          </w:tcPr>
          <w:p w14:paraId="3C14A839" w14:textId="77777777" w:rsidR="008F7C6C" w:rsidRPr="0066171D" w:rsidRDefault="008F7C6C">
            <w:pPr>
              <w:spacing w:before="40" w:after="40" w:line="240" w:lineRule="auto"/>
              <w:rPr>
                <w:rFonts w:cs="MS Gothic"/>
                <w:sz w:val="18"/>
                <w:szCs w:val="18"/>
              </w:rPr>
            </w:pPr>
            <w:r w:rsidRPr="0066171D">
              <w:rPr>
                <w:rFonts w:cs="Arial"/>
                <w:sz w:val="18"/>
                <w:szCs w:val="18"/>
              </w:rPr>
              <w:t>OG. No. 27010 dated 27 September 2008</w:t>
            </w:r>
          </w:p>
        </w:tc>
        <w:tc>
          <w:tcPr>
            <w:tcW w:w="2577" w:type="pct"/>
            <w:shd w:val="clear" w:color="auto" w:fill="FFFFFF" w:themeFill="background1"/>
          </w:tcPr>
          <w:p w14:paraId="7F866726" w14:textId="77777777" w:rsidR="008F7C6C" w:rsidRPr="0066171D" w:rsidRDefault="008F7C6C">
            <w:pPr>
              <w:spacing w:before="40" w:after="40" w:line="240" w:lineRule="auto"/>
              <w:rPr>
                <w:rFonts w:cs="Arial"/>
                <w:sz w:val="18"/>
                <w:szCs w:val="18"/>
              </w:rPr>
            </w:pPr>
            <w:r w:rsidRPr="0066171D">
              <w:rPr>
                <w:rFonts w:cs="Arial"/>
                <w:sz w:val="18"/>
                <w:szCs w:val="18"/>
              </w:rPr>
              <w:t>It is the regulation that regulates the conditions for the establishment of the main contractor-subcontractor relationship, the notification and registration of the workplace belonging to the subcontractor, and the issues that should be included in the subcontractor agreement during the lifetime of the Project.</w:t>
            </w:r>
          </w:p>
        </w:tc>
      </w:tr>
      <w:tr w:rsidR="008F7C6C" w:rsidRPr="0066171D" w14:paraId="3C4FE568" w14:textId="77777777">
        <w:tc>
          <w:tcPr>
            <w:tcW w:w="1210" w:type="pct"/>
            <w:shd w:val="clear" w:color="auto" w:fill="FFFFFF" w:themeFill="background1"/>
            <w:vAlign w:val="center"/>
          </w:tcPr>
          <w:p w14:paraId="69295AD1" w14:textId="77777777" w:rsidR="008F7C6C" w:rsidRPr="0066171D" w:rsidRDefault="008F7C6C">
            <w:pPr>
              <w:spacing w:before="40" w:after="40" w:line="240" w:lineRule="auto"/>
              <w:rPr>
                <w:rFonts w:cs="MS Gothic"/>
                <w:sz w:val="18"/>
                <w:szCs w:val="18"/>
              </w:rPr>
            </w:pPr>
            <w:r w:rsidRPr="0066171D">
              <w:rPr>
                <w:rFonts w:cs="Arial"/>
                <w:sz w:val="18"/>
                <w:szCs w:val="18"/>
              </w:rPr>
              <w:t xml:space="preserve">Labour Law </w:t>
            </w:r>
          </w:p>
        </w:tc>
        <w:tc>
          <w:tcPr>
            <w:tcW w:w="1213" w:type="pct"/>
            <w:shd w:val="clear" w:color="auto" w:fill="FFFFFF" w:themeFill="background1"/>
            <w:vAlign w:val="center"/>
          </w:tcPr>
          <w:p w14:paraId="728DEB79" w14:textId="77777777" w:rsidR="008F7C6C" w:rsidRPr="0066171D" w:rsidRDefault="008F7C6C">
            <w:pPr>
              <w:spacing w:before="40" w:after="40" w:line="240" w:lineRule="auto"/>
              <w:rPr>
                <w:rFonts w:cs="Arial"/>
                <w:sz w:val="18"/>
                <w:szCs w:val="18"/>
              </w:rPr>
            </w:pPr>
            <w:r w:rsidRPr="0066171D">
              <w:rPr>
                <w:rFonts w:cs="Arial"/>
                <w:sz w:val="18"/>
                <w:szCs w:val="18"/>
              </w:rPr>
              <w:t>Law No. 4857; OG. No. 25134 dated 10 June 2003</w:t>
            </w:r>
          </w:p>
          <w:p w14:paraId="498F8235" w14:textId="77777777" w:rsidR="008F7C6C" w:rsidRPr="0066171D" w:rsidRDefault="008F7C6C">
            <w:pPr>
              <w:spacing w:before="40" w:after="40" w:line="240" w:lineRule="auto"/>
              <w:rPr>
                <w:rFonts w:cs="MS Gothic"/>
                <w:sz w:val="18"/>
                <w:szCs w:val="18"/>
              </w:rPr>
            </w:pPr>
            <w:r w:rsidRPr="0066171D">
              <w:rPr>
                <w:rFonts w:cs="MS Gothic"/>
                <w:sz w:val="18"/>
                <w:szCs w:val="18"/>
              </w:rPr>
              <w:t>(Last amendment on 28 December 2022 with Amended Law No. 7429)</w:t>
            </w:r>
          </w:p>
        </w:tc>
        <w:tc>
          <w:tcPr>
            <w:tcW w:w="2577" w:type="pct"/>
            <w:shd w:val="clear" w:color="auto" w:fill="FFFFFF" w:themeFill="background1"/>
          </w:tcPr>
          <w:p w14:paraId="218311D5" w14:textId="77777777" w:rsidR="008F7C6C" w:rsidRPr="0066171D" w:rsidRDefault="008F7C6C">
            <w:pPr>
              <w:spacing w:before="40" w:after="40" w:line="240" w:lineRule="auto"/>
              <w:rPr>
                <w:rFonts w:cs="Arial"/>
                <w:sz w:val="18"/>
                <w:szCs w:val="18"/>
              </w:rPr>
            </w:pPr>
            <w:r w:rsidRPr="0066171D">
              <w:rPr>
                <w:rFonts w:cs="Arial"/>
                <w:sz w:val="18"/>
                <w:szCs w:val="18"/>
              </w:rPr>
              <w:t>It is the main law that regulates the rights and responsibilities of the workers employed based on the labour contract with the employers, regarding the working conditions and working environment during the lifetime of the Project.</w:t>
            </w:r>
          </w:p>
        </w:tc>
      </w:tr>
      <w:tr w:rsidR="008F7C6C" w:rsidRPr="0066171D" w14:paraId="3D9DBA52" w14:textId="77777777">
        <w:tc>
          <w:tcPr>
            <w:tcW w:w="1210" w:type="pct"/>
            <w:shd w:val="clear" w:color="auto" w:fill="FFFFFF" w:themeFill="background1"/>
            <w:vAlign w:val="center"/>
          </w:tcPr>
          <w:p w14:paraId="60209621" w14:textId="77777777" w:rsidR="008F7C6C" w:rsidRPr="0066171D" w:rsidRDefault="008F7C6C">
            <w:pPr>
              <w:spacing w:before="40" w:after="40" w:line="240" w:lineRule="auto"/>
              <w:rPr>
                <w:rFonts w:cs="MS Gothic"/>
                <w:sz w:val="18"/>
                <w:szCs w:val="18"/>
              </w:rPr>
            </w:pPr>
            <w:r w:rsidRPr="0066171D">
              <w:rPr>
                <w:rFonts w:cs="Arial"/>
                <w:sz w:val="18"/>
                <w:szCs w:val="18"/>
              </w:rPr>
              <w:t>Law on Trade Unions and Collective Bargaining Agreements</w:t>
            </w:r>
          </w:p>
        </w:tc>
        <w:tc>
          <w:tcPr>
            <w:tcW w:w="1213" w:type="pct"/>
            <w:shd w:val="clear" w:color="auto" w:fill="FFFFFF" w:themeFill="background1"/>
            <w:vAlign w:val="center"/>
          </w:tcPr>
          <w:p w14:paraId="5D2C578A" w14:textId="77777777" w:rsidR="008F7C6C" w:rsidRPr="0066171D" w:rsidRDefault="008F7C6C">
            <w:pPr>
              <w:spacing w:before="40" w:after="40" w:line="240" w:lineRule="auto"/>
              <w:rPr>
                <w:rFonts w:cs="MS Gothic"/>
                <w:sz w:val="18"/>
                <w:szCs w:val="18"/>
              </w:rPr>
            </w:pPr>
            <w:r w:rsidRPr="0066171D">
              <w:rPr>
                <w:rFonts w:cs="Arial"/>
                <w:sz w:val="18"/>
                <w:szCs w:val="18"/>
              </w:rPr>
              <w:t>Law No. 6356; OG. No. 28460 dated 7 November 2012</w:t>
            </w:r>
          </w:p>
        </w:tc>
        <w:tc>
          <w:tcPr>
            <w:tcW w:w="2577" w:type="pct"/>
            <w:shd w:val="clear" w:color="auto" w:fill="FFFFFF" w:themeFill="background1"/>
          </w:tcPr>
          <w:p w14:paraId="09272406" w14:textId="77777777" w:rsidR="008F7C6C" w:rsidRPr="0066171D" w:rsidRDefault="008F7C6C">
            <w:pPr>
              <w:spacing w:before="40" w:after="40" w:line="240" w:lineRule="auto"/>
              <w:rPr>
                <w:rFonts w:cs="Arial"/>
                <w:sz w:val="18"/>
                <w:szCs w:val="18"/>
              </w:rPr>
            </w:pPr>
            <w:r w:rsidRPr="0066171D">
              <w:rPr>
                <w:rFonts w:cs="Arial"/>
                <w:sz w:val="18"/>
                <w:szCs w:val="18"/>
              </w:rPr>
              <w:t>For the lifetime of the Project, it is the law that regulates the procedures and principles related to the establishment, management, functioning, supervision, working and organization of workers’ and employers’ unions and confederations, making collective bargaining agreements to determine mutual economic and social situations and working conditions of workers and employers, to settle disputes by peaceful means, to resort to strikes and lockouts.</w:t>
            </w:r>
          </w:p>
        </w:tc>
      </w:tr>
      <w:tr w:rsidR="008F7C6C" w:rsidRPr="0066171D" w14:paraId="081BDA38" w14:textId="77777777">
        <w:tc>
          <w:tcPr>
            <w:tcW w:w="1210" w:type="pct"/>
            <w:shd w:val="clear" w:color="auto" w:fill="FFFFFF" w:themeFill="background1"/>
            <w:vAlign w:val="center"/>
          </w:tcPr>
          <w:p w14:paraId="6701A1D8" w14:textId="77777777" w:rsidR="008F7C6C" w:rsidRPr="0066171D" w:rsidRDefault="008F7C6C">
            <w:pPr>
              <w:spacing w:before="40" w:after="40" w:line="240" w:lineRule="auto"/>
              <w:rPr>
                <w:rFonts w:cs="Arial"/>
                <w:sz w:val="18"/>
                <w:szCs w:val="18"/>
              </w:rPr>
            </w:pPr>
            <w:r w:rsidRPr="0066171D">
              <w:rPr>
                <w:rFonts w:cs="Arial"/>
                <w:sz w:val="18"/>
                <w:szCs w:val="18"/>
              </w:rPr>
              <w:t>Law on Right to Information</w:t>
            </w:r>
          </w:p>
        </w:tc>
        <w:tc>
          <w:tcPr>
            <w:tcW w:w="1213" w:type="pct"/>
            <w:shd w:val="clear" w:color="auto" w:fill="FFFFFF" w:themeFill="background1"/>
            <w:vAlign w:val="center"/>
          </w:tcPr>
          <w:p w14:paraId="44AAD54D" w14:textId="77777777" w:rsidR="008F7C6C" w:rsidRPr="0066171D" w:rsidRDefault="008F7C6C">
            <w:pPr>
              <w:spacing w:before="40" w:after="40" w:line="240" w:lineRule="auto"/>
              <w:rPr>
                <w:rFonts w:cs="Arial"/>
                <w:sz w:val="18"/>
                <w:szCs w:val="18"/>
              </w:rPr>
            </w:pPr>
            <w:r w:rsidRPr="0066171D">
              <w:rPr>
                <w:rFonts w:cs="Arial"/>
                <w:sz w:val="18"/>
                <w:szCs w:val="18"/>
              </w:rPr>
              <w:t>Law No. 4982; OG. No. 25269 dated 24 October 2003</w:t>
            </w:r>
          </w:p>
        </w:tc>
        <w:tc>
          <w:tcPr>
            <w:tcW w:w="2577" w:type="pct"/>
            <w:shd w:val="clear" w:color="auto" w:fill="FFFFFF" w:themeFill="background1"/>
          </w:tcPr>
          <w:p w14:paraId="68C5D226" w14:textId="77777777" w:rsidR="008F7C6C" w:rsidRPr="0066171D" w:rsidRDefault="008F7C6C">
            <w:pPr>
              <w:spacing w:before="40" w:after="40" w:line="240" w:lineRule="auto"/>
              <w:rPr>
                <w:rFonts w:cs="Arial"/>
                <w:sz w:val="18"/>
                <w:szCs w:val="18"/>
              </w:rPr>
            </w:pPr>
            <w:r w:rsidRPr="0066171D">
              <w:rPr>
                <w:rFonts w:cs="Arial"/>
                <w:sz w:val="18"/>
                <w:szCs w:val="18"/>
              </w:rPr>
              <w:t>For the lifetime of the Project, it is the law that regulates the principles and procedures for individuals to exercise their right to information in accordance with the principles of equality, impartiality, and openness, which are a requirement of democratic and transparent administration.</w:t>
            </w:r>
          </w:p>
        </w:tc>
      </w:tr>
      <w:tr w:rsidR="008F7C6C" w:rsidRPr="0066171D" w14:paraId="05766EEB" w14:textId="77777777">
        <w:tc>
          <w:tcPr>
            <w:tcW w:w="1210" w:type="pct"/>
            <w:shd w:val="clear" w:color="auto" w:fill="FFFFFF" w:themeFill="background1"/>
            <w:vAlign w:val="center"/>
          </w:tcPr>
          <w:p w14:paraId="2F8F44BA" w14:textId="77777777" w:rsidR="008F7C6C" w:rsidRPr="0066171D" w:rsidRDefault="008F7C6C">
            <w:pPr>
              <w:spacing w:before="40" w:after="40" w:line="240" w:lineRule="auto"/>
              <w:rPr>
                <w:rFonts w:cs="MS Gothic"/>
                <w:sz w:val="18"/>
                <w:szCs w:val="18"/>
              </w:rPr>
            </w:pPr>
            <w:r w:rsidRPr="0066171D">
              <w:rPr>
                <w:rFonts w:cs="Arial"/>
                <w:sz w:val="18"/>
                <w:szCs w:val="18"/>
              </w:rPr>
              <w:t xml:space="preserve">Regulation on First Aid </w:t>
            </w:r>
          </w:p>
        </w:tc>
        <w:tc>
          <w:tcPr>
            <w:tcW w:w="1213" w:type="pct"/>
            <w:shd w:val="clear" w:color="auto" w:fill="FFFFFF" w:themeFill="background1"/>
            <w:vAlign w:val="center"/>
          </w:tcPr>
          <w:p w14:paraId="264C57C2" w14:textId="77777777" w:rsidR="008F7C6C" w:rsidRPr="0066171D" w:rsidRDefault="008F7C6C">
            <w:pPr>
              <w:spacing w:before="40" w:after="40" w:line="240" w:lineRule="auto"/>
              <w:rPr>
                <w:rFonts w:cs="MS Gothic"/>
                <w:sz w:val="18"/>
                <w:szCs w:val="18"/>
              </w:rPr>
            </w:pPr>
            <w:r w:rsidRPr="0066171D">
              <w:rPr>
                <w:rFonts w:cs="Arial"/>
                <w:sz w:val="18"/>
                <w:szCs w:val="18"/>
              </w:rPr>
              <w:t>OG. No. 29429 dated 29 July 2015</w:t>
            </w:r>
          </w:p>
        </w:tc>
        <w:tc>
          <w:tcPr>
            <w:tcW w:w="2577" w:type="pct"/>
            <w:shd w:val="clear" w:color="auto" w:fill="FFFFFF" w:themeFill="background1"/>
          </w:tcPr>
          <w:p w14:paraId="59CF6C31" w14:textId="77777777" w:rsidR="008F7C6C" w:rsidRPr="0066171D" w:rsidRDefault="008F7C6C">
            <w:pPr>
              <w:spacing w:before="40" w:after="40" w:line="240" w:lineRule="auto"/>
              <w:rPr>
                <w:rFonts w:cs="Arial"/>
                <w:sz w:val="18"/>
                <w:szCs w:val="18"/>
              </w:rPr>
            </w:pPr>
            <w:r w:rsidRPr="0066171D">
              <w:rPr>
                <w:rFonts w:cs="Arial"/>
                <w:sz w:val="18"/>
                <w:szCs w:val="18"/>
              </w:rPr>
              <w:t xml:space="preserve">For the lifetime of the Project; it is the regulation that regulates the procedures and principles regarding increasing the basic health information of individuals and the society, teaching first aid knowledge and skills to the public, having first aiders according to the number of personnel in all public and private institutions/organizations and reducing the risk of death </w:t>
            </w:r>
            <w:r w:rsidRPr="0066171D">
              <w:rPr>
                <w:rFonts w:cs="Arial"/>
                <w:sz w:val="18"/>
                <w:szCs w:val="18"/>
              </w:rPr>
              <w:lastRenderedPageBreak/>
              <w:t>and disability due to accidents, in this respect, the training of first aid trainers, first aid trainers and first aiders, and the opening, operation and inspection of the centres that will organize these trainings.</w:t>
            </w:r>
          </w:p>
        </w:tc>
      </w:tr>
      <w:tr w:rsidR="008F7C6C" w:rsidRPr="0066171D" w14:paraId="134F1ADD" w14:textId="77777777">
        <w:tc>
          <w:tcPr>
            <w:tcW w:w="1210" w:type="pct"/>
            <w:shd w:val="clear" w:color="auto" w:fill="FFFFFF" w:themeFill="background1"/>
            <w:vAlign w:val="center"/>
          </w:tcPr>
          <w:p w14:paraId="2B89DC0E" w14:textId="77777777" w:rsidR="008F7C6C" w:rsidRPr="0066171D" w:rsidRDefault="008F7C6C">
            <w:pPr>
              <w:spacing w:before="40" w:after="40" w:line="240" w:lineRule="auto"/>
              <w:rPr>
                <w:rFonts w:cs="MS Gothic"/>
                <w:sz w:val="18"/>
                <w:szCs w:val="18"/>
              </w:rPr>
            </w:pPr>
            <w:r w:rsidRPr="0066171D">
              <w:rPr>
                <w:rFonts w:cs="Arial"/>
                <w:sz w:val="18"/>
                <w:szCs w:val="18"/>
              </w:rPr>
              <w:lastRenderedPageBreak/>
              <w:t>Regulation on Health and Safety Requirements for the Use of Work Equipment</w:t>
            </w:r>
          </w:p>
        </w:tc>
        <w:tc>
          <w:tcPr>
            <w:tcW w:w="1213" w:type="pct"/>
            <w:shd w:val="clear" w:color="auto" w:fill="FFFFFF" w:themeFill="background1"/>
            <w:vAlign w:val="center"/>
          </w:tcPr>
          <w:p w14:paraId="62CBBEC7" w14:textId="77777777" w:rsidR="008F7C6C" w:rsidRPr="0066171D" w:rsidRDefault="008F7C6C">
            <w:pPr>
              <w:spacing w:before="40" w:after="40" w:line="240" w:lineRule="auto"/>
              <w:rPr>
                <w:rFonts w:cs="MS Gothic"/>
                <w:sz w:val="18"/>
                <w:szCs w:val="18"/>
              </w:rPr>
            </w:pPr>
            <w:r w:rsidRPr="0066171D">
              <w:rPr>
                <w:rFonts w:cs="Arial"/>
                <w:sz w:val="18"/>
                <w:szCs w:val="18"/>
              </w:rPr>
              <w:t>OG. No. 28628 dated 25 April 2013</w:t>
            </w:r>
          </w:p>
        </w:tc>
        <w:tc>
          <w:tcPr>
            <w:tcW w:w="2577" w:type="pct"/>
            <w:shd w:val="clear" w:color="auto" w:fill="FFFFFF" w:themeFill="background1"/>
          </w:tcPr>
          <w:p w14:paraId="3D62D340" w14:textId="77777777" w:rsidR="008F7C6C" w:rsidRPr="0066171D" w:rsidRDefault="008F7C6C">
            <w:pPr>
              <w:spacing w:before="40" w:after="40" w:line="240" w:lineRule="auto"/>
              <w:rPr>
                <w:rFonts w:cs="Arial"/>
                <w:sz w:val="18"/>
                <w:szCs w:val="18"/>
              </w:rPr>
            </w:pPr>
            <w:r w:rsidRPr="0066171D">
              <w:rPr>
                <w:rFonts w:cs="Arial"/>
                <w:sz w:val="18"/>
                <w:szCs w:val="18"/>
              </w:rPr>
              <w:t>It is the regulation that regulates the minimum conditions to be complied with in terms of health and safety regarding the use of work equipment in the Project Area throughout the lifetime of the Project.</w:t>
            </w:r>
          </w:p>
        </w:tc>
      </w:tr>
      <w:tr w:rsidR="008F7C6C" w:rsidRPr="0066171D" w14:paraId="62375B20" w14:textId="77777777">
        <w:tc>
          <w:tcPr>
            <w:tcW w:w="1210" w:type="pct"/>
            <w:shd w:val="clear" w:color="auto" w:fill="FFFFFF" w:themeFill="background1"/>
            <w:vAlign w:val="center"/>
          </w:tcPr>
          <w:p w14:paraId="5CC6573E" w14:textId="77777777" w:rsidR="008F7C6C" w:rsidRPr="0066171D" w:rsidRDefault="008F7C6C">
            <w:pPr>
              <w:spacing w:before="40" w:after="40" w:line="240" w:lineRule="auto"/>
              <w:rPr>
                <w:rFonts w:cs="MS Gothic"/>
                <w:sz w:val="18"/>
                <w:szCs w:val="18"/>
              </w:rPr>
            </w:pPr>
            <w:r w:rsidRPr="0066171D">
              <w:rPr>
                <w:rFonts w:cs="Arial"/>
                <w:sz w:val="18"/>
                <w:szCs w:val="18"/>
              </w:rPr>
              <w:t>Regulation on Procedures and Principles of Occupational Health and Safety Training of Employees</w:t>
            </w:r>
          </w:p>
        </w:tc>
        <w:tc>
          <w:tcPr>
            <w:tcW w:w="1213" w:type="pct"/>
            <w:shd w:val="clear" w:color="auto" w:fill="FFFFFF" w:themeFill="background1"/>
            <w:vAlign w:val="center"/>
          </w:tcPr>
          <w:p w14:paraId="400DBFE3" w14:textId="77777777" w:rsidR="008F7C6C" w:rsidRPr="0066171D" w:rsidRDefault="008F7C6C">
            <w:pPr>
              <w:spacing w:before="40" w:after="40" w:line="240" w:lineRule="auto"/>
              <w:rPr>
                <w:rFonts w:cs="MS Gothic"/>
                <w:sz w:val="18"/>
                <w:szCs w:val="18"/>
              </w:rPr>
            </w:pPr>
            <w:r w:rsidRPr="0066171D">
              <w:rPr>
                <w:rFonts w:cs="Arial"/>
                <w:sz w:val="18"/>
                <w:szCs w:val="18"/>
              </w:rPr>
              <w:t>OG. No. 28648 dated 15 May 2013</w:t>
            </w:r>
          </w:p>
        </w:tc>
        <w:tc>
          <w:tcPr>
            <w:tcW w:w="2577" w:type="pct"/>
            <w:shd w:val="clear" w:color="auto" w:fill="FFFFFF" w:themeFill="background1"/>
          </w:tcPr>
          <w:p w14:paraId="6A87438D" w14:textId="77777777" w:rsidR="008F7C6C" w:rsidRPr="0066171D" w:rsidRDefault="008F7C6C">
            <w:pPr>
              <w:spacing w:before="40" w:after="40" w:line="240" w:lineRule="auto"/>
              <w:rPr>
                <w:rFonts w:cs="Arial"/>
                <w:sz w:val="18"/>
                <w:szCs w:val="18"/>
              </w:rPr>
            </w:pPr>
            <w:r w:rsidRPr="0066171D">
              <w:rPr>
                <w:rFonts w:cs="Arial"/>
                <w:sz w:val="18"/>
                <w:szCs w:val="18"/>
              </w:rPr>
              <w:t>It is the regulation that regulates the procedures and principles of occupational health and safety training to be given to employees throughout the lifetime of the Project.</w:t>
            </w:r>
          </w:p>
        </w:tc>
      </w:tr>
      <w:tr w:rsidR="008F7C6C" w:rsidRPr="0066171D" w14:paraId="7D889505" w14:textId="77777777">
        <w:tc>
          <w:tcPr>
            <w:tcW w:w="1210" w:type="pct"/>
            <w:shd w:val="clear" w:color="auto" w:fill="FFFFFF" w:themeFill="background1"/>
            <w:vAlign w:val="center"/>
          </w:tcPr>
          <w:p w14:paraId="00AFD1D7" w14:textId="77777777" w:rsidR="008F7C6C" w:rsidRPr="0066171D" w:rsidRDefault="008F7C6C">
            <w:pPr>
              <w:spacing w:before="40" w:after="40" w:line="240" w:lineRule="auto"/>
              <w:rPr>
                <w:rFonts w:cs="MS Gothic"/>
                <w:sz w:val="18"/>
                <w:szCs w:val="18"/>
              </w:rPr>
            </w:pPr>
            <w:r w:rsidRPr="0066171D">
              <w:rPr>
                <w:rFonts w:cs="Arial"/>
                <w:sz w:val="18"/>
                <w:szCs w:val="18"/>
              </w:rPr>
              <w:t>Regulation on Protection of Employees from Noise-Related Risks</w:t>
            </w:r>
          </w:p>
        </w:tc>
        <w:tc>
          <w:tcPr>
            <w:tcW w:w="1213" w:type="pct"/>
            <w:shd w:val="clear" w:color="auto" w:fill="FFFFFF" w:themeFill="background1"/>
            <w:vAlign w:val="center"/>
          </w:tcPr>
          <w:p w14:paraId="7411D834" w14:textId="77777777" w:rsidR="008F7C6C" w:rsidRPr="0066171D" w:rsidRDefault="008F7C6C">
            <w:pPr>
              <w:spacing w:before="40" w:after="40" w:line="240" w:lineRule="auto"/>
              <w:rPr>
                <w:rFonts w:cs="MS Gothic"/>
                <w:sz w:val="18"/>
                <w:szCs w:val="18"/>
              </w:rPr>
            </w:pPr>
            <w:r w:rsidRPr="0066171D">
              <w:rPr>
                <w:rFonts w:cs="Arial"/>
                <w:sz w:val="18"/>
                <w:szCs w:val="18"/>
              </w:rPr>
              <w:t>OG. No. 28721 dated 28 July 2013</w:t>
            </w:r>
          </w:p>
        </w:tc>
        <w:tc>
          <w:tcPr>
            <w:tcW w:w="2577" w:type="pct"/>
            <w:shd w:val="clear" w:color="auto" w:fill="FFFFFF" w:themeFill="background1"/>
          </w:tcPr>
          <w:p w14:paraId="6BA03E72" w14:textId="77777777" w:rsidR="008F7C6C" w:rsidRPr="0066171D" w:rsidRDefault="008F7C6C">
            <w:pPr>
              <w:spacing w:before="40" w:after="40" w:line="240" w:lineRule="auto"/>
              <w:rPr>
                <w:rFonts w:cs="Arial"/>
                <w:sz w:val="18"/>
                <w:szCs w:val="18"/>
              </w:rPr>
            </w:pPr>
            <w:r w:rsidRPr="0066171D">
              <w:rPr>
                <w:rFonts w:cs="Arial"/>
                <w:sz w:val="18"/>
                <w:szCs w:val="18"/>
              </w:rPr>
              <w:t>During the lifetime of the Project, it is the regulation that regulates the minimum requirements for the protection of the employees from the health and safety risks that may occur as a result of exposure to noise, especially the risks related to hearing.</w:t>
            </w:r>
          </w:p>
        </w:tc>
      </w:tr>
      <w:tr w:rsidR="008F7C6C" w:rsidRPr="0066171D" w14:paraId="50837E2F" w14:textId="77777777">
        <w:tc>
          <w:tcPr>
            <w:tcW w:w="1210" w:type="pct"/>
            <w:shd w:val="clear" w:color="auto" w:fill="FFFFFF" w:themeFill="background1"/>
            <w:vAlign w:val="center"/>
          </w:tcPr>
          <w:p w14:paraId="7BC9D986" w14:textId="77777777" w:rsidR="008F7C6C" w:rsidRPr="0066171D" w:rsidRDefault="008F7C6C">
            <w:pPr>
              <w:spacing w:before="40" w:after="40" w:line="240" w:lineRule="auto"/>
              <w:rPr>
                <w:rFonts w:cs="Arial"/>
                <w:sz w:val="18"/>
                <w:szCs w:val="18"/>
              </w:rPr>
            </w:pPr>
            <w:r w:rsidRPr="0066171D">
              <w:rPr>
                <w:rFonts w:cs="Arial"/>
                <w:sz w:val="18"/>
                <w:szCs w:val="18"/>
              </w:rPr>
              <w:t>Regulation on the Protection of Workers from Risks Related to Vibration</w:t>
            </w:r>
          </w:p>
        </w:tc>
        <w:tc>
          <w:tcPr>
            <w:tcW w:w="1213" w:type="pct"/>
            <w:shd w:val="clear" w:color="auto" w:fill="FFFFFF" w:themeFill="background1"/>
            <w:vAlign w:val="center"/>
          </w:tcPr>
          <w:p w14:paraId="09AADB80" w14:textId="77777777" w:rsidR="008F7C6C" w:rsidRPr="0066171D" w:rsidRDefault="008F7C6C">
            <w:pPr>
              <w:spacing w:before="40" w:after="40" w:line="240" w:lineRule="auto"/>
              <w:rPr>
                <w:rFonts w:cs="Arial"/>
                <w:sz w:val="18"/>
                <w:szCs w:val="18"/>
              </w:rPr>
            </w:pPr>
            <w:r w:rsidRPr="0066171D">
              <w:rPr>
                <w:rFonts w:cs="Arial"/>
                <w:sz w:val="18"/>
                <w:szCs w:val="18"/>
              </w:rPr>
              <w:t>OG. No. 28743 dated 22 August 2013</w:t>
            </w:r>
          </w:p>
        </w:tc>
        <w:tc>
          <w:tcPr>
            <w:tcW w:w="2577" w:type="pct"/>
            <w:shd w:val="clear" w:color="auto" w:fill="FFFFFF" w:themeFill="background1"/>
          </w:tcPr>
          <w:p w14:paraId="7AB36DAD" w14:textId="77777777" w:rsidR="008F7C6C" w:rsidRPr="0066171D" w:rsidRDefault="008F7C6C">
            <w:pPr>
              <w:spacing w:before="40" w:after="40" w:line="240" w:lineRule="auto"/>
              <w:rPr>
                <w:rFonts w:cs="Arial"/>
                <w:sz w:val="18"/>
                <w:szCs w:val="18"/>
              </w:rPr>
            </w:pPr>
            <w:r w:rsidRPr="0066171D">
              <w:rPr>
                <w:rFonts w:cs="Arial"/>
                <w:sz w:val="18"/>
                <w:szCs w:val="18"/>
              </w:rPr>
              <w:t>This regulation sets out the minimum requirements to ensure that Project workers are protected from health and safety risks arising from exposure to mechanical vibration.</w:t>
            </w:r>
          </w:p>
        </w:tc>
      </w:tr>
      <w:tr w:rsidR="008F7C6C" w:rsidRPr="0066171D" w14:paraId="156444FA" w14:textId="77777777">
        <w:tc>
          <w:tcPr>
            <w:tcW w:w="1210" w:type="pct"/>
            <w:shd w:val="clear" w:color="auto" w:fill="FFFFFF" w:themeFill="background1"/>
            <w:vAlign w:val="center"/>
          </w:tcPr>
          <w:p w14:paraId="5F8CA01F" w14:textId="77777777" w:rsidR="008F7C6C" w:rsidRPr="0066171D" w:rsidRDefault="008F7C6C">
            <w:pPr>
              <w:spacing w:before="40" w:after="40" w:line="240" w:lineRule="auto"/>
              <w:rPr>
                <w:rFonts w:cs="Arial"/>
                <w:sz w:val="18"/>
                <w:szCs w:val="18"/>
              </w:rPr>
            </w:pPr>
            <w:r w:rsidRPr="0066171D">
              <w:rPr>
                <w:rFonts w:cs="Arial"/>
                <w:sz w:val="18"/>
                <w:szCs w:val="18"/>
              </w:rPr>
              <w:t>Regulation on the Protection of Workers from the Hazards of Explosive Atmospheres</w:t>
            </w:r>
          </w:p>
        </w:tc>
        <w:tc>
          <w:tcPr>
            <w:tcW w:w="1213" w:type="pct"/>
            <w:shd w:val="clear" w:color="auto" w:fill="FFFFFF" w:themeFill="background1"/>
            <w:vAlign w:val="center"/>
          </w:tcPr>
          <w:p w14:paraId="30E7B74E" w14:textId="77777777" w:rsidR="008F7C6C" w:rsidRPr="0066171D" w:rsidRDefault="008F7C6C">
            <w:pPr>
              <w:spacing w:before="40" w:after="40" w:line="240" w:lineRule="auto"/>
              <w:rPr>
                <w:rFonts w:cs="Arial"/>
                <w:sz w:val="18"/>
                <w:szCs w:val="18"/>
              </w:rPr>
            </w:pPr>
            <w:r w:rsidRPr="0066171D">
              <w:rPr>
                <w:rFonts w:cs="Arial"/>
                <w:sz w:val="18"/>
                <w:szCs w:val="18"/>
              </w:rPr>
              <w:t>OG. No. 28633 dated 30 April 2013</w:t>
            </w:r>
          </w:p>
        </w:tc>
        <w:tc>
          <w:tcPr>
            <w:tcW w:w="2577" w:type="pct"/>
            <w:shd w:val="clear" w:color="auto" w:fill="FFFFFF" w:themeFill="background1"/>
          </w:tcPr>
          <w:p w14:paraId="446FF058" w14:textId="77777777" w:rsidR="008F7C6C" w:rsidRPr="0066171D" w:rsidRDefault="008F7C6C">
            <w:pPr>
              <w:spacing w:before="40" w:after="40" w:line="240" w:lineRule="auto"/>
              <w:rPr>
                <w:rFonts w:cs="Arial"/>
                <w:sz w:val="18"/>
                <w:szCs w:val="18"/>
              </w:rPr>
            </w:pPr>
            <w:r w:rsidRPr="0066171D">
              <w:rPr>
                <w:rFonts w:cs="Arial"/>
                <w:sz w:val="18"/>
                <w:szCs w:val="18"/>
              </w:rPr>
              <w:t>This Regulation is to regulate the procedures and principles regarding the measures to be taken to protect the Project employees from the dangers of explosive atmospheres that may occur in the workplaces in terms of health and safety.</w:t>
            </w:r>
          </w:p>
        </w:tc>
      </w:tr>
      <w:tr w:rsidR="008F7C6C" w:rsidRPr="0066171D" w14:paraId="4F6723C0" w14:textId="77777777">
        <w:tc>
          <w:tcPr>
            <w:tcW w:w="1210" w:type="pct"/>
            <w:shd w:val="clear" w:color="auto" w:fill="FFFFFF" w:themeFill="background1"/>
            <w:vAlign w:val="center"/>
          </w:tcPr>
          <w:p w14:paraId="42B6D89A" w14:textId="77777777" w:rsidR="008F7C6C" w:rsidRPr="0066171D" w:rsidRDefault="008F7C6C">
            <w:pPr>
              <w:spacing w:before="40" w:after="40" w:line="240" w:lineRule="auto"/>
              <w:rPr>
                <w:rFonts w:cs="Arial"/>
                <w:sz w:val="18"/>
                <w:szCs w:val="18"/>
              </w:rPr>
            </w:pPr>
            <w:r w:rsidRPr="0066171D">
              <w:rPr>
                <w:rFonts w:cs="Arial"/>
                <w:sz w:val="18"/>
                <w:szCs w:val="18"/>
              </w:rPr>
              <w:t>Regulation on Health and Safety Measures at Work with Chemical Substances</w:t>
            </w:r>
          </w:p>
        </w:tc>
        <w:tc>
          <w:tcPr>
            <w:tcW w:w="1213" w:type="pct"/>
            <w:shd w:val="clear" w:color="auto" w:fill="FFFFFF" w:themeFill="background1"/>
            <w:vAlign w:val="center"/>
          </w:tcPr>
          <w:p w14:paraId="7BA0651B" w14:textId="77777777" w:rsidR="008F7C6C" w:rsidRPr="0066171D" w:rsidRDefault="008F7C6C">
            <w:pPr>
              <w:spacing w:before="40" w:after="40" w:line="240" w:lineRule="auto"/>
              <w:rPr>
                <w:rFonts w:cs="Arial"/>
                <w:sz w:val="18"/>
                <w:szCs w:val="18"/>
              </w:rPr>
            </w:pPr>
            <w:r w:rsidRPr="0066171D">
              <w:rPr>
                <w:rFonts w:cs="Arial"/>
                <w:sz w:val="18"/>
                <w:szCs w:val="18"/>
              </w:rPr>
              <w:t>OG. No. 28733 dated 12 August 2013</w:t>
            </w:r>
          </w:p>
        </w:tc>
        <w:tc>
          <w:tcPr>
            <w:tcW w:w="2577" w:type="pct"/>
            <w:shd w:val="clear" w:color="auto" w:fill="FFFFFF" w:themeFill="background1"/>
          </w:tcPr>
          <w:p w14:paraId="5353C2DB" w14:textId="77777777" w:rsidR="008F7C6C" w:rsidRPr="0066171D" w:rsidRDefault="008F7C6C">
            <w:pPr>
              <w:spacing w:before="40" w:after="40" w:line="240" w:lineRule="auto"/>
              <w:rPr>
                <w:rFonts w:cs="Arial"/>
                <w:sz w:val="18"/>
                <w:szCs w:val="18"/>
              </w:rPr>
            </w:pPr>
            <w:r w:rsidRPr="0066171D">
              <w:rPr>
                <w:rFonts w:cs="Arial"/>
                <w:sz w:val="18"/>
                <w:szCs w:val="18"/>
              </w:rPr>
              <w:t>The purpose of this Regulation is to determine the minimum requirements to protect the health of workers from existing or potential risks arising from the effects of chemical substances contained, used, or processed in any way within the scope of the Project and to provide a safe working environment.</w:t>
            </w:r>
          </w:p>
        </w:tc>
      </w:tr>
      <w:tr w:rsidR="008F7C6C" w:rsidRPr="0066171D" w14:paraId="51835EDA" w14:textId="77777777">
        <w:tc>
          <w:tcPr>
            <w:tcW w:w="1210" w:type="pct"/>
            <w:shd w:val="clear" w:color="auto" w:fill="FFFFFF" w:themeFill="background1"/>
            <w:vAlign w:val="center"/>
          </w:tcPr>
          <w:p w14:paraId="42D34E92" w14:textId="77777777" w:rsidR="008F7C6C" w:rsidRPr="0066171D" w:rsidRDefault="008F7C6C">
            <w:pPr>
              <w:spacing w:before="40" w:after="40" w:line="240" w:lineRule="auto"/>
              <w:rPr>
                <w:rFonts w:cs="Arial"/>
                <w:sz w:val="18"/>
                <w:szCs w:val="18"/>
              </w:rPr>
            </w:pPr>
            <w:r w:rsidRPr="0066171D">
              <w:rPr>
                <w:rFonts w:cs="Arial"/>
                <w:sz w:val="18"/>
                <w:szCs w:val="18"/>
              </w:rPr>
              <w:t>Regulation on Dust Control</w:t>
            </w:r>
          </w:p>
        </w:tc>
        <w:tc>
          <w:tcPr>
            <w:tcW w:w="1213" w:type="pct"/>
            <w:shd w:val="clear" w:color="auto" w:fill="FFFFFF" w:themeFill="background1"/>
            <w:vAlign w:val="center"/>
          </w:tcPr>
          <w:p w14:paraId="3F7A1E5E" w14:textId="77777777" w:rsidR="008F7C6C" w:rsidRPr="0066171D" w:rsidRDefault="008F7C6C">
            <w:pPr>
              <w:spacing w:before="40" w:after="40" w:line="240" w:lineRule="auto"/>
              <w:rPr>
                <w:rFonts w:cs="Arial"/>
                <w:sz w:val="18"/>
                <w:szCs w:val="18"/>
              </w:rPr>
            </w:pPr>
            <w:r w:rsidRPr="0066171D">
              <w:rPr>
                <w:rFonts w:cs="Arial"/>
                <w:sz w:val="18"/>
                <w:szCs w:val="18"/>
              </w:rPr>
              <w:t>OG. No. 28812 dated 5 November 2013</w:t>
            </w:r>
          </w:p>
        </w:tc>
        <w:tc>
          <w:tcPr>
            <w:tcW w:w="2577" w:type="pct"/>
            <w:shd w:val="clear" w:color="auto" w:fill="FFFFFF" w:themeFill="background1"/>
          </w:tcPr>
          <w:p w14:paraId="4AEBC222" w14:textId="77777777" w:rsidR="008F7C6C" w:rsidRPr="0066171D" w:rsidRDefault="008F7C6C">
            <w:pPr>
              <w:spacing w:before="40" w:after="40" w:line="240" w:lineRule="auto"/>
              <w:rPr>
                <w:rFonts w:cs="Arial"/>
                <w:sz w:val="18"/>
                <w:szCs w:val="18"/>
              </w:rPr>
            </w:pPr>
            <w:r w:rsidRPr="0066171D">
              <w:rPr>
                <w:rFonts w:cs="Arial"/>
                <w:sz w:val="18"/>
                <w:szCs w:val="18"/>
              </w:rPr>
              <w:t>The purpose of this Regulation is to determine the procedures and principles regarding the necessary measures to be taken to combat dust in terms of occupational health and safety in order to prevent the risks that may arise from dust in workplaces and to ensure that workers in these works are protected from the effects of dust.</w:t>
            </w:r>
          </w:p>
        </w:tc>
      </w:tr>
      <w:tr w:rsidR="008F7C6C" w:rsidRPr="0066171D" w14:paraId="27F19A06" w14:textId="77777777">
        <w:tc>
          <w:tcPr>
            <w:tcW w:w="1210" w:type="pct"/>
            <w:shd w:val="clear" w:color="auto" w:fill="FFFFFF" w:themeFill="background1"/>
            <w:vAlign w:val="center"/>
          </w:tcPr>
          <w:p w14:paraId="37DABC7E" w14:textId="77777777" w:rsidR="008F7C6C" w:rsidRPr="0066171D" w:rsidRDefault="008F7C6C">
            <w:pPr>
              <w:spacing w:before="40" w:after="40" w:line="240" w:lineRule="auto"/>
              <w:rPr>
                <w:rFonts w:cs="Arial"/>
                <w:sz w:val="18"/>
                <w:szCs w:val="18"/>
              </w:rPr>
            </w:pPr>
            <w:r w:rsidRPr="0066171D">
              <w:rPr>
                <w:rFonts w:cs="Arial"/>
                <w:sz w:val="18"/>
                <w:szCs w:val="18"/>
              </w:rPr>
              <w:t>Regulation on the Use of Personal Protective Equipment at Workplaces</w:t>
            </w:r>
          </w:p>
        </w:tc>
        <w:tc>
          <w:tcPr>
            <w:tcW w:w="1213" w:type="pct"/>
            <w:shd w:val="clear" w:color="auto" w:fill="FFFFFF" w:themeFill="background1"/>
            <w:vAlign w:val="center"/>
          </w:tcPr>
          <w:p w14:paraId="5D7E0BCF" w14:textId="77777777" w:rsidR="008F7C6C" w:rsidRPr="0066171D" w:rsidRDefault="008F7C6C">
            <w:pPr>
              <w:spacing w:before="40" w:after="40" w:line="240" w:lineRule="auto"/>
              <w:rPr>
                <w:rFonts w:cs="Arial"/>
                <w:sz w:val="18"/>
                <w:szCs w:val="18"/>
              </w:rPr>
            </w:pPr>
            <w:r w:rsidRPr="0066171D">
              <w:rPr>
                <w:rFonts w:cs="Arial"/>
                <w:sz w:val="18"/>
                <w:szCs w:val="18"/>
              </w:rPr>
              <w:t>OG. No. 28695 dated 2 July 2013</w:t>
            </w:r>
          </w:p>
        </w:tc>
        <w:tc>
          <w:tcPr>
            <w:tcW w:w="2577" w:type="pct"/>
            <w:shd w:val="clear" w:color="auto" w:fill="FFFFFF" w:themeFill="background1"/>
          </w:tcPr>
          <w:p w14:paraId="4797DC77" w14:textId="77777777" w:rsidR="008F7C6C" w:rsidRPr="0066171D" w:rsidRDefault="008F7C6C">
            <w:pPr>
              <w:spacing w:before="40" w:after="40" w:line="240" w:lineRule="auto"/>
              <w:rPr>
                <w:rFonts w:cs="Arial"/>
                <w:sz w:val="18"/>
                <w:szCs w:val="18"/>
              </w:rPr>
            </w:pPr>
            <w:r w:rsidRPr="0066171D">
              <w:rPr>
                <w:rFonts w:cs="Arial"/>
                <w:sz w:val="18"/>
                <w:szCs w:val="18"/>
              </w:rPr>
              <w:t>The purpose of this Regulation is to determine the procedures and principles regarding the characteristics, supply, use and other issues of personal protective equipment to be used in cases where the prevention or adequate reduction of risks in the workplace cannot be achieved by collective protection based on technical measures or work organization or working methods.</w:t>
            </w:r>
          </w:p>
        </w:tc>
      </w:tr>
      <w:tr w:rsidR="008F7C6C" w:rsidRPr="0066171D" w14:paraId="306F3F19" w14:textId="77777777">
        <w:tc>
          <w:tcPr>
            <w:tcW w:w="1210" w:type="pct"/>
            <w:shd w:val="clear" w:color="auto" w:fill="FFFFFF" w:themeFill="background1"/>
            <w:vAlign w:val="center"/>
          </w:tcPr>
          <w:p w14:paraId="7AAE9505" w14:textId="77777777" w:rsidR="008F7C6C" w:rsidRPr="0066171D" w:rsidRDefault="008F7C6C">
            <w:pPr>
              <w:spacing w:before="40" w:after="40" w:line="240" w:lineRule="auto"/>
              <w:rPr>
                <w:rFonts w:cs="Arial"/>
                <w:sz w:val="18"/>
                <w:szCs w:val="18"/>
              </w:rPr>
            </w:pPr>
            <w:r w:rsidRPr="0066171D">
              <w:rPr>
                <w:rFonts w:cs="Arial"/>
                <w:sz w:val="18"/>
                <w:szCs w:val="18"/>
              </w:rPr>
              <w:t>Regulation on Occupational Health and Safety Committees</w:t>
            </w:r>
          </w:p>
        </w:tc>
        <w:tc>
          <w:tcPr>
            <w:tcW w:w="1213" w:type="pct"/>
            <w:shd w:val="clear" w:color="auto" w:fill="FFFFFF" w:themeFill="background1"/>
            <w:vAlign w:val="center"/>
          </w:tcPr>
          <w:p w14:paraId="1697CD8A" w14:textId="77777777" w:rsidR="008F7C6C" w:rsidRPr="0066171D" w:rsidRDefault="008F7C6C">
            <w:pPr>
              <w:spacing w:before="40" w:after="40" w:line="240" w:lineRule="auto"/>
              <w:rPr>
                <w:rFonts w:cs="Arial"/>
                <w:sz w:val="18"/>
                <w:szCs w:val="18"/>
              </w:rPr>
            </w:pPr>
            <w:r w:rsidRPr="0066171D">
              <w:rPr>
                <w:rFonts w:cs="Arial"/>
                <w:sz w:val="18"/>
                <w:szCs w:val="18"/>
              </w:rPr>
              <w:t>OG. No. 28532 dated 18 January 2013</w:t>
            </w:r>
          </w:p>
        </w:tc>
        <w:tc>
          <w:tcPr>
            <w:tcW w:w="2577" w:type="pct"/>
            <w:shd w:val="clear" w:color="auto" w:fill="FFFFFF" w:themeFill="background1"/>
          </w:tcPr>
          <w:p w14:paraId="58B4F030" w14:textId="77777777" w:rsidR="008F7C6C" w:rsidRPr="0066171D" w:rsidRDefault="008F7C6C">
            <w:pPr>
              <w:spacing w:before="40" w:after="40" w:line="240" w:lineRule="auto"/>
              <w:rPr>
                <w:rFonts w:cs="Arial"/>
                <w:sz w:val="18"/>
                <w:szCs w:val="18"/>
              </w:rPr>
            </w:pPr>
            <w:r w:rsidRPr="0066171D">
              <w:rPr>
                <w:rFonts w:cs="Arial"/>
                <w:sz w:val="18"/>
                <w:szCs w:val="18"/>
              </w:rPr>
              <w:t>The purpose of this Regulation is to determine in which workplaces occupational health and safety committees will be established to carry out activities related to occupational health and safety, the formation, duties, and powers, working procedures and principles of these committees, and the methods of coordination and cooperation between the committees in case there is more than one committee.</w:t>
            </w:r>
          </w:p>
        </w:tc>
      </w:tr>
      <w:tr w:rsidR="008F7C6C" w:rsidRPr="0066171D" w14:paraId="0661D655" w14:textId="77777777">
        <w:tc>
          <w:tcPr>
            <w:tcW w:w="2423" w:type="pct"/>
            <w:gridSpan w:val="2"/>
            <w:shd w:val="clear" w:color="auto" w:fill="DEEAF6" w:themeFill="accent1" w:themeFillTint="33"/>
            <w:vAlign w:val="center"/>
          </w:tcPr>
          <w:p w14:paraId="36D47DDF" w14:textId="77777777" w:rsidR="008F7C6C" w:rsidRPr="0066171D" w:rsidRDefault="008F7C6C">
            <w:pPr>
              <w:spacing w:before="40" w:after="40" w:line="240" w:lineRule="auto"/>
              <w:rPr>
                <w:rFonts w:cs="MS Gothic"/>
                <w:b/>
                <w:sz w:val="18"/>
                <w:szCs w:val="18"/>
              </w:rPr>
            </w:pPr>
            <w:r w:rsidRPr="0066171D">
              <w:rPr>
                <w:rFonts w:cs="Arial"/>
                <w:b/>
                <w:bCs/>
                <w:sz w:val="18"/>
                <w:szCs w:val="18"/>
              </w:rPr>
              <w:t>Stakeholder Engagement</w:t>
            </w:r>
          </w:p>
        </w:tc>
        <w:tc>
          <w:tcPr>
            <w:tcW w:w="2577" w:type="pct"/>
            <w:shd w:val="clear" w:color="auto" w:fill="DEEAF6" w:themeFill="accent1" w:themeFillTint="33"/>
          </w:tcPr>
          <w:p w14:paraId="10ED9B0C" w14:textId="77777777" w:rsidR="008F7C6C" w:rsidRPr="0066171D" w:rsidRDefault="008F7C6C">
            <w:pPr>
              <w:spacing w:before="40" w:after="40" w:line="240" w:lineRule="auto"/>
              <w:rPr>
                <w:rFonts w:cs="Arial"/>
                <w:b/>
                <w:bCs/>
                <w:sz w:val="18"/>
                <w:szCs w:val="18"/>
              </w:rPr>
            </w:pPr>
            <w:r w:rsidRPr="0066171D">
              <w:rPr>
                <w:rFonts w:cs="Arial"/>
                <w:b/>
                <w:bCs/>
                <w:sz w:val="18"/>
                <w:szCs w:val="18"/>
              </w:rPr>
              <w:t>Relevancy/Implications for the Project</w:t>
            </w:r>
          </w:p>
        </w:tc>
      </w:tr>
      <w:tr w:rsidR="008F7C6C" w:rsidRPr="0066171D" w14:paraId="1CFD462E" w14:textId="77777777">
        <w:tc>
          <w:tcPr>
            <w:tcW w:w="1210" w:type="pct"/>
            <w:shd w:val="clear" w:color="auto" w:fill="FFFFFF" w:themeFill="background1"/>
            <w:vAlign w:val="center"/>
          </w:tcPr>
          <w:p w14:paraId="72682C7B" w14:textId="77777777" w:rsidR="008F7C6C" w:rsidRPr="0066171D" w:rsidRDefault="008F7C6C">
            <w:pPr>
              <w:spacing w:before="40" w:after="40" w:line="240" w:lineRule="auto"/>
              <w:rPr>
                <w:rFonts w:cs="MS Gothic"/>
                <w:sz w:val="18"/>
                <w:szCs w:val="18"/>
              </w:rPr>
            </w:pPr>
            <w:r w:rsidRPr="0066171D">
              <w:rPr>
                <w:rFonts w:cs="Arial"/>
                <w:sz w:val="18"/>
                <w:szCs w:val="18"/>
              </w:rPr>
              <w:lastRenderedPageBreak/>
              <w:t>Laws on Right to Information</w:t>
            </w:r>
          </w:p>
        </w:tc>
        <w:tc>
          <w:tcPr>
            <w:tcW w:w="1213" w:type="pct"/>
            <w:shd w:val="clear" w:color="auto" w:fill="FFFFFF" w:themeFill="background1"/>
            <w:vAlign w:val="center"/>
          </w:tcPr>
          <w:p w14:paraId="217F4DF7" w14:textId="77777777" w:rsidR="008F7C6C" w:rsidRPr="0066171D" w:rsidRDefault="008F7C6C">
            <w:pPr>
              <w:spacing w:before="40" w:after="40" w:line="240" w:lineRule="auto"/>
              <w:rPr>
                <w:rFonts w:cs="MS Gothic"/>
                <w:sz w:val="18"/>
                <w:szCs w:val="18"/>
              </w:rPr>
            </w:pPr>
            <w:r w:rsidRPr="0066171D">
              <w:rPr>
                <w:rFonts w:cs="Arial"/>
                <w:sz w:val="18"/>
                <w:szCs w:val="18"/>
              </w:rPr>
              <w:t>Law No. 4982; OG. No. 25269 dated 24 October 2003</w:t>
            </w:r>
          </w:p>
        </w:tc>
        <w:tc>
          <w:tcPr>
            <w:tcW w:w="2577" w:type="pct"/>
            <w:shd w:val="clear" w:color="auto" w:fill="FFFFFF" w:themeFill="background1"/>
          </w:tcPr>
          <w:p w14:paraId="2BDECA22" w14:textId="77777777" w:rsidR="008F7C6C" w:rsidRPr="0066171D" w:rsidRDefault="008F7C6C">
            <w:pPr>
              <w:spacing w:before="40" w:after="40" w:line="240" w:lineRule="auto"/>
              <w:rPr>
                <w:rFonts w:cs="Arial"/>
                <w:sz w:val="18"/>
                <w:szCs w:val="18"/>
              </w:rPr>
            </w:pPr>
            <w:r w:rsidRPr="0066171D">
              <w:rPr>
                <w:rFonts w:cs="Arial"/>
                <w:sz w:val="18"/>
                <w:szCs w:val="18"/>
              </w:rPr>
              <w:t>It is the law the exercise of the right to information by individuals as a requirement of democratic and transparent governance.</w:t>
            </w:r>
          </w:p>
        </w:tc>
      </w:tr>
      <w:tr w:rsidR="008F7C6C" w:rsidRPr="0066171D" w14:paraId="188A92A5" w14:textId="77777777">
        <w:tc>
          <w:tcPr>
            <w:tcW w:w="2423" w:type="pct"/>
            <w:gridSpan w:val="2"/>
            <w:shd w:val="clear" w:color="auto" w:fill="DEEAF6" w:themeFill="accent1" w:themeFillTint="33"/>
            <w:vAlign w:val="center"/>
          </w:tcPr>
          <w:p w14:paraId="3B7A25A8" w14:textId="77777777" w:rsidR="008F7C6C" w:rsidRPr="0066171D" w:rsidRDefault="008F7C6C">
            <w:pPr>
              <w:spacing w:before="40" w:after="40" w:line="240" w:lineRule="auto"/>
              <w:rPr>
                <w:rFonts w:cs="Arial"/>
                <w:b/>
                <w:bCs/>
                <w:sz w:val="18"/>
                <w:szCs w:val="18"/>
              </w:rPr>
            </w:pPr>
            <w:r w:rsidRPr="0066171D">
              <w:rPr>
                <w:rFonts w:cs="Arial"/>
                <w:b/>
                <w:bCs/>
                <w:sz w:val="18"/>
                <w:szCs w:val="18"/>
              </w:rPr>
              <w:t>Social and Economic Rights and Responsibilities</w:t>
            </w:r>
          </w:p>
        </w:tc>
        <w:tc>
          <w:tcPr>
            <w:tcW w:w="2577" w:type="pct"/>
            <w:shd w:val="clear" w:color="auto" w:fill="DEEAF6" w:themeFill="accent1" w:themeFillTint="33"/>
          </w:tcPr>
          <w:p w14:paraId="58037ACB" w14:textId="77777777" w:rsidR="008F7C6C" w:rsidRPr="0066171D" w:rsidRDefault="008F7C6C">
            <w:pPr>
              <w:spacing w:before="40" w:after="40" w:line="240" w:lineRule="auto"/>
              <w:rPr>
                <w:rFonts w:cs="Arial"/>
                <w:b/>
                <w:bCs/>
                <w:sz w:val="18"/>
                <w:szCs w:val="18"/>
              </w:rPr>
            </w:pPr>
            <w:r w:rsidRPr="0066171D">
              <w:rPr>
                <w:rFonts w:cs="Arial"/>
                <w:b/>
                <w:bCs/>
                <w:sz w:val="18"/>
                <w:szCs w:val="18"/>
              </w:rPr>
              <w:t>Relevancy/Implications for the Project</w:t>
            </w:r>
          </w:p>
        </w:tc>
      </w:tr>
      <w:tr w:rsidR="008F7C6C" w:rsidRPr="0066171D" w14:paraId="3A1A2BB3" w14:textId="77777777">
        <w:tc>
          <w:tcPr>
            <w:tcW w:w="1210" w:type="pct"/>
            <w:shd w:val="clear" w:color="auto" w:fill="FFFFFF" w:themeFill="background1"/>
            <w:vAlign w:val="center"/>
          </w:tcPr>
          <w:p w14:paraId="17286FB4" w14:textId="77777777" w:rsidR="008F7C6C" w:rsidRPr="0066171D" w:rsidRDefault="008F7C6C">
            <w:pPr>
              <w:spacing w:before="40" w:after="40" w:line="240" w:lineRule="auto"/>
              <w:rPr>
                <w:sz w:val="18"/>
                <w:szCs w:val="18"/>
              </w:rPr>
            </w:pPr>
            <w:r w:rsidRPr="0066171D">
              <w:rPr>
                <w:sz w:val="18"/>
                <w:szCs w:val="18"/>
              </w:rPr>
              <w:t>Expropriation Law</w:t>
            </w:r>
          </w:p>
          <w:p w14:paraId="055202DE" w14:textId="77777777" w:rsidR="008F7C6C" w:rsidRPr="0066171D" w:rsidRDefault="008F7C6C">
            <w:pPr>
              <w:spacing w:before="40" w:after="40" w:line="240" w:lineRule="auto"/>
              <w:rPr>
                <w:rFonts w:cs="Arial"/>
                <w:sz w:val="18"/>
                <w:szCs w:val="18"/>
              </w:rPr>
            </w:pPr>
          </w:p>
        </w:tc>
        <w:tc>
          <w:tcPr>
            <w:tcW w:w="1213" w:type="pct"/>
            <w:shd w:val="clear" w:color="auto" w:fill="FFFFFF" w:themeFill="background1"/>
            <w:vAlign w:val="center"/>
          </w:tcPr>
          <w:p w14:paraId="3644B426" w14:textId="77777777" w:rsidR="008F7C6C" w:rsidRPr="0066171D" w:rsidRDefault="008F7C6C">
            <w:pPr>
              <w:spacing w:before="40" w:after="40" w:line="240" w:lineRule="auto"/>
              <w:rPr>
                <w:sz w:val="18"/>
                <w:szCs w:val="18"/>
              </w:rPr>
            </w:pPr>
            <w:r w:rsidRPr="0066171D">
              <w:rPr>
                <w:sz w:val="18"/>
                <w:szCs w:val="18"/>
              </w:rPr>
              <w:t>Law No. 2942; OG. No. 18215 dated 8 November 1983</w:t>
            </w:r>
          </w:p>
          <w:p w14:paraId="04BFE3CF" w14:textId="77777777" w:rsidR="008F7C6C" w:rsidRPr="0066171D" w:rsidRDefault="008F7C6C">
            <w:pPr>
              <w:spacing w:before="40" w:after="40" w:line="240" w:lineRule="auto"/>
              <w:rPr>
                <w:rFonts w:cs="Arial"/>
                <w:sz w:val="18"/>
                <w:szCs w:val="18"/>
              </w:rPr>
            </w:pPr>
            <w:r w:rsidRPr="0066171D">
              <w:rPr>
                <w:sz w:val="18"/>
                <w:szCs w:val="18"/>
              </w:rPr>
              <w:t>(Last amendment on 26 November 2022 with Amended Law No.7421)</w:t>
            </w:r>
          </w:p>
        </w:tc>
        <w:tc>
          <w:tcPr>
            <w:tcW w:w="2577" w:type="pct"/>
            <w:vMerge w:val="restart"/>
            <w:shd w:val="clear" w:color="auto" w:fill="FFFFFF" w:themeFill="background1"/>
            <w:vAlign w:val="center"/>
          </w:tcPr>
          <w:p w14:paraId="5093330C" w14:textId="77777777" w:rsidR="008F7C6C" w:rsidRPr="0066171D" w:rsidRDefault="008F7C6C">
            <w:pPr>
              <w:spacing w:before="40" w:after="40" w:line="240" w:lineRule="auto"/>
              <w:rPr>
                <w:rFonts w:cs="Arial"/>
                <w:sz w:val="18"/>
                <w:szCs w:val="18"/>
              </w:rPr>
            </w:pPr>
            <w:r w:rsidRPr="0066171D">
              <w:rPr>
                <w:rFonts w:cs="Arial"/>
                <w:sz w:val="18"/>
                <w:szCs w:val="18"/>
              </w:rPr>
              <w:t>The purpose of laws on land acquisition/expropriation is to provide the framework for the State's right to exercise eminent domain and acquire property for public use.</w:t>
            </w:r>
          </w:p>
        </w:tc>
      </w:tr>
      <w:tr w:rsidR="008F7C6C" w:rsidRPr="0066171D" w14:paraId="194F1D21" w14:textId="77777777">
        <w:tc>
          <w:tcPr>
            <w:tcW w:w="1210" w:type="pct"/>
            <w:shd w:val="clear" w:color="auto" w:fill="FFFFFF" w:themeFill="background1"/>
            <w:vAlign w:val="center"/>
          </w:tcPr>
          <w:p w14:paraId="190B51CA" w14:textId="77777777" w:rsidR="008F7C6C" w:rsidRPr="0066171D" w:rsidRDefault="008F7C6C">
            <w:pPr>
              <w:spacing w:before="40" w:after="40" w:line="240" w:lineRule="auto"/>
              <w:rPr>
                <w:sz w:val="18"/>
                <w:szCs w:val="18"/>
              </w:rPr>
            </w:pPr>
            <w:r w:rsidRPr="0066171D">
              <w:rPr>
                <w:sz w:val="18"/>
                <w:szCs w:val="18"/>
              </w:rPr>
              <w:t>Municipal Law</w:t>
            </w:r>
          </w:p>
          <w:p w14:paraId="624D6B1A" w14:textId="77777777" w:rsidR="008F7C6C" w:rsidRPr="0066171D" w:rsidRDefault="008F7C6C">
            <w:pPr>
              <w:spacing w:before="40" w:after="40" w:line="240" w:lineRule="auto"/>
              <w:rPr>
                <w:sz w:val="18"/>
                <w:szCs w:val="18"/>
              </w:rPr>
            </w:pPr>
          </w:p>
        </w:tc>
        <w:tc>
          <w:tcPr>
            <w:tcW w:w="1213" w:type="pct"/>
            <w:shd w:val="clear" w:color="auto" w:fill="FFFFFF" w:themeFill="background1"/>
            <w:vAlign w:val="center"/>
          </w:tcPr>
          <w:p w14:paraId="4F12B18A" w14:textId="77777777" w:rsidR="008F7C6C" w:rsidRPr="0066171D" w:rsidRDefault="008F7C6C">
            <w:pPr>
              <w:spacing w:before="40" w:after="40" w:line="240" w:lineRule="auto"/>
              <w:rPr>
                <w:rFonts w:cs="Arial"/>
                <w:sz w:val="18"/>
                <w:szCs w:val="18"/>
              </w:rPr>
            </w:pPr>
            <w:r w:rsidRPr="0066171D">
              <w:rPr>
                <w:sz w:val="18"/>
                <w:szCs w:val="18"/>
              </w:rPr>
              <w:t xml:space="preserve">Law No. 5393; </w:t>
            </w:r>
            <w:r w:rsidRPr="0066171D">
              <w:rPr>
                <w:rFonts w:cs="Arial"/>
                <w:sz w:val="18"/>
                <w:szCs w:val="18"/>
              </w:rPr>
              <w:t>OG. No. 25874 dated 13 July 2005</w:t>
            </w:r>
          </w:p>
          <w:p w14:paraId="1B31E6F5" w14:textId="77777777" w:rsidR="008F7C6C" w:rsidRPr="0066171D" w:rsidRDefault="008F7C6C">
            <w:pPr>
              <w:spacing w:before="40" w:after="40" w:line="240" w:lineRule="auto"/>
              <w:rPr>
                <w:rFonts w:cs="Arial"/>
                <w:sz w:val="18"/>
                <w:szCs w:val="18"/>
              </w:rPr>
            </w:pPr>
            <w:r w:rsidRPr="0066171D">
              <w:rPr>
                <w:sz w:val="18"/>
                <w:szCs w:val="18"/>
              </w:rPr>
              <w:t>(Last amendment on 5 April 2023 with Amended Law No.7446)</w:t>
            </w:r>
          </w:p>
          <w:p w14:paraId="64760717" w14:textId="77777777" w:rsidR="008F7C6C" w:rsidRPr="0066171D" w:rsidRDefault="008F7C6C">
            <w:pPr>
              <w:spacing w:before="40" w:after="40" w:line="240" w:lineRule="auto"/>
              <w:rPr>
                <w:sz w:val="18"/>
                <w:szCs w:val="18"/>
              </w:rPr>
            </w:pPr>
          </w:p>
        </w:tc>
        <w:tc>
          <w:tcPr>
            <w:tcW w:w="2577" w:type="pct"/>
            <w:vMerge/>
          </w:tcPr>
          <w:p w14:paraId="1EFADF24" w14:textId="77777777" w:rsidR="008F7C6C" w:rsidRPr="0066171D" w:rsidRDefault="008F7C6C">
            <w:pPr>
              <w:spacing w:before="40" w:after="40" w:line="240" w:lineRule="auto"/>
              <w:rPr>
                <w:rFonts w:cs="Arial"/>
                <w:sz w:val="18"/>
                <w:szCs w:val="18"/>
              </w:rPr>
            </w:pPr>
          </w:p>
        </w:tc>
      </w:tr>
      <w:tr w:rsidR="008F7C6C" w:rsidRPr="0066171D" w14:paraId="1CBF1C60" w14:textId="77777777">
        <w:tc>
          <w:tcPr>
            <w:tcW w:w="1210" w:type="pct"/>
            <w:shd w:val="clear" w:color="auto" w:fill="FFFFFF" w:themeFill="background1"/>
            <w:vAlign w:val="center"/>
          </w:tcPr>
          <w:p w14:paraId="0B1D458C" w14:textId="77777777" w:rsidR="008F7C6C" w:rsidRPr="0066171D" w:rsidRDefault="008F7C6C">
            <w:pPr>
              <w:spacing w:before="40" w:after="40" w:line="240" w:lineRule="auto"/>
              <w:rPr>
                <w:sz w:val="18"/>
                <w:szCs w:val="18"/>
              </w:rPr>
            </w:pPr>
            <w:r w:rsidRPr="0066171D">
              <w:rPr>
                <w:sz w:val="18"/>
                <w:szCs w:val="18"/>
              </w:rPr>
              <w:t>Zoning Law</w:t>
            </w:r>
          </w:p>
        </w:tc>
        <w:tc>
          <w:tcPr>
            <w:tcW w:w="1213" w:type="pct"/>
            <w:shd w:val="clear" w:color="auto" w:fill="FFFFFF" w:themeFill="background1"/>
            <w:vAlign w:val="center"/>
          </w:tcPr>
          <w:p w14:paraId="7D01B511" w14:textId="77777777" w:rsidR="008F7C6C" w:rsidRPr="0066171D" w:rsidRDefault="008F7C6C">
            <w:pPr>
              <w:spacing w:before="40" w:after="40" w:line="240" w:lineRule="auto"/>
              <w:rPr>
                <w:sz w:val="18"/>
                <w:szCs w:val="18"/>
              </w:rPr>
            </w:pPr>
            <w:r w:rsidRPr="0066171D">
              <w:rPr>
                <w:rFonts w:cs="Arial"/>
                <w:sz w:val="18"/>
                <w:szCs w:val="18"/>
              </w:rPr>
              <w:t xml:space="preserve">Law No. 3194; OG. </w:t>
            </w:r>
            <w:r w:rsidRPr="0066171D">
              <w:rPr>
                <w:sz w:val="18"/>
                <w:szCs w:val="18"/>
              </w:rPr>
              <w:t>No. 18749 dated 9 May 1985</w:t>
            </w:r>
          </w:p>
          <w:p w14:paraId="458C49A2" w14:textId="77777777" w:rsidR="008F7C6C" w:rsidRPr="0066171D" w:rsidRDefault="008F7C6C">
            <w:pPr>
              <w:spacing w:before="40" w:after="40" w:line="240" w:lineRule="auto"/>
              <w:rPr>
                <w:sz w:val="18"/>
                <w:szCs w:val="18"/>
              </w:rPr>
            </w:pPr>
            <w:r w:rsidRPr="0066171D">
              <w:rPr>
                <w:sz w:val="18"/>
                <w:szCs w:val="18"/>
              </w:rPr>
              <w:t>(Last amendment on 26 November 2022 with Amended Law No.7421)</w:t>
            </w:r>
          </w:p>
        </w:tc>
        <w:tc>
          <w:tcPr>
            <w:tcW w:w="2577" w:type="pct"/>
            <w:vMerge/>
          </w:tcPr>
          <w:p w14:paraId="31F19A74" w14:textId="77777777" w:rsidR="008F7C6C" w:rsidRPr="0066171D" w:rsidRDefault="008F7C6C">
            <w:pPr>
              <w:spacing w:before="40" w:after="40" w:line="240" w:lineRule="auto"/>
              <w:rPr>
                <w:rFonts w:cs="Arial"/>
                <w:sz w:val="18"/>
                <w:szCs w:val="18"/>
              </w:rPr>
            </w:pPr>
          </w:p>
        </w:tc>
      </w:tr>
    </w:tbl>
    <w:p w14:paraId="4FB30FB2" w14:textId="77777777" w:rsidR="00BE43FB" w:rsidRPr="0066171D" w:rsidRDefault="00BE43FB" w:rsidP="00BE43FB">
      <w:pPr>
        <w:spacing w:before="0" w:after="0" w:line="240" w:lineRule="auto"/>
        <w:rPr>
          <w:lang w:eastAsia="en-US"/>
        </w:rPr>
      </w:pPr>
    </w:p>
    <w:p w14:paraId="251487C5" w14:textId="0EB84EC8" w:rsidR="00BE43FB" w:rsidRPr="0066171D" w:rsidRDefault="00BE43FB" w:rsidP="00BE43FB">
      <w:pPr>
        <w:spacing w:before="0" w:after="0" w:line="240" w:lineRule="auto"/>
        <w:rPr>
          <w:lang w:eastAsia="en-US"/>
        </w:rPr>
      </w:pPr>
      <w:r w:rsidRPr="0066171D">
        <w:rPr>
          <w:lang w:eastAsia="en-US"/>
        </w:rPr>
        <w:br w:type="page"/>
      </w:r>
    </w:p>
    <w:p w14:paraId="5F3DD222" w14:textId="77777777" w:rsidR="006C2E2C" w:rsidRPr="0066171D" w:rsidRDefault="006C2E2C" w:rsidP="006C2E2C">
      <w:pPr>
        <w:rPr>
          <w:sz w:val="144"/>
          <w:szCs w:val="144"/>
          <w:lang w:eastAsia="en-US"/>
        </w:rPr>
      </w:pPr>
    </w:p>
    <w:p w14:paraId="61B34315" w14:textId="77777777" w:rsidR="006C2E2C" w:rsidRPr="0066171D" w:rsidRDefault="006C2E2C" w:rsidP="006C2E2C">
      <w:pPr>
        <w:rPr>
          <w:sz w:val="144"/>
          <w:szCs w:val="144"/>
          <w:lang w:eastAsia="en-US"/>
        </w:rPr>
      </w:pPr>
    </w:p>
    <w:p w14:paraId="35216993" w14:textId="77777777" w:rsidR="006C2E2C" w:rsidRPr="0066171D" w:rsidRDefault="006C2E2C" w:rsidP="006C2E2C">
      <w:pPr>
        <w:rPr>
          <w:sz w:val="144"/>
          <w:szCs w:val="144"/>
          <w:lang w:eastAsia="en-US"/>
        </w:rPr>
      </w:pPr>
    </w:p>
    <w:p w14:paraId="5DDC0A49" w14:textId="5CB51C64" w:rsidR="006C2E2C" w:rsidRPr="0066171D" w:rsidRDefault="006C2E2C" w:rsidP="0070774A">
      <w:pPr>
        <w:pStyle w:val="Balk2"/>
        <w:numPr>
          <w:ilvl w:val="0"/>
          <w:numId w:val="0"/>
        </w:numPr>
        <w:ind w:left="576" w:hanging="576"/>
        <w:rPr>
          <w:sz w:val="40"/>
          <w:szCs w:val="40"/>
        </w:rPr>
      </w:pPr>
      <w:bookmarkStart w:id="467" w:name="AppendixH"/>
      <w:bookmarkStart w:id="468" w:name="_Ref188361353"/>
      <w:bookmarkStart w:id="469" w:name="_Toc208406563"/>
      <w:r w:rsidRPr="0066171D">
        <w:rPr>
          <w:sz w:val="40"/>
          <w:szCs w:val="40"/>
        </w:rPr>
        <w:t>Appendix-</w:t>
      </w:r>
      <w:r w:rsidR="008067D3" w:rsidRPr="0066171D">
        <w:rPr>
          <w:sz w:val="40"/>
          <w:szCs w:val="40"/>
        </w:rPr>
        <w:t>H</w:t>
      </w:r>
      <w:bookmarkEnd w:id="467"/>
      <w:r w:rsidRPr="0066171D">
        <w:rPr>
          <w:sz w:val="40"/>
          <w:szCs w:val="40"/>
        </w:rPr>
        <w:tab/>
      </w:r>
      <w:r w:rsidR="00EF0DA4" w:rsidRPr="0066171D">
        <w:rPr>
          <w:sz w:val="40"/>
          <w:szCs w:val="40"/>
        </w:rPr>
        <w:tab/>
      </w:r>
      <w:r w:rsidRPr="0066171D">
        <w:rPr>
          <w:sz w:val="40"/>
          <w:szCs w:val="40"/>
        </w:rPr>
        <w:t>Analysis Reports</w:t>
      </w:r>
      <w:bookmarkEnd w:id="468"/>
      <w:bookmarkEnd w:id="469"/>
    </w:p>
    <w:p w14:paraId="5D838336" w14:textId="77777777" w:rsidR="006C2E2C" w:rsidRPr="0066171D" w:rsidRDefault="006C2E2C" w:rsidP="006C2E2C">
      <w:pPr>
        <w:rPr>
          <w:lang w:eastAsia="en-US"/>
        </w:rPr>
      </w:pPr>
      <w:r w:rsidRPr="0066171D">
        <w:rPr>
          <w:lang w:eastAsia="en-US"/>
        </w:rPr>
        <w:br w:type="page"/>
      </w:r>
    </w:p>
    <w:p w14:paraId="194D8FA7" w14:textId="4120B8B0" w:rsidR="006C2E2C" w:rsidRPr="0066171D" w:rsidRDefault="002D2565" w:rsidP="002D2565">
      <w:pPr>
        <w:jc w:val="center"/>
        <w:rPr>
          <w:lang w:eastAsia="en-US"/>
        </w:rPr>
      </w:pPr>
      <w:r w:rsidRPr="0066171D">
        <w:rPr>
          <w:noProof/>
          <w:lang w:eastAsia="en-US"/>
        </w:rPr>
        <w:lastRenderedPageBreak/>
        <w:drawing>
          <wp:inline distT="0" distB="0" distL="0" distR="0" wp14:anchorId="1F59FDC6" wp14:editId="6F001B61">
            <wp:extent cx="5759450" cy="8150225"/>
            <wp:effectExtent l="76200" t="57150" r="69850" b="98425"/>
            <wp:docPr id="2139989674" name="Picture 20" descr="A close-up of a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989674" name="Picture 20" descr="A close-up of a letter&#10;&#10;AI-generated content may be incorrect."/>
                    <pic:cNvPicPr/>
                  </pic:nvPicPr>
                  <pic:blipFill>
                    <a:blip r:embed="rId164" cstate="screen">
                      <a:extLst>
                        <a:ext uri="{28A0092B-C50C-407E-A947-70E740481C1C}">
                          <a14:useLocalDpi xmlns:a14="http://schemas.microsoft.com/office/drawing/2010/main"/>
                        </a:ext>
                      </a:extLst>
                    </a:blip>
                    <a:stretch>
                      <a:fillRect/>
                    </a:stretch>
                  </pic:blipFill>
                  <pic:spPr>
                    <a:xfrm>
                      <a:off x="0" y="0"/>
                      <a:ext cx="5759450" cy="8150225"/>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4F8CB5C3" w14:textId="2CE8689F" w:rsidR="006C2E2C" w:rsidRPr="0066171D" w:rsidRDefault="006C2E2C" w:rsidP="002D2565">
      <w:pPr>
        <w:spacing w:before="0" w:after="0" w:line="240" w:lineRule="auto"/>
        <w:jc w:val="center"/>
        <w:rPr>
          <w:lang w:eastAsia="en-US"/>
        </w:rPr>
      </w:pPr>
      <w:r w:rsidRPr="0066171D">
        <w:rPr>
          <w:lang w:eastAsia="en-US"/>
        </w:rPr>
        <w:br w:type="page"/>
      </w:r>
      <w:r w:rsidR="002D2565" w:rsidRPr="0066171D">
        <w:rPr>
          <w:noProof/>
          <w:lang w:eastAsia="en-US"/>
        </w:rPr>
        <w:lastRenderedPageBreak/>
        <w:drawing>
          <wp:inline distT="0" distB="0" distL="0" distR="0" wp14:anchorId="6B02761F" wp14:editId="72D4F677">
            <wp:extent cx="5759450" cy="8150225"/>
            <wp:effectExtent l="76200" t="57150" r="69850" b="98425"/>
            <wp:docPr id="248743293" name="Picture 2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743293" name="Picture 21" descr="A close-up of a document&#10;&#10;AI-generated content may be incorrect."/>
                    <pic:cNvPicPr/>
                  </pic:nvPicPr>
                  <pic:blipFill>
                    <a:blip r:embed="rId165" cstate="screen">
                      <a:extLst>
                        <a:ext uri="{28A0092B-C50C-407E-A947-70E740481C1C}">
                          <a14:useLocalDpi xmlns:a14="http://schemas.microsoft.com/office/drawing/2010/main"/>
                        </a:ext>
                      </a:extLst>
                    </a:blip>
                    <a:stretch>
                      <a:fillRect/>
                    </a:stretch>
                  </pic:blipFill>
                  <pic:spPr>
                    <a:xfrm>
                      <a:off x="0" y="0"/>
                      <a:ext cx="5759450" cy="8150225"/>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104CA62C" w14:textId="77777777" w:rsidR="00BE43FB" w:rsidRPr="0066171D" w:rsidRDefault="00BE43FB" w:rsidP="00BE43FB">
      <w:pPr>
        <w:rPr>
          <w:sz w:val="144"/>
          <w:szCs w:val="144"/>
          <w:lang w:eastAsia="en-US"/>
        </w:rPr>
      </w:pPr>
    </w:p>
    <w:p w14:paraId="678F902B" w14:textId="77777777" w:rsidR="00BE43FB" w:rsidRPr="0066171D" w:rsidRDefault="00BE43FB" w:rsidP="00BE43FB">
      <w:pPr>
        <w:rPr>
          <w:sz w:val="144"/>
          <w:szCs w:val="144"/>
          <w:lang w:eastAsia="en-US"/>
        </w:rPr>
      </w:pPr>
    </w:p>
    <w:p w14:paraId="099AA594" w14:textId="77777777" w:rsidR="00BE43FB" w:rsidRPr="0066171D" w:rsidRDefault="00BE43FB" w:rsidP="00BE43FB">
      <w:pPr>
        <w:rPr>
          <w:sz w:val="144"/>
          <w:szCs w:val="144"/>
          <w:lang w:eastAsia="en-US"/>
        </w:rPr>
      </w:pPr>
    </w:p>
    <w:p w14:paraId="0CCEDE15" w14:textId="090FC08D" w:rsidR="00BE43FB" w:rsidRPr="0066171D" w:rsidRDefault="00BE43FB" w:rsidP="002A77C4">
      <w:pPr>
        <w:pStyle w:val="Balk2"/>
        <w:numPr>
          <w:ilvl w:val="0"/>
          <w:numId w:val="0"/>
        </w:numPr>
        <w:ind w:left="2694" w:hanging="2694"/>
        <w:rPr>
          <w:sz w:val="40"/>
          <w:szCs w:val="40"/>
        </w:rPr>
      </w:pPr>
      <w:bookmarkStart w:id="470" w:name="AppendixI"/>
      <w:bookmarkStart w:id="471" w:name="_Ref188361364"/>
      <w:bookmarkStart w:id="472" w:name="_Toc208406564"/>
      <w:r w:rsidRPr="0066171D">
        <w:rPr>
          <w:sz w:val="40"/>
          <w:szCs w:val="40"/>
        </w:rPr>
        <w:t>Appendix-</w:t>
      </w:r>
      <w:r w:rsidR="008067D3" w:rsidRPr="0066171D">
        <w:rPr>
          <w:sz w:val="40"/>
          <w:szCs w:val="40"/>
        </w:rPr>
        <w:t>I</w:t>
      </w:r>
      <w:bookmarkEnd w:id="470"/>
      <w:r w:rsidRPr="0066171D">
        <w:rPr>
          <w:sz w:val="40"/>
          <w:szCs w:val="40"/>
        </w:rPr>
        <w:tab/>
      </w:r>
      <w:r w:rsidR="00B201D3" w:rsidRPr="0066171D">
        <w:rPr>
          <w:sz w:val="40"/>
          <w:szCs w:val="40"/>
        </w:rPr>
        <w:tab/>
      </w:r>
      <w:r w:rsidRPr="0066171D">
        <w:rPr>
          <w:sz w:val="40"/>
          <w:szCs w:val="40"/>
        </w:rPr>
        <w:t>Calculations of Environmental Impact of the Project</w:t>
      </w:r>
      <w:bookmarkEnd w:id="471"/>
      <w:bookmarkEnd w:id="472"/>
    </w:p>
    <w:p w14:paraId="772A91C2" w14:textId="77777777" w:rsidR="00BE43FB" w:rsidRPr="0066171D" w:rsidRDefault="00BE43FB" w:rsidP="00BE43FB">
      <w:pPr>
        <w:rPr>
          <w:lang w:eastAsia="en-US"/>
        </w:rPr>
      </w:pPr>
      <w:r w:rsidRPr="0066171D">
        <w:rPr>
          <w:lang w:eastAsia="en-US"/>
        </w:rPr>
        <w:br w:type="page"/>
      </w:r>
    </w:p>
    <w:p w14:paraId="28968EE6" w14:textId="77777777" w:rsidR="00F554AE" w:rsidRPr="0066171D" w:rsidRDefault="00F554AE" w:rsidP="00F554AE">
      <w:pPr>
        <w:spacing w:before="0" w:after="200" w:line="276" w:lineRule="auto"/>
        <w:rPr>
          <w:b/>
          <w:bCs/>
          <w:color w:val="4F81BD"/>
          <w:u w:val="single"/>
          <w:lang w:eastAsia="en-US"/>
        </w:rPr>
      </w:pPr>
      <w:r w:rsidRPr="0066171D">
        <w:rPr>
          <w:b/>
          <w:bCs/>
          <w:color w:val="4F81BD"/>
          <w:u w:val="single"/>
          <w:lang w:eastAsia="en-US"/>
        </w:rPr>
        <w:lastRenderedPageBreak/>
        <w:t>Air Quality and Odour</w:t>
      </w:r>
    </w:p>
    <w:p w14:paraId="32F4CB26" w14:textId="77777777" w:rsidR="00F554AE" w:rsidRPr="0066171D" w:rsidRDefault="00F554AE" w:rsidP="00F554AE">
      <w:pPr>
        <w:spacing w:before="0" w:after="200" w:line="276" w:lineRule="auto"/>
        <w:rPr>
          <w:b/>
          <w:bCs/>
          <w:color w:val="4F81BD"/>
          <w:u w:val="single"/>
          <w:lang w:eastAsia="en-US"/>
        </w:rPr>
      </w:pPr>
      <w:r w:rsidRPr="0066171D">
        <w:rPr>
          <w:b/>
          <w:bCs/>
          <w:color w:val="4F81BD"/>
          <w:u w:val="single"/>
          <w:lang w:eastAsia="en-US"/>
        </w:rPr>
        <w:t>Construction Phase</w:t>
      </w:r>
    </w:p>
    <w:p w14:paraId="3726C047" w14:textId="28228A88" w:rsidR="00BE43FB" w:rsidRPr="0066171D" w:rsidRDefault="001C6C1E" w:rsidP="00F554AE">
      <w:pPr>
        <w:jc w:val="both"/>
        <w:rPr>
          <w:lang w:eastAsia="en-US"/>
        </w:rPr>
      </w:pPr>
      <w:r w:rsidRPr="0066171D">
        <w:rPr>
          <w:lang w:eastAsia="en-US"/>
        </w:rPr>
        <w:t>D</w:t>
      </w:r>
      <w:r w:rsidR="00F554AE" w:rsidRPr="0066171D">
        <w:rPr>
          <w:lang w:eastAsia="en-US"/>
        </w:rPr>
        <w:t xml:space="preserve">uring the Land Preparation and Construction phases of the Project, BOIZ assumes that excavations will be carried out in a total of </w:t>
      </w:r>
      <w:r w:rsidR="00F64E36" w:rsidRPr="0066171D">
        <w:rPr>
          <w:lang w:eastAsia="en-US"/>
        </w:rPr>
        <w:t>6</w:t>
      </w:r>
      <w:r w:rsidR="00F554AE" w:rsidRPr="0066171D">
        <w:rPr>
          <w:lang w:eastAsia="en-US"/>
        </w:rPr>
        <w:t xml:space="preserve">0 days of construction period in </w:t>
      </w:r>
      <w:r w:rsidR="0015125E" w:rsidRPr="0066171D">
        <w:rPr>
          <w:lang w:eastAsia="en-US"/>
        </w:rPr>
        <w:t>eight (8)</w:t>
      </w:r>
      <w:r w:rsidR="00F554AE" w:rsidRPr="0066171D">
        <w:rPr>
          <w:lang w:eastAsia="en-US"/>
        </w:rPr>
        <w:t xml:space="preserve"> months</w:t>
      </w:r>
      <w:r w:rsidR="007377E4" w:rsidRPr="0066171D">
        <w:rPr>
          <w:lang w:eastAsia="en-US"/>
        </w:rPr>
        <w:t xml:space="preserve"> (see </w:t>
      </w:r>
      <w:r w:rsidR="007377E4" w:rsidRPr="0066171D">
        <w:rPr>
          <w:lang w:eastAsia="en-US"/>
        </w:rPr>
        <w:fldChar w:fldCharType="begin"/>
      </w:r>
      <w:r w:rsidR="007377E4" w:rsidRPr="0066171D">
        <w:rPr>
          <w:lang w:eastAsia="en-US"/>
        </w:rPr>
        <w:instrText xml:space="preserve"> REF _Ref188970355 \h </w:instrText>
      </w:r>
      <w:r w:rsidR="007377E4" w:rsidRPr="0066171D">
        <w:rPr>
          <w:lang w:eastAsia="en-US"/>
        </w:rPr>
      </w:r>
      <w:r w:rsidR="007377E4" w:rsidRPr="0066171D">
        <w:rPr>
          <w:lang w:eastAsia="en-US"/>
        </w:rPr>
        <w:fldChar w:fldCharType="separate"/>
      </w:r>
      <w:r w:rsidR="0066171D" w:rsidRPr="0066171D">
        <w:t xml:space="preserve">Table </w:t>
      </w:r>
      <w:r w:rsidR="0066171D">
        <w:rPr>
          <w:noProof/>
        </w:rPr>
        <w:t>2</w:t>
      </w:r>
      <w:r w:rsidR="0066171D" w:rsidRPr="0066171D">
        <w:noBreakHyphen/>
      </w:r>
      <w:r w:rsidR="0066171D">
        <w:rPr>
          <w:noProof/>
        </w:rPr>
        <w:t>4</w:t>
      </w:r>
      <w:r w:rsidR="007377E4" w:rsidRPr="0066171D">
        <w:rPr>
          <w:lang w:eastAsia="en-US"/>
        </w:rPr>
        <w:fldChar w:fldCharType="end"/>
      </w:r>
      <w:r w:rsidR="007377E4" w:rsidRPr="0066171D">
        <w:rPr>
          <w:lang w:eastAsia="en-US"/>
        </w:rPr>
        <w:t>)</w:t>
      </w:r>
      <w:r w:rsidR="00F554AE" w:rsidRPr="0066171D">
        <w:rPr>
          <w:lang w:eastAsia="en-US"/>
        </w:rPr>
        <w:t>.</w:t>
      </w:r>
    </w:p>
    <w:p w14:paraId="39438A26" w14:textId="63703CB2" w:rsidR="00D35105" w:rsidRPr="0066171D" w:rsidRDefault="001A70B6" w:rsidP="001A70B6">
      <w:pPr>
        <w:jc w:val="both"/>
        <w:rPr>
          <w:lang w:eastAsia="en-US"/>
        </w:rPr>
      </w:pPr>
      <w:r w:rsidRPr="0066171D">
        <w:rPr>
          <w:lang w:eastAsia="en-US"/>
        </w:rPr>
        <w:t xml:space="preserve">According to the information obtained from the BOIZ, a total of approximately </w:t>
      </w:r>
      <w:r w:rsidR="00B24C74" w:rsidRPr="0066171D">
        <w:rPr>
          <w:lang w:eastAsia="en-US"/>
        </w:rPr>
        <w:t>18</w:t>
      </w:r>
      <w:r w:rsidRPr="0066171D">
        <w:rPr>
          <w:lang w:eastAsia="en-US"/>
        </w:rPr>
        <w:t>,</w:t>
      </w:r>
      <w:r w:rsidR="00B24C74" w:rsidRPr="0066171D">
        <w:rPr>
          <w:lang w:eastAsia="en-US"/>
        </w:rPr>
        <w:t>50</w:t>
      </w:r>
      <w:r w:rsidRPr="0066171D">
        <w:rPr>
          <w:lang w:eastAsia="en-US"/>
        </w:rPr>
        <w:t xml:space="preserve">0 m³ of excavation and (unloading) </w:t>
      </w:r>
      <w:r w:rsidR="00B24C74" w:rsidRPr="0066171D">
        <w:rPr>
          <w:lang w:eastAsia="en-US"/>
        </w:rPr>
        <w:t>4</w:t>
      </w:r>
      <w:r w:rsidRPr="0066171D">
        <w:rPr>
          <w:lang w:eastAsia="en-US"/>
        </w:rPr>
        <w:t>,</w:t>
      </w:r>
      <w:r w:rsidR="00B24C74" w:rsidRPr="0066171D">
        <w:rPr>
          <w:lang w:eastAsia="en-US"/>
        </w:rPr>
        <w:t>5</w:t>
      </w:r>
      <w:r w:rsidRPr="0066171D">
        <w:rPr>
          <w:lang w:eastAsia="en-US"/>
        </w:rPr>
        <w:t xml:space="preserve">00 m³ of backfilling are expected with </w:t>
      </w:r>
      <w:r w:rsidR="00DA01AF" w:rsidRPr="0066171D">
        <w:rPr>
          <w:lang w:eastAsia="en-US"/>
        </w:rPr>
        <w:t>4</w:t>
      </w:r>
      <w:r w:rsidRPr="0066171D">
        <w:rPr>
          <w:lang w:eastAsia="en-US"/>
        </w:rPr>
        <w:t xml:space="preserve"> vehicles/trailers </w:t>
      </w:r>
      <w:r w:rsidR="009635EA" w:rsidRPr="0066171D">
        <w:rPr>
          <w:lang w:eastAsia="en-US"/>
        </w:rPr>
        <w:t xml:space="preserve">(see </w:t>
      </w:r>
      <w:r w:rsidR="009635EA" w:rsidRPr="0066171D">
        <w:rPr>
          <w:lang w:eastAsia="en-US"/>
        </w:rPr>
        <w:fldChar w:fldCharType="begin"/>
      </w:r>
      <w:r w:rsidR="009635EA" w:rsidRPr="0066171D">
        <w:rPr>
          <w:lang w:eastAsia="en-US"/>
        </w:rPr>
        <w:instrText xml:space="preserve"> REF _Ref189038029 \h </w:instrText>
      </w:r>
      <w:r w:rsidR="009635EA" w:rsidRPr="0066171D">
        <w:rPr>
          <w:lang w:eastAsia="en-US"/>
        </w:rPr>
      </w:r>
      <w:r w:rsidR="009635EA" w:rsidRPr="0066171D">
        <w:rPr>
          <w:lang w:eastAsia="en-US"/>
        </w:rPr>
        <w:fldChar w:fldCharType="separate"/>
      </w:r>
      <w:r w:rsidR="0066171D" w:rsidRPr="0066171D">
        <w:t xml:space="preserve">Table </w:t>
      </w:r>
      <w:r w:rsidR="0066171D">
        <w:rPr>
          <w:noProof/>
        </w:rPr>
        <w:t>13</w:t>
      </w:r>
      <w:r w:rsidR="0066171D" w:rsidRPr="0066171D">
        <w:noBreakHyphen/>
      </w:r>
      <w:r w:rsidR="0066171D">
        <w:rPr>
          <w:noProof/>
        </w:rPr>
        <w:t>8</w:t>
      </w:r>
      <w:r w:rsidR="009635EA" w:rsidRPr="0066171D">
        <w:rPr>
          <w:lang w:eastAsia="en-US"/>
        </w:rPr>
        <w:fldChar w:fldCharType="end"/>
      </w:r>
      <w:r w:rsidR="009635EA" w:rsidRPr="0066171D">
        <w:rPr>
          <w:lang w:eastAsia="en-US"/>
        </w:rPr>
        <w:t xml:space="preserve">) </w:t>
      </w:r>
      <w:r w:rsidRPr="0066171D">
        <w:rPr>
          <w:lang w:eastAsia="en-US"/>
        </w:rPr>
        <w:t xml:space="preserve">in these </w:t>
      </w:r>
      <w:r w:rsidR="00DA01AF" w:rsidRPr="0066171D">
        <w:rPr>
          <w:lang w:eastAsia="en-US"/>
        </w:rPr>
        <w:t>6</w:t>
      </w:r>
      <w:r w:rsidRPr="0066171D">
        <w:rPr>
          <w:lang w:eastAsia="en-US"/>
        </w:rPr>
        <w:t>0 days during the land preparation period.</w:t>
      </w:r>
      <w:r w:rsidR="00AE69E6" w:rsidRPr="0066171D">
        <w:rPr>
          <w:lang w:eastAsia="en-US"/>
        </w:rPr>
        <w:t xml:space="preserve"> All </w:t>
      </w:r>
      <w:r w:rsidR="00285732" w:rsidRPr="0066171D">
        <w:rPr>
          <w:lang w:eastAsia="en-US"/>
        </w:rPr>
        <w:t>other excavation material will be used for backfilling within the BOIZ Area</w:t>
      </w:r>
      <w:r w:rsidR="009635EA" w:rsidRPr="0066171D">
        <w:rPr>
          <w:lang w:eastAsia="en-US"/>
        </w:rPr>
        <w:t>,</w:t>
      </w:r>
      <w:r w:rsidR="000A7BFF" w:rsidRPr="0066171D">
        <w:rPr>
          <w:lang w:eastAsia="en-US"/>
        </w:rPr>
        <w:t xml:space="preserve"> t</w:t>
      </w:r>
      <w:r w:rsidRPr="0066171D">
        <w:rPr>
          <w:lang w:eastAsia="en-US"/>
        </w:rPr>
        <w:t>hese excavated soil wastes will be used in the levelling process for the disposal of rough terrain</w:t>
      </w:r>
      <w:r w:rsidR="000A7BFF" w:rsidRPr="0066171D">
        <w:rPr>
          <w:lang w:eastAsia="en-US"/>
        </w:rPr>
        <w:t xml:space="preserve"> and excavation material will not be transported outside the BOIZ</w:t>
      </w:r>
      <w:r w:rsidRPr="0066171D">
        <w:rPr>
          <w:lang w:eastAsia="en-US"/>
        </w:rPr>
        <w:t>.</w:t>
      </w:r>
    </w:p>
    <w:p w14:paraId="32DE740B" w14:textId="3BD5B771" w:rsidR="0013198B" w:rsidRPr="0066171D" w:rsidRDefault="007D3CF1" w:rsidP="001A70B6">
      <w:pPr>
        <w:jc w:val="both"/>
      </w:pPr>
      <w:r w:rsidRPr="0066171D">
        <w:t xml:space="preserve">During the land preparation of the Project, since the measures specified in Annex-1 of the Regulation on Control of Industrial Air Pollution (RoCIAP) will be taken in removal, loading, transportation, unloading and temporary storage operations (watering, loading, and unloading without skidding, etc.) will be taken, the controlled emission factors in Annex-12, Table 12.6 of the RoCIAP have been used for the calculation of the mass flowrate of dust emission resulting from these operations. These emission factors are shown in the below, and emission calculations, and sources are shown in </w:t>
      </w:r>
      <w:r w:rsidR="00185624" w:rsidRPr="0066171D">
        <w:fldChar w:fldCharType="begin"/>
      </w:r>
      <w:r w:rsidR="00185624" w:rsidRPr="0066171D">
        <w:instrText xml:space="preserve"> REF _Ref189227509 \h </w:instrText>
      </w:r>
      <w:r w:rsidR="00185624" w:rsidRPr="0066171D">
        <w:fldChar w:fldCharType="separate"/>
      </w:r>
      <w:r w:rsidR="0066171D" w:rsidRPr="0066171D">
        <w:t xml:space="preserve">Table </w:t>
      </w:r>
      <w:r w:rsidR="0066171D">
        <w:rPr>
          <w:noProof/>
        </w:rPr>
        <w:t>13</w:t>
      </w:r>
      <w:r w:rsidR="0066171D" w:rsidRPr="0066171D">
        <w:noBreakHyphen/>
      </w:r>
      <w:r w:rsidR="0066171D">
        <w:rPr>
          <w:noProof/>
        </w:rPr>
        <w:t>1</w:t>
      </w:r>
      <w:r w:rsidR="00185624" w:rsidRPr="0066171D">
        <w:fldChar w:fldCharType="end"/>
      </w:r>
      <w:r w:rsidRPr="0066171D">
        <w:t>.</w:t>
      </w:r>
    </w:p>
    <w:p w14:paraId="7DE5C880" w14:textId="5D1EC40C" w:rsidR="00210E6F" w:rsidRPr="0066171D" w:rsidRDefault="00185624" w:rsidP="00185624">
      <w:pPr>
        <w:pStyle w:val="ResimYazs"/>
        <w:rPr>
          <w:noProof w:val="0"/>
          <w:szCs w:val="22"/>
          <w:lang w:val="en-GB"/>
        </w:rPr>
      </w:pPr>
      <w:bookmarkStart w:id="473" w:name="_Ref189227509"/>
      <w:bookmarkStart w:id="474" w:name="_Toc208406605"/>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13</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1</w:t>
      </w:r>
      <w:r w:rsidR="008A1FB1" w:rsidRPr="0066171D">
        <w:rPr>
          <w:noProof w:val="0"/>
          <w:lang w:val="en-GB"/>
        </w:rPr>
        <w:fldChar w:fldCharType="end"/>
      </w:r>
      <w:bookmarkEnd w:id="473"/>
      <w:r w:rsidRPr="0066171D">
        <w:rPr>
          <w:noProof w:val="0"/>
          <w:lang w:val="en-GB"/>
        </w:rPr>
        <w:t xml:space="preserve">. </w:t>
      </w:r>
      <w:r w:rsidR="00210E6F" w:rsidRPr="0066171D">
        <w:rPr>
          <w:b w:val="0"/>
          <w:bCs w:val="0"/>
          <w:noProof w:val="0"/>
          <w:color w:val="auto"/>
          <w:lang w:val="en-GB"/>
        </w:rPr>
        <w:t>Dust Emission</w:t>
      </w:r>
      <w:r w:rsidR="00210E6F" w:rsidRPr="0066171D">
        <w:rPr>
          <w:b w:val="0"/>
          <w:noProof w:val="0"/>
          <w:color w:val="auto"/>
          <w:lang w:val="en-GB"/>
        </w:rPr>
        <w:t xml:space="preserve"> Factors Used in the Mass Flowrate</w:t>
      </w:r>
      <w:bookmarkEnd w:id="474"/>
    </w:p>
    <w:tbl>
      <w:tblPr>
        <w:tblStyle w:val="TabloKlavuzu"/>
        <w:tblW w:w="0" w:type="auto"/>
        <w:jc w:val="center"/>
        <w:tblLook w:val="04A0" w:firstRow="1" w:lastRow="0" w:firstColumn="1" w:lastColumn="0" w:noHBand="0" w:noVBand="1"/>
      </w:tblPr>
      <w:tblGrid>
        <w:gridCol w:w="3108"/>
        <w:gridCol w:w="1617"/>
        <w:gridCol w:w="1717"/>
      </w:tblGrid>
      <w:tr w:rsidR="00210E6F" w:rsidRPr="0066171D" w14:paraId="6D03977F" w14:textId="77777777" w:rsidTr="00A0137A">
        <w:trPr>
          <w:jc w:val="center"/>
        </w:trPr>
        <w:tc>
          <w:tcPr>
            <w:tcW w:w="0" w:type="auto"/>
            <w:shd w:val="clear" w:color="auto" w:fill="4F81BD"/>
            <w:vAlign w:val="center"/>
          </w:tcPr>
          <w:p w14:paraId="7349CD55" w14:textId="77777777" w:rsidR="00210E6F" w:rsidRPr="0066171D" w:rsidRDefault="00210E6F" w:rsidP="00A0137A">
            <w:pPr>
              <w:spacing w:before="0" w:after="0" w:line="240" w:lineRule="auto"/>
              <w:jc w:val="center"/>
              <w:rPr>
                <w:b/>
                <w:color w:val="FFFFFF" w:themeColor="background1"/>
                <w:sz w:val="18"/>
                <w:szCs w:val="18"/>
              </w:rPr>
            </w:pPr>
            <w:r w:rsidRPr="0066171D">
              <w:rPr>
                <w:b/>
                <w:color w:val="FFFFFF" w:themeColor="background1"/>
                <w:sz w:val="18"/>
                <w:szCs w:val="18"/>
              </w:rPr>
              <w:t>Operation</w:t>
            </w:r>
          </w:p>
        </w:tc>
        <w:tc>
          <w:tcPr>
            <w:tcW w:w="0" w:type="auto"/>
            <w:shd w:val="clear" w:color="auto" w:fill="4F81BD"/>
            <w:vAlign w:val="center"/>
          </w:tcPr>
          <w:p w14:paraId="71573960" w14:textId="77777777" w:rsidR="00210E6F" w:rsidRPr="0066171D" w:rsidRDefault="00210E6F" w:rsidP="00A0137A">
            <w:pPr>
              <w:spacing w:before="0" w:after="0" w:line="240" w:lineRule="auto"/>
              <w:jc w:val="center"/>
              <w:rPr>
                <w:b/>
                <w:color w:val="FFFFFF" w:themeColor="background1"/>
                <w:sz w:val="18"/>
                <w:szCs w:val="18"/>
              </w:rPr>
            </w:pPr>
            <w:r w:rsidRPr="0066171D">
              <w:rPr>
                <w:b/>
                <w:color w:val="FFFFFF" w:themeColor="background1"/>
                <w:sz w:val="18"/>
                <w:szCs w:val="18"/>
              </w:rPr>
              <w:t>Uncontrolled</w:t>
            </w:r>
          </w:p>
        </w:tc>
        <w:tc>
          <w:tcPr>
            <w:tcW w:w="0" w:type="auto"/>
            <w:shd w:val="clear" w:color="auto" w:fill="4F81BD"/>
            <w:vAlign w:val="center"/>
          </w:tcPr>
          <w:p w14:paraId="3A410FB0" w14:textId="77777777" w:rsidR="00210E6F" w:rsidRPr="0066171D" w:rsidRDefault="00210E6F" w:rsidP="00A0137A">
            <w:pPr>
              <w:spacing w:before="0" w:after="0" w:line="240" w:lineRule="auto"/>
              <w:jc w:val="center"/>
              <w:rPr>
                <w:b/>
                <w:color w:val="FFFFFF" w:themeColor="background1"/>
                <w:sz w:val="18"/>
                <w:szCs w:val="18"/>
              </w:rPr>
            </w:pPr>
            <w:r w:rsidRPr="0066171D">
              <w:rPr>
                <w:b/>
                <w:color w:val="FFFFFF" w:themeColor="background1"/>
                <w:sz w:val="18"/>
                <w:szCs w:val="18"/>
              </w:rPr>
              <w:t>Controlled</w:t>
            </w:r>
          </w:p>
        </w:tc>
      </w:tr>
      <w:tr w:rsidR="00210E6F" w:rsidRPr="0066171D" w14:paraId="41565526" w14:textId="77777777" w:rsidTr="00A0137A">
        <w:trPr>
          <w:jc w:val="center"/>
        </w:trPr>
        <w:tc>
          <w:tcPr>
            <w:tcW w:w="0" w:type="auto"/>
            <w:vAlign w:val="center"/>
          </w:tcPr>
          <w:p w14:paraId="3DD7C4B2" w14:textId="77777777" w:rsidR="00210E6F" w:rsidRPr="0066171D" w:rsidRDefault="00210E6F" w:rsidP="00A0137A">
            <w:pPr>
              <w:spacing w:before="0" w:after="0" w:line="240" w:lineRule="auto"/>
              <w:jc w:val="center"/>
              <w:rPr>
                <w:sz w:val="18"/>
                <w:szCs w:val="18"/>
              </w:rPr>
            </w:pPr>
            <w:r w:rsidRPr="0066171D">
              <w:rPr>
                <w:rFonts w:cs="Wingdings"/>
                <w:sz w:val="18"/>
                <w:szCs w:val="18"/>
              </w:rPr>
              <w:t>Stripping</w:t>
            </w:r>
          </w:p>
        </w:tc>
        <w:tc>
          <w:tcPr>
            <w:tcW w:w="0" w:type="auto"/>
            <w:vAlign w:val="center"/>
          </w:tcPr>
          <w:p w14:paraId="19A1A753" w14:textId="77777777" w:rsidR="00210E6F" w:rsidRPr="0066171D" w:rsidRDefault="00210E6F" w:rsidP="00A0137A">
            <w:pPr>
              <w:spacing w:before="0" w:after="0" w:line="240" w:lineRule="auto"/>
              <w:jc w:val="center"/>
              <w:rPr>
                <w:sz w:val="18"/>
                <w:szCs w:val="18"/>
              </w:rPr>
            </w:pPr>
            <w:r w:rsidRPr="0066171D">
              <w:rPr>
                <w:sz w:val="18"/>
                <w:szCs w:val="18"/>
              </w:rPr>
              <w:t>0.025 kg/ton</w:t>
            </w:r>
          </w:p>
        </w:tc>
        <w:tc>
          <w:tcPr>
            <w:tcW w:w="0" w:type="auto"/>
            <w:vAlign w:val="center"/>
          </w:tcPr>
          <w:p w14:paraId="699CD9A4" w14:textId="77777777" w:rsidR="00210E6F" w:rsidRPr="0066171D" w:rsidRDefault="00210E6F" w:rsidP="00A0137A">
            <w:pPr>
              <w:spacing w:before="0" w:after="0" w:line="240" w:lineRule="auto"/>
              <w:jc w:val="center"/>
              <w:rPr>
                <w:sz w:val="18"/>
                <w:szCs w:val="18"/>
              </w:rPr>
            </w:pPr>
            <w:r w:rsidRPr="0066171D">
              <w:rPr>
                <w:sz w:val="18"/>
                <w:szCs w:val="18"/>
              </w:rPr>
              <w:t>0.0125 kg/ton</w:t>
            </w:r>
          </w:p>
        </w:tc>
      </w:tr>
      <w:tr w:rsidR="00210E6F" w:rsidRPr="0066171D" w14:paraId="306BE74E" w14:textId="77777777" w:rsidTr="00A0137A">
        <w:trPr>
          <w:jc w:val="center"/>
        </w:trPr>
        <w:tc>
          <w:tcPr>
            <w:tcW w:w="0" w:type="auto"/>
            <w:vAlign w:val="center"/>
          </w:tcPr>
          <w:p w14:paraId="280D7437" w14:textId="77777777" w:rsidR="00210E6F" w:rsidRPr="0066171D" w:rsidRDefault="00210E6F" w:rsidP="00A0137A">
            <w:pPr>
              <w:spacing w:before="0" w:after="0" w:line="240" w:lineRule="auto"/>
              <w:jc w:val="center"/>
              <w:rPr>
                <w:sz w:val="18"/>
                <w:szCs w:val="18"/>
              </w:rPr>
            </w:pPr>
            <w:r w:rsidRPr="0066171D">
              <w:rPr>
                <w:sz w:val="18"/>
                <w:szCs w:val="18"/>
              </w:rPr>
              <w:t>Loading</w:t>
            </w:r>
          </w:p>
        </w:tc>
        <w:tc>
          <w:tcPr>
            <w:tcW w:w="0" w:type="auto"/>
            <w:vMerge w:val="restart"/>
            <w:vAlign w:val="center"/>
          </w:tcPr>
          <w:p w14:paraId="27301A8E" w14:textId="77777777" w:rsidR="00210E6F" w:rsidRPr="0066171D" w:rsidRDefault="00210E6F" w:rsidP="00A0137A">
            <w:pPr>
              <w:spacing w:before="0" w:after="0" w:line="240" w:lineRule="auto"/>
              <w:jc w:val="center"/>
              <w:rPr>
                <w:sz w:val="18"/>
                <w:szCs w:val="18"/>
              </w:rPr>
            </w:pPr>
            <w:r w:rsidRPr="0066171D">
              <w:rPr>
                <w:sz w:val="18"/>
                <w:szCs w:val="18"/>
              </w:rPr>
              <w:t>0.010 kg/ton</w:t>
            </w:r>
          </w:p>
        </w:tc>
        <w:tc>
          <w:tcPr>
            <w:tcW w:w="0" w:type="auto"/>
            <w:vMerge w:val="restart"/>
            <w:vAlign w:val="center"/>
          </w:tcPr>
          <w:p w14:paraId="7B777261" w14:textId="77777777" w:rsidR="00210E6F" w:rsidRPr="0066171D" w:rsidRDefault="00210E6F" w:rsidP="00A0137A">
            <w:pPr>
              <w:spacing w:before="0" w:after="0" w:line="240" w:lineRule="auto"/>
              <w:jc w:val="center"/>
              <w:rPr>
                <w:sz w:val="18"/>
                <w:szCs w:val="18"/>
              </w:rPr>
            </w:pPr>
            <w:r w:rsidRPr="0066171D">
              <w:rPr>
                <w:sz w:val="18"/>
                <w:szCs w:val="18"/>
              </w:rPr>
              <w:t>0.005 kg/ton</w:t>
            </w:r>
          </w:p>
        </w:tc>
      </w:tr>
      <w:tr w:rsidR="00210E6F" w:rsidRPr="0066171D" w14:paraId="278C8B61" w14:textId="77777777" w:rsidTr="00A0137A">
        <w:trPr>
          <w:jc w:val="center"/>
        </w:trPr>
        <w:tc>
          <w:tcPr>
            <w:tcW w:w="0" w:type="auto"/>
            <w:vAlign w:val="center"/>
          </w:tcPr>
          <w:p w14:paraId="36955CC0" w14:textId="77777777" w:rsidR="00210E6F" w:rsidRPr="0066171D" w:rsidRDefault="00210E6F" w:rsidP="00A0137A">
            <w:pPr>
              <w:spacing w:before="0" w:after="0" w:line="240" w:lineRule="auto"/>
              <w:jc w:val="center"/>
              <w:rPr>
                <w:sz w:val="18"/>
                <w:szCs w:val="18"/>
              </w:rPr>
            </w:pPr>
            <w:r w:rsidRPr="0066171D">
              <w:rPr>
                <w:rFonts w:cs="Wingdings"/>
                <w:sz w:val="18"/>
                <w:szCs w:val="18"/>
              </w:rPr>
              <w:t>Unloading</w:t>
            </w:r>
          </w:p>
        </w:tc>
        <w:tc>
          <w:tcPr>
            <w:tcW w:w="0" w:type="auto"/>
            <w:vMerge/>
            <w:vAlign w:val="center"/>
          </w:tcPr>
          <w:p w14:paraId="1B13FB2F" w14:textId="77777777" w:rsidR="00210E6F" w:rsidRPr="0066171D" w:rsidRDefault="00210E6F" w:rsidP="00A0137A">
            <w:pPr>
              <w:spacing w:before="0" w:after="0" w:line="240" w:lineRule="auto"/>
              <w:jc w:val="center"/>
              <w:rPr>
                <w:sz w:val="18"/>
                <w:szCs w:val="18"/>
              </w:rPr>
            </w:pPr>
          </w:p>
        </w:tc>
        <w:tc>
          <w:tcPr>
            <w:tcW w:w="0" w:type="auto"/>
            <w:vMerge/>
            <w:vAlign w:val="center"/>
          </w:tcPr>
          <w:p w14:paraId="6897EDD9" w14:textId="77777777" w:rsidR="00210E6F" w:rsidRPr="0066171D" w:rsidRDefault="00210E6F" w:rsidP="00A0137A">
            <w:pPr>
              <w:spacing w:before="0" w:after="0" w:line="240" w:lineRule="auto"/>
              <w:jc w:val="center"/>
              <w:rPr>
                <w:sz w:val="18"/>
                <w:szCs w:val="18"/>
              </w:rPr>
            </w:pPr>
          </w:p>
        </w:tc>
      </w:tr>
      <w:tr w:rsidR="00210E6F" w:rsidRPr="0066171D" w14:paraId="28E5782B" w14:textId="77777777" w:rsidTr="00A0137A">
        <w:trPr>
          <w:jc w:val="center"/>
        </w:trPr>
        <w:tc>
          <w:tcPr>
            <w:tcW w:w="0" w:type="auto"/>
            <w:vAlign w:val="center"/>
          </w:tcPr>
          <w:p w14:paraId="55CBD124" w14:textId="77777777" w:rsidR="00210E6F" w:rsidRPr="0066171D" w:rsidRDefault="00210E6F" w:rsidP="00A0137A">
            <w:pPr>
              <w:spacing w:before="0" w:after="0" w:line="240" w:lineRule="auto"/>
              <w:jc w:val="center"/>
              <w:rPr>
                <w:sz w:val="18"/>
                <w:szCs w:val="18"/>
              </w:rPr>
            </w:pPr>
            <w:r w:rsidRPr="0066171D">
              <w:rPr>
                <w:sz w:val="18"/>
                <w:szCs w:val="18"/>
              </w:rPr>
              <w:t>Transport (Round-trip total distance)</w:t>
            </w:r>
          </w:p>
        </w:tc>
        <w:tc>
          <w:tcPr>
            <w:tcW w:w="0" w:type="auto"/>
            <w:vAlign w:val="center"/>
          </w:tcPr>
          <w:p w14:paraId="0723482B" w14:textId="77777777" w:rsidR="00210E6F" w:rsidRPr="0066171D" w:rsidRDefault="00210E6F" w:rsidP="00A0137A">
            <w:pPr>
              <w:spacing w:before="0" w:after="0" w:line="240" w:lineRule="auto"/>
              <w:jc w:val="center"/>
              <w:rPr>
                <w:sz w:val="18"/>
                <w:szCs w:val="18"/>
              </w:rPr>
            </w:pPr>
            <w:r w:rsidRPr="0066171D">
              <w:rPr>
                <w:sz w:val="18"/>
                <w:szCs w:val="18"/>
              </w:rPr>
              <w:t>0.7 kg/km-vehicle</w:t>
            </w:r>
          </w:p>
        </w:tc>
        <w:tc>
          <w:tcPr>
            <w:tcW w:w="0" w:type="auto"/>
            <w:vAlign w:val="center"/>
          </w:tcPr>
          <w:p w14:paraId="6F945749" w14:textId="77777777" w:rsidR="00210E6F" w:rsidRPr="0066171D" w:rsidRDefault="00210E6F" w:rsidP="00A0137A">
            <w:pPr>
              <w:spacing w:before="0" w:after="0" w:line="240" w:lineRule="auto"/>
              <w:jc w:val="center"/>
              <w:rPr>
                <w:sz w:val="18"/>
                <w:szCs w:val="18"/>
              </w:rPr>
            </w:pPr>
            <w:r w:rsidRPr="0066171D">
              <w:rPr>
                <w:sz w:val="18"/>
                <w:szCs w:val="18"/>
              </w:rPr>
              <w:t>0.35 kg/km-vehicle</w:t>
            </w:r>
          </w:p>
        </w:tc>
      </w:tr>
      <w:tr w:rsidR="00210E6F" w:rsidRPr="0066171D" w14:paraId="4F2FDCD4" w14:textId="77777777" w:rsidTr="00A0137A">
        <w:trPr>
          <w:jc w:val="center"/>
        </w:trPr>
        <w:tc>
          <w:tcPr>
            <w:tcW w:w="0" w:type="auto"/>
            <w:vAlign w:val="center"/>
          </w:tcPr>
          <w:p w14:paraId="063FCBC9" w14:textId="77777777" w:rsidR="00210E6F" w:rsidRPr="0066171D" w:rsidRDefault="00210E6F" w:rsidP="00A0137A">
            <w:pPr>
              <w:spacing w:before="0" w:after="0" w:line="240" w:lineRule="auto"/>
              <w:jc w:val="center"/>
              <w:rPr>
                <w:sz w:val="18"/>
                <w:szCs w:val="18"/>
              </w:rPr>
            </w:pPr>
            <w:r w:rsidRPr="0066171D">
              <w:rPr>
                <w:sz w:val="18"/>
                <w:szCs w:val="18"/>
              </w:rPr>
              <w:t>Storing/Backfilling/Laying</w:t>
            </w:r>
          </w:p>
        </w:tc>
        <w:tc>
          <w:tcPr>
            <w:tcW w:w="0" w:type="auto"/>
            <w:vAlign w:val="center"/>
          </w:tcPr>
          <w:p w14:paraId="5879A068" w14:textId="77777777" w:rsidR="00210E6F" w:rsidRPr="0066171D" w:rsidRDefault="00210E6F" w:rsidP="00A0137A">
            <w:pPr>
              <w:spacing w:before="0" w:after="0" w:line="240" w:lineRule="auto"/>
              <w:jc w:val="center"/>
              <w:rPr>
                <w:sz w:val="18"/>
                <w:szCs w:val="18"/>
              </w:rPr>
            </w:pPr>
            <w:r w:rsidRPr="0066171D">
              <w:rPr>
                <w:rFonts w:cs="Wingdings"/>
                <w:sz w:val="18"/>
                <w:szCs w:val="18"/>
              </w:rPr>
              <w:t>5.8 kg/ha-day</w:t>
            </w:r>
          </w:p>
        </w:tc>
        <w:tc>
          <w:tcPr>
            <w:tcW w:w="0" w:type="auto"/>
            <w:vAlign w:val="center"/>
          </w:tcPr>
          <w:p w14:paraId="4D0B8D12" w14:textId="77777777" w:rsidR="00210E6F" w:rsidRPr="0066171D" w:rsidRDefault="00210E6F" w:rsidP="00A0137A">
            <w:pPr>
              <w:spacing w:before="0" w:after="0" w:line="240" w:lineRule="auto"/>
              <w:jc w:val="center"/>
              <w:rPr>
                <w:sz w:val="18"/>
                <w:szCs w:val="18"/>
              </w:rPr>
            </w:pPr>
            <w:r w:rsidRPr="0066171D">
              <w:rPr>
                <w:rFonts w:cs="Wingdings"/>
                <w:sz w:val="18"/>
                <w:szCs w:val="18"/>
              </w:rPr>
              <w:t>2.9 kg/ha-day</w:t>
            </w:r>
          </w:p>
        </w:tc>
      </w:tr>
    </w:tbl>
    <w:p w14:paraId="54746948" w14:textId="63400378" w:rsidR="007D3CF1" w:rsidRPr="0066171D" w:rsidRDefault="00C1715E" w:rsidP="001A70B6">
      <w:pPr>
        <w:jc w:val="both"/>
      </w:pPr>
      <w:r w:rsidRPr="0066171D">
        <w:t xml:space="preserve">Dust emission mass flowrates calculated for controlled and uncontrolled conditions are summarized in </w:t>
      </w:r>
      <w:r w:rsidR="001F2770" w:rsidRPr="0066171D">
        <w:fldChar w:fldCharType="begin"/>
      </w:r>
      <w:r w:rsidR="001F2770" w:rsidRPr="0066171D">
        <w:instrText xml:space="preserve"> REF _Ref189229430 \h </w:instrText>
      </w:r>
      <w:r w:rsidR="001F2770" w:rsidRPr="0066171D">
        <w:fldChar w:fldCharType="separate"/>
      </w:r>
      <w:r w:rsidR="0066171D" w:rsidRPr="0066171D">
        <w:t xml:space="preserve">Table </w:t>
      </w:r>
      <w:r w:rsidR="0066171D">
        <w:rPr>
          <w:noProof/>
        </w:rPr>
        <w:t>13</w:t>
      </w:r>
      <w:r w:rsidR="0066171D" w:rsidRPr="0066171D">
        <w:noBreakHyphen/>
      </w:r>
      <w:r w:rsidR="0066171D">
        <w:rPr>
          <w:noProof/>
        </w:rPr>
        <w:t>2</w:t>
      </w:r>
      <w:r w:rsidR="001F2770" w:rsidRPr="0066171D">
        <w:fldChar w:fldCharType="end"/>
      </w:r>
      <w:r w:rsidR="004C3FB4" w:rsidRPr="0066171D">
        <w:t xml:space="preserve">, </w:t>
      </w:r>
      <w:r w:rsidR="004C3FB4" w:rsidRPr="0066171D">
        <w:fldChar w:fldCharType="begin"/>
      </w:r>
      <w:r w:rsidR="004C3FB4" w:rsidRPr="0066171D">
        <w:instrText xml:space="preserve"> REF _Ref189229653 \h </w:instrText>
      </w:r>
      <w:r w:rsidR="004C3FB4" w:rsidRPr="0066171D">
        <w:fldChar w:fldCharType="separate"/>
      </w:r>
      <w:r w:rsidR="0066171D" w:rsidRPr="0066171D">
        <w:t xml:space="preserve">Table </w:t>
      </w:r>
      <w:r w:rsidR="0066171D">
        <w:rPr>
          <w:noProof/>
        </w:rPr>
        <w:t>13</w:t>
      </w:r>
      <w:r w:rsidR="0066171D" w:rsidRPr="0066171D">
        <w:noBreakHyphen/>
      </w:r>
      <w:r w:rsidR="0066171D">
        <w:rPr>
          <w:noProof/>
        </w:rPr>
        <w:t>3</w:t>
      </w:r>
      <w:r w:rsidR="004C3FB4" w:rsidRPr="0066171D">
        <w:fldChar w:fldCharType="end"/>
      </w:r>
      <w:r w:rsidR="004C3FB4" w:rsidRPr="0066171D">
        <w:t xml:space="preserve"> and </w:t>
      </w:r>
      <w:r w:rsidR="004C3FB4" w:rsidRPr="0066171D">
        <w:fldChar w:fldCharType="begin"/>
      </w:r>
      <w:r w:rsidR="004C3FB4" w:rsidRPr="0066171D">
        <w:instrText xml:space="preserve"> REF _Ref189229657 \h </w:instrText>
      </w:r>
      <w:r w:rsidR="004C3FB4" w:rsidRPr="0066171D">
        <w:fldChar w:fldCharType="separate"/>
      </w:r>
      <w:r w:rsidR="0066171D" w:rsidRPr="0066171D">
        <w:t xml:space="preserve">Table </w:t>
      </w:r>
      <w:r w:rsidR="0066171D">
        <w:rPr>
          <w:noProof/>
        </w:rPr>
        <w:t>13</w:t>
      </w:r>
      <w:r w:rsidR="0066171D" w:rsidRPr="0066171D">
        <w:noBreakHyphen/>
      </w:r>
      <w:r w:rsidR="0066171D">
        <w:rPr>
          <w:noProof/>
        </w:rPr>
        <w:t>4</w:t>
      </w:r>
      <w:r w:rsidR="004C3FB4" w:rsidRPr="0066171D">
        <w:fldChar w:fldCharType="end"/>
      </w:r>
      <w:r w:rsidRPr="0066171D">
        <w:t>.</w:t>
      </w:r>
    </w:p>
    <w:p w14:paraId="2FF72939" w14:textId="77777777" w:rsidR="00E95080" w:rsidRPr="0066171D" w:rsidRDefault="00E95080" w:rsidP="00E95080">
      <w:pPr>
        <w:rPr>
          <w:b/>
        </w:rPr>
      </w:pPr>
      <w:r w:rsidRPr="0066171D">
        <w:rPr>
          <w:b/>
        </w:rPr>
        <w:t>Excavation Phase Dust Emissions</w:t>
      </w:r>
    </w:p>
    <w:p w14:paraId="37F52CA0" w14:textId="77777777" w:rsidR="00E95080" w:rsidRPr="0066171D" w:rsidRDefault="00E95080" w:rsidP="00E95080">
      <w:pPr>
        <w:spacing w:after="120"/>
        <w:rPr>
          <w:b/>
          <w:u w:val="single"/>
        </w:rPr>
      </w:pPr>
      <w:r w:rsidRPr="0066171D">
        <w:rPr>
          <w:b/>
          <w:u w:val="single"/>
        </w:rPr>
        <w:t>While Topsoil Stripping</w:t>
      </w:r>
    </w:p>
    <w:p w14:paraId="53BDC373" w14:textId="112942BF" w:rsidR="00E95080" w:rsidRPr="0066171D" w:rsidRDefault="00581DD7" w:rsidP="00E95080">
      <w:pPr>
        <w:jc w:val="both"/>
      </w:pPr>
      <w:r w:rsidRPr="0066171D">
        <w:t xml:space="preserve">Excavation work will be carried out in an area of approximately </w:t>
      </w:r>
      <w:r w:rsidR="00EF5C2F" w:rsidRPr="0066171D">
        <w:t>9,700</w:t>
      </w:r>
      <w:r w:rsidRPr="0066171D">
        <w:t xml:space="preserve"> m</w:t>
      </w:r>
      <w:r w:rsidRPr="0066171D">
        <w:rPr>
          <w:vertAlign w:val="superscript"/>
        </w:rPr>
        <w:t>2</w:t>
      </w:r>
      <w:r w:rsidRPr="0066171D">
        <w:t xml:space="preserve"> (</w:t>
      </w:r>
      <w:r w:rsidR="004B1B7E" w:rsidRPr="0066171D">
        <w:t>0.97</w:t>
      </w:r>
      <w:r w:rsidRPr="0066171D">
        <w:t xml:space="preserve"> ha) area with assuming that 20 cm of topsoil will be stripped. Average height of topsoil stacks will be 1.5 meters. Side slope of these stacks will not exceed 3:1 (h:v). By calculation, a topsoil storage area with a floor area of approximately 2,</w:t>
      </w:r>
      <w:r w:rsidR="00647CDF" w:rsidRPr="0066171D">
        <w:t>587</w:t>
      </w:r>
      <w:r w:rsidRPr="0066171D">
        <w:t xml:space="preserve"> m</w:t>
      </w:r>
      <w:r w:rsidRPr="0066171D">
        <w:rPr>
          <w:vertAlign w:val="superscript"/>
        </w:rPr>
        <w:t>2</w:t>
      </w:r>
      <w:r w:rsidRPr="0066171D">
        <w:t xml:space="preserve"> (</w:t>
      </w:r>
      <w:r w:rsidR="00154E3F" w:rsidRPr="0066171D">
        <w:t>0</w:t>
      </w:r>
      <w:r w:rsidRPr="0066171D">
        <w:t>.2</w:t>
      </w:r>
      <w:r w:rsidR="00154E3F" w:rsidRPr="0066171D">
        <w:t>587</w:t>
      </w:r>
      <w:r w:rsidRPr="0066171D">
        <w:t xml:space="preserve"> ha) is required</w:t>
      </w:r>
      <w:r w:rsidR="00154E3F" w:rsidRPr="0066171D">
        <w:t xml:space="preserve">. </w:t>
      </w:r>
      <w:r w:rsidR="003F4EAD" w:rsidRPr="0066171D">
        <w:t xml:space="preserve">According to the data obtained from the project representative, </w:t>
      </w:r>
      <w:r w:rsidR="00D9147B" w:rsidRPr="0066171D">
        <w:t>1,000 m</w:t>
      </w:r>
      <w:r w:rsidR="00D9147B" w:rsidRPr="0066171D">
        <w:rPr>
          <w:vertAlign w:val="superscript"/>
        </w:rPr>
        <w:t>3</w:t>
      </w:r>
      <w:r w:rsidR="00D9147B" w:rsidRPr="0066171D">
        <w:t xml:space="preserve"> topsoil will be stripped </w:t>
      </w:r>
      <w:r w:rsidR="00CE3F12" w:rsidRPr="0066171D">
        <w:t xml:space="preserve">within </w:t>
      </w:r>
      <w:r w:rsidR="007F6D5A" w:rsidRPr="0066171D">
        <w:t xml:space="preserve">two (2) weeks </w:t>
      </w:r>
      <w:r w:rsidR="00D9147B" w:rsidRPr="0066171D">
        <w:t>and temporarily stored within the Project Area</w:t>
      </w:r>
      <w:r w:rsidR="00154E3F" w:rsidRPr="0066171D">
        <w:t>.</w:t>
      </w:r>
    </w:p>
    <w:p w14:paraId="44C01D11" w14:textId="77777777" w:rsidR="00E95080" w:rsidRPr="0066171D" w:rsidRDefault="00E95080" w:rsidP="00E95080">
      <w:pPr>
        <w:spacing w:before="60" w:after="60"/>
        <w:jc w:val="both"/>
      </w:pPr>
      <m:oMathPara>
        <m:oMathParaPr>
          <m:jc m:val="left"/>
        </m:oMathParaPr>
        <m:oMath>
          <m:r>
            <m:rPr>
              <m:sty m:val="p"/>
            </m:rPr>
            <w:rPr>
              <w:rFonts w:ascii="Cambria Math" w:hAnsi="Cambria Math"/>
            </w:rPr>
            <w:lastRenderedPageBreak/>
            <m:t>Topsoil Density</m:t>
          </m:r>
          <m:r>
            <m:rPr>
              <m:sty m:val="p"/>
            </m:rPr>
            <w:rPr>
              <w:rFonts w:ascii="Cambria Math"/>
            </w:rPr>
            <m:t xml:space="preserve">= 1.6 </m:t>
          </m:r>
          <m:f>
            <m:fPr>
              <m:type m:val="lin"/>
              <m:ctrlPr>
                <w:rPr>
                  <w:rFonts w:ascii="Cambria Math" w:hAnsi="Cambria Math"/>
                </w:rPr>
              </m:ctrlPr>
            </m:fPr>
            <m:num>
              <m:r>
                <w:rPr>
                  <w:rFonts w:ascii="Cambria Math"/>
                </w:rPr>
                <m:t>tonnes</m:t>
              </m:r>
            </m:num>
            <m:den>
              <m:sSup>
                <m:sSupPr>
                  <m:ctrlPr>
                    <w:rPr>
                      <w:rFonts w:ascii="Cambria Math" w:hAnsi="Cambria Math"/>
                      <w:i/>
                    </w:rPr>
                  </m:ctrlPr>
                </m:sSupPr>
                <m:e>
                  <m:r>
                    <w:rPr>
                      <w:rFonts w:ascii="Cambria Math"/>
                    </w:rPr>
                    <m:t>m</m:t>
                  </m:r>
                </m:e>
                <m:sup>
                  <m:r>
                    <w:rPr>
                      <w:rFonts w:ascii="Cambria Math"/>
                    </w:rPr>
                    <m:t>3</m:t>
                  </m:r>
                </m:sup>
              </m:sSup>
            </m:den>
          </m:f>
          <m:r>
            <m:rPr>
              <m:sty m:val="p"/>
            </m:rPr>
            <w:rPr>
              <w:rFonts w:ascii="Cambria Math" w:hAnsi="Cambria Math"/>
            </w:rPr>
            <m:t>(assumed as soft soil</m:t>
          </m:r>
          <m:r>
            <m:rPr>
              <m:sty m:val="p"/>
            </m:rPr>
            <w:rPr>
              <w:rStyle w:val="DipnotBavurusu"/>
              <w:rFonts w:ascii="Cambria Math" w:hAnsi="Cambria Math"/>
            </w:rPr>
            <w:footnoteReference w:id="21"/>
          </m:r>
          <m:r>
            <m:rPr>
              <m:sty m:val="p"/>
            </m:rPr>
            <w:rPr>
              <w:rFonts w:ascii="Cambria Math" w:hAnsi="Cambria Math"/>
            </w:rPr>
            <m:t>)</m:t>
          </m:r>
        </m:oMath>
      </m:oMathPara>
    </w:p>
    <w:p w14:paraId="1927F191" w14:textId="2B8382DE" w:rsidR="00E95080" w:rsidRPr="0066171D" w:rsidRDefault="00E95080" w:rsidP="00E95080">
      <w:pPr>
        <w:spacing w:before="60" w:after="60"/>
        <w:jc w:val="both"/>
      </w:pPr>
      <m:oMathPara>
        <m:oMathParaPr>
          <m:jc m:val="left"/>
        </m:oMathParaPr>
        <m:oMath>
          <m:r>
            <m:rPr>
              <m:sty m:val="p"/>
            </m:rPr>
            <w:rPr>
              <w:rFonts w:ascii="Cambria Math" w:hAnsi="Cambria Math"/>
            </w:rPr>
            <m:t>Topsoil Quantity</m:t>
          </m:r>
          <m:r>
            <m:rPr>
              <m:sty m:val="p"/>
            </m:rPr>
            <w:rPr>
              <w:rFonts w:ascii="Cambria Math"/>
            </w:rPr>
            <m:t xml:space="preserve">= 1,000 </m:t>
          </m:r>
          <m:sSup>
            <m:sSupPr>
              <m:ctrlPr>
                <w:rPr>
                  <w:rFonts w:ascii="Cambria Math" w:hAnsi="Cambria Math"/>
                </w:rPr>
              </m:ctrlPr>
            </m:sSupPr>
            <m:e>
              <m:r>
                <w:rPr>
                  <w:rFonts w:ascii="Cambria Math"/>
                </w:rPr>
                <m:t>m</m:t>
              </m:r>
            </m:e>
            <m:sup>
              <m:r>
                <w:rPr>
                  <w:rFonts w:ascii="Cambria Math"/>
                </w:rPr>
                <m:t>3</m:t>
              </m:r>
            </m:sup>
          </m:sSup>
          <m:r>
            <m:rPr>
              <m:sty m:val="p"/>
            </m:rPr>
            <w:rPr>
              <w:rFonts w:ascii="Cambria Math" w:hAnsi="Cambria Math"/>
            </w:rPr>
            <m:t>×</m:t>
          </m:r>
          <m:r>
            <m:rPr>
              <m:sty m:val="p"/>
            </m:rPr>
            <w:rPr>
              <w:rFonts w:ascii="Cambria Math"/>
            </w:rPr>
            <m:t xml:space="preserve">1.6 </m:t>
          </m:r>
          <m:f>
            <m:fPr>
              <m:type m:val="lin"/>
              <m:ctrlPr>
                <w:rPr>
                  <w:rFonts w:ascii="Cambria Math" w:hAnsi="Cambria Math"/>
                </w:rPr>
              </m:ctrlPr>
            </m:fPr>
            <m:num>
              <m:r>
                <w:rPr>
                  <w:rFonts w:ascii="Cambria Math"/>
                </w:rPr>
                <m:t>tonne</m:t>
              </m:r>
            </m:num>
            <m:den>
              <m:sSup>
                <m:sSupPr>
                  <m:ctrlPr>
                    <w:rPr>
                      <w:rFonts w:ascii="Cambria Math" w:hAnsi="Cambria Math"/>
                      <w:i/>
                    </w:rPr>
                  </m:ctrlPr>
                </m:sSupPr>
                <m:e>
                  <m:r>
                    <w:rPr>
                      <w:rFonts w:ascii="Cambria Math"/>
                    </w:rPr>
                    <m:t>m</m:t>
                  </m:r>
                </m:e>
                <m:sup>
                  <m:r>
                    <w:rPr>
                      <w:rFonts w:ascii="Cambria Math"/>
                    </w:rPr>
                    <m:t>3</m:t>
                  </m:r>
                </m:sup>
              </m:sSup>
            </m:den>
          </m:f>
          <m:r>
            <m:rPr>
              <m:sty m:val="p"/>
            </m:rPr>
            <w:rPr>
              <w:rFonts w:ascii="Cambria Math" w:hAnsi="Cambria Math"/>
            </w:rPr>
            <m:t>=1,600 tonnes</m:t>
          </m:r>
        </m:oMath>
      </m:oMathPara>
    </w:p>
    <w:p w14:paraId="2C6AF9BB" w14:textId="653ACAA2" w:rsidR="00E95080" w:rsidRPr="0066171D" w:rsidRDefault="00E95080" w:rsidP="00E95080">
      <w:pPr>
        <w:spacing w:before="60" w:after="60"/>
        <w:jc w:val="both"/>
      </w:pPr>
      <m:oMathPara>
        <m:oMathParaPr>
          <m:jc m:val="left"/>
        </m:oMathParaPr>
        <m:oMath>
          <m:r>
            <m:rPr>
              <m:sty m:val="p"/>
            </m:rPr>
            <w:rPr>
              <w:rFonts w:ascii="Cambria Math" w:hAnsi="Cambria Math"/>
            </w:rPr>
            <m:t>Daily Topsil Quantity</m:t>
          </m:r>
          <m:r>
            <m:rPr>
              <m:sty m:val="p"/>
            </m:rPr>
            <w:rPr>
              <w:rFonts w:ascii="Cambria Math"/>
            </w:rPr>
            <m:t>= 1,600 ton</m:t>
          </m:r>
          <m:r>
            <m:rPr>
              <m:sty m:val="p"/>
            </m:rPr>
            <w:rPr>
              <w:rFonts w:ascii="Cambria Math" w:hAnsi="Cambria Math"/>
            </w:rPr>
            <m:t>÷</m:t>
          </m:r>
          <m:r>
            <m:rPr>
              <m:sty m:val="p"/>
            </m:rPr>
            <w:rPr>
              <w:rFonts w:ascii="Cambria Math"/>
            </w:rPr>
            <m:t>14 days</m:t>
          </m:r>
          <m:r>
            <m:rPr>
              <m:sty m:val="p"/>
            </m:rPr>
            <w:rPr>
              <w:rFonts w:ascii="Cambria Math" w:hAnsi="Cambria Math"/>
            </w:rPr>
            <m:t xml:space="preserve">≌114 </m:t>
          </m:r>
          <m:f>
            <m:fPr>
              <m:type m:val="lin"/>
              <m:ctrlPr>
                <w:rPr>
                  <w:rFonts w:ascii="Cambria Math" w:hAnsi="Cambria Math"/>
                </w:rPr>
              </m:ctrlPr>
            </m:fPr>
            <m:num>
              <m:r>
                <w:rPr>
                  <w:rFonts w:ascii="Cambria Math" w:hAnsi="Cambria Math"/>
                </w:rPr>
                <m:t>tonnes</m:t>
              </m:r>
            </m:num>
            <m:den>
              <m:r>
                <w:rPr>
                  <w:rFonts w:ascii="Cambria Math" w:hAnsi="Cambria Math"/>
                </w:rPr>
                <m:t>day</m:t>
              </m:r>
            </m:den>
          </m:f>
        </m:oMath>
      </m:oMathPara>
    </w:p>
    <w:p w14:paraId="1EFB3B4D" w14:textId="1ED7548F" w:rsidR="00E95080" w:rsidRPr="0066171D" w:rsidRDefault="00E95080" w:rsidP="00E95080">
      <w:pPr>
        <w:spacing w:before="60" w:after="60"/>
        <w:jc w:val="both"/>
      </w:pPr>
      <m:oMathPara>
        <m:oMathParaPr>
          <m:jc m:val="left"/>
        </m:oMathParaPr>
        <m:oMath>
          <m:r>
            <m:rPr>
              <m:sty m:val="p"/>
            </m:rPr>
            <w:rPr>
              <w:rFonts w:ascii="Cambria Math" w:hAnsi="Cambria Math"/>
            </w:rPr>
            <m:t>Hourly Excavation</m:t>
          </m:r>
          <m:r>
            <m:rPr>
              <m:sty m:val="p"/>
            </m:rPr>
            <w:rPr>
              <w:rFonts w:ascii="Cambria Math"/>
            </w:rPr>
            <m:t xml:space="preserve">= 114 </m:t>
          </m:r>
          <m:f>
            <m:fPr>
              <m:type m:val="lin"/>
              <m:ctrlPr>
                <w:rPr>
                  <w:rFonts w:ascii="Cambria Math" w:hAnsi="Cambria Math"/>
                </w:rPr>
              </m:ctrlPr>
            </m:fPr>
            <m:num>
              <m:r>
                <w:rPr>
                  <w:rFonts w:ascii="Cambria Math"/>
                </w:rPr>
                <m:t>tonnes</m:t>
              </m:r>
            </m:num>
            <m:den>
              <m:r>
                <w:rPr>
                  <w:rFonts w:ascii="Cambria Math"/>
                </w:rPr>
                <m:t>day</m:t>
              </m:r>
            </m:den>
          </m:f>
          <m:r>
            <m:rPr>
              <m:sty m:val="p"/>
            </m:rPr>
            <w:rPr>
              <w:rFonts w:ascii="Cambria Math" w:hAnsi="Cambria Math"/>
            </w:rPr>
            <m:t xml:space="preserve">÷8 </m:t>
          </m:r>
          <m:f>
            <m:fPr>
              <m:type m:val="lin"/>
              <m:ctrlPr>
                <w:rPr>
                  <w:rFonts w:ascii="Cambria Math" w:hAnsi="Cambria Math"/>
                </w:rPr>
              </m:ctrlPr>
            </m:fPr>
            <m:num>
              <m:r>
                <w:rPr>
                  <w:rFonts w:ascii="Cambria Math" w:hAnsi="Cambria Math"/>
                </w:rPr>
                <m:t>hour</m:t>
              </m:r>
            </m:num>
            <m:den>
              <m:r>
                <w:rPr>
                  <w:rFonts w:ascii="Cambria Math" w:hAnsi="Cambria Math"/>
                </w:rPr>
                <m:t>day</m:t>
              </m:r>
            </m:den>
          </m:f>
          <m:r>
            <m:rPr>
              <m:sty m:val="p"/>
            </m:rPr>
            <w:rPr>
              <w:rFonts w:ascii="Cambria Math" w:hAnsi="Cambria Math"/>
            </w:rPr>
            <m:t xml:space="preserve">≌14.3 </m:t>
          </m:r>
          <m:f>
            <m:fPr>
              <m:type m:val="lin"/>
              <m:ctrlPr>
                <w:rPr>
                  <w:rFonts w:ascii="Cambria Math" w:hAnsi="Cambria Math"/>
                </w:rPr>
              </m:ctrlPr>
            </m:fPr>
            <m:num>
              <m:r>
                <w:rPr>
                  <w:rFonts w:ascii="Cambria Math" w:hAnsi="Cambria Math"/>
                </w:rPr>
                <m:t>tonnes</m:t>
              </m:r>
            </m:num>
            <m:den>
              <m:r>
                <w:rPr>
                  <w:rFonts w:ascii="Cambria Math" w:hAnsi="Cambria Math"/>
                </w:rPr>
                <m:t>hour</m:t>
              </m:r>
            </m:den>
          </m:f>
        </m:oMath>
      </m:oMathPara>
    </w:p>
    <w:p w14:paraId="271EAD93" w14:textId="45D3C199" w:rsidR="00E95080" w:rsidRPr="0066171D" w:rsidRDefault="00E95080" w:rsidP="00E95080">
      <w:pPr>
        <w:spacing w:before="60" w:after="60"/>
        <w:jc w:val="both"/>
      </w:pPr>
      <m:oMathPara>
        <m:oMathParaPr>
          <m:jc m:val="left"/>
        </m:oMathParaPr>
        <m:oMath>
          <m:r>
            <m:rPr>
              <m:sty m:val="p"/>
            </m:rPr>
            <w:rPr>
              <w:rFonts w:ascii="Cambria Math" w:hAnsi="Cambria Math"/>
            </w:rPr>
            <m:t>Average Distance in the Project Area</m:t>
          </m:r>
          <m:r>
            <m:rPr>
              <m:sty m:val="p"/>
            </m:rPr>
            <w:rPr>
              <w:rFonts w:ascii="Cambria Math"/>
            </w:rPr>
            <m:t>= 75 m</m:t>
          </m:r>
        </m:oMath>
      </m:oMathPara>
    </w:p>
    <w:p w14:paraId="5EF5A782" w14:textId="77777777" w:rsidR="00E95080" w:rsidRPr="0066171D" w:rsidRDefault="00E95080" w:rsidP="00E95080">
      <w:pPr>
        <w:spacing w:before="60" w:after="60"/>
        <w:jc w:val="both"/>
      </w:pPr>
      <m:oMathPara>
        <m:oMathParaPr>
          <m:jc m:val="left"/>
        </m:oMathParaPr>
        <m:oMath>
          <m:r>
            <m:rPr>
              <m:sty m:val="p"/>
            </m:rPr>
            <w:rPr>
              <w:rFonts w:ascii="Cambria Math" w:hAnsi="Cambria Math"/>
            </w:rPr>
            <m:t>Capacity of the Truck Carrying</m:t>
          </m:r>
          <m:r>
            <m:rPr>
              <m:sty m:val="p"/>
            </m:rPr>
            <w:rPr>
              <w:rFonts w:ascii="Cambria Math"/>
            </w:rPr>
            <m:t xml:space="preserve">= 40 </m:t>
          </m:r>
          <m:f>
            <m:fPr>
              <m:type m:val="lin"/>
              <m:ctrlPr>
                <w:rPr>
                  <w:rFonts w:ascii="Cambria Math" w:hAnsi="Cambria Math"/>
                </w:rPr>
              </m:ctrlPr>
            </m:fPr>
            <m:num>
              <m:r>
                <w:rPr>
                  <w:rFonts w:ascii="Cambria Math"/>
                </w:rPr>
                <m:t>tonnes</m:t>
              </m:r>
            </m:num>
            <m:den>
              <m:r>
                <w:rPr>
                  <w:rFonts w:ascii="Cambria Math"/>
                </w:rPr>
                <m:t>ve</m:t>
              </m:r>
              <m:r>
                <w:rPr>
                  <w:rFonts w:ascii="Cambria Math"/>
                </w:rPr>
                <m:t>h</m:t>
              </m:r>
              <m:r>
                <w:rPr>
                  <w:rFonts w:ascii="Cambria Math"/>
                </w:rPr>
                <m:t>icle</m:t>
              </m:r>
            </m:den>
          </m:f>
        </m:oMath>
      </m:oMathPara>
    </w:p>
    <w:p w14:paraId="11280E88" w14:textId="328D035D" w:rsidR="00E95080" w:rsidRPr="0066171D" w:rsidRDefault="00E95080" w:rsidP="00E95080">
      <w:pPr>
        <w:spacing w:before="60" w:after="60"/>
        <w:jc w:val="both"/>
      </w:pPr>
      <m:oMathPara>
        <m:oMathParaPr>
          <m:jc m:val="left"/>
        </m:oMathParaPr>
        <m:oMath>
          <m:r>
            <m:rPr>
              <m:sty m:val="p"/>
            </m:rPr>
            <w:rPr>
              <w:rFonts w:ascii="Cambria Math" w:hAnsi="Cambria Math"/>
            </w:rPr>
            <m:t>Daily Onsite Transportation</m:t>
          </m:r>
          <m:r>
            <m:rPr>
              <m:sty m:val="p"/>
            </m:rPr>
            <w:rPr>
              <w:rFonts w:ascii="Cambria Math"/>
            </w:rPr>
            <m:t xml:space="preserve">= 114 </m:t>
          </m:r>
          <m:f>
            <m:fPr>
              <m:type m:val="lin"/>
              <m:ctrlPr>
                <w:rPr>
                  <w:rFonts w:ascii="Cambria Math" w:hAnsi="Cambria Math"/>
                </w:rPr>
              </m:ctrlPr>
            </m:fPr>
            <m:num>
              <m:r>
                <w:rPr>
                  <w:rFonts w:ascii="Cambria Math"/>
                </w:rPr>
                <m:t>tonnes</m:t>
              </m:r>
            </m:num>
            <m:den>
              <m:r>
                <w:rPr>
                  <w:rFonts w:ascii="Cambria Math"/>
                </w:rPr>
                <m:t>day</m:t>
              </m:r>
            </m:den>
          </m:f>
          <m:r>
            <m:rPr>
              <m:sty m:val="p"/>
            </m:rPr>
            <w:rPr>
              <w:rFonts w:ascii="Cambria Math" w:hAnsi="Cambria Math"/>
            </w:rPr>
            <m:t xml:space="preserve">÷40 </m:t>
          </m:r>
          <m:f>
            <m:fPr>
              <m:type m:val="lin"/>
              <m:ctrlPr>
                <w:rPr>
                  <w:rFonts w:ascii="Cambria Math" w:hAnsi="Cambria Math"/>
                </w:rPr>
              </m:ctrlPr>
            </m:fPr>
            <m:num>
              <m:r>
                <w:rPr>
                  <w:rFonts w:ascii="Cambria Math" w:hAnsi="Cambria Math"/>
                </w:rPr>
                <m:t>tonnes</m:t>
              </m:r>
            </m:num>
            <m:den>
              <m:r>
                <w:rPr>
                  <w:rFonts w:ascii="Cambria Math" w:hAnsi="Cambria Math"/>
                </w:rPr>
                <m:t>vehicle</m:t>
              </m:r>
            </m:den>
          </m:f>
          <m:r>
            <m:rPr>
              <m:sty m:val="p"/>
            </m:rPr>
            <w:rPr>
              <w:rFonts w:ascii="Cambria Math" w:hAnsi="Cambria Math"/>
            </w:rPr>
            <m:t xml:space="preserve">≅3 </m:t>
          </m:r>
          <m:f>
            <m:fPr>
              <m:type m:val="lin"/>
              <m:ctrlPr>
                <w:rPr>
                  <w:rFonts w:ascii="Cambria Math" w:hAnsi="Cambria Math"/>
                </w:rPr>
              </m:ctrlPr>
            </m:fPr>
            <m:num>
              <m:r>
                <w:rPr>
                  <w:rFonts w:ascii="Cambria Math" w:hAnsi="Cambria Math"/>
                </w:rPr>
                <m:t>vehicle</m:t>
              </m:r>
            </m:num>
            <m:den>
              <m:r>
                <w:rPr>
                  <w:rFonts w:ascii="Cambria Math" w:hAnsi="Cambria Math"/>
                </w:rPr>
                <m:t>day</m:t>
              </m:r>
            </m:den>
          </m:f>
        </m:oMath>
      </m:oMathPara>
    </w:p>
    <w:p w14:paraId="48C224E3" w14:textId="3F83A2D3" w:rsidR="00E95080" w:rsidRPr="0066171D" w:rsidRDefault="00E95080" w:rsidP="00801550">
      <w:pPr>
        <w:spacing w:before="60"/>
        <w:jc w:val="both"/>
      </w:pPr>
      <m:oMathPara>
        <m:oMathParaPr>
          <m:jc m:val="left"/>
        </m:oMathParaPr>
        <m:oMath>
          <m:r>
            <m:rPr>
              <m:sty m:val="p"/>
            </m:rPr>
            <w:rPr>
              <w:rFonts w:ascii="Cambria Math" w:hAnsi="Cambria Math"/>
            </w:rPr>
            <m:t xml:space="preserve">Daily Trip for Onsite Transportation </m:t>
          </m:r>
          <m:r>
            <m:rPr>
              <m:sty m:val="p"/>
            </m:rPr>
            <w:rPr>
              <w:rFonts w:ascii="Cambria Math"/>
            </w:rPr>
            <m:t xml:space="preserve">= </m:t>
          </m:r>
          <m:r>
            <m:rPr>
              <m:sty m:val="p"/>
            </m:rPr>
            <w:rPr>
              <w:rFonts w:ascii="Cambria Math" w:hAnsi="Cambria Math"/>
            </w:rPr>
            <m:t xml:space="preserve">3 </m:t>
          </m:r>
          <m:f>
            <m:fPr>
              <m:type m:val="lin"/>
              <m:ctrlPr>
                <w:rPr>
                  <w:rFonts w:ascii="Cambria Math" w:hAnsi="Cambria Math"/>
                </w:rPr>
              </m:ctrlPr>
            </m:fPr>
            <m:num>
              <m:r>
                <w:rPr>
                  <w:rFonts w:ascii="Cambria Math" w:hAnsi="Cambria Math"/>
                </w:rPr>
                <m:t>vehicle</m:t>
              </m:r>
            </m:num>
            <m:den>
              <m:r>
                <w:rPr>
                  <w:rFonts w:ascii="Cambria Math" w:hAnsi="Cambria Math"/>
                </w:rPr>
                <m:t>day</m:t>
              </m:r>
            </m:den>
          </m:f>
          <m:r>
            <w:rPr>
              <w:rFonts w:ascii="Cambria Math" w:hAnsi="Cambria Math"/>
            </w:rPr>
            <m:t xml:space="preserve"> ÷4 </m:t>
          </m:r>
          <m:f>
            <m:fPr>
              <m:type m:val="lin"/>
              <m:ctrlPr>
                <w:rPr>
                  <w:rFonts w:ascii="Cambria Math" w:hAnsi="Cambria Math"/>
                  <w:i/>
                </w:rPr>
              </m:ctrlPr>
            </m:fPr>
            <m:num>
              <m:r>
                <w:rPr>
                  <w:rFonts w:ascii="Cambria Math" w:hAnsi="Cambria Math"/>
                </w:rPr>
                <m:t>trips</m:t>
              </m:r>
            </m:num>
            <m:den>
              <m:r>
                <w:rPr>
                  <w:rFonts w:ascii="Cambria Math" w:hAnsi="Cambria Math"/>
                </w:rPr>
                <m:t>vehicle-day</m:t>
              </m:r>
            </m:den>
          </m:f>
          <m:r>
            <w:rPr>
              <w:rFonts w:ascii="Cambria Math" w:hAnsi="Cambria Math"/>
            </w:rPr>
            <m:t xml:space="preserve"> ≅1 trip</m:t>
          </m:r>
        </m:oMath>
      </m:oMathPara>
    </w:p>
    <w:p w14:paraId="697B3101" w14:textId="513D33C4" w:rsidR="00801550" w:rsidRPr="0066171D" w:rsidRDefault="00801550" w:rsidP="00801550">
      <w:pPr>
        <w:pStyle w:val="ResimYazs"/>
        <w:rPr>
          <w:rFonts w:cs="Wingdings"/>
          <w:noProof w:val="0"/>
          <w:szCs w:val="18"/>
          <w:lang w:val="en-GB"/>
        </w:rPr>
      </w:pPr>
      <w:bookmarkStart w:id="475" w:name="_Ref189229430"/>
      <w:bookmarkStart w:id="476" w:name="_Toc208406606"/>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13</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2</w:t>
      </w:r>
      <w:r w:rsidR="008A1FB1" w:rsidRPr="0066171D">
        <w:rPr>
          <w:noProof w:val="0"/>
          <w:lang w:val="en-GB"/>
        </w:rPr>
        <w:fldChar w:fldCharType="end"/>
      </w:r>
      <w:bookmarkEnd w:id="475"/>
      <w:r w:rsidRPr="0066171D">
        <w:rPr>
          <w:noProof w:val="0"/>
          <w:lang w:val="en-GB"/>
        </w:rPr>
        <w:t xml:space="preserve">. </w:t>
      </w:r>
      <w:r w:rsidRPr="0066171D">
        <w:rPr>
          <w:rFonts w:cs="Wingdings"/>
          <w:b w:val="0"/>
          <w:noProof w:val="0"/>
          <w:color w:val="auto"/>
          <w:szCs w:val="18"/>
          <w:lang w:val="en-GB"/>
        </w:rPr>
        <w:t xml:space="preserve">Calculation of Dust Emission </w:t>
      </w:r>
      <w:r w:rsidRPr="0066171D">
        <w:rPr>
          <w:rFonts w:cs="Wingdings"/>
          <w:b w:val="0"/>
          <w:bCs w:val="0"/>
          <w:noProof w:val="0"/>
          <w:color w:val="auto"/>
          <w:szCs w:val="18"/>
          <w:lang w:val="en-GB"/>
        </w:rPr>
        <w:t>Flowrate</w:t>
      </w:r>
      <w:r w:rsidRPr="0066171D">
        <w:rPr>
          <w:rFonts w:cs="Wingdings"/>
          <w:b w:val="0"/>
          <w:noProof w:val="0"/>
          <w:color w:val="auto"/>
          <w:szCs w:val="18"/>
          <w:lang w:val="en-GB"/>
        </w:rPr>
        <w:t xml:space="preserve"> </w:t>
      </w:r>
      <w:r w:rsidRPr="0066171D">
        <w:rPr>
          <w:rFonts w:cs="Wingdings"/>
          <w:b w:val="0"/>
          <w:bCs w:val="0"/>
          <w:noProof w:val="0"/>
          <w:color w:val="auto"/>
          <w:szCs w:val="18"/>
          <w:lang w:val="en-GB"/>
        </w:rPr>
        <w:t>that May</w:t>
      </w:r>
      <w:r w:rsidRPr="0066171D">
        <w:rPr>
          <w:rFonts w:cs="Wingdings"/>
          <w:b w:val="0"/>
          <w:noProof w:val="0"/>
          <w:color w:val="auto"/>
          <w:szCs w:val="18"/>
          <w:lang w:val="en-GB"/>
        </w:rPr>
        <w:t xml:space="preserve"> Occur </w:t>
      </w:r>
      <w:r w:rsidRPr="0066171D">
        <w:rPr>
          <w:rFonts w:cs="Wingdings"/>
          <w:b w:val="0"/>
          <w:bCs w:val="0"/>
          <w:noProof w:val="0"/>
          <w:color w:val="auto"/>
          <w:szCs w:val="18"/>
          <w:lang w:val="en-GB"/>
        </w:rPr>
        <w:t>Regarding</w:t>
      </w:r>
      <w:r w:rsidRPr="0066171D">
        <w:rPr>
          <w:rFonts w:cs="Wingdings"/>
          <w:b w:val="0"/>
          <w:noProof w:val="0"/>
          <w:color w:val="auto"/>
          <w:szCs w:val="18"/>
          <w:lang w:val="en-GB"/>
        </w:rPr>
        <w:t xml:space="preserve"> Topsoil</w:t>
      </w:r>
      <w:bookmarkEnd w:id="476"/>
    </w:p>
    <w:tbl>
      <w:tblPr>
        <w:tblStyle w:val="TabloKlavuzu"/>
        <w:tblW w:w="9060" w:type="dxa"/>
        <w:jc w:val="center"/>
        <w:tblLook w:val="04A0" w:firstRow="1" w:lastRow="0" w:firstColumn="1" w:lastColumn="0" w:noHBand="0" w:noVBand="1"/>
      </w:tblPr>
      <w:tblGrid>
        <w:gridCol w:w="1805"/>
        <w:gridCol w:w="600"/>
        <w:gridCol w:w="1219"/>
        <w:gridCol w:w="1333"/>
        <w:gridCol w:w="1984"/>
        <w:gridCol w:w="2113"/>
        <w:gridCol w:w="6"/>
      </w:tblGrid>
      <w:tr w:rsidR="00801550" w:rsidRPr="0066171D" w14:paraId="71128495" w14:textId="77777777" w:rsidTr="00A0137A">
        <w:trPr>
          <w:gridAfter w:val="1"/>
          <w:wAfter w:w="6" w:type="dxa"/>
          <w:trHeight w:val="284"/>
          <w:jc w:val="center"/>
        </w:trPr>
        <w:tc>
          <w:tcPr>
            <w:tcW w:w="3624" w:type="dxa"/>
            <w:gridSpan w:val="3"/>
            <w:vMerge w:val="restart"/>
            <w:shd w:val="clear" w:color="auto" w:fill="4F81BD"/>
            <w:vAlign w:val="center"/>
          </w:tcPr>
          <w:p w14:paraId="3613E76E" w14:textId="77777777" w:rsidR="00801550" w:rsidRPr="0066171D" w:rsidRDefault="00801550" w:rsidP="00A0137A">
            <w:pPr>
              <w:spacing w:before="0" w:after="0" w:line="240" w:lineRule="auto"/>
              <w:jc w:val="center"/>
              <w:rPr>
                <w:rFonts w:cs="Arial"/>
                <w:b/>
                <w:color w:val="FFFFFF" w:themeColor="background1"/>
                <w:sz w:val="18"/>
                <w:szCs w:val="18"/>
              </w:rPr>
            </w:pPr>
            <w:r w:rsidRPr="0066171D">
              <w:rPr>
                <w:rFonts w:cs="Arial"/>
                <w:b/>
                <w:color w:val="FFFFFF" w:themeColor="background1"/>
                <w:sz w:val="18"/>
                <w:szCs w:val="18"/>
              </w:rPr>
              <w:t>Operation Time</w:t>
            </w:r>
          </w:p>
        </w:tc>
        <w:tc>
          <w:tcPr>
            <w:tcW w:w="1333" w:type="dxa"/>
            <w:shd w:val="clear" w:color="auto" w:fill="4F81BD"/>
          </w:tcPr>
          <w:p w14:paraId="34A2284D" w14:textId="77777777" w:rsidR="00801550" w:rsidRPr="0066171D" w:rsidRDefault="00801550" w:rsidP="00A0137A">
            <w:pPr>
              <w:spacing w:before="0" w:after="0" w:line="240" w:lineRule="auto"/>
              <w:jc w:val="center"/>
              <w:rPr>
                <w:rFonts w:cs="Arial"/>
                <w:b/>
                <w:color w:val="FFFFFF" w:themeColor="background1"/>
                <w:sz w:val="18"/>
                <w:szCs w:val="18"/>
              </w:rPr>
            </w:pPr>
          </w:p>
        </w:tc>
        <w:tc>
          <w:tcPr>
            <w:tcW w:w="4097" w:type="dxa"/>
            <w:gridSpan w:val="2"/>
            <w:shd w:val="clear" w:color="auto" w:fill="4F81BD"/>
            <w:vAlign w:val="center"/>
          </w:tcPr>
          <w:p w14:paraId="4BF0D46F" w14:textId="77777777" w:rsidR="00801550" w:rsidRPr="0066171D" w:rsidRDefault="00801550" w:rsidP="00A0137A">
            <w:pPr>
              <w:spacing w:before="0" w:after="0" w:line="240" w:lineRule="auto"/>
              <w:jc w:val="center"/>
              <w:rPr>
                <w:rFonts w:cs="Arial"/>
                <w:b/>
                <w:color w:val="FFFFFF" w:themeColor="background1"/>
                <w:sz w:val="18"/>
                <w:szCs w:val="18"/>
              </w:rPr>
            </w:pPr>
            <w:r w:rsidRPr="0066171D">
              <w:rPr>
                <w:rFonts w:cs="Arial"/>
                <w:b/>
                <w:color w:val="FFFFFF" w:themeColor="background1"/>
                <w:sz w:val="18"/>
                <w:szCs w:val="18"/>
              </w:rPr>
              <w:t>Quantity of</w:t>
            </w:r>
          </w:p>
        </w:tc>
      </w:tr>
      <w:tr w:rsidR="00801550" w:rsidRPr="0066171D" w14:paraId="094B9977" w14:textId="77777777" w:rsidTr="00A0137A">
        <w:trPr>
          <w:gridAfter w:val="1"/>
          <w:wAfter w:w="6" w:type="dxa"/>
          <w:trHeight w:val="284"/>
          <w:tblHeader/>
          <w:jc w:val="center"/>
        </w:trPr>
        <w:tc>
          <w:tcPr>
            <w:tcW w:w="3624" w:type="dxa"/>
            <w:gridSpan w:val="3"/>
            <w:vMerge/>
            <w:shd w:val="clear" w:color="auto" w:fill="4F81BD"/>
            <w:vAlign w:val="center"/>
          </w:tcPr>
          <w:p w14:paraId="6E75354C" w14:textId="77777777" w:rsidR="00801550" w:rsidRPr="0066171D" w:rsidRDefault="00801550" w:rsidP="00A0137A">
            <w:pPr>
              <w:spacing w:before="0" w:after="0" w:line="240" w:lineRule="auto"/>
              <w:rPr>
                <w:rFonts w:cs="Arial"/>
                <w:b/>
                <w:color w:val="FFFFFF" w:themeColor="background1"/>
                <w:sz w:val="18"/>
                <w:szCs w:val="18"/>
              </w:rPr>
            </w:pPr>
          </w:p>
        </w:tc>
        <w:tc>
          <w:tcPr>
            <w:tcW w:w="1333" w:type="dxa"/>
            <w:shd w:val="clear" w:color="auto" w:fill="4F81BD"/>
            <w:vAlign w:val="center"/>
          </w:tcPr>
          <w:p w14:paraId="218A977A" w14:textId="77777777" w:rsidR="00801550" w:rsidRPr="0066171D" w:rsidRDefault="00801550" w:rsidP="00A0137A">
            <w:pPr>
              <w:spacing w:before="0" w:after="0" w:line="240" w:lineRule="auto"/>
              <w:jc w:val="center"/>
              <w:rPr>
                <w:rFonts w:cs="Arial"/>
                <w:b/>
                <w:color w:val="FFFFFF" w:themeColor="background1"/>
                <w:sz w:val="18"/>
                <w:szCs w:val="18"/>
              </w:rPr>
            </w:pPr>
            <w:r w:rsidRPr="0066171D">
              <w:rPr>
                <w:rFonts w:cs="Arial"/>
                <w:b/>
                <w:color w:val="FFFFFF" w:themeColor="background1"/>
                <w:sz w:val="18"/>
                <w:szCs w:val="18"/>
              </w:rPr>
              <w:t>Time</w:t>
            </w:r>
          </w:p>
        </w:tc>
        <w:tc>
          <w:tcPr>
            <w:tcW w:w="1984" w:type="dxa"/>
            <w:shd w:val="clear" w:color="auto" w:fill="4F81BD"/>
          </w:tcPr>
          <w:p w14:paraId="5CE1E854" w14:textId="77777777" w:rsidR="00801550" w:rsidRPr="0066171D" w:rsidRDefault="00801550" w:rsidP="00A0137A">
            <w:pPr>
              <w:spacing w:before="0" w:after="0" w:line="240" w:lineRule="auto"/>
              <w:jc w:val="center"/>
              <w:rPr>
                <w:rFonts w:cs="Arial"/>
                <w:b/>
                <w:color w:val="FFFFFF" w:themeColor="background1"/>
                <w:sz w:val="18"/>
                <w:szCs w:val="18"/>
              </w:rPr>
            </w:pPr>
            <w:r w:rsidRPr="0066171D">
              <w:rPr>
                <w:rFonts w:cs="Arial"/>
                <w:b/>
                <w:color w:val="FFFFFF" w:themeColor="background1"/>
                <w:sz w:val="18"/>
                <w:szCs w:val="18"/>
              </w:rPr>
              <w:t>Excavation</w:t>
            </w:r>
          </w:p>
        </w:tc>
        <w:tc>
          <w:tcPr>
            <w:tcW w:w="2113" w:type="dxa"/>
            <w:shd w:val="clear" w:color="auto" w:fill="4F81BD"/>
            <w:vAlign w:val="center"/>
          </w:tcPr>
          <w:p w14:paraId="619AC384" w14:textId="77777777" w:rsidR="00801550" w:rsidRPr="0066171D" w:rsidRDefault="00801550" w:rsidP="00A0137A">
            <w:pPr>
              <w:spacing w:before="0" w:after="0" w:line="240" w:lineRule="auto"/>
              <w:jc w:val="center"/>
              <w:rPr>
                <w:rFonts w:cs="Arial"/>
                <w:b/>
                <w:color w:val="FFFFFF" w:themeColor="background1"/>
                <w:sz w:val="18"/>
                <w:szCs w:val="18"/>
              </w:rPr>
            </w:pPr>
            <w:r w:rsidRPr="0066171D">
              <w:rPr>
                <w:rFonts w:cs="Arial"/>
                <w:b/>
                <w:color w:val="FFFFFF" w:themeColor="background1"/>
                <w:sz w:val="18"/>
                <w:szCs w:val="18"/>
              </w:rPr>
              <w:t>Unloading/Laying</w:t>
            </w:r>
          </w:p>
        </w:tc>
      </w:tr>
      <w:tr w:rsidR="00801550" w:rsidRPr="0066171D" w14:paraId="269A3D88" w14:textId="77777777" w:rsidTr="00A0137A">
        <w:trPr>
          <w:gridAfter w:val="1"/>
          <w:wAfter w:w="6" w:type="dxa"/>
          <w:trHeight w:val="284"/>
          <w:jc w:val="center"/>
        </w:trPr>
        <w:tc>
          <w:tcPr>
            <w:tcW w:w="1805" w:type="dxa"/>
            <w:vAlign w:val="center"/>
          </w:tcPr>
          <w:p w14:paraId="344B1D08" w14:textId="77777777" w:rsidR="00801550" w:rsidRPr="0066171D" w:rsidRDefault="00801550" w:rsidP="00A0137A">
            <w:pPr>
              <w:spacing w:before="0" w:after="0" w:line="240" w:lineRule="auto"/>
              <w:rPr>
                <w:rFonts w:cs="Arial"/>
                <w:sz w:val="18"/>
                <w:szCs w:val="18"/>
              </w:rPr>
            </w:pPr>
            <w:r w:rsidRPr="0066171D">
              <w:rPr>
                <w:rFonts w:cs="Arial"/>
                <w:sz w:val="18"/>
                <w:szCs w:val="18"/>
              </w:rPr>
              <w:t>Excavation Period</w:t>
            </w:r>
          </w:p>
        </w:tc>
        <w:tc>
          <w:tcPr>
            <w:tcW w:w="600" w:type="dxa"/>
            <w:vAlign w:val="center"/>
          </w:tcPr>
          <w:p w14:paraId="40A59B97" w14:textId="191FD73F" w:rsidR="00801550" w:rsidRPr="0066171D" w:rsidRDefault="00801550" w:rsidP="00A0137A">
            <w:pPr>
              <w:spacing w:before="0" w:after="0" w:line="240" w:lineRule="auto"/>
              <w:rPr>
                <w:rFonts w:cs="Arial"/>
                <w:sz w:val="18"/>
                <w:szCs w:val="18"/>
              </w:rPr>
            </w:pPr>
            <w:r w:rsidRPr="0066171D">
              <w:rPr>
                <w:rFonts w:cs="Arial"/>
                <w:sz w:val="18"/>
                <w:szCs w:val="18"/>
              </w:rPr>
              <w:t>14</w:t>
            </w:r>
          </w:p>
        </w:tc>
        <w:tc>
          <w:tcPr>
            <w:tcW w:w="1219" w:type="dxa"/>
            <w:vAlign w:val="center"/>
          </w:tcPr>
          <w:p w14:paraId="2C4EC7F9" w14:textId="77777777" w:rsidR="00801550" w:rsidRPr="0066171D" w:rsidRDefault="00801550" w:rsidP="00A0137A">
            <w:pPr>
              <w:spacing w:before="0" w:after="0" w:line="240" w:lineRule="auto"/>
              <w:rPr>
                <w:rFonts w:cs="Arial"/>
                <w:sz w:val="18"/>
                <w:szCs w:val="18"/>
              </w:rPr>
            </w:pPr>
            <w:r w:rsidRPr="0066171D">
              <w:rPr>
                <w:rFonts w:cs="Arial"/>
                <w:sz w:val="18"/>
                <w:szCs w:val="18"/>
              </w:rPr>
              <w:t>days</w:t>
            </w:r>
          </w:p>
        </w:tc>
        <w:tc>
          <w:tcPr>
            <w:tcW w:w="1333" w:type="dxa"/>
            <w:vAlign w:val="center"/>
          </w:tcPr>
          <w:p w14:paraId="655A664F" w14:textId="77777777" w:rsidR="00801550" w:rsidRPr="0066171D" w:rsidRDefault="00801550" w:rsidP="00A0137A">
            <w:pPr>
              <w:spacing w:before="0" w:after="0" w:line="240" w:lineRule="auto"/>
              <w:rPr>
                <w:rFonts w:cs="Arial"/>
                <w:sz w:val="18"/>
                <w:szCs w:val="18"/>
              </w:rPr>
            </w:pPr>
            <w:r w:rsidRPr="0066171D">
              <w:rPr>
                <w:rFonts w:cs="Arial"/>
                <w:sz w:val="18"/>
                <w:szCs w:val="18"/>
              </w:rPr>
              <w:t>Daily</w:t>
            </w:r>
          </w:p>
        </w:tc>
        <w:tc>
          <w:tcPr>
            <w:tcW w:w="1984" w:type="dxa"/>
            <w:vAlign w:val="center"/>
          </w:tcPr>
          <w:p w14:paraId="5813D025" w14:textId="61B6F341" w:rsidR="00801550" w:rsidRPr="0066171D" w:rsidRDefault="00801550" w:rsidP="00A0137A">
            <w:pPr>
              <w:spacing w:before="0" w:after="0" w:line="240" w:lineRule="auto"/>
              <w:jc w:val="center"/>
              <w:rPr>
                <w:rFonts w:cs="Arial"/>
                <w:sz w:val="18"/>
                <w:szCs w:val="18"/>
              </w:rPr>
            </w:pPr>
            <w:r w:rsidRPr="0066171D">
              <w:rPr>
                <w:rFonts w:cs="Arial"/>
                <w:sz w:val="18"/>
                <w:szCs w:val="18"/>
              </w:rPr>
              <w:t>114 tonnes</w:t>
            </w:r>
          </w:p>
        </w:tc>
        <w:tc>
          <w:tcPr>
            <w:tcW w:w="2113" w:type="dxa"/>
            <w:vAlign w:val="center"/>
          </w:tcPr>
          <w:p w14:paraId="0B25076B" w14:textId="77777777" w:rsidR="00801550" w:rsidRPr="0066171D" w:rsidRDefault="00801550" w:rsidP="00A0137A">
            <w:pPr>
              <w:spacing w:before="0" w:after="0" w:line="240" w:lineRule="auto"/>
              <w:jc w:val="center"/>
              <w:rPr>
                <w:rFonts w:cs="Arial"/>
                <w:sz w:val="18"/>
                <w:szCs w:val="18"/>
              </w:rPr>
            </w:pPr>
            <w:r w:rsidRPr="0066171D">
              <w:rPr>
                <w:rFonts w:cs="Arial"/>
                <w:sz w:val="18"/>
                <w:szCs w:val="18"/>
              </w:rPr>
              <w:t>2,114 tonnes</w:t>
            </w:r>
          </w:p>
        </w:tc>
      </w:tr>
      <w:tr w:rsidR="00801550" w:rsidRPr="0066171D" w14:paraId="251701EF" w14:textId="77777777" w:rsidTr="00A0137A">
        <w:trPr>
          <w:gridAfter w:val="1"/>
          <w:wAfter w:w="6" w:type="dxa"/>
          <w:trHeight w:val="369"/>
          <w:jc w:val="center"/>
        </w:trPr>
        <w:tc>
          <w:tcPr>
            <w:tcW w:w="1805" w:type="dxa"/>
            <w:tcBorders>
              <w:bottom w:val="single" w:sz="4" w:space="0" w:color="auto"/>
            </w:tcBorders>
            <w:vAlign w:val="center"/>
          </w:tcPr>
          <w:p w14:paraId="063763F3" w14:textId="77777777" w:rsidR="00801550" w:rsidRPr="0066171D" w:rsidRDefault="00801550" w:rsidP="00A0137A">
            <w:pPr>
              <w:spacing w:before="0" w:after="0" w:line="240" w:lineRule="auto"/>
              <w:rPr>
                <w:rFonts w:cs="Arial"/>
                <w:sz w:val="18"/>
                <w:szCs w:val="18"/>
              </w:rPr>
            </w:pPr>
            <w:r w:rsidRPr="0066171D">
              <w:rPr>
                <w:rFonts w:cs="Arial"/>
                <w:sz w:val="18"/>
                <w:szCs w:val="18"/>
              </w:rPr>
              <w:t>Daily</w:t>
            </w:r>
          </w:p>
        </w:tc>
        <w:tc>
          <w:tcPr>
            <w:tcW w:w="600" w:type="dxa"/>
            <w:tcBorders>
              <w:bottom w:val="single" w:sz="4" w:space="0" w:color="auto"/>
            </w:tcBorders>
            <w:vAlign w:val="center"/>
          </w:tcPr>
          <w:p w14:paraId="16021714" w14:textId="77777777" w:rsidR="00801550" w:rsidRPr="0066171D" w:rsidRDefault="00801550" w:rsidP="00A0137A">
            <w:pPr>
              <w:spacing w:before="0" w:after="0" w:line="240" w:lineRule="auto"/>
              <w:rPr>
                <w:rFonts w:cs="Arial"/>
                <w:sz w:val="18"/>
                <w:szCs w:val="18"/>
              </w:rPr>
            </w:pPr>
            <w:r w:rsidRPr="0066171D">
              <w:rPr>
                <w:rFonts w:cs="Arial"/>
                <w:sz w:val="18"/>
                <w:szCs w:val="18"/>
              </w:rPr>
              <w:t>8</w:t>
            </w:r>
          </w:p>
        </w:tc>
        <w:tc>
          <w:tcPr>
            <w:tcW w:w="1219" w:type="dxa"/>
            <w:tcBorders>
              <w:bottom w:val="single" w:sz="4" w:space="0" w:color="auto"/>
            </w:tcBorders>
            <w:vAlign w:val="center"/>
          </w:tcPr>
          <w:p w14:paraId="693C1DC6" w14:textId="77777777" w:rsidR="00801550" w:rsidRPr="0066171D" w:rsidRDefault="00801550" w:rsidP="00A0137A">
            <w:pPr>
              <w:spacing w:before="0" w:after="0" w:line="240" w:lineRule="auto"/>
              <w:rPr>
                <w:rFonts w:cs="Arial"/>
                <w:sz w:val="18"/>
                <w:szCs w:val="18"/>
              </w:rPr>
            </w:pPr>
            <w:r w:rsidRPr="0066171D">
              <w:rPr>
                <w:rFonts w:cs="Arial"/>
                <w:sz w:val="18"/>
                <w:szCs w:val="18"/>
              </w:rPr>
              <w:t>hours</w:t>
            </w:r>
          </w:p>
        </w:tc>
        <w:tc>
          <w:tcPr>
            <w:tcW w:w="1333" w:type="dxa"/>
            <w:tcBorders>
              <w:bottom w:val="single" w:sz="4" w:space="0" w:color="auto"/>
            </w:tcBorders>
            <w:vAlign w:val="center"/>
          </w:tcPr>
          <w:p w14:paraId="424F2805" w14:textId="77777777" w:rsidR="00801550" w:rsidRPr="0066171D" w:rsidRDefault="00801550" w:rsidP="00A0137A">
            <w:pPr>
              <w:spacing w:before="0" w:after="0" w:line="240" w:lineRule="auto"/>
              <w:rPr>
                <w:rFonts w:cs="Arial"/>
                <w:sz w:val="18"/>
                <w:szCs w:val="18"/>
              </w:rPr>
            </w:pPr>
          </w:p>
        </w:tc>
        <w:tc>
          <w:tcPr>
            <w:tcW w:w="1984" w:type="dxa"/>
            <w:tcBorders>
              <w:bottom w:val="single" w:sz="4" w:space="0" w:color="auto"/>
            </w:tcBorders>
            <w:vAlign w:val="center"/>
          </w:tcPr>
          <w:p w14:paraId="71BF21A7" w14:textId="77777777" w:rsidR="00801550" w:rsidRPr="0066171D" w:rsidRDefault="00801550" w:rsidP="00A0137A">
            <w:pPr>
              <w:spacing w:before="0" w:after="0" w:line="240" w:lineRule="auto"/>
              <w:jc w:val="center"/>
              <w:rPr>
                <w:rFonts w:cs="Arial"/>
                <w:sz w:val="18"/>
                <w:szCs w:val="18"/>
              </w:rPr>
            </w:pPr>
          </w:p>
        </w:tc>
        <w:tc>
          <w:tcPr>
            <w:tcW w:w="2113" w:type="dxa"/>
            <w:tcBorders>
              <w:bottom w:val="single" w:sz="4" w:space="0" w:color="auto"/>
            </w:tcBorders>
            <w:vAlign w:val="center"/>
          </w:tcPr>
          <w:p w14:paraId="4C7AFBB4" w14:textId="77777777" w:rsidR="00801550" w:rsidRPr="0066171D" w:rsidRDefault="00801550" w:rsidP="00A0137A">
            <w:pPr>
              <w:spacing w:before="0" w:after="0" w:line="240" w:lineRule="auto"/>
              <w:jc w:val="center"/>
              <w:rPr>
                <w:rFonts w:cs="Arial"/>
                <w:sz w:val="18"/>
                <w:szCs w:val="18"/>
              </w:rPr>
            </w:pPr>
          </w:p>
        </w:tc>
      </w:tr>
      <w:tr w:rsidR="00801550" w:rsidRPr="0066171D" w14:paraId="696894CA" w14:textId="77777777" w:rsidTr="00A0137A">
        <w:trPr>
          <w:gridAfter w:val="1"/>
          <w:wAfter w:w="6" w:type="dxa"/>
          <w:trHeight w:val="284"/>
          <w:jc w:val="center"/>
        </w:trPr>
        <w:tc>
          <w:tcPr>
            <w:tcW w:w="1805" w:type="dxa"/>
            <w:tcBorders>
              <w:bottom w:val="single" w:sz="4" w:space="0" w:color="auto"/>
            </w:tcBorders>
            <w:vAlign w:val="center"/>
          </w:tcPr>
          <w:p w14:paraId="7EB1E39F" w14:textId="77777777" w:rsidR="00801550" w:rsidRPr="0066171D" w:rsidRDefault="00801550" w:rsidP="00A0137A">
            <w:pPr>
              <w:spacing w:before="0" w:after="0" w:line="240" w:lineRule="auto"/>
              <w:rPr>
                <w:rFonts w:cs="Arial"/>
                <w:sz w:val="18"/>
                <w:szCs w:val="18"/>
              </w:rPr>
            </w:pPr>
            <w:r w:rsidRPr="0066171D">
              <w:rPr>
                <w:rFonts w:cs="Arial"/>
                <w:sz w:val="18"/>
                <w:szCs w:val="18"/>
              </w:rPr>
              <w:t>Shift</w:t>
            </w:r>
          </w:p>
        </w:tc>
        <w:tc>
          <w:tcPr>
            <w:tcW w:w="600" w:type="dxa"/>
            <w:tcBorders>
              <w:bottom w:val="single" w:sz="4" w:space="0" w:color="auto"/>
            </w:tcBorders>
            <w:vAlign w:val="center"/>
          </w:tcPr>
          <w:p w14:paraId="097634A4" w14:textId="77777777" w:rsidR="00801550" w:rsidRPr="0066171D" w:rsidRDefault="00801550" w:rsidP="00A0137A">
            <w:pPr>
              <w:spacing w:before="0" w:after="0" w:line="240" w:lineRule="auto"/>
              <w:rPr>
                <w:rFonts w:cs="Arial"/>
                <w:sz w:val="18"/>
                <w:szCs w:val="18"/>
              </w:rPr>
            </w:pPr>
            <w:r w:rsidRPr="0066171D">
              <w:rPr>
                <w:rFonts w:cs="Arial"/>
                <w:sz w:val="18"/>
                <w:szCs w:val="18"/>
              </w:rPr>
              <w:t>1</w:t>
            </w:r>
          </w:p>
        </w:tc>
        <w:tc>
          <w:tcPr>
            <w:tcW w:w="1219" w:type="dxa"/>
            <w:tcBorders>
              <w:bottom w:val="single" w:sz="4" w:space="0" w:color="auto"/>
            </w:tcBorders>
            <w:vAlign w:val="center"/>
          </w:tcPr>
          <w:p w14:paraId="16CE1E05" w14:textId="77777777" w:rsidR="00801550" w:rsidRPr="0066171D" w:rsidRDefault="00801550" w:rsidP="00A0137A">
            <w:pPr>
              <w:spacing w:before="0" w:after="0" w:line="240" w:lineRule="auto"/>
              <w:rPr>
                <w:rFonts w:cs="Arial"/>
                <w:sz w:val="18"/>
                <w:szCs w:val="18"/>
              </w:rPr>
            </w:pPr>
          </w:p>
        </w:tc>
        <w:tc>
          <w:tcPr>
            <w:tcW w:w="1333" w:type="dxa"/>
            <w:tcBorders>
              <w:bottom w:val="single" w:sz="4" w:space="0" w:color="auto"/>
            </w:tcBorders>
            <w:vAlign w:val="center"/>
          </w:tcPr>
          <w:p w14:paraId="7C626042" w14:textId="77777777" w:rsidR="00801550" w:rsidRPr="0066171D" w:rsidRDefault="00801550" w:rsidP="00A0137A">
            <w:pPr>
              <w:spacing w:before="0" w:after="0" w:line="240" w:lineRule="auto"/>
              <w:rPr>
                <w:rFonts w:cs="Arial"/>
                <w:sz w:val="18"/>
                <w:szCs w:val="18"/>
              </w:rPr>
            </w:pPr>
            <w:r w:rsidRPr="0066171D">
              <w:rPr>
                <w:rFonts w:cs="Arial"/>
                <w:sz w:val="18"/>
                <w:szCs w:val="18"/>
              </w:rPr>
              <w:t>Hourly</w:t>
            </w:r>
          </w:p>
        </w:tc>
        <w:tc>
          <w:tcPr>
            <w:tcW w:w="1984" w:type="dxa"/>
            <w:tcBorders>
              <w:bottom w:val="single" w:sz="4" w:space="0" w:color="auto"/>
            </w:tcBorders>
            <w:vAlign w:val="center"/>
          </w:tcPr>
          <w:p w14:paraId="6513B7E4" w14:textId="1B1B3A48" w:rsidR="00801550" w:rsidRPr="0066171D" w:rsidRDefault="00BD6B64" w:rsidP="00A0137A">
            <w:pPr>
              <w:spacing w:before="0" w:after="0" w:line="240" w:lineRule="auto"/>
              <w:jc w:val="center"/>
              <w:rPr>
                <w:rFonts w:cs="Arial"/>
                <w:sz w:val="18"/>
                <w:szCs w:val="18"/>
              </w:rPr>
            </w:pPr>
            <w:r w:rsidRPr="0066171D">
              <w:rPr>
                <w:rFonts w:cs="Arial"/>
                <w:sz w:val="18"/>
                <w:szCs w:val="18"/>
              </w:rPr>
              <w:t>14.3</w:t>
            </w:r>
            <w:r w:rsidR="00801550" w:rsidRPr="0066171D">
              <w:rPr>
                <w:rFonts w:cs="Arial"/>
                <w:sz w:val="18"/>
                <w:szCs w:val="18"/>
              </w:rPr>
              <w:t xml:space="preserve"> tonnes</w:t>
            </w:r>
          </w:p>
        </w:tc>
        <w:tc>
          <w:tcPr>
            <w:tcW w:w="2113" w:type="dxa"/>
            <w:tcBorders>
              <w:bottom w:val="single" w:sz="4" w:space="0" w:color="auto"/>
            </w:tcBorders>
            <w:vAlign w:val="center"/>
          </w:tcPr>
          <w:p w14:paraId="40827FAB" w14:textId="5CA526D8" w:rsidR="00801550" w:rsidRPr="0066171D" w:rsidRDefault="00BD6B64" w:rsidP="00A0137A">
            <w:pPr>
              <w:spacing w:before="0" w:after="0" w:line="240" w:lineRule="auto"/>
              <w:jc w:val="center"/>
              <w:rPr>
                <w:rFonts w:cs="Arial"/>
                <w:sz w:val="18"/>
                <w:szCs w:val="18"/>
              </w:rPr>
            </w:pPr>
            <w:r w:rsidRPr="0066171D">
              <w:rPr>
                <w:rFonts w:cs="Arial"/>
                <w:sz w:val="18"/>
                <w:szCs w:val="18"/>
              </w:rPr>
              <w:t>14.3</w:t>
            </w:r>
            <w:r w:rsidR="00801550" w:rsidRPr="0066171D">
              <w:rPr>
                <w:rFonts w:cs="Arial"/>
                <w:sz w:val="18"/>
                <w:szCs w:val="18"/>
              </w:rPr>
              <w:t xml:space="preserve"> tonnes</w:t>
            </w:r>
          </w:p>
        </w:tc>
      </w:tr>
      <w:tr w:rsidR="00801550" w:rsidRPr="0066171D" w14:paraId="4A6851F1" w14:textId="77777777" w:rsidTr="00A0137A">
        <w:trPr>
          <w:trHeight w:val="284"/>
          <w:jc w:val="center"/>
        </w:trPr>
        <w:tc>
          <w:tcPr>
            <w:tcW w:w="9060" w:type="dxa"/>
            <w:gridSpan w:val="7"/>
            <w:shd w:val="clear" w:color="auto" w:fill="4F81BD"/>
            <w:vAlign w:val="center"/>
          </w:tcPr>
          <w:p w14:paraId="6C210922" w14:textId="77777777" w:rsidR="00801550" w:rsidRPr="0066171D" w:rsidRDefault="00801550" w:rsidP="00801550">
            <w:pPr>
              <w:pStyle w:val="ListeParagraf"/>
              <w:numPr>
                <w:ilvl w:val="0"/>
                <w:numId w:val="62"/>
              </w:numPr>
              <w:spacing w:before="0" w:after="0" w:line="240" w:lineRule="auto"/>
              <w:contextualSpacing w:val="0"/>
              <w:jc w:val="left"/>
              <w:rPr>
                <w:b/>
                <w:noProof w:val="0"/>
                <w:color w:val="FFFFFF" w:themeColor="background1"/>
                <w:sz w:val="18"/>
                <w:szCs w:val="18"/>
                <w:lang w:val="en-GB"/>
              </w:rPr>
            </w:pPr>
            <w:r w:rsidRPr="0066171D">
              <w:rPr>
                <w:b/>
                <w:noProof w:val="0"/>
                <w:color w:val="FFFFFF" w:themeColor="background1"/>
                <w:sz w:val="18"/>
                <w:szCs w:val="18"/>
                <w:lang w:val="en-GB"/>
              </w:rPr>
              <w:t>Stripping of Topsoil</w:t>
            </w:r>
          </w:p>
        </w:tc>
      </w:tr>
      <w:tr w:rsidR="00801550" w:rsidRPr="0066171D" w14:paraId="1D27BA51" w14:textId="77777777" w:rsidTr="00A0137A">
        <w:trPr>
          <w:trHeight w:val="284"/>
          <w:jc w:val="center"/>
        </w:trPr>
        <w:tc>
          <w:tcPr>
            <w:tcW w:w="9060" w:type="dxa"/>
            <w:gridSpan w:val="7"/>
            <w:vAlign w:val="center"/>
          </w:tcPr>
          <w:p w14:paraId="1F1C564E" w14:textId="77777777" w:rsidR="00801550" w:rsidRPr="0066171D" w:rsidRDefault="00801550" w:rsidP="00A0137A">
            <w:pPr>
              <w:spacing w:before="0" w:after="0" w:line="240" w:lineRule="auto"/>
              <w:rPr>
                <w:rFonts w:cs="Arial"/>
                <w:sz w:val="18"/>
                <w:szCs w:val="18"/>
              </w:rPr>
            </w:pPr>
            <w:r w:rsidRPr="0066171D">
              <w:rPr>
                <w:rFonts w:cs="Arial"/>
                <w:sz w:val="18"/>
                <w:szCs w:val="18"/>
              </w:rPr>
              <w:t>Generation quantity (tonne/hour) x Emission factor (kg/tonne)</w:t>
            </w:r>
          </w:p>
        </w:tc>
      </w:tr>
      <w:tr w:rsidR="00801550" w:rsidRPr="0066171D" w14:paraId="334856F8" w14:textId="77777777" w:rsidTr="00A0137A">
        <w:trPr>
          <w:trHeight w:val="284"/>
          <w:jc w:val="center"/>
        </w:trPr>
        <w:tc>
          <w:tcPr>
            <w:tcW w:w="3624" w:type="dxa"/>
            <w:gridSpan w:val="3"/>
            <w:vAlign w:val="center"/>
          </w:tcPr>
          <w:p w14:paraId="18236FF3" w14:textId="77777777" w:rsidR="00801550" w:rsidRPr="0066171D" w:rsidRDefault="00801550" w:rsidP="00A0137A">
            <w:pPr>
              <w:spacing w:before="0" w:after="0" w:line="240" w:lineRule="auto"/>
              <w:rPr>
                <w:rFonts w:cs="Arial"/>
                <w:sz w:val="18"/>
                <w:szCs w:val="18"/>
              </w:rPr>
            </w:pPr>
            <w:r w:rsidRPr="0066171D">
              <w:rPr>
                <w:rFonts w:cs="Arial"/>
                <w:sz w:val="18"/>
                <w:szCs w:val="18"/>
              </w:rPr>
              <w:t>1.a Uncontrolled</w:t>
            </w:r>
          </w:p>
        </w:tc>
        <w:tc>
          <w:tcPr>
            <w:tcW w:w="5436" w:type="dxa"/>
            <w:gridSpan w:val="4"/>
            <w:vAlign w:val="center"/>
          </w:tcPr>
          <w:p w14:paraId="228A6B6F" w14:textId="2B10DAF9" w:rsidR="00801550" w:rsidRPr="0066171D" w:rsidRDefault="00BE5A2E" w:rsidP="00A0137A">
            <w:pPr>
              <w:spacing w:before="0" w:after="0" w:line="240" w:lineRule="auto"/>
              <w:rPr>
                <w:rFonts w:cs="Arial"/>
                <w:sz w:val="18"/>
                <w:szCs w:val="18"/>
              </w:rPr>
            </w:pPr>
            <w:r w:rsidRPr="0066171D">
              <w:rPr>
                <w:rFonts w:cs="Arial"/>
                <w:sz w:val="18"/>
                <w:szCs w:val="18"/>
              </w:rPr>
              <w:t>14.3</w:t>
            </w:r>
            <w:r w:rsidR="00801550" w:rsidRPr="0066171D">
              <w:rPr>
                <w:rFonts w:cs="Arial"/>
                <w:sz w:val="18"/>
                <w:szCs w:val="18"/>
              </w:rPr>
              <w:t xml:space="preserve"> tonnes/hour x 0.025 kg/tonne = </w:t>
            </w:r>
            <w:r w:rsidR="00057276" w:rsidRPr="0066171D">
              <w:rPr>
                <w:rFonts w:cs="Arial"/>
                <w:sz w:val="18"/>
                <w:szCs w:val="18"/>
              </w:rPr>
              <w:t>0</w:t>
            </w:r>
            <w:r w:rsidR="00801550" w:rsidRPr="0066171D">
              <w:rPr>
                <w:rFonts w:cs="Arial"/>
                <w:sz w:val="18"/>
                <w:szCs w:val="18"/>
              </w:rPr>
              <w:t>.</w:t>
            </w:r>
            <w:r w:rsidR="00057276" w:rsidRPr="0066171D">
              <w:rPr>
                <w:rFonts w:cs="Arial"/>
                <w:sz w:val="18"/>
                <w:szCs w:val="18"/>
              </w:rPr>
              <w:t>3575</w:t>
            </w:r>
            <w:r w:rsidR="00801550" w:rsidRPr="0066171D">
              <w:rPr>
                <w:rFonts w:cs="Arial"/>
                <w:sz w:val="18"/>
                <w:szCs w:val="18"/>
              </w:rPr>
              <w:t xml:space="preserve"> kg/hour</w:t>
            </w:r>
          </w:p>
        </w:tc>
      </w:tr>
      <w:tr w:rsidR="00801550" w:rsidRPr="0066171D" w14:paraId="40BC4824" w14:textId="77777777" w:rsidTr="00A0137A">
        <w:trPr>
          <w:trHeight w:val="284"/>
          <w:jc w:val="center"/>
        </w:trPr>
        <w:tc>
          <w:tcPr>
            <w:tcW w:w="3624" w:type="dxa"/>
            <w:gridSpan w:val="3"/>
            <w:tcBorders>
              <w:bottom w:val="single" w:sz="4" w:space="0" w:color="auto"/>
            </w:tcBorders>
            <w:vAlign w:val="center"/>
          </w:tcPr>
          <w:p w14:paraId="793D332B" w14:textId="77777777" w:rsidR="00801550" w:rsidRPr="0066171D" w:rsidRDefault="00801550" w:rsidP="00A0137A">
            <w:pPr>
              <w:spacing w:before="0" w:after="0" w:line="240" w:lineRule="auto"/>
              <w:rPr>
                <w:rFonts w:cs="Arial"/>
                <w:sz w:val="18"/>
                <w:szCs w:val="18"/>
              </w:rPr>
            </w:pPr>
            <w:r w:rsidRPr="0066171D">
              <w:rPr>
                <w:rFonts w:cs="Arial"/>
                <w:sz w:val="18"/>
                <w:szCs w:val="18"/>
              </w:rPr>
              <w:t>1.b Controlled</w:t>
            </w:r>
          </w:p>
        </w:tc>
        <w:tc>
          <w:tcPr>
            <w:tcW w:w="5436" w:type="dxa"/>
            <w:gridSpan w:val="4"/>
            <w:tcBorders>
              <w:bottom w:val="single" w:sz="4" w:space="0" w:color="auto"/>
            </w:tcBorders>
            <w:vAlign w:val="center"/>
          </w:tcPr>
          <w:p w14:paraId="3BE0F8F9" w14:textId="098ED755" w:rsidR="00801550" w:rsidRPr="0066171D" w:rsidRDefault="00BE5A2E" w:rsidP="00A0137A">
            <w:pPr>
              <w:spacing w:before="0" w:after="0" w:line="240" w:lineRule="auto"/>
              <w:rPr>
                <w:rFonts w:cs="Arial"/>
                <w:sz w:val="18"/>
                <w:szCs w:val="18"/>
              </w:rPr>
            </w:pPr>
            <w:r w:rsidRPr="0066171D">
              <w:rPr>
                <w:rFonts w:cs="Arial"/>
                <w:sz w:val="18"/>
                <w:szCs w:val="18"/>
              </w:rPr>
              <w:t>14.3</w:t>
            </w:r>
            <w:r w:rsidR="00801550" w:rsidRPr="0066171D">
              <w:rPr>
                <w:rFonts w:cs="Arial"/>
                <w:sz w:val="18"/>
                <w:szCs w:val="18"/>
              </w:rPr>
              <w:t xml:space="preserve"> tonnes/hour x 0.0125 kg/tonne = </w:t>
            </w:r>
            <w:r w:rsidR="00057276" w:rsidRPr="0066171D">
              <w:rPr>
                <w:rFonts w:cs="Arial"/>
                <w:sz w:val="18"/>
                <w:szCs w:val="18"/>
              </w:rPr>
              <w:t>0</w:t>
            </w:r>
            <w:r w:rsidR="00801550" w:rsidRPr="0066171D">
              <w:rPr>
                <w:rFonts w:cs="Arial"/>
                <w:sz w:val="18"/>
                <w:szCs w:val="18"/>
              </w:rPr>
              <w:t>.</w:t>
            </w:r>
            <w:r w:rsidR="00057276" w:rsidRPr="0066171D">
              <w:rPr>
                <w:rFonts w:cs="Arial"/>
                <w:sz w:val="18"/>
                <w:szCs w:val="18"/>
              </w:rPr>
              <w:t>17875</w:t>
            </w:r>
            <w:r w:rsidR="00801550" w:rsidRPr="0066171D">
              <w:rPr>
                <w:rFonts w:cs="Arial"/>
                <w:sz w:val="18"/>
                <w:szCs w:val="18"/>
              </w:rPr>
              <w:t xml:space="preserve"> kg/hour</w:t>
            </w:r>
          </w:p>
        </w:tc>
      </w:tr>
      <w:tr w:rsidR="00801550" w:rsidRPr="0066171D" w14:paraId="32BEFA05" w14:textId="77777777" w:rsidTr="00A0137A">
        <w:trPr>
          <w:trHeight w:val="284"/>
          <w:jc w:val="center"/>
        </w:trPr>
        <w:tc>
          <w:tcPr>
            <w:tcW w:w="9060" w:type="dxa"/>
            <w:gridSpan w:val="7"/>
            <w:shd w:val="clear" w:color="auto" w:fill="4F81BD"/>
            <w:vAlign w:val="center"/>
          </w:tcPr>
          <w:p w14:paraId="12286532" w14:textId="77777777" w:rsidR="00801550" w:rsidRPr="0066171D" w:rsidRDefault="00801550" w:rsidP="00801550">
            <w:pPr>
              <w:pStyle w:val="ListeParagraf"/>
              <w:numPr>
                <w:ilvl w:val="0"/>
                <w:numId w:val="62"/>
              </w:numPr>
              <w:spacing w:before="0" w:after="0" w:line="240" w:lineRule="auto"/>
              <w:contextualSpacing w:val="0"/>
              <w:jc w:val="left"/>
              <w:rPr>
                <w:b/>
                <w:noProof w:val="0"/>
                <w:color w:val="FFFFFF" w:themeColor="background1"/>
                <w:sz w:val="18"/>
                <w:szCs w:val="18"/>
                <w:lang w:val="en-GB"/>
              </w:rPr>
            </w:pPr>
            <w:r w:rsidRPr="0066171D">
              <w:rPr>
                <w:b/>
                <w:noProof w:val="0"/>
                <w:color w:val="FFFFFF" w:themeColor="background1"/>
                <w:sz w:val="18"/>
                <w:szCs w:val="18"/>
                <w:lang w:val="en-GB"/>
              </w:rPr>
              <w:t>Loading of Topsoil</w:t>
            </w:r>
          </w:p>
        </w:tc>
      </w:tr>
      <w:tr w:rsidR="00801550" w:rsidRPr="0066171D" w14:paraId="4D34A187" w14:textId="77777777" w:rsidTr="00A0137A">
        <w:trPr>
          <w:trHeight w:val="284"/>
          <w:jc w:val="center"/>
        </w:trPr>
        <w:tc>
          <w:tcPr>
            <w:tcW w:w="9060" w:type="dxa"/>
            <w:gridSpan w:val="7"/>
            <w:vAlign w:val="center"/>
          </w:tcPr>
          <w:p w14:paraId="638A56E6" w14:textId="77777777" w:rsidR="00801550" w:rsidRPr="0066171D" w:rsidRDefault="00801550" w:rsidP="00A0137A">
            <w:pPr>
              <w:spacing w:before="0" w:after="0" w:line="240" w:lineRule="auto"/>
              <w:rPr>
                <w:rFonts w:cs="Arial"/>
                <w:sz w:val="18"/>
                <w:szCs w:val="18"/>
              </w:rPr>
            </w:pPr>
            <w:r w:rsidRPr="0066171D">
              <w:rPr>
                <w:rFonts w:cs="Arial"/>
                <w:sz w:val="18"/>
                <w:szCs w:val="18"/>
              </w:rPr>
              <w:t>Generation quantity (tonne/hour) x Emission factor (kg/tonne)</w:t>
            </w:r>
          </w:p>
        </w:tc>
      </w:tr>
      <w:tr w:rsidR="00801550" w:rsidRPr="0066171D" w14:paraId="729DC1B7" w14:textId="77777777" w:rsidTr="00A0137A">
        <w:trPr>
          <w:trHeight w:val="284"/>
          <w:jc w:val="center"/>
        </w:trPr>
        <w:tc>
          <w:tcPr>
            <w:tcW w:w="3624" w:type="dxa"/>
            <w:gridSpan w:val="3"/>
            <w:vAlign w:val="center"/>
          </w:tcPr>
          <w:p w14:paraId="77258810" w14:textId="77777777" w:rsidR="00801550" w:rsidRPr="0066171D" w:rsidRDefault="00801550" w:rsidP="00A0137A">
            <w:pPr>
              <w:spacing w:before="0" w:after="0" w:line="240" w:lineRule="auto"/>
              <w:rPr>
                <w:rFonts w:cs="Arial"/>
                <w:sz w:val="18"/>
                <w:szCs w:val="18"/>
              </w:rPr>
            </w:pPr>
            <w:r w:rsidRPr="0066171D">
              <w:rPr>
                <w:rFonts w:cs="Arial"/>
                <w:sz w:val="18"/>
                <w:szCs w:val="18"/>
              </w:rPr>
              <w:t>2.a Uncontrolled</w:t>
            </w:r>
          </w:p>
        </w:tc>
        <w:tc>
          <w:tcPr>
            <w:tcW w:w="5436" w:type="dxa"/>
            <w:gridSpan w:val="4"/>
            <w:vAlign w:val="center"/>
          </w:tcPr>
          <w:p w14:paraId="75E1CDB6" w14:textId="4CCAD9D5" w:rsidR="00801550" w:rsidRPr="0066171D" w:rsidRDefault="00BE5A2E" w:rsidP="00A0137A">
            <w:pPr>
              <w:spacing w:before="0" w:after="0" w:line="240" w:lineRule="auto"/>
              <w:rPr>
                <w:rFonts w:cs="Arial"/>
                <w:sz w:val="18"/>
                <w:szCs w:val="18"/>
              </w:rPr>
            </w:pPr>
            <w:r w:rsidRPr="0066171D">
              <w:rPr>
                <w:rFonts w:cs="Arial"/>
                <w:sz w:val="18"/>
                <w:szCs w:val="18"/>
              </w:rPr>
              <w:t>14.3</w:t>
            </w:r>
            <w:r w:rsidR="00801550" w:rsidRPr="0066171D">
              <w:rPr>
                <w:rFonts w:cs="Arial"/>
                <w:sz w:val="18"/>
                <w:szCs w:val="18"/>
              </w:rPr>
              <w:t xml:space="preserve"> tonnes/hour x 0.010 kg/tonne = </w:t>
            </w:r>
            <w:r w:rsidR="00A1678A" w:rsidRPr="0066171D">
              <w:rPr>
                <w:rFonts w:cs="Arial"/>
                <w:sz w:val="18"/>
                <w:szCs w:val="18"/>
              </w:rPr>
              <w:t>0</w:t>
            </w:r>
            <w:r w:rsidR="00801550" w:rsidRPr="0066171D">
              <w:rPr>
                <w:rFonts w:cs="Arial"/>
                <w:sz w:val="18"/>
                <w:szCs w:val="18"/>
              </w:rPr>
              <w:t>.</w:t>
            </w:r>
            <w:r w:rsidR="00A1678A" w:rsidRPr="0066171D">
              <w:rPr>
                <w:rFonts w:cs="Arial"/>
                <w:sz w:val="18"/>
                <w:szCs w:val="18"/>
              </w:rPr>
              <w:t>143</w:t>
            </w:r>
            <w:r w:rsidR="00801550" w:rsidRPr="0066171D">
              <w:rPr>
                <w:rFonts w:cs="Arial"/>
                <w:sz w:val="18"/>
                <w:szCs w:val="18"/>
              </w:rPr>
              <w:t xml:space="preserve"> kg/hour</w:t>
            </w:r>
          </w:p>
        </w:tc>
      </w:tr>
      <w:tr w:rsidR="00801550" w:rsidRPr="0066171D" w14:paraId="31235874" w14:textId="77777777" w:rsidTr="00A0137A">
        <w:trPr>
          <w:trHeight w:val="284"/>
          <w:jc w:val="center"/>
        </w:trPr>
        <w:tc>
          <w:tcPr>
            <w:tcW w:w="3624" w:type="dxa"/>
            <w:gridSpan w:val="3"/>
            <w:tcBorders>
              <w:bottom w:val="single" w:sz="4" w:space="0" w:color="auto"/>
            </w:tcBorders>
            <w:vAlign w:val="center"/>
          </w:tcPr>
          <w:p w14:paraId="291D7A66" w14:textId="77777777" w:rsidR="00801550" w:rsidRPr="0066171D" w:rsidRDefault="00801550" w:rsidP="00A0137A">
            <w:pPr>
              <w:spacing w:before="0" w:after="0" w:line="240" w:lineRule="auto"/>
              <w:rPr>
                <w:rFonts w:cs="Arial"/>
                <w:sz w:val="18"/>
                <w:szCs w:val="18"/>
              </w:rPr>
            </w:pPr>
            <w:r w:rsidRPr="0066171D">
              <w:rPr>
                <w:rFonts w:cs="Arial"/>
                <w:sz w:val="18"/>
                <w:szCs w:val="18"/>
              </w:rPr>
              <w:t>2.b Controlled</w:t>
            </w:r>
          </w:p>
        </w:tc>
        <w:tc>
          <w:tcPr>
            <w:tcW w:w="5436" w:type="dxa"/>
            <w:gridSpan w:val="4"/>
            <w:tcBorders>
              <w:bottom w:val="single" w:sz="4" w:space="0" w:color="auto"/>
            </w:tcBorders>
            <w:vAlign w:val="center"/>
          </w:tcPr>
          <w:p w14:paraId="6AED6AB3" w14:textId="0A3F5C8E" w:rsidR="00801550" w:rsidRPr="0066171D" w:rsidRDefault="00BE5A2E" w:rsidP="00A0137A">
            <w:pPr>
              <w:spacing w:before="0" w:after="0" w:line="240" w:lineRule="auto"/>
              <w:rPr>
                <w:rFonts w:cs="Arial"/>
                <w:sz w:val="18"/>
                <w:szCs w:val="18"/>
              </w:rPr>
            </w:pPr>
            <w:r w:rsidRPr="0066171D">
              <w:rPr>
                <w:rFonts w:cs="Arial"/>
                <w:sz w:val="18"/>
                <w:szCs w:val="18"/>
              </w:rPr>
              <w:t>14.3</w:t>
            </w:r>
            <w:r w:rsidR="00801550" w:rsidRPr="0066171D">
              <w:rPr>
                <w:rFonts w:cs="Arial"/>
                <w:sz w:val="18"/>
                <w:szCs w:val="18"/>
              </w:rPr>
              <w:t xml:space="preserve"> tonnes/hour x 0.005 kg/tonne = </w:t>
            </w:r>
            <w:r w:rsidR="00A1678A" w:rsidRPr="0066171D">
              <w:rPr>
                <w:rFonts w:cs="Arial"/>
                <w:sz w:val="18"/>
                <w:szCs w:val="18"/>
              </w:rPr>
              <w:t>0</w:t>
            </w:r>
            <w:r w:rsidR="00801550" w:rsidRPr="0066171D">
              <w:rPr>
                <w:rFonts w:cs="Arial"/>
                <w:sz w:val="18"/>
                <w:szCs w:val="18"/>
              </w:rPr>
              <w:t>.</w:t>
            </w:r>
            <w:r w:rsidR="00A1678A" w:rsidRPr="0066171D">
              <w:rPr>
                <w:rFonts w:cs="Arial"/>
                <w:sz w:val="18"/>
                <w:szCs w:val="18"/>
              </w:rPr>
              <w:t>0715</w:t>
            </w:r>
            <w:r w:rsidR="00801550" w:rsidRPr="0066171D">
              <w:rPr>
                <w:rFonts w:cs="Arial"/>
                <w:sz w:val="18"/>
                <w:szCs w:val="18"/>
              </w:rPr>
              <w:t xml:space="preserve"> kg/hour</w:t>
            </w:r>
          </w:p>
        </w:tc>
      </w:tr>
      <w:tr w:rsidR="00801550" w:rsidRPr="0066171D" w14:paraId="445D903D" w14:textId="77777777" w:rsidTr="00A0137A">
        <w:trPr>
          <w:trHeight w:val="284"/>
          <w:jc w:val="center"/>
        </w:trPr>
        <w:tc>
          <w:tcPr>
            <w:tcW w:w="9060" w:type="dxa"/>
            <w:gridSpan w:val="7"/>
            <w:shd w:val="clear" w:color="auto" w:fill="4F81BD"/>
            <w:vAlign w:val="center"/>
          </w:tcPr>
          <w:p w14:paraId="340524B2" w14:textId="24529BF0" w:rsidR="00801550" w:rsidRPr="0066171D" w:rsidRDefault="00801550" w:rsidP="00801550">
            <w:pPr>
              <w:pStyle w:val="ListeParagraf"/>
              <w:numPr>
                <w:ilvl w:val="0"/>
                <w:numId w:val="62"/>
              </w:numPr>
              <w:spacing w:before="0" w:after="0" w:line="240" w:lineRule="auto"/>
              <w:contextualSpacing w:val="0"/>
              <w:jc w:val="left"/>
              <w:rPr>
                <w:b/>
                <w:noProof w:val="0"/>
                <w:color w:val="FFFFFF" w:themeColor="background1"/>
                <w:sz w:val="18"/>
                <w:szCs w:val="18"/>
                <w:lang w:val="en-GB"/>
              </w:rPr>
            </w:pPr>
            <w:r w:rsidRPr="0066171D">
              <w:rPr>
                <w:b/>
                <w:noProof w:val="0"/>
                <w:color w:val="FFFFFF" w:themeColor="background1"/>
                <w:sz w:val="18"/>
                <w:szCs w:val="18"/>
                <w:lang w:val="en-GB"/>
              </w:rPr>
              <w:t>Transportation of Topsoil (114 tonnes/day) (</w:t>
            </w:r>
            <w:r w:rsidR="00BE5A2E" w:rsidRPr="0066171D">
              <w:rPr>
                <w:b/>
                <w:noProof w:val="0"/>
                <w:color w:val="FFFFFF" w:themeColor="background1"/>
                <w:sz w:val="18"/>
                <w:szCs w:val="18"/>
                <w:lang w:val="en-GB"/>
              </w:rPr>
              <w:t>4</w:t>
            </w:r>
            <w:r w:rsidRPr="0066171D">
              <w:rPr>
                <w:b/>
                <w:noProof w:val="0"/>
                <w:color w:val="FFFFFF" w:themeColor="background1"/>
                <w:sz w:val="18"/>
                <w:szCs w:val="18"/>
                <w:lang w:val="en-GB"/>
              </w:rPr>
              <w:t xml:space="preserve"> vehicles of 40 tonnes, </w:t>
            </w:r>
            <w:r w:rsidR="00BE5A2E" w:rsidRPr="0066171D">
              <w:rPr>
                <w:b/>
                <w:noProof w:val="0"/>
                <w:color w:val="FFFFFF" w:themeColor="background1"/>
                <w:sz w:val="18"/>
                <w:szCs w:val="18"/>
                <w:lang w:val="en-GB"/>
              </w:rPr>
              <w:t>1</w:t>
            </w:r>
            <w:r w:rsidRPr="0066171D">
              <w:rPr>
                <w:b/>
                <w:noProof w:val="0"/>
                <w:color w:val="FFFFFF" w:themeColor="background1"/>
                <w:sz w:val="18"/>
                <w:szCs w:val="18"/>
                <w:lang w:val="en-GB"/>
              </w:rPr>
              <w:t xml:space="preserve"> trip)</w:t>
            </w:r>
          </w:p>
        </w:tc>
      </w:tr>
      <w:tr w:rsidR="00801550" w:rsidRPr="0066171D" w14:paraId="65F46E23" w14:textId="77777777" w:rsidTr="00A0137A">
        <w:trPr>
          <w:trHeight w:val="284"/>
          <w:jc w:val="center"/>
        </w:trPr>
        <w:tc>
          <w:tcPr>
            <w:tcW w:w="9060" w:type="dxa"/>
            <w:gridSpan w:val="7"/>
            <w:vAlign w:val="center"/>
          </w:tcPr>
          <w:p w14:paraId="54734A40" w14:textId="77777777" w:rsidR="00801550" w:rsidRPr="0066171D" w:rsidRDefault="00801550" w:rsidP="00A0137A">
            <w:pPr>
              <w:spacing w:before="0" w:after="0" w:line="240" w:lineRule="auto"/>
              <w:rPr>
                <w:rFonts w:cs="Arial"/>
                <w:sz w:val="18"/>
                <w:szCs w:val="18"/>
              </w:rPr>
            </w:pPr>
            <w:r w:rsidRPr="0066171D">
              <w:rPr>
                <w:rFonts w:cs="Arial"/>
                <w:sz w:val="18"/>
                <w:szCs w:val="18"/>
              </w:rPr>
              <w:t>Number of trips (trips/day) x Transport Distance (km) x Emission Factor (kg/km) x day/hour</w:t>
            </w:r>
          </w:p>
        </w:tc>
      </w:tr>
      <w:tr w:rsidR="00801550" w:rsidRPr="0066171D" w14:paraId="6B6EEC65" w14:textId="77777777" w:rsidTr="00A0137A">
        <w:trPr>
          <w:trHeight w:val="284"/>
          <w:jc w:val="center"/>
        </w:trPr>
        <w:tc>
          <w:tcPr>
            <w:tcW w:w="3624" w:type="dxa"/>
            <w:gridSpan w:val="3"/>
            <w:vAlign w:val="center"/>
          </w:tcPr>
          <w:p w14:paraId="6D321C57" w14:textId="77777777" w:rsidR="00801550" w:rsidRPr="0066171D" w:rsidRDefault="00801550" w:rsidP="00A0137A">
            <w:pPr>
              <w:spacing w:before="0" w:after="0" w:line="240" w:lineRule="auto"/>
              <w:rPr>
                <w:rFonts w:cs="Arial"/>
                <w:sz w:val="18"/>
                <w:szCs w:val="18"/>
              </w:rPr>
            </w:pPr>
            <w:r w:rsidRPr="0066171D">
              <w:rPr>
                <w:rFonts w:cs="Arial"/>
                <w:sz w:val="18"/>
                <w:szCs w:val="18"/>
              </w:rPr>
              <w:t>3.a Uncontrolled</w:t>
            </w:r>
          </w:p>
        </w:tc>
        <w:tc>
          <w:tcPr>
            <w:tcW w:w="5436" w:type="dxa"/>
            <w:gridSpan w:val="4"/>
            <w:vAlign w:val="center"/>
          </w:tcPr>
          <w:p w14:paraId="36761776" w14:textId="6E4C3626" w:rsidR="00801550" w:rsidRPr="0066171D" w:rsidRDefault="00341967" w:rsidP="00A0137A">
            <w:pPr>
              <w:spacing w:before="0" w:after="0" w:line="240" w:lineRule="auto"/>
              <w:rPr>
                <w:rFonts w:cs="Arial"/>
                <w:sz w:val="18"/>
                <w:szCs w:val="18"/>
              </w:rPr>
            </w:pPr>
            <w:r w:rsidRPr="0066171D">
              <w:rPr>
                <w:rFonts w:cs="Arial"/>
                <w:sz w:val="18"/>
                <w:szCs w:val="18"/>
              </w:rPr>
              <w:t xml:space="preserve">1 </w:t>
            </w:r>
            <w:r w:rsidR="00801550" w:rsidRPr="0066171D">
              <w:rPr>
                <w:rFonts w:cs="Arial"/>
                <w:sz w:val="18"/>
                <w:szCs w:val="18"/>
              </w:rPr>
              <w:t>trip/day x 0.</w:t>
            </w:r>
            <w:r w:rsidRPr="0066171D">
              <w:rPr>
                <w:rFonts w:cs="Arial"/>
                <w:sz w:val="18"/>
                <w:szCs w:val="18"/>
              </w:rPr>
              <w:t>0</w:t>
            </w:r>
            <w:r w:rsidR="00801550" w:rsidRPr="0066171D">
              <w:rPr>
                <w:rFonts w:cs="Arial"/>
                <w:sz w:val="18"/>
                <w:szCs w:val="18"/>
              </w:rPr>
              <w:t>75 km/trip x 0.70 kg/km x 1 day/8 hours = 0.</w:t>
            </w:r>
            <w:r w:rsidR="00F81BF8" w:rsidRPr="0066171D">
              <w:rPr>
                <w:rFonts w:cs="Arial"/>
                <w:sz w:val="18"/>
                <w:szCs w:val="18"/>
              </w:rPr>
              <w:t>0065625</w:t>
            </w:r>
            <w:r w:rsidR="00801550" w:rsidRPr="0066171D">
              <w:rPr>
                <w:rFonts w:cs="Arial"/>
                <w:sz w:val="18"/>
                <w:szCs w:val="18"/>
              </w:rPr>
              <w:t xml:space="preserve"> kg/hour</w:t>
            </w:r>
          </w:p>
        </w:tc>
      </w:tr>
      <w:tr w:rsidR="00801550" w:rsidRPr="0066171D" w14:paraId="3A062D66" w14:textId="77777777" w:rsidTr="00A0137A">
        <w:trPr>
          <w:trHeight w:val="284"/>
          <w:jc w:val="center"/>
        </w:trPr>
        <w:tc>
          <w:tcPr>
            <w:tcW w:w="3624" w:type="dxa"/>
            <w:gridSpan w:val="3"/>
            <w:tcBorders>
              <w:bottom w:val="single" w:sz="4" w:space="0" w:color="auto"/>
            </w:tcBorders>
            <w:vAlign w:val="center"/>
          </w:tcPr>
          <w:p w14:paraId="196FD96D" w14:textId="77777777" w:rsidR="00801550" w:rsidRPr="0066171D" w:rsidRDefault="00801550" w:rsidP="00A0137A">
            <w:pPr>
              <w:spacing w:before="0" w:after="0" w:line="240" w:lineRule="auto"/>
              <w:rPr>
                <w:rFonts w:cs="Arial"/>
                <w:sz w:val="18"/>
                <w:szCs w:val="18"/>
              </w:rPr>
            </w:pPr>
            <w:r w:rsidRPr="0066171D">
              <w:rPr>
                <w:rFonts w:cs="Arial"/>
                <w:sz w:val="18"/>
                <w:szCs w:val="18"/>
              </w:rPr>
              <w:t>3.b Controlled</w:t>
            </w:r>
          </w:p>
        </w:tc>
        <w:tc>
          <w:tcPr>
            <w:tcW w:w="5436" w:type="dxa"/>
            <w:gridSpan w:val="4"/>
            <w:tcBorders>
              <w:bottom w:val="single" w:sz="4" w:space="0" w:color="auto"/>
            </w:tcBorders>
            <w:vAlign w:val="center"/>
          </w:tcPr>
          <w:p w14:paraId="72F4F273" w14:textId="62434F6F" w:rsidR="00801550" w:rsidRPr="0066171D" w:rsidRDefault="00341967" w:rsidP="00A0137A">
            <w:pPr>
              <w:spacing w:before="0" w:after="0" w:line="240" w:lineRule="auto"/>
              <w:rPr>
                <w:rFonts w:cs="Arial"/>
                <w:sz w:val="18"/>
                <w:szCs w:val="18"/>
              </w:rPr>
            </w:pPr>
            <w:r w:rsidRPr="0066171D">
              <w:rPr>
                <w:rFonts w:cs="Arial"/>
                <w:sz w:val="18"/>
                <w:szCs w:val="18"/>
              </w:rPr>
              <w:t>1</w:t>
            </w:r>
            <w:r w:rsidR="00801550" w:rsidRPr="0066171D">
              <w:rPr>
                <w:rFonts w:cs="Arial"/>
                <w:sz w:val="18"/>
                <w:szCs w:val="18"/>
              </w:rPr>
              <w:t xml:space="preserve"> trip/day x 0.</w:t>
            </w:r>
            <w:r w:rsidRPr="0066171D">
              <w:rPr>
                <w:rFonts w:cs="Arial"/>
                <w:sz w:val="18"/>
                <w:szCs w:val="18"/>
              </w:rPr>
              <w:t>0</w:t>
            </w:r>
            <w:r w:rsidR="00801550" w:rsidRPr="0066171D">
              <w:rPr>
                <w:rFonts w:cs="Arial"/>
                <w:sz w:val="18"/>
                <w:szCs w:val="18"/>
              </w:rPr>
              <w:t>75 km/trip x 0.35 kg/km x 1 day/8 hours = 0.</w:t>
            </w:r>
            <w:r w:rsidR="000857E3" w:rsidRPr="0066171D">
              <w:rPr>
                <w:rFonts w:cs="Arial"/>
                <w:sz w:val="18"/>
                <w:szCs w:val="18"/>
              </w:rPr>
              <w:t>00328125</w:t>
            </w:r>
            <w:r w:rsidR="00801550" w:rsidRPr="0066171D">
              <w:rPr>
                <w:rFonts w:cs="Arial"/>
                <w:sz w:val="18"/>
                <w:szCs w:val="18"/>
              </w:rPr>
              <w:t xml:space="preserve"> kg/hour</w:t>
            </w:r>
          </w:p>
        </w:tc>
      </w:tr>
      <w:tr w:rsidR="00801550" w:rsidRPr="0066171D" w14:paraId="513860DD" w14:textId="77777777" w:rsidTr="00A0137A">
        <w:trPr>
          <w:trHeight w:val="284"/>
          <w:jc w:val="center"/>
        </w:trPr>
        <w:tc>
          <w:tcPr>
            <w:tcW w:w="9060" w:type="dxa"/>
            <w:gridSpan w:val="7"/>
            <w:shd w:val="clear" w:color="auto" w:fill="4F81BD"/>
            <w:vAlign w:val="center"/>
          </w:tcPr>
          <w:p w14:paraId="1A087334" w14:textId="77777777" w:rsidR="00801550" w:rsidRPr="0066171D" w:rsidRDefault="00801550" w:rsidP="00801550">
            <w:pPr>
              <w:pStyle w:val="ListeParagraf"/>
              <w:numPr>
                <w:ilvl w:val="0"/>
                <w:numId w:val="62"/>
              </w:numPr>
              <w:spacing w:before="0" w:after="0" w:line="240" w:lineRule="auto"/>
              <w:contextualSpacing w:val="0"/>
              <w:jc w:val="left"/>
              <w:rPr>
                <w:b/>
                <w:noProof w:val="0"/>
                <w:color w:val="FFFFFF" w:themeColor="background1"/>
                <w:sz w:val="18"/>
                <w:szCs w:val="18"/>
                <w:lang w:val="en-GB"/>
              </w:rPr>
            </w:pPr>
            <w:r w:rsidRPr="0066171D">
              <w:rPr>
                <w:b/>
                <w:noProof w:val="0"/>
                <w:color w:val="FFFFFF" w:themeColor="background1"/>
                <w:sz w:val="18"/>
                <w:szCs w:val="18"/>
                <w:lang w:val="en-GB"/>
              </w:rPr>
              <w:t>Unloading of Topsoil</w:t>
            </w:r>
          </w:p>
        </w:tc>
      </w:tr>
      <w:tr w:rsidR="00801550" w:rsidRPr="0066171D" w14:paraId="544D378D" w14:textId="77777777" w:rsidTr="00A0137A">
        <w:trPr>
          <w:trHeight w:val="284"/>
          <w:jc w:val="center"/>
        </w:trPr>
        <w:tc>
          <w:tcPr>
            <w:tcW w:w="9060" w:type="dxa"/>
            <w:gridSpan w:val="7"/>
            <w:vAlign w:val="center"/>
          </w:tcPr>
          <w:p w14:paraId="7AE8E95B" w14:textId="77777777" w:rsidR="00801550" w:rsidRPr="0066171D" w:rsidRDefault="00801550" w:rsidP="00A0137A">
            <w:pPr>
              <w:spacing w:before="0" w:after="0" w:line="240" w:lineRule="auto"/>
              <w:rPr>
                <w:rFonts w:cs="Arial"/>
                <w:sz w:val="18"/>
                <w:szCs w:val="18"/>
              </w:rPr>
            </w:pPr>
            <w:r w:rsidRPr="0066171D">
              <w:rPr>
                <w:rFonts w:cs="Arial"/>
                <w:sz w:val="18"/>
                <w:szCs w:val="18"/>
              </w:rPr>
              <w:t>Generation quantity (tonne/hour) x Emission factor (kg/tonne)</w:t>
            </w:r>
          </w:p>
        </w:tc>
      </w:tr>
      <w:tr w:rsidR="00801550" w:rsidRPr="0066171D" w14:paraId="2FE31FB1" w14:textId="77777777" w:rsidTr="00A0137A">
        <w:trPr>
          <w:trHeight w:val="284"/>
          <w:jc w:val="center"/>
        </w:trPr>
        <w:tc>
          <w:tcPr>
            <w:tcW w:w="3624" w:type="dxa"/>
            <w:gridSpan w:val="3"/>
            <w:vAlign w:val="center"/>
          </w:tcPr>
          <w:p w14:paraId="315900DA" w14:textId="77777777" w:rsidR="00801550" w:rsidRPr="0066171D" w:rsidRDefault="00801550" w:rsidP="00A0137A">
            <w:pPr>
              <w:spacing w:before="0" w:after="0" w:line="240" w:lineRule="auto"/>
              <w:rPr>
                <w:rFonts w:cs="Arial"/>
                <w:sz w:val="18"/>
                <w:szCs w:val="18"/>
              </w:rPr>
            </w:pPr>
            <w:r w:rsidRPr="0066171D">
              <w:rPr>
                <w:rFonts w:cs="Arial"/>
                <w:sz w:val="18"/>
                <w:szCs w:val="18"/>
              </w:rPr>
              <w:t>4.a Uncontrolled</w:t>
            </w:r>
          </w:p>
        </w:tc>
        <w:tc>
          <w:tcPr>
            <w:tcW w:w="5436" w:type="dxa"/>
            <w:gridSpan w:val="4"/>
            <w:vAlign w:val="center"/>
          </w:tcPr>
          <w:p w14:paraId="3E8282DD" w14:textId="198B55A5" w:rsidR="00801550" w:rsidRPr="0066171D" w:rsidRDefault="00341967" w:rsidP="00A0137A">
            <w:pPr>
              <w:spacing w:before="0" w:after="0" w:line="240" w:lineRule="auto"/>
              <w:rPr>
                <w:rFonts w:cs="Arial"/>
                <w:sz w:val="18"/>
                <w:szCs w:val="18"/>
              </w:rPr>
            </w:pPr>
            <w:r w:rsidRPr="0066171D">
              <w:rPr>
                <w:rFonts w:cs="Arial"/>
                <w:sz w:val="18"/>
                <w:szCs w:val="18"/>
              </w:rPr>
              <w:t>14.3</w:t>
            </w:r>
            <w:r w:rsidR="00801550" w:rsidRPr="0066171D">
              <w:rPr>
                <w:rFonts w:cs="Arial"/>
                <w:sz w:val="18"/>
                <w:szCs w:val="18"/>
              </w:rPr>
              <w:t xml:space="preserve"> tonnes/hour x 0.010 kg/tonne = </w:t>
            </w:r>
            <w:r w:rsidR="001360FA" w:rsidRPr="0066171D">
              <w:rPr>
                <w:rFonts w:cs="Arial"/>
                <w:sz w:val="18"/>
                <w:szCs w:val="18"/>
              </w:rPr>
              <w:t>0</w:t>
            </w:r>
            <w:r w:rsidR="00801550" w:rsidRPr="0066171D">
              <w:rPr>
                <w:rFonts w:cs="Arial"/>
                <w:sz w:val="18"/>
                <w:szCs w:val="18"/>
              </w:rPr>
              <w:t>.</w:t>
            </w:r>
            <w:r w:rsidR="001360FA" w:rsidRPr="0066171D">
              <w:rPr>
                <w:rFonts w:cs="Arial"/>
                <w:sz w:val="18"/>
                <w:szCs w:val="18"/>
              </w:rPr>
              <w:t>143</w:t>
            </w:r>
            <w:r w:rsidR="00801550" w:rsidRPr="0066171D">
              <w:rPr>
                <w:rFonts w:cs="Arial"/>
                <w:sz w:val="18"/>
                <w:szCs w:val="18"/>
              </w:rPr>
              <w:t xml:space="preserve"> kg/hour</w:t>
            </w:r>
          </w:p>
        </w:tc>
      </w:tr>
      <w:tr w:rsidR="00801550" w:rsidRPr="0066171D" w14:paraId="69D12458" w14:textId="77777777" w:rsidTr="00A0137A">
        <w:trPr>
          <w:trHeight w:val="284"/>
          <w:jc w:val="center"/>
        </w:trPr>
        <w:tc>
          <w:tcPr>
            <w:tcW w:w="3624" w:type="dxa"/>
            <w:gridSpan w:val="3"/>
            <w:tcBorders>
              <w:bottom w:val="single" w:sz="4" w:space="0" w:color="auto"/>
            </w:tcBorders>
            <w:vAlign w:val="center"/>
          </w:tcPr>
          <w:p w14:paraId="3743A71D" w14:textId="77777777" w:rsidR="00801550" w:rsidRPr="0066171D" w:rsidRDefault="00801550" w:rsidP="00A0137A">
            <w:pPr>
              <w:spacing w:before="0" w:after="0" w:line="240" w:lineRule="auto"/>
              <w:rPr>
                <w:rFonts w:cs="Arial"/>
                <w:sz w:val="18"/>
                <w:szCs w:val="18"/>
              </w:rPr>
            </w:pPr>
            <w:r w:rsidRPr="0066171D">
              <w:rPr>
                <w:rFonts w:cs="Arial"/>
                <w:sz w:val="18"/>
                <w:szCs w:val="18"/>
              </w:rPr>
              <w:t>4.b Controlled</w:t>
            </w:r>
          </w:p>
        </w:tc>
        <w:tc>
          <w:tcPr>
            <w:tcW w:w="5436" w:type="dxa"/>
            <w:gridSpan w:val="4"/>
            <w:tcBorders>
              <w:bottom w:val="single" w:sz="4" w:space="0" w:color="auto"/>
            </w:tcBorders>
            <w:vAlign w:val="center"/>
          </w:tcPr>
          <w:p w14:paraId="396EC6E5" w14:textId="6CAA4F66" w:rsidR="00801550" w:rsidRPr="0066171D" w:rsidRDefault="00341967" w:rsidP="00A0137A">
            <w:pPr>
              <w:spacing w:before="0" w:after="0" w:line="240" w:lineRule="auto"/>
              <w:rPr>
                <w:rFonts w:cs="Arial"/>
                <w:sz w:val="18"/>
                <w:szCs w:val="18"/>
              </w:rPr>
            </w:pPr>
            <w:r w:rsidRPr="0066171D">
              <w:rPr>
                <w:rFonts w:cs="Arial"/>
                <w:sz w:val="18"/>
                <w:szCs w:val="18"/>
              </w:rPr>
              <w:t>14.3</w:t>
            </w:r>
            <w:r w:rsidR="00801550" w:rsidRPr="0066171D">
              <w:rPr>
                <w:rFonts w:cs="Arial"/>
                <w:sz w:val="18"/>
                <w:szCs w:val="18"/>
              </w:rPr>
              <w:t xml:space="preserve"> tonnes/hour x 0.005 kg/tonne = </w:t>
            </w:r>
            <w:r w:rsidR="00754060" w:rsidRPr="0066171D">
              <w:rPr>
                <w:rFonts w:cs="Arial"/>
                <w:sz w:val="18"/>
                <w:szCs w:val="18"/>
              </w:rPr>
              <w:t>0</w:t>
            </w:r>
            <w:r w:rsidR="00801550" w:rsidRPr="0066171D">
              <w:rPr>
                <w:rFonts w:cs="Arial"/>
                <w:sz w:val="18"/>
                <w:szCs w:val="18"/>
              </w:rPr>
              <w:t>.</w:t>
            </w:r>
            <w:r w:rsidR="00754060" w:rsidRPr="0066171D">
              <w:rPr>
                <w:rFonts w:cs="Arial"/>
                <w:sz w:val="18"/>
                <w:szCs w:val="18"/>
              </w:rPr>
              <w:t>0715</w:t>
            </w:r>
            <w:r w:rsidR="00801550" w:rsidRPr="0066171D">
              <w:rPr>
                <w:rFonts w:cs="Arial"/>
                <w:sz w:val="18"/>
                <w:szCs w:val="18"/>
              </w:rPr>
              <w:t xml:space="preserve"> kg/hour</w:t>
            </w:r>
          </w:p>
        </w:tc>
      </w:tr>
      <w:tr w:rsidR="00801550" w:rsidRPr="0066171D" w14:paraId="2AFC91A6" w14:textId="77777777" w:rsidTr="00A0137A">
        <w:trPr>
          <w:trHeight w:val="284"/>
          <w:jc w:val="center"/>
        </w:trPr>
        <w:tc>
          <w:tcPr>
            <w:tcW w:w="9060" w:type="dxa"/>
            <w:gridSpan w:val="7"/>
            <w:shd w:val="clear" w:color="auto" w:fill="4F81BD"/>
            <w:vAlign w:val="center"/>
          </w:tcPr>
          <w:p w14:paraId="176C260D" w14:textId="3FA66F6A" w:rsidR="00801550" w:rsidRPr="0066171D" w:rsidRDefault="00801550" w:rsidP="00801550">
            <w:pPr>
              <w:pStyle w:val="ListeParagraf"/>
              <w:numPr>
                <w:ilvl w:val="0"/>
                <w:numId w:val="62"/>
              </w:numPr>
              <w:spacing w:before="0" w:after="0" w:line="240" w:lineRule="auto"/>
              <w:contextualSpacing w:val="0"/>
              <w:jc w:val="left"/>
              <w:rPr>
                <w:b/>
                <w:noProof w:val="0"/>
                <w:color w:val="FFFFFF" w:themeColor="background1"/>
                <w:sz w:val="18"/>
                <w:szCs w:val="18"/>
                <w:lang w:val="en-GB"/>
              </w:rPr>
            </w:pPr>
            <w:r w:rsidRPr="0066171D">
              <w:rPr>
                <w:b/>
                <w:noProof w:val="0"/>
                <w:color w:val="FFFFFF" w:themeColor="background1"/>
                <w:sz w:val="18"/>
                <w:szCs w:val="18"/>
                <w:lang w:val="en-GB"/>
              </w:rPr>
              <w:t xml:space="preserve">Laying of Topsoil (with the calculation of </w:t>
            </w:r>
            <w:r w:rsidR="00754060" w:rsidRPr="0066171D">
              <w:rPr>
                <w:b/>
                <w:noProof w:val="0"/>
                <w:color w:val="FFFFFF" w:themeColor="background1"/>
                <w:sz w:val="18"/>
                <w:szCs w:val="18"/>
                <w:lang w:val="en-GB"/>
              </w:rPr>
              <w:t>0.2587</w:t>
            </w:r>
            <w:r w:rsidRPr="0066171D">
              <w:rPr>
                <w:b/>
                <w:noProof w:val="0"/>
                <w:color w:val="FFFFFF" w:themeColor="background1"/>
                <w:sz w:val="18"/>
                <w:szCs w:val="18"/>
                <w:lang w:val="en-GB"/>
              </w:rPr>
              <w:t xml:space="preserve"> ha topsoil storage area within the Project Area)</w:t>
            </w:r>
          </w:p>
        </w:tc>
      </w:tr>
      <w:tr w:rsidR="00801550" w:rsidRPr="0066171D" w14:paraId="72FAFEF2" w14:textId="77777777" w:rsidTr="00A0137A">
        <w:trPr>
          <w:trHeight w:val="284"/>
          <w:jc w:val="center"/>
        </w:trPr>
        <w:tc>
          <w:tcPr>
            <w:tcW w:w="9060" w:type="dxa"/>
            <w:gridSpan w:val="7"/>
            <w:vAlign w:val="center"/>
          </w:tcPr>
          <w:p w14:paraId="366C4760" w14:textId="77777777" w:rsidR="00801550" w:rsidRPr="0066171D" w:rsidRDefault="00801550" w:rsidP="00A0137A">
            <w:pPr>
              <w:spacing w:before="0" w:after="0" w:line="240" w:lineRule="auto"/>
              <w:rPr>
                <w:rFonts w:cs="Arial"/>
                <w:sz w:val="18"/>
                <w:szCs w:val="18"/>
              </w:rPr>
            </w:pPr>
            <w:r w:rsidRPr="0066171D">
              <w:rPr>
                <w:rFonts w:cs="Arial"/>
                <w:sz w:val="18"/>
                <w:szCs w:val="18"/>
              </w:rPr>
              <w:t>Area (Ha) x Emission factor (kg/Ha-day)</w:t>
            </w:r>
          </w:p>
        </w:tc>
      </w:tr>
      <w:tr w:rsidR="00801550" w:rsidRPr="0066171D" w14:paraId="21129253" w14:textId="77777777" w:rsidTr="00A0137A">
        <w:trPr>
          <w:trHeight w:val="284"/>
          <w:jc w:val="center"/>
        </w:trPr>
        <w:tc>
          <w:tcPr>
            <w:tcW w:w="3624" w:type="dxa"/>
            <w:gridSpan w:val="3"/>
            <w:vAlign w:val="center"/>
          </w:tcPr>
          <w:p w14:paraId="22137849" w14:textId="77777777" w:rsidR="00801550" w:rsidRPr="0066171D" w:rsidRDefault="00801550" w:rsidP="00A0137A">
            <w:pPr>
              <w:spacing w:before="0" w:after="0" w:line="240" w:lineRule="auto"/>
              <w:rPr>
                <w:rFonts w:cs="Arial"/>
                <w:sz w:val="18"/>
                <w:szCs w:val="18"/>
              </w:rPr>
            </w:pPr>
            <w:r w:rsidRPr="0066171D">
              <w:rPr>
                <w:rFonts w:cs="Arial"/>
                <w:sz w:val="18"/>
                <w:szCs w:val="18"/>
              </w:rPr>
              <w:t>5.a Uncontrolled</w:t>
            </w:r>
          </w:p>
        </w:tc>
        <w:tc>
          <w:tcPr>
            <w:tcW w:w="5436" w:type="dxa"/>
            <w:gridSpan w:val="4"/>
            <w:vAlign w:val="center"/>
          </w:tcPr>
          <w:p w14:paraId="5FFA516C" w14:textId="1F3BC0AB" w:rsidR="00801550" w:rsidRPr="0066171D" w:rsidRDefault="00754060" w:rsidP="00A0137A">
            <w:pPr>
              <w:spacing w:before="0" w:after="0" w:line="240" w:lineRule="auto"/>
              <w:rPr>
                <w:rFonts w:cs="Arial"/>
                <w:sz w:val="18"/>
                <w:szCs w:val="18"/>
              </w:rPr>
            </w:pPr>
            <w:r w:rsidRPr="0066171D">
              <w:rPr>
                <w:rFonts w:cs="Arial"/>
                <w:sz w:val="18"/>
                <w:szCs w:val="18"/>
              </w:rPr>
              <w:t>0</w:t>
            </w:r>
            <w:r w:rsidR="00801550" w:rsidRPr="0066171D">
              <w:rPr>
                <w:rFonts w:cs="Arial"/>
                <w:sz w:val="18"/>
                <w:szCs w:val="18"/>
              </w:rPr>
              <w:t>.</w:t>
            </w:r>
            <w:r w:rsidRPr="0066171D">
              <w:rPr>
                <w:rFonts w:cs="Arial"/>
                <w:sz w:val="18"/>
                <w:szCs w:val="18"/>
              </w:rPr>
              <w:t>2587</w:t>
            </w:r>
            <w:r w:rsidR="00801550" w:rsidRPr="0066171D">
              <w:rPr>
                <w:rFonts w:cs="Arial"/>
                <w:sz w:val="18"/>
                <w:szCs w:val="18"/>
              </w:rPr>
              <w:t xml:space="preserve"> ha/24 hours/day x 5.8 kg/Ha-day = 0.</w:t>
            </w:r>
            <w:r w:rsidR="0010116D" w:rsidRPr="0066171D">
              <w:rPr>
                <w:rFonts w:cs="Arial"/>
                <w:sz w:val="18"/>
                <w:szCs w:val="18"/>
              </w:rPr>
              <w:t>06252</w:t>
            </w:r>
            <w:r w:rsidR="00801550" w:rsidRPr="0066171D">
              <w:rPr>
                <w:rFonts w:cs="Arial"/>
                <w:sz w:val="18"/>
                <w:szCs w:val="18"/>
              </w:rPr>
              <w:t xml:space="preserve"> kg/hour</w:t>
            </w:r>
          </w:p>
        </w:tc>
      </w:tr>
      <w:tr w:rsidR="00801550" w:rsidRPr="0066171D" w14:paraId="78D37E69" w14:textId="77777777" w:rsidTr="00A0137A">
        <w:trPr>
          <w:trHeight w:val="284"/>
          <w:jc w:val="center"/>
        </w:trPr>
        <w:tc>
          <w:tcPr>
            <w:tcW w:w="3624" w:type="dxa"/>
            <w:gridSpan w:val="3"/>
            <w:vAlign w:val="center"/>
          </w:tcPr>
          <w:p w14:paraId="608437D1" w14:textId="77777777" w:rsidR="00801550" w:rsidRPr="0066171D" w:rsidRDefault="00801550" w:rsidP="00A0137A">
            <w:pPr>
              <w:spacing w:before="0" w:after="0" w:line="240" w:lineRule="auto"/>
              <w:rPr>
                <w:rFonts w:cs="Arial"/>
                <w:sz w:val="18"/>
                <w:szCs w:val="18"/>
              </w:rPr>
            </w:pPr>
            <w:r w:rsidRPr="0066171D">
              <w:rPr>
                <w:rFonts w:cs="Arial"/>
                <w:sz w:val="18"/>
                <w:szCs w:val="18"/>
              </w:rPr>
              <w:t>5.b Controlled</w:t>
            </w:r>
          </w:p>
        </w:tc>
        <w:tc>
          <w:tcPr>
            <w:tcW w:w="5436" w:type="dxa"/>
            <w:gridSpan w:val="4"/>
            <w:vAlign w:val="center"/>
          </w:tcPr>
          <w:p w14:paraId="4B5E3992" w14:textId="1A1251B5" w:rsidR="00801550" w:rsidRPr="0066171D" w:rsidRDefault="00754060" w:rsidP="00A0137A">
            <w:pPr>
              <w:spacing w:before="0" w:after="0" w:line="240" w:lineRule="auto"/>
              <w:rPr>
                <w:rFonts w:cs="Arial"/>
                <w:sz w:val="18"/>
                <w:szCs w:val="18"/>
              </w:rPr>
            </w:pPr>
            <w:r w:rsidRPr="0066171D">
              <w:rPr>
                <w:rFonts w:cs="Arial"/>
                <w:sz w:val="18"/>
                <w:szCs w:val="18"/>
              </w:rPr>
              <w:t>0.2587</w:t>
            </w:r>
            <w:r w:rsidR="00801550" w:rsidRPr="0066171D">
              <w:rPr>
                <w:rFonts w:cs="Arial"/>
                <w:sz w:val="18"/>
                <w:szCs w:val="18"/>
              </w:rPr>
              <w:t xml:space="preserve"> ha/24 hours/day x 2.9 kg/Ha-day = 0.</w:t>
            </w:r>
            <w:r w:rsidR="003F2AE6" w:rsidRPr="0066171D">
              <w:rPr>
                <w:rFonts w:cs="Arial"/>
                <w:sz w:val="18"/>
                <w:szCs w:val="18"/>
              </w:rPr>
              <w:t>03126</w:t>
            </w:r>
            <w:r w:rsidR="00801550" w:rsidRPr="0066171D">
              <w:rPr>
                <w:rFonts w:cs="Arial"/>
                <w:sz w:val="18"/>
                <w:szCs w:val="18"/>
              </w:rPr>
              <w:t xml:space="preserve"> kg/hour</w:t>
            </w:r>
          </w:p>
        </w:tc>
      </w:tr>
    </w:tbl>
    <w:p w14:paraId="38D86B77" w14:textId="77777777" w:rsidR="00125444" w:rsidRPr="0066171D" w:rsidRDefault="00125444" w:rsidP="00125444">
      <w:pPr>
        <w:spacing w:after="120"/>
        <w:rPr>
          <w:b/>
          <w:u w:val="single"/>
        </w:rPr>
      </w:pPr>
      <w:bookmarkStart w:id="477" w:name="_Hlk205386953"/>
      <w:r w:rsidRPr="0066171D">
        <w:rPr>
          <w:b/>
          <w:u w:val="single"/>
        </w:rPr>
        <w:t>While Land Preparation Phase</w:t>
      </w:r>
    </w:p>
    <w:p w14:paraId="619F8C32" w14:textId="7862AB84" w:rsidR="00125444" w:rsidRPr="0066171D" w:rsidRDefault="00125444" w:rsidP="00125444">
      <w:pPr>
        <w:spacing w:before="60" w:after="60"/>
      </w:pPr>
      <m:oMathPara>
        <m:oMathParaPr>
          <m:jc m:val="left"/>
        </m:oMathParaPr>
        <m:oMath>
          <m:r>
            <m:rPr>
              <m:sty m:val="p"/>
            </m:rPr>
            <w:rPr>
              <w:rFonts w:ascii="Cambria Math" w:hAnsi="Cambria Math"/>
            </w:rPr>
            <m:t>Excavation Volume</m:t>
          </m:r>
          <m:r>
            <m:rPr>
              <m:sty m:val="p"/>
            </m:rPr>
            <w:rPr>
              <w:rFonts w:ascii="Cambria Math"/>
            </w:rPr>
            <m:t xml:space="preserve">= 18,500 </m:t>
          </m:r>
          <m:sSup>
            <m:sSupPr>
              <m:ctrlPr>
                <w:rPr>
                  <w:rFonts w:ascii="Cambria Math" w:hAnsi="Cambria Math"/>
                </w:rPr>
              </m:ctrlPr>
            </m:sSupPr>
            <m:e>
              <m:r>
                <w:rPr>
                  <w:rFonts w:ascii="Cambria Math"/>
                </w:rPr>
                <m:t>m</m:t>
              </m:r>
            </m:e>
            <m:sup>
              <m:r>
                <w:rPr>
                  <w:rFonts w:ascii="Cambria Math"/>
                </w:rPr>
                <m:t>3</m:t>
              </m:r>
            </m:sup>
          </m:sSup>
        </m:oMath>
      </m:oMathPara>
    </w:p>
    <w:p w14:paraId="40D23D72" w14:textId="77777777" w:rsidR="00125444" w:rsidRPr="0066171D" w:rsidRDefault="00125444" w:rsidP="00125444">
      <w:pPr>
        <w:spacing w:before="60" w:after="60"/>
      </w:pPr>
      <m:oMathPara>
        <m:oMathParaPr>
          <m:jc m:val="left"/>
        </m:oMathParaPr>
        <m:oMath>
          <m:r>
            <m:rPr>
              <m:sty m:val="p"/>
            </m:rPr>
            <w:rPr>
              <w:rFonts w:ascii="Cambria Math" w:hAnsi="Cambria Math"/>
            </w:rPr>
            <w:lastRenderedPageBreak/>
            <m:t>Excavation Material Density</m:t>
          </m:r>
          <m:r>
            <m:rPr>
              <m:sty m:val="p"/>
            </m:rPr>
            <w:rPr>
              <w:rFonts w:ascii="Cambria Math"/>
            </w:rPr>
            <m:t xml:space="preserve">= 1.6 </m:t>
          </m:r>
          <m:f>
            <m:fPr>
              <m:type m:val="lin"/>
              <m:ctrlPr>
                <w:rPr>
                  <w:rFonts w:ascii="Cambria Math" w:hAnsi="Cambria Math"/>
                </w:rPr>
              </m:ctrlPr>
            </m:fPr>
            <m:num>
              <m:r>
                <w:rPr>
                  <w:rFonts w:ascii="Cambria Math"/>
                </w:rPr>
                <m:t>tonnes</m:t>
              </m:r>
            </m:num>
            <m:den>
              <m:sSup>
                <m:sSupPr>
                  <m:ctrlPr>
                    <w:rPr>
                      <w:rFonts w:ascii="Cambria Math" w:hAnsi="Cambria Math"/>
                      <w:i/>
                    </w:rPr>
                  </m:ctrlPr>
                </m:sSupPr>
                <m:e>
                  <m:r>
                    <w:rPr>
                      <w:rFonts w:ascii="Cambria Math"/>
                    </w:rPr>
                    <m:t>m</m:t>
                  </m:r>
                </m:e>
                <m:sup>
                  <m:r>
                    <w:rPr>
                      <w:rFonts w:ascii="Cambria Math"/>
                    </w:rPr>
                    <m:t>3</m:t>
                  </m:r>
                </m:sup>
              </m:sSup>
            </m:den>
          </m:f>
          <m:r>
            <m:rPr>
              <m:sty m:val="p"/>
            </m:rPr>
            <w:rPr>
              <w:rFonts w:ascii="Cambria Math" w:hAnsi="Cambria Math"/>
            </w:rPr>
            <m:t>(assumed as soft soil</m:t>
          </m:r>
          <m:r>
            <m:rPr>
              <m:sty m:val="p"/>
            </m:rPr>
            <w:rPr>
              <w:rStyle w:val="DipnotBavurusu"/>
              <w:rFonts w:ascii="Cambria Math" w:hAnsi="Cambria Math"/>
            </w:rPr>
            <w:footnoteReference w:id="22"/>
          </m:r>
          <m:r>
            <m:rPr>
              <m:sty m:val="p"/>
            </m:rPr>
            <w:rPr>
              <w:rFonts w:ascii="Cambria Math" w:hAnsi="Cambria Math"/>
            </w:rPr>
            <m:t>)</m:t>
          </m:r>
        </m:oMath>
      </m:oMathPara>
    </w:p>
    <w:p w14:paraId="5C8C0BBD" w14:textId="3C9F165E" w:rsidR="00125444" w:rsidRPr="0066171D" w:rsidRDefault="00125444" w:rsidP="00125444">
      <w:pPr>
        <w:spacing w:before="60" w:after="60"/>
      </w:pPr>
      <m:oMathPara>
        <m:oMathParaPr>
          <m:jc m:val="left"/>
        </m:oMathParaPr>
        <m:oMath>
          <m:r>
            <m:rPr>
              <m:sty m:val="p"/>
            </m:rPr>
            <w:rPr>
              <w:rFonts w:ascii="Cambria Math" w:hAnsi="Cambria Math"/>
            </w:rPr>
            <m:t>Excavation Material Quantity</m:t>
          </m:r>
          <m:r>
            <m:rPr>
              <m:sty m:val="p"/>
            </m:rPr>
            <w:rPr>
              <w:rFonts w:ascii="Cambria Math"/>
            </w:rPr>
            <m:t xml:space="preserve">= 18,500 </m:t>
          </m:r>
          <m:sSup>
            <m:sSupPr>
              <m:ctrlPr>
                <w:rPr>
                  <w:rFonts w:ascii="Cambria Math" w:hAnsi="Cambria Math"/>
                </w:rPr>
              </m:ctrlPr>
            </m:sSupPr>
            <m:e>
              <m:r>
                <w:rPr>
                  <w:rFonts w:ascii="Cambria Math"/>
                </w:rPr>
                <m:t>m</m:t>
              </m:r>
            </m:e>
            <m:sup>
              <m:r>
                <w:rPr>
                  <w:rFonts w:ascii="Cambria Math"/>
                </w:rPr>
                <m:t>3</m:t>
              </m:r>
            </m:sup>
          </m:sSup>
          <m:r>
            <m:rPr>
              <m:sty m:val="p"/>
            </m:rPr>
            <w:rPr>
              <w:rFonts w:ascii="Cambria Math" w:hAnsi="Cambria Math"/>
            </w:rPr>
            <m:t>×</m:t>
          </m:r>
          <m:r>
            <m:rPr>
              <m:sty m:val="p"/>
            </m:rPr>
            <w:rPr>
              <w:rFonts w:ascii="Cambria Math"/>
            </w:rPr>
            <m:t xml:space="preserve">1.6 </m:t>
          </m:r>
          <m:f>
            <m:fPr>
              <m:type m:val="lin"/>
              <m:ctrlPr>
                <w:rPr>
                  <w:rFonts w:ascii="Cambria Math" w:hAnsi="Cambria Math"/>
                </w:rPr>
              </m:ctrlPr>
            </m:fPr>
            <m:num>
              <m:r>
                <w:rPr>
                  <w:rFonts w:ascii="Cambria Math"/>
                </w:rPr>
                <m:t>tonne</m:t>
              </m:r>
            </m:num>
            <m:den>
              <m:sSup>
                <m:sSupPr>
                  <m:ctrlPr>
                    <w:rPr>
                      <w:rFonts w:ascii="Cambria Math" w:hAnsi="Cambria Math"/>
                      <w:i/>
                    </w:rPr>
                  </m:ctrlPr>
                </m:sSupPr>
                <m:e>
                  <m:r>
                    <w:rPr>
                      <w:rFonts w:ascii="Cambria Math"/>
                    </w:rPr>
                    <m:t>m</m:t>
                  </m:r>
                </m:e>
                <m:sup>
                  <m:r>
                    <w:rPr>
                      <w:rFonts w:ascii="Cambria Math"/>
                    </w:rPr>
                    <m:t>3</m:t>
                  </m:r>
                </m:sup>
              </m:sSup>
            </m:den>
          </m:f>
          <m:r>
            <m:rPr>
              <m:sty m:val="p"/>
            </m:rPr>
            <w:rPr>
              <w:rFonts w:ascii="Cambria Math" w:hAnsi="Cambria Math"/>
            </w:rPr>
            <m:t>=29,600 tonnes</m:t>
          </m:r>
        </m:oMath>
      </m:oMathPara>
    </w:p>
    <w:p w14:paraId="03AB3CE3" w14:textId="2FD2055C" w:rsidR="00125444" w:rsidRPr="0066171D" w:rsidRDefault="00125444" w:rsidP="00125444">
      <w:pPr>
        <w:spacing w:before="60" w:after="60"/>
      </w:pPr>
      <m:oMathPara>
        <m:oMathParaPr>
          <m:jc m:val="left"/>
        </m:oMathParaPr>
        <m:oMath>
          <m:r>
            <m:rPr>
              <m:sty m:val="p"/>
            </m:rPr>
            <w:rPr>
              <w:rFonts w:ascii="Cambria Math" w:hAnsi="Cambria Math"/>
            </w:rPr>
            <m:t>Daily Excavation</m:t>
          </m:r>
          <m:r>
            <m:rPr>
              <m:sty m:val="p"/>
            </m:rPr>
            <w:rPr>
              <w:rFonts w:ascii="Cambria Math"/>
            </w:rPr>
            <m:t>= 29,600 ton</m:t>
          </m:r>
          <m:r>
            <m:rPr>
              <m:sty m:val="p"/>
            </m:rPr>
            <w:rPr>
              <w:rFonts w:ascii="Cambria Math" w:hAnsi="Cambria Math"/>
            </w:rPr>
            <m:t>÷</m:t>
          </m:r>
          <m:r>
            <m:rPr>
              <m:sty m:val="p"/>
            </m:rPr>
            <w:rPr>
              <w:rFonts w:ascii="Cambria Math"/>
            </w:rPr>
            <m:t>46 days</m:t>
          </m:r>
          <m:r>
            <w:rPr>
              <w:rFonts w:ascii="Cambria Math" w:hAnsi="Cambria Math"/>
            </w:rPr>
            <m:t>≅</m:t>
          </m:r>
          <m:r>
            <m:rPr>
              <m:sty m:val="p"/>
            </m:rPr>
            <w:rPr>
              <w:rFonts w:ascii="Cambria Math" w:hAnsi="Cambria Math"/>
            </w:rPr>
            <m:t xml:space="preserve">644 </m:t>
          </m:r>
          <m:f>
            <m:fPr>
              <m:type m:val="lin"/>
              <m:ctrlPr>
                <w:rPr>
                  <w:rFonts w:ascii="Cambria Math" w:hAnsi="Cambria Math"/>
                </w:rPr>
              </m:ctrlPr>
            </m:fPr>
            <m:num>
              <m:r>
                <w:rPr>
                  <w:rFonts w:ascii="Cambria Math" w:hAnsi="Cambria Math"/>
                </w:rPr>
                <m:t>tonnes</m:t>
              </m:r>
            </m:num>
            <m:den>
              <m:r>
                <w:rPr>
                  <w:rFonts w:ascii="Cambria Math" w:hAnsi="Cambria Math"/>
                </w:rPr>
                <m:t>day</m:t>
              </m:r>
            </m:den>
          </m:f>
        </m:oMath>
      </m:oMathPara>
    </w:p>
    <w:p w14:paraId="5B4B812B" w14:textId="22088A13" w:rsidR="00125444" w:rsidRPr="0066171D" w:rsidRDefault="00125444" w:rsidP="00125444">
      <w:pPr>
        <w:spacing w:before="60" w:after="60"/>
      </w:pPr>
      <m:oMathPara>
        <m:oMathParaPr>
          <m:jc m:val="left"/>
        </m:oMathParaPr>
        <m:oMath>
          <m:r>
            <m:rPr>
              <m:sty m:val="p"/>
            </m:rPr>
            <w:rPr>
              <w:rFonts w:ascii="Cambria Math" w:hAnsi="Cambria Math"/>
            </w:rPr>
            <m:t>Hourly Excavation</m:t>
          </m:r>
          <m:r>
            <m:rPr>
              <m:sty m:val="p"/>
            </m:rPr>
            <w:rPr>
              <w:rFonts w:ascii="Cambria Math"/>
            </w:rPr>
            <m:t xml:space="preserve">= 644 </m:t>
          </m:r>
          <m:f>
            <m:fPr>
              <m:type m:val="lin"/>
              <m:ctrlPr>
                <w:rPr>
                  <w:rFonts w:ascii="Cambria Math" w:hAnsi="Cambria Math"/>
                </w:rPr>
              </m:ctrlPr>
            </m:fPr>
            <m:num>
              <m:r>
                <w:rPr>
                  <w:rFonts w:ascii="Cambria Math"/>
                </w:rPr>
                <m:t>tonnes</m:t>
              </m:r>
            </m:num>
            <m:den>
              <m:r>
                <w:rPr>
                  <w:rFonts w:ascii="Cambria Math"/>
                </w:rPr>
                <m:t>day</m:t>
              </m:r>
            </m:den>
          </m:f>
          <m:r>
            <m:rPr>
              <m:sty m:val="p"/>
            </m:rPr>
            <w:rPr>
              <w:rFonts w:ascii="Cambria Math" w:hAnsi="Cambria Math"/>
            </w:rPr>
            <m:t xml:space="preserve">÷8 </m:t>
          </m:r>
          <m:f>
            <m:fPr>
              <m:type m:val="lin"/>
              <m:ctrlPr>
                <w:rPr>
                  <w:rFonts w:ascii="Cambria Math" w:hAnsi="Cambria Math"/>
                </w:rPr>
              </m:ctrlPr>
            </m:fPr>
            <m:num>
              <m:r>
                <w:rPr>
                  <w:rFonts w:ascii="Cambria Math" w:hAnsi="Cambria Math"/>
                </w:rPr>
                <m:t>hour</m:t>
              </m:r>
            </m:num>
            <m:den>
              <m:r>
                <w:rPr>
                  <w:rFonts w:ascii="Cambria Math" w:hAnsi="Cambria Math"/>
                </w:rPr>
                <m:t>day</m:t>
              </m:r>
            </m:den>
          </m:f>
          <m:r>
            <w:rPr>
              <w:rFonts w:ascii="Cambria Math" w:hAnsi="Cambria Math"/>
            </w:rPr>
            <m:t>≅</m:t>
          </m:r>
          <m:r>
            <m:rPr>
              <m:sty m:val="p"/>
            </m:rPr>
            <w:rPr>
              <w:rFonts w:ascii="Cambria Math" w:hAnsi="Cambria Math"/>
            </w:rPr>
            <m:t xml:space="preserve">80.4 </m:t>
          </m:r>
          <m:f>
            <m:fPr>
              <m:type m:val="lin"/>
              <m:ctrlPr>
                <w:rPr>
                  <w:rFonts w:ascii="Cambria Math" w:hAnsi="Cambria Math"/>
                </w:rPr>
              </m:ctrlPr>
            </m:fPr>
            <m:num>
              <m:r>
                <w:rPr>
                  <w:rFonts w:ascii="Cambria Math" w:hAnsi="Cambria Math"/>
                </w:rPr>
                <m:t>tonnes</m:t>
              </m:r>
            </m:num>
            <m:den>
              <m:r>
                <w:rPr>
                  <w:rFonts w:ascii="Cambria Math" w:hAnsi="Cambria Math"/>
                </w:rPr>
                <m:t>hour</m:t>
              </m:r>
            </m:den>
          </m:f>
        </m:oMath>
      </m:oMathPara>
    </w:p>
    <w:p w14:paraId="7AA72B01" w14:textId="3E5EEED1" w:rsidR="00125444" w:rsidRPr="0066171D" w:rsidRDefault="00125444" w:rsidP="00125444">
      <w:pPr>
        <w:spacing w:before="60" w:after="60"/>
      </w:pPr>
      <m:oMathPara>
        <m:oMathParaPr>
          <m:jc m:val="left"/>
        </m:oMathParaPr>
        <m:oMath>
          <m:r>
            <m:rPr>
              <m:sty m:val="p"/>
            </m:rPr>
            <w:rPr>
              <w:rFonts w:ascii="Cambria Math" w:hAnsi="Cambria Math"/>
            </w:rPr>
            <m:t>Average Distance in the Project Area</m:t>
          </m:r>
          <m:r>
            <m:rPr>
              <m:sty m:val="p"/>
            </m:rPr>
            <w:rPr>
              <w:rFonts w:ascii="Cambria Math"/>
            </w:rPr>
            <m:t>= 75 m</m:t>
          </m:r>
        </m:oMath>
      </m:oMathPara>
    </w:p>
    <w:p w14:paraId="7A29C424" w14:textId="77777777" w:rsidR="00125444" w:rsidRPr="0066171D" w:rsidRDefault="00125444" w:rsidP="00125444">
      <w:pPr>
        <w:spacing w:before="60" w:after="60"/>
      </w:pPr>
      <m:oMathPara>
        <m:oMathParaPr>
          <m:jc m:val="left"/>
        </m:oMathParaPr>
        <m:oMath>
          <m:r>
            <m:rPr>
              <m:sty m:val="p"/>
            </m:rPr>
            <w:rPr>
              <w:rFonts w:ascii="Cambria Math" w:hAnsi="Cambria Math"/>
            </w:rPr>
            <m:t>Capacity of the Truck Carrying</m:t>
          </m:r>
          <m:r>
            <m:rPr>
              <m:sty m:val="p"/>
            </m:rPr>
            <w:rPr>
              <w:rFonts w:ascii="Cambria Math"/>
            </w:rPr>
            <m:t xml:space="preserve">= 40 </m:t>
          </m:r>
          <m:f>
            <m:fPr>
              <m:type m:val="lin"/>
              <m:ctrlPr>
                <w:rPr>
                  <w:rFonts w:ascii="Cambria Math" w:hAnsi="Cambria Math"/>
                </w:rPr>
              </m:ctrlPr>
            </m:fPr>
            <m:num>
              <m:r>
                <w:rPr>
                  <w:rFonts w:ascii="Cambria Math"/>
                </w:rPr>
                <m:t>tonnes</m:t>
              </m:r>
            </m:num>
            <m:den>
              <m:r>
                <w:rPr>
                  <w:rFonts w:ascii="Cambria Math"/>
                </w:rPr>
                <m:t>ve</m:t>
              </m:r>
              <m:r>
                <w:rPr>
                  <w:rFonts w:ascii="Cambria Math"/>
                </w:rPr>
                <m:t>h</m:t>
              </m:r>
              <m:r>
                <w:rPr>
                  <w:rFonts w:ascii="Cambria Math"/>
                </w:rPr>
                <m:t>icle</m:t>
              </m:r>
            </m:den>
          </m:f>
        </m:oMath>
      </m:oMathPara>
    </w:p>
    <w:p w14:paraId="2F567FCE" w14:textId="218871D3" w:rsidR="00125444" w:rsidRPr="0066171D" w:rsidRDefault="00125444" w:rsidP="00125444">
      <w:pPr>
        <w:spacing w:before="60" w:after="60"/>
      </w:pPr>
      <m:oMathPara>
        <m:oMathParaPr>
          <m:jc m:val="left"/>
        </m:oMathParaPr>
        <m:oMath>
          <m:r>
            <m:rPr>
              <m:sty m:val="p"/>
            </m:rPr>
            <w:rPr>
              <w:rFonts w:ascii="Cambria Math" w:hAnsi="Cambria Math"/>
            </w:rPr>
            <m:t>Daily Onsite Transportation</m:t>
          </m:r>
          <m:r>
            <m:rPr>
              <m:sty m:val="p"/>
            </m:rPr>
            <w:rPr>
              <w:rFonts w:ascii="Cambria Math"/>
            </w:rPr>
            <m:t>= 644</m:t>
          </m:r>
          <m:f>
            <m:fPr>
              <m:type m:val="lin"/>
              <m:ctrlPr>
                <w:rPr>
                  <w:rFonts w:ascii="Cambria Math" w:hAnsi="Cambria Math"/>
                </w:rPr>
              </m:ctrlPr>
            </m:fPr>
            <m:num>
              <m:r>
                <w:rPr>
                  <w:rFonts w:ascii="Cambria Math"/>
                </w:rPr>
                <m:t>tonnes</m:t>
              </m:r>
            </m:num>
            <m:den>
              <m:r>
                <w:rPr>
                  <w:rFonts w:ascii="Cambria Math"/>
                </w:rPr>
                <m:t>day</m:t>
              </m:r>
            </m:den>
          </m:f>
          <m:r>
            <m:rPr>
              <m:sty m:val="p"/>
            </m:rPr>
            <w:rPr>
              <w:rFonts w:ascii="Cambria Math" w:hAnsi="Cambria Math"/>
            </w:rPr>
            <m:t xml:space="preserve">÷40 </m:t>
          </m:r>
          <m:f>
            <m:fPr>
              <m:type m:val="lin"/>
              <m:ctrlPr>
                <w:rPr>
                  <w:rFonts w:ascii="Cambria Math" w:hAnsi="Cambria Math"/>
                </w:rPr>
              </m:ctrlPr>
            </m:fPr>
            <m:num>
              <m:r>
                <w:rPr>
                  <w:rFonts w:ascii="Cambria Math" w:hAnsi="Cambria Math"/>
                </w:rPr>
                <m:t>tonnes</m:t>
              </m:r>
            </m:num>
            <m:den>
              <m:r>
                <w:rPr>
                  <w:rFonts w:ascii="Cambria Math" w:hAnsi="Cambria Math"/>
                </w:rPr>
                <m:t>vehicle</m:t>
              </m:r>
            </m:den>
          </m:f>
          <m:r>
            <m:rPr>
              <m:sty m:val="p"/>
            </m:rPr>
            <w:rPr>
              <w:rFonts w:ascii="Cambria Math" w:hAnsi="Cambria Math"/>
            </w:rPr>
            <m:t xml:space="preserve">≅16 </m:t>
          </m:r>
          <m:f>
            <m:fPr>
              <m:type m:val="lin"/>
              <m:ctrlPr>
                <w:rPr>
                  <w:rFonts w:ascii="Cambria Math" w:hAnsi="Cambria Math"/>
                </w:rPr>
              </m:ctrlPr>
            </m:fPr>
            <m:num>
              <m:r>
                <w:rPr>
                  <w:rFonts w:ascii="Cambria Math" w:hAnsi="Cambria Math"/>
                </w:rPr>
                <m:t>vehicle</m:t>
              </m:r>
            </m:num>
            <m:den>
              <m:r>
                <w:rPr>
                  <w:rFonts w:ascii="Cambria Math" w:hAnsi="Cambria Math"/>
                </w:rPr>
                <m:t>day</m:t>
              </m:r>
            </m:den>
          </m:f>
        </m:oMath>
      </m:oMathPara>
    </w:p>
    <w:p w14:paraId="2471DCE0" w14:textId="191C2793" w:rsidR="00125444" w:rsidRPr="0066171D" w:rsidRDefault="00125444" w:rsidP="00125444">
      <w:pPr>
        <w:spacing w:before="60" w:after="60"/>
      </w:pPr>
      <m:oMathPara>
        <m:oMathParaPr>
          <m:jc m:val="left"/>
        </m:oMathParaPr>
        <m:oMath>
          <m:r>
            <m:rPr>
              <m:sty m:val="p"/>
            </m:rPr>
            <w:rPr>
              <w:rFonts w:ascii="Cambria Math" w:hAnsi="Cambria Math"/>
            </w:rPr>
            <m:t xml:space="preserve">Daily Trip for Onsite Transportation </m:t>
          </m:r>
          <m:r>
            <m:rPr>
              <m:sty m:val="p"/>
            </m:rPr>
            <w:rPr>
              <w:rFonts w:ascii="Cambria Math"/>
            </w:rPr>
            <m:t xml:space="preserve">= </m:t>
          </m:r>
          <m:r>
            <m:rPr>
              <m:sty m:val="p"/>
            </m:rPr>
            <w:rPr>
              <w:rFonts w:ascii="Cambria Math" w:hAnsi="Cambria Math"/>
            </w:rPr>
            <m:t xml:space="preserve">16 </m:t>
          </m:r>
          <m:f>
            <m:fPr>
              <m:type m:val="lin"/>
              <m:ctrlPr>
                <w:rPr>
                  <w:rFonts w:ascii="Cambria Math" w:hAnsi="Cambria Math"/>
                </w:rPr>
              </m:ctrlPr>
            </m:fPr>
            <m:num>
              <m:r>
                <w:rPr>
                  <w:rFonts w:ascii="Cambria Math" w:hAnsi="Cambria Math"/>
                </w:rPr>
                <m:t>vehicle</m:t>
              </m:r>
            </m:num>
            <m:den>
              <m:r>
                <w:rPr>
                  <w:rFonts w:ascii="Cambria Math" w:hAnsi="Cambria Math"/>
                </w:rPr>
                <m:t>day</m:t>
              </m:r>
            </m:den>
          </m:f>
          <m:r>
            <w:rPr>
              <w:rFonts w:ascii="Cambria Math" w:hAnsi="Cambria Math"/>
            </w:rPr>
            <m:t xml:space="preserve"> ÷4 </m:t>
          </m:r>
          <m:f>
            <m:fPr>
              <m:type m:val="lin"/>
              <m:ctrlPr>
                <w:rPr>
                  <w:rFonts w:ascii="Cambria Math" w:hAnsi="Cambria Math"/>
                  <w:i/>
                </w:rPr>
              </m:ctrlPr>
            </m:fPr>
            <m:num>
              <m:r>
                <w:rPr>
                  <w:rFonts w:ascii="Cambria Math" w:hAnsi="Cambria Math"/>
                </w:rPr>
                <m:t>trips</m:t>
              </m:r>
            </m:num>
            <m:den>
              <m:r>
                <w:rPr>
                  <w:rFonts w:ascii="Cambria Math" w:hAnsi="Cambria Math"/>
                </w:rPr>
                <m:t>vehicle-day</m:t>
              </m:r>
            </m:den>
          </m:f>
          <m:r>
            <w:rPr>
              <w:rFonts w:ascii="Cambria Math" w:hAnsi="Cambria Math"/>
            </w:rPr>
            <m:t xml:space="preserve"> ≅4 trips</m:t>
          </m:r>
        </m:oMath>
      </m:oMathPara>
    </w:p>
    <w:p w14:paraId="3F334B73" w14:textId="77777777" w:rsidR="00125444" w:rsidRPr="0066171D" w:rsidRDefault="00125444" w:rsidP="00125444">
      <w:pPr>
        <w:spacing w:after="120"/>
        <w:rPr>
          <w:b/>
          <w:u w:val="single"/>
        </w:rPr>
      </w:pPr>
      <w:r w:rsidRPr="0066171D">
        <w:rPr>
          <w:b/>
          <w:u w:val="single"/>
        </w:rPr>
        <w:t>During the Unloading of the Excavation Material to Onsite</w:t>
      </w:r>
    </w:p>
    <w:p w14:paraId="2DE25EF5" w14:textId="1377F46D" w:rsidR="00125444" w:rsidRPr="0066171D" w:rsidRDefault="00125444" w:rsidP="00125444">
      <w:pPr>
        <w:spacing w:before="60" w:after="60"/>
      </w:pPr>
      <m:oMathPara>
        <m:oMathParaPr>
          <m:jc m:val="left"/>
        </m:oMathParaPr>
        <m:oMath>
          <m:r>
            <m:rPr>
              <m:sty m:val="p"/>
            </m:rPr>
            <w:rPr>
              <w:rFonts w:ascii="Cambria Math" w:hAnsi="Cambria Math"/>
            </w:rPr>
            <m:t>Unloading Material Quantity</m:t>
          </m:r>
          <m:r>
            <m:rPr>
              <m:sty m:val="p"/>
            </m:rPr>
            <w:rPr>
              <w:rFonts w:ascii="Cambria Math"/>
            </w:rPr>
            <m:t xml:space="preserve">= 4,500 </m:t>
          </m:r>
          <m:sSup>
            <m:sSupPr>
              <m:ctrlPr>
                <w:rPr>
                  <w:rFonts w:ascii="Cambria Math" w:hAnsi="Cambria Math"/>
                </w:rPr>
              </m:ctrlPr>
            </m:sSupPr>
            <m:e>
              <m:r>
                <w:rPr>
                  <w:rFonts w:ascii="Cambria Math"/>
                </w:rPr>
                <m:t>m</m:t>
              </m:r>
            </m:e>
            <m:sup>
              <m:r>
                <w:rPr>
                  <w:rFonts w:ascii="Cambria Math"/>
                </w:rPr>
                <m:t>3</m:t>
              </m:r>
            </m:sup>
          </m:sSup>
          <m:r>
            <m:rPr>
              <m:sty m:val="p"/>
            </m:rPr>
            <w:rPr>
              <w:rFonts w:ascii="Cambria Math" w:hAnsi="Cambria Math"/>
            </w:rPr>
            <m:t>×</m:t>
          </m:r>
          <m:r>
            <m:rPr>
              <m:sty m:val="p"/>
            </m:rPr>
            <w:rPr>
              <w:rFonts w:ascii="Cambria Math"/>
            </w:rPr>
            <m:t xml:space="preserve">1.6 </m:t>
          </m:r>
          <m:f>
            <m:fPr>
              <m:type m:val="lin"/>
              <m:ctrlPr>
                <w:rPr>
                  <w:rFonts w:ascii="Cambria Math" w:hAnsi="Cambria Math"/>
                </w:rPr>
              </m:ctrlPr>
            </m:fPr>
            <m:num>
              <m:r>
                <w:rPr>
                  <w:rFonts w:ascii="Cambria Math"/>
                </w:rPr>
                <m:t>tonnes</m:t>
              </m:r>
            </m:num>
            <m:den>
              <m:sSup>
                <m:sSupPr>
                  <m:ctrlPr>
                    <w:rPr>
                      <w:rFonts w:ascii="Cambria Math" w:hAnsi="Cambria Math"/>
                      <w:i/>
                    </w:rPr>
                  </m:ctrlPr>
                </m:sSupPr>
                <m:e>
                  <m:r>
                    <w:rPr>
                      <w:rFonts w:ascii="Cambria Math"/>
                    </w:rPr>
                    <m:t>m</m:t>
                  </m:r>
                </m:e>
                <m:sup>
                  <m:r>
                    <w:rPr>
                      <w:rFonts w:ascii="Cambria Math"/>
                    </w:rPr>
                    <m:t>3</m:t>
                  </m:r>
                </m:sup>
              </m:sSup>
            </m:den>
          </m:f>
          <m:r>
            <m:rPr>
              <m:sty m:val="p"/>
            </m:rPr>
            <w:rPr>
              <w:rFonts w:ascii="Cambria Math" w:hAnsi="Cambria Math"/>
            </w:rPr>
            <m:t>=7,200 tonne</m:t>
          </m:r>
        </m:oMath>
      </m:oMathPara>
    </w:p>
    <w:p w14:paraId="6061B139" w14:textId="1AAD7D90" w:rsidR="00125444" w:rsidRPr="0066171D" w:rsidRDefault="00125444" w:rsidP="00125444">
      <w:pPr>
        <w:spacing w:before="60" w:after="60"/>
      </w:pPr>
      <m:oMathPara>
        <m:oMathParaPr>
          <m:jc m:val="left"/>
        </m:oMathParaPr>
        <m:oMath>
          <m:r>
            <m:rPr>
              <m:sty m:val="p"/>
            </m:rPr>
            <w:rPr>
              <w:rFonts w:ascii="Cambria Math" w:hAnsi="Cambria Math"/>
            </w:rPr>
            <m:t>Daily Unloading</m:t>
          </m:r>
          <m:r>
            <m:rPr>
              <m:sty m:val="p"/>
            </m:rPr>
            <w:rPr>
              <w:rFonts w:ascii="Cambria Math"/>
            </w:rPr>
            <m:t>= 7,200 tonnes</m:t>
          </m:r>
          <m:r>
            <m:rPr>
              <m:sty m:val="p"/>
            </m:rPr>
            <w:rPr>
              <w:rFonts w:ascii="Cambria Math" w:hAnsi="Cambria Math"/>
            </w:rPr>
            <m:t>÷</m:t>
          </m:r>
          <m:r>
            <m:rPr>
              <m:sty m:val="p"/>
            </m:rPr>
            <w:rPr>
              <w:rFonts w:ascii="Cambria Math"/>
            </w:rPr>
            <m:t>46 days</m:t>
          </m:r>
          <m:r>
            <w:rPr>
              <w:rFonts w:ascii="Cambria Math" w:hAnsi="Cambria Math"/>
            </w:rPr>
            <m:t>≅</m:t>
          </m:r>
          <m:r>
            <m:rPr>
              <m:sty m:val="p"/>
            </m:rPr>
            <w:rPr>
              <w:rFonts w:ascii="Cambria Math" w:hAnsi="Cambria Math"/>
            </w:rPr>
            <m:t xml:space="preserve">157 </m:t>
          </m:r>
          <m:f>
            <m:fPr>
              <m:type m:val="lin"/>
              <m:ctrlPr>
                <w:rPr>
                  <w:rFonts w:ascii="Cambria Math" w:hAnsi="Cambria Math"/>
                </w:rPr>
              </m:ctrlPr>
            </m:fPr>
            <m:num>
              <m:r>
                <w:rPr>
                  <w:rFonts w:ascii="Cambria Math" w:hAnsi="Cambria Math"/>
                </w:rPr>
                <m:t>tonnes</m:t>
              </m:r>
            </m:num>
            <m:den>
              <m:r>
                <w:rPr>
                  <w:rFonts w:ascii="Cambria Math" w:hAnsi="Cambria Math"/>
                </w:rPr>
                <m:t>day</m:t>
              </m:r>
            </m:den>
          </m:f>
        </m:oMath>
      </m:oMathPara>
    </w:p>
    <w:p w14:paraId="1ED8B7D8" w14:textId="3D44777C" w:rsidR="00125444" w:rsidRPr="0066171D" w:rsidRDefault="00125444" w:rsidP="00125444">
      <w:pPr>
        <w:spacing w:before="60" w:after="60"/>
      </w:pPr>
      <m:oMathPara>
        <m:oMathParaPr>
          <m:jc m:val="left"/>
        </m:oMathParaPr>
        <m:oMath>
          <m:r>
            <m:rPr>
              <m:sty m:val="p"/>
            </m:rPr>
            <w:rPr>
              <w:rFonts w:ascii="Cambria Math" w:hAnsi="Cambria Math"/>
            </w:rPr>
            <m:t>Hourly Unloading</m:t>
          </m:r>
          <m:r>
            <m:rPr>
              <m:sty m:val="p"/>
            </m:rPr>
            <w:rPr>
              <w:rFonts w:ascii="Cambria Math"/>
            </w:rPr>
            <m:t xml:space="preserve">= 157 </m:t>
          </m:r>
          <m:f>
            <m:fPr>
              <m:type m:val="lin"/>
              <m:ctrlPr>
                <w:rPr>
                  <w:rFonts w:ascii="Cambria Math" w:hAnsi="Cambria Math"/>
                </w:rPr>
              </m:ctrlPr>
            </m:fPr>
            <m:num>
              <m:r>
                <w:rPr>
                  <w:rFonts w:ascii="Cambria Math"/>
                </w:rPr>
                <m:t>tonnes</m:t>
              </m:r>
            </m:num>
            <m:den>
              <m:r>
                <w:rPr>
                  <w:rFonts w:ascii="Cambria Math"/>
                </w:rPr>
                <m:t>day</m:t>
              </m:r>
            </m:den>
          </m:f>
          <m:r>
            <m:rPr>
              <m:sty m:val="p"/>
            </m:rPr>
            <w:rPr>
              <w:rFonts w:ascii="Cambria Math" w:hAnsi="Cambria Math"/>
            </w:rPr>
            <m:t xml:space="preserve">÷8 </m:t>
          </m:r>
          <m:f>
            <m:fPr>
              <m:type m:val="lin"/>
              <m:ctrlPr>
                <w:rPr>
                  <w:rFonts w:ascii="Cambria Math" w:hAnsi="Cambria Math"/>
                </w:rPr>
              </m:ctrlPr>
            </m:fPr>
            <m:num>
              <m:r>
                <w:rPr>
                  <w:rFonts w:ascii="Cambria Math" w:hAnsi="Cambria Math"/>
                </w:rPr>
                <m:t>hour</m:t>
              </m:r>
            </m:num>
            <m:den>
              <m:r>
                <w:rPr>
                  <w:rFonts w:ascii="Cambria Math" w:hAnsi="Cambria Math"/>
                </w:rPr>
                <m:t>day</m:t>
              </m:r>
            </m:den>
          </m:f>
          <m:r>
            <w:rPr>
              <w:rFonts w:ascii="Cambria Math" w:hAnsi="Cambria Math"/>
            </w:rPr>
            <m:t>≅</m:t>
          </m:r>
          <m:r>
            <m:rPr>
              <m:sty m:val="p"/>
            </m:rPr>
            <w:rPr>
              <w:rFonts w:ascii="Cambria Math" w:hAnsi="Cambria Math"/>
            </w:rPr>
            <m:t xml:space="preserve">20 </m:t>
          </m:r>
          <m:f>
            <m:fPr>
              <m:type m:val="lin"/>
              <m:ctrlPr>
                <w:rPr>
                  <w:rFonts w:ascii="Cambria Math" w:hAnsi="Cambria Math"/>
                </w:rPr>
              </m:ctrlPr>
            </m:fPr>
            <m:num>
              <m:r>
                <w:rPr>
                  <w:rFonts w:ascii="Cambria Math" w:hAnsi="Cambria Math"/>
                </w:rPr>
                <m:t>tonnes</m:t>
              </m:r>
            </m:num>
            <m:den>
              <m:r>
                <w:rPr>
                  <w:rFonts w:ascii="Cambria Math" w:hAnsi="Cambria Math"/>
                </w:rPr>
                <m:t>hour</m:t>
              </m:r>
            </m:den>
          </m:f>
        </m:oMath>
      </m:oMathPara>
    </w:p>
    <w:p w14:paraId="7B118EAA" w14:textId="5676BF0D" w:rsidR="00125444" w:rsidRPr="0066171D" w:rsidRDefault="004C3FB4" w:rsidP="004C3FB4">
      <w:pPr>
        <w:pStyle w:val="ResimYazs"/>
        <w:rPr>
          <w:rFonts w:cs="Wingdings"/>
          <w:noProof w:val="0"/>
          <w:szCs w:val="18"/>
          <w:lang w:val="en-GB"/>
        </w:rPr>
      </w:pPr>
      <w:bookmarkStart w:id="478" w:name="_Ref189229653"/>
      <w:bookmarkStart w:id="479" w:name="_Toc185518953"/>
      <w:bookmarkStart w:id="480" w:name="_Toc208406607"/>
      <w:bookmarkEnd w:id="477"/>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13</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3</w:t>
      </w:r>
      <w:r w:rsidR="008A1FB1" w:rsidRPr="0066171D">
        <w:rPr>
          <w:noProof w:val="0"/>
          <w:lang w:val="en-GB"/>
        </w:rPr>
        <w:fldChar w:fldCharType="end"/>
      </w:r>
      <w:bookmarkEnd w:id="478"/>
      <w:r w:rsidRPr="0066171D">
        <w:rPr>
          <w:noProof w:val="0"/>
          <w:lang w:val="en-GB"/>
        </w:rPr>
        <w:t xml:space="preserve">. </w:t>
      </w:r>
      <w:r w:rsidR="00125444" w:rsidRPr="0066171D">
        <w:rPr>
          <w:rFonts w:cs="Wingdings"/>
          <w:b w:val="0"/>
          <w:noProof w:val="0"/>
          <w:color w:val="auto"/>
          <w:szCs w:val="18"/>
          <w:lang w:val="en-GB"/>
        </w:rPr>
        <w:t xml:space="preserve">Calculation of Dust Emission </w:t>
      </w:r>
      <w:r w:rsidR="00125444" w:rsidRPr="0066171D">
        <w:rPr>
          <w:rFonts w:cs="Wingdings"/>
          <w:b w:val="0"/>
          <w:bCs w:val="0"/>
          <w:noProof w:val="0"/>
          <w:color w:val="auto"/>
          <w:szCs w:val="18"/>
          <w:lang w:val="en-GB"/>
        </w:rPr>
        <w:t>Flowrate</w:t>
      </w:r>
      <w:r w:rsidR="00125444" w:rsidRPr="0066171D">
        <w:rPr>
          <w:rFonts w:cs="Wingdings"/>
          <w:b w:val="0"/>
          <w:noProof w:val="0"/>
          <w:color w:val="auto"/>
          <w:szCs w:val="18"/>
          <w:lang w:val="en-GB"/>
        </w:rPr>
        <w:t xml:space="preserve"> </w:t>
      </w:r>
      <w:r w:rsidR="00125444" w:rsidRPr="0066171D">
        <w:rPr>
          <w:rFonts w:cs="Wingdings"/>
          <w:b w:val="0"/>
          <w:bCs w:val="0"/>
          <w:noProof w:val="0"/>
          <w:color w:val="auto"/>
          <w:szCs w:val="18"/>
          <w:lang w:val="en-GB"/>
        </w:rPr>
        <w:t>that May</w:t>
      </w:r>
      <w:r w:rsidR="00125444" w:rsidRPr="0066171D">
        <w:rPr>
          <w:rFonts w:cs="Wingdings"/>
          <w:b w:val="0"/>
          <w:noProof w:val="0"/>
          <w:color w:val="auto"/>
          <w:szCs w:val="18"/>
          <w:lang w:val="en-GB"/>
        </w:rPr>
        <w:t xml:space="preserve"> Occur </w:t>
      </w:r>
      <w:r w:rsidR="00125444" w:rsidRPr="0066171D">
        <w:rPr>
          <w:rFonts w:cs="Wingdings"/>
          <w:b w:val="0"/>
          <w:bCs w:val="0"/>
          <w:noProof w:val="0"/>
          <w:color w:val="auto"/>
          <w:szCs w:val="18"/>
          <w:lang w:val="en-GB"/>
        </w:rPr>
        <w:t>Regarding</w:t>
      </w:r>
      <w:r w:rsidR="00125444" w:rsidRPr="0066171D">
        <w:rPr>
          <w:rFonts w:cs="Wingdings"/>
          <w:b w:val="0"/>
          <w:noProof w:val="0"/>
          <w:color w:val="auto"/>
          <w:szCs w:val="18"/>
          <w:lang w:val="en-GB"/>
        </w:rPr>
        <w:t xml:space="preserve"> Excavation Material</w:t>
      </w:r>
      <w:bookmarkEnd w:id="479"/>
      <w:bookmarkEnd w:id="480"/>
    </w:p>
    <w:tbl>
      <w:tblPr>
        <w:tblStyle w:val="TabloKlavuzu"/>
        <w:tblW w:w="9060" w:type="dxa"/>
        <w:jc w:val="center"/>
        <w:tblLook w:val="04A0" w:firstRow="1" w:lastRow="0" w:firstColumn="1" w:lastColumn="0" w:noHBand="0" w:noVBand="1"/>
      </w:tblPr>
      <w:tblGrid>
        <w:gridCol w:w="1805"/>
        <w:gridCol w:w="600"/>
        <w:gridCol w:w="1219"/>
        <w:gridCol w:w="1333"/>
        <w:gridCol w:w="1984"/>
        <w:gridCol w:w="2113"/>
        <w:gridCol w:w="6"/>
      </w:tblGrid>
      <w:tr w:rsidR="00125444" w:rsidRPr="0066171D" w14:paraId="775A6183" w14:textId="77777777" w:rsidTr="00A0137A">
        <w:trPr>
          <w:gridAfter w:val="1"/>
          <w:wAfter w:w="6" w:type="dxa"/>
          <w:trHeight w:val="284"/>
          <w:jc w:val="center"/>
        </w:trPr>
        <w:tc>
          <w:tcPr>
            <w:tcW w:w="3624" w:type="dxa"/>
            <w:gridSpan w:val="3"/>
            <w:vMerge w:val="restart"/>
            <w:shd w:val="clear" w:color="auto" w:fill="4F81BD"/>
            <w:vAlign w:val="center"/>
          </w:tcPr>
          <w:p w14:paraId="6B9B0E9C" w14:textId="77777777" w:rsidR="00125444" w:rsidRPr="0066171D" w:rsidRDefault="00125444" w:rsidP="00A0137A">
            <w:pPr>
              <w:spacing w:before="0" w:after="0" w:line="240" w:lineRule="auto"/>
              <w:jc w:val="center"/>
              <w:rPr>
                <w:rFonts w:cs="Arial"/>
                <w:b/>
                <w:color w:val="FFFFFF" w:themeColor="background1"/>
                <w:sz w:val="18"/>
                <w:szCs w:val="18"/>
              </w:rPr>
            </w:pPr>
            <w:r w:rsidRPr="0066171D">
              <w:rPr>
                <w:rFonts w:cs="Arial"/>
                <w:b/>
                <w:color w:val="FFFFFF" w:themeColor="background1"/>
                <w:sz w:val="18"/>
                <w:szCs w:val="18"/>
              </w:rPr>
              <w:t>Operation Time</w:t>
            </w:r>
          </w:p>
        </w:tc>
        <w:tc>
          <w:tcPr>
            <w:tcW w:w="1333" w:type="dxa"/>
            <w:shd w:val="clear" w:color="auto" w:fill="4F81BD"/>
          </w:tcPr>
          <w:p w14:paraId="368C6471" w14:textId="77777777" w:rsidR="00125444" w:rsidRPr="0066171D" w:rsidRDefault="00125444" w:rsidP="00A0137A">
            <w:pPr>
              <w:spacing w:before="0" w:after="0" w:line="240" w:lineRule="auto"/>
              <w:jc w:val="center"/>
              <w:rPr>
                <w:rFonts w:cs="Arial"/>
                <w:b/>
                <w:color w:val="FFFFFF" w:themeColor="background1"/>
                <w:sz w:val="18"/>
                <w:szCs w:val="18"/>
              </w:rPr>
            </w:pPr>
          </w:p>
        </w:tc>
        <w:tc>
          <w:tcPr>
            <w:tcW w:w="4097" w:type="dxa"/>
            <w:gridSpan w:val="2"/>
            <w:shd w:val="clear" w:color="auto" w:fill="4F81BD"/>
            <w:vAlign w:val="center"/>
          </w:tcPr>
          <w:p w14:paraId="42F620F0" w14:textId="77777777" w:rsidR="00125444" w:rsidRPr="0066171D" w:rsidRDefault="00125444" w:rsidP="00A0137A">
            <w:pPr>
              <w:spacing w:before="0" w:after="0" w:line="240" w:lineRule="auto"/>
              <w:jc w:val="center"/>
              <w:rPr>
                <w:rFonts w:cs="Arial"/>
                <w:b/>
                <w:color w:val="FFFFFF" w:themeColor="background1"/>
                <w:sz w:val="18"/>
                <w:szCs w:val="18"/>
              </w:rPr>
            </w:pPr>
            <w:r w:rsidRPr="0066171D">
              <w:rPr>
                <w:rFonts w:cs="Arial"/>
                <w:b/>
                <w:color w:val="FFFFFF" w:themeColor="background1"/>
                <w:sz w:val="18"/>
                <w:szCs w:val="18"/>
              </w:rPr>
              <w:t>Quantity of</w:t>
            </w:r>
          </w:p>
        </w:tc>
      </w:tr>
      <w:tr w:rsidR="00125444" w:rsidRPr="0066171D" w14:paraId="5975F30E" w14:textId="77777777" w:rsidTr="00A0137A">
        <w:trPr>
          <w:gridAfter w:val="1"/>
          <w:wAfter w:w="6" w:type="dxa"/>
          <w:trHeight w:val="284"/>
          <w:tblHeader/>
          <w:jc w:val="center"/>
        </w:trPr>
        <w:tc>
          <w:tcPr>
            <w:tcW w:w="3624" w:type="dxa"/>
            <w:gridSpan w:val="3"/>
            <w:vMerge/>
            <w:shd w:val="clear" w:color="auto" w:fill="4F81BD"/>
            <w:vAlign w:val="center"/>
          </w:tcPr>
          <w:p w14:paraId="615BE5FC" w14:textId="77777777" w:rsidR="00125444" w:rsidRPr="0066171D" w:rsidRDefault="00125444" w:rsidP="00A0137A">
            <w:pPr>
              <w:spacing w:before="0" w:after="0" w:line="240" w:lineRule="auto"/>
              <w:rPr>
                <w:rFonts w:cs="Arial"/>
                <w:b/>
                <w:color w:val="FFFFFF" w:themeColor="background1"/>
                <w:sz w:val="18"/>
                <w:szCs w:val="18"/>
              </w:rPr>
            </w:pPr>
          </w:p>
        </w:tc>
        <w:tc>
          <w:tcPr>
            <w:tcW w:w="1333" w:type="dxa"/>
            <w:shd w:val="clear" w:color="auto" w:fill="4F81BD"/>
            <w:vAlign w:val="center"/>
          </w:tcPr>
          <w:p w14:paraId="1D92D714" w14:textId="77777777" w:rsidR="00125444" w:rsidRPr="0066171D" w:rsidRDefault="00125444" w:rsidP="00A0137A">
            <w:pPr>
              <w:spacing w:before="0" w:after="0" w:line="240" w:lineRule="auto"/>
              <w:jc w:val="center"/>
              <w:rPr>
                <w:rFonts w:cs="Arial"/>
                <w:b/>
                <w:color w:val="FFFFFF" w:themeColor="background1"/>
                <w:sz w:val="18"/>
                <w:szCs w:val="18"/>
              </w:rPr>
            </w:pPr>
            <w:r w:rsidRPr="0066171D">
              <w:rPr>
                <w:rFonts w:cs="Arial"/>
                <w:b/>
                <w:color w:val="FFFFFF" w:themeColor="background1"/>
                <w:sz w:val="18"/>
                <w:szCs w:val="18"/>
              </w:rPr>
              <w:t>Time</w:t>
            </w:r>
          </w:p>
        </w:tc>
        <w:tc>
          <w:tcPr>
            <w:tcW w:w="1984" w:type="dxa"/>
            <w:shd w:val="clear" w:color="auto" w:fill="4F81BD"/>
          </w:tcPr>
          <w:p w14:paraId="2551EEA3" w14:textId="77777777" w:rsidR="00125444" w:rsidRPr="0066171D" w:rsidRDefault="00125444" w:rsidP="00A0137A">
            <w:pPr>
              <w:spacing w:before="0" w:after="0" w:line="240" w:lineRule="auto"/>
              <w:jc w:val="center"/>
              <w:rPr>
                <w:rFonts w:cs="Arial"/>
                <w:b/>
                <w:color w:val="FFFFFF" w:themeColor="background1"/>
                <w:sz w:val="18"/>
                <w:szCs w:val="18"/>
              </w:rPr>
            </w:pPr>
            <w:r w:rsidRPr="0066171D">
              <w:rPr>
                <w:rFonts w:cs="Arial"/>
                <w:b/>
                <w:color w:val="FFFFFF" w:themeColor="background1"/>
                <w:sz w:val="18"/>
                <w:szCs w:val="18"/>
              </w:rPr>
              <w:t>Excavation</w:t>
            </w:r>
          </w:p>
        </w:tc>
        <w:tc>
          <w:tcPr>
            <w:tcW w:w="2113" w:type="dxa"/>
            <w:shd w:val="clear" w:color="auto" w:fill="4F81BD"/>
            <w:vAlign w:val="center"/>
          </w:tcPr>
          <w:p w14:paraId="533CAAEC" w14:textId="77777777" w:rsidR="00125444" w:rsidRPr="0066171D" w:rsidRDefault="00125444" w:rsidP="00A0137A">
            <w:pPr>
              <w:spacing w:before="0" w:after="0" w:line="240" w:lineRule="auto"/>
              <w:jc w:val="center"/>
              <w:rPr>
                <w:rFonts w:cs="Arial"/>
                <w:b/>
                <w:color w:val="FFFFFF" w:themeColor="background1"/>
                <w:sz w:val="18"/>
                <w:szCs w:val="18"/>
              </w:rPr>
            </w:pPr>
            <w:r w:rsidRPr="0066171D">
              <w:rPr>
                <w:rFonts w:cs="Arial"/>
                <w:b/>
                <w:color w:val="FFFFFF" w:themeColor="background1"/>
                <w:sz w:val="18"/>
                <w:szCs w:val="18"/>
              </w:rPr>
              <w:t>Unloading/Laying</w:t>
            </w:r>
          </w:p>
        </w:tc>
      </w:tr>
      <w:tr w:rsidR="00125444" w:rsidRPr="0066171D" w14:paraId="6ACE3F27" w14:textId="77777777" w:rsidTr="00A0137A">
        <w:trPr>
          <w:gridAfter w:val="1"/>
          <w:wAfter w:w="6" w:type="dxa"/>
          <w:trHeight w:val="284"/>
          <w:jc w:val="center"/>
        </w:trPr>
        <w:tc>
          <w:tcPr>
            <w:tcW w:w="1805" w:type="dxa"/>
            <w:vAlign w:val="center"/>
          </w:tcPr>
          <w:p w14:paraId="1CFA3954" w14:textId="77777777" w:rsidR="00125444" w:rsidRPr="0066171D" w:rsidRDefault="00125444" w:rsidP="00A0137A">
            <w:pPr>
              <w:spacing w:before="0" w:after="0" w:line="240" w:lineRule="auto"/>
              <w:rPr>
                <w:rFonts w:cs="Arial"/>
                <w:sz w:val="18"/>
                <w:szCs w:val="18"/>
              </w:rPr>
            </w:pPr>
            <w:r w:rsidRPr="0066171D">
              <w:rPr>
                <w:rFonts w:cs="Arial"/>
                <w:sz w:val="18"/>
                <w:szCs w:val="18"/>
              </w:rPr>
              <w:t>Excavation Period</w:t>
            </w:r>
          </w:p>
        </w:tc>
        <w:tc>
          <w:tcPr>
            <w:tcW w:w="600" w:type="dxa"/>
            <w:vAlign w:val="center"/>
          </w:tcPr>
          <w:p w14:paraId="46760BCE" w14:textId="46B430F4" w:rsidR="00125444" w:rsidRPr="0066171D" w:rsidRDefault="004E343D" w:rsidP="00A0137A">
            <w:pPr>
              <w:spacing w:before="0" w:after="0" w:line="240" w:lineRule="auto"/>
              <w:rPr>
                <w:rFonts w:cs="Arial"/>
                <w:sz w:val="18"/>
                <w:szCs w:val="18"/>
              </w:rPr>
            </w:pPr>
            <w:r w:rsidRPr="0066171D">
              <w:rPr>
                <w:rFonts w:cs="Arial"/>
                <w:sz w:val="18"/>
                <w:szCs w:val="18"/>
              </w:rPr>
              <w:t>46</w:t>
            </w:r>
          </w:p>
        </w:tc>
        <w:tc>
          <w:tcPr>
            <w:tcW w:w="1219" w:type="dxa"/>
            <w:vAlign w:val="center"/>
          </w:tcPr>
          <w:p w14:paraId="39AFB1D5" w14:textId="77777777" w:rsidR="00125444" w:rsidRPr="0066171D" w:rsidRDefault="00125444" w:rsidP="00A0137A">
            <w:pPr>
              <w:spacing w:before="0" w:after="0" w:line="240" w:lineRule="auto"/>
              <w:rPr>
                <w:rFonts w:cs="Arial"/>
                <w:sz w:val="18"/>
                <w:szCs w:val="18"/>
              </w:rPr>
            </w:pPr>
            <w:r w:rsidRPr="0066171D">
              <w:rPr>
                <w:rFonts w:cs="Arial"/>
                <w:sz w:val="18"/>
                <w:szCs w:val="18"/>
              </w:rPr>
              <w:t>days</w:t>
            </w:r>
          </w:p>
        </w:tc>
        <w:tc>
          <w:tcPr>
            <w:tcW w:w="1333" w:type="dxa"/>
            <w:vAlign w:val="center"/>
          </w:tcPr>
          <w:p w14:paraId="2446039C" w14:textId="77777777" w:rsidR="00125444" w:rsidRPr="0066171D" w:rsidRDefault="00125444" w:rsidP="00A0137A">
            <w:pPr>
              <w:spacing w:before="0" w:after="0" w:line="240" w:lineRule="auto"/>
              <w:rPr>
                <w:rFonts w:cs="Arial"/>
                <w:sz w:val="18"/>
                <w:szCs w:val="18"/>
              </w:rPr>
            </w:pPr>
            <w:r w:rsidRPr="0066171D">
              <w:rPr>
                <w:rFonts w:cs="Arial"/>
                <w:sz w:val="18"/>
                <w:szCs w:val="18"/>
              </w:rPr>
              <w:t>Daily</w:t>
            </w:r>
          </w:p>
        </w:tc>
        <w:tc>
          <w:tcPr>
            <w:tcW w:w="1984" w:type="dxa"/>
            <w:vAlign w:val="center"/>
          </w:tcPr>
          <w:p w14:paraId="2D05393C" w14:textId="1BA60807" w:rsidR="00125444" w:rsidRPr="0066171D" w:rsidRDefault="005112CB" w:rsidP="00A0137A">
            <w:pPr>
              <w:spacing w:before="0" w:after="0" w:line="240" w:lineRule="auto"/>
              <w:jc w:val="center"/>
              <w:rPr>
                <w:rFonts w:cs="Arial"/>
                <w:sz w:val="18"/>
                <w:szCs w:val="18"/>
              </w:rPr>
            </w:pPr>
            <w:r w:rsidRPr="0066171D">
              <w:rPr>
                <w:rFonts w:cs="Arial"/>
                <w:sz w:val="18"/>
                <w:szCs w:val="18"/>
              </w:rPr>
              <w:t>644</w:t>
            </w:r>
            <w:r w:rsidR="00125444" w:rsidRPr="0066171D">
              <w:rPr>
                <w:rFonts w:cs="Arial"/>
                <w:sz w:val="18"/>
                <w:szCs w:val="18"/>
              </w:rPr>
              <w:t xml:space="preserve"> tonnes</w:t>
            </w:r>
          </w:p>
        </w:tc>
        <w:tc>
          <w:tcPr>
            <w:tcW w:w="2113" w:type="dxa"/>
            <w:vAlign w:val="center"/>
          </w:tcPr>
          <w:p w14:paraId="3C718A2A" w14:textId="49B57FFE" w:rsidR="00125444" w:rsidRPr="0066171D" w:rsidRDefault="005112CB" w:rsidP="00A0137A">
            <w:pPr>
              <w:spacing w:before="0" w:after="0" w:line="240" w:lineRule="auto"/>
              <w:jc w:val="center"/>
              <w:rPr>
                <w:rFonts w:cs="Arial"/>
                <w:sz w:val="18"/>
                <w:szCs w:val="18"/>
              </w:rPr>
            </w:pPr>
            <w:r w:rsidRPr="0066171D">
              <w:rPr>
                <w:rFonts w:cs="Arial"/>
                <w:sz w:val="18"/>
                <w:szCs w:val="18"/>
              </w:rPr>
              <w:t>157</w:t>
            </w:r>
            <w:r w:rsidR="00125444" w:rsidRPr="0066171D">
              <w:rPr>
                <w:rFonts w:cs="Arial"/>
                <w:sz w:val="18"/>
                <w:szCs w:val="18"/>
              </w:rPr>
              <w:t xml:space="preserve"> tonnes</w:t>
            </w:r>
          </w:p>
        </w:tc>
      </w:tr>
      <w:tr w:rsidR="00125444" w:rsidRPr="0066171D" w14:paraId="2C158980" w14:textId="77777777" w:rsidTr="00A0137A">
        <w:trPr>
          <w:gridAfter w:val="1"/>
          <w:wAfter w:w="6" w:type="dxa"/>
          <w:trHeight w:val="369"/>
          <w:jc w:val="center"/>
        </w:trPr>
        <w:tc>
          <w:tcPr>
            <w:tcW w:w="1805" w:type="dxa"/>
            <w:tcBorders>
              <w:bottom w:val="single" w:sz="4" w:space="0" w:color="auto"/>
            </w:tcBorders>
            <w:vAlign w:val="center"/>
          </w:tcPr>
          <w:p w14:paraId="0559A977" w14:textId="77777777" w:rsidR="00125444" w:rsidRPr="0066171D" w:rsidRDefault="00125444" w:rsidP="00A0137A">
            <w:pPr>
              <w:spacing w:before="0" w:after="0" w:line="240" w:lineRule="auto"/>
              <w:rPr>
                <w:rFonts w:cs="Arial"/>
                <w:sz w:val="18"/>
                <w:szCs w:val="18"/>
              </w:rPr>
            </w:pPr>
            <w:r w:rsidRPr="0066171D">
              <w:rPr>
                <w:rFonts w:cs="Arial"/>
                <w:sz w:val="18"/>
                <w:szCs w:val="18"/>
              </w:rPr>
              <w:t>Daily</w:t>
            </w:r>
          </w:p>
        </w:tc>
        <w:tc>
          <w:tcPr>
            <w:tcW w:w="600" w:type="dxa"/>
            <w:tcBorders>
              <w:bottom w:val="single" w:sz="4" w:space="0" w:color="auto"/>
            </w:tcBorders>
            <w:vAlign w:val="center"/>
          </w:tcPr>
          <w:p w14:paraId="5BC6FC17" w14:textId="77777777" w:rsidR="00125444" w:rsidRPr="0066171D" w:rsidRDefault="00125444" w:rsidP="00A0137A">
            <w:pPr>
              <w:spacing w:before="0" w:after="0" w:line="240" w:lineRule="auto"/>
              <w:rPr>
                <w:rFonts w:cs="Arial"/>
                <w:sz w:val="18"/>
                <w:szCs w:val="18"/>
              </w:rPr>
            </w:pPr>
            <w:r w:rsidRPr="0066171D">
              <w:rPr>
                <w:rFonts w:cs="Arial"/>
                <w:sz w:val="18"/>
                <w:szCs w:val="18"/>
              </w:rPr>
              <w:t>8</w:t>
            </w:r>
          </w:p>
        </w:tc>
        <w:tc>
          <w:tcPr>
            <w:tcW w:w="1219" w:type="dxa"/>
            <w:tcBorders>
              <w:bottom w:val="single" w:sz="4" w:space="0" w:color="auto"/>
            </w:tcBorders>
            <w:vAlign w:val="center"/>
          </w:tcPr>
          <w:p w14:paraId="7BC1F198" w14:textId="77777777" w:rsidR="00125444" w:rsidRPr="0066171D" w:rsidRDefault="00125444" w:rsidP="00A0137A">
            <w:pPr>
              <w:spacing w:before="0" w:after="0" w:line="240" w:lineRule="auto"/>
              <w:rPr>
                <w:rFonts w:cs="Arial"/>
                <w:sz w:val="18"/>
                <w:szCs w:val="18"/>
              </w:rPr>
            </w:pPr>
            <w:r w:rsidRPr="0066171D">
              <w:rPr>
                <w:rFonts w:cs="Arial"/>
                <w:sz w:val="18"/>
                <w:szCs w:val="18"/>
              </w:rPr>
              <w:t>hours</w:t>
            </w:r>
          </w:p>
        </w:tc>
        <w:tc>
          <w:tcPr>
            <w:tcW w:w="1333" w:type="dxa"/>
            <w:tcBorders>
              <w:bottom w:val="single" w:sz="4" w:space="0" w:color="auto"/>
            </w:tcBorders>
            <w:vAlign w:val="center"/>
          </w:tcPr>
          <w:p w14:paraId="5A5E3BFE" w14:textId="77777777" w:rsidR="00125444" w:rsidRPr="0066171D" w:rsidRDefault="00125444" w:rsidP="00A0137A">
            <w:pPr>
              <w:spacing w:before="0" w:after="0" w:line="240" w:lineRule="auto"/>
              <w:rPr>
                <w:rFonts w:cs="Arial"/>
                <w:sz w:val="18"/>
                <w:szCs w:val="18"/>
              </w:rPr>
            </w:pPr>
          </w:p>
        </w:tc>
        <w:tc>
          <w:tcPr>
            <w:tcW w:w="1984" w:type="dxa"/>
            <w:tcBorders>
              <w:bottom w:val="single" w:sz="4" w:space="0" w:color="auto"/>
            </w:tcBorders>
            <w:vAlign w:val="center"/>
          </w:tcPr>
          <w:p w14:paraId="6C306F24" w14:textId="77777777" w:rsidR="00125444" w:rsidRPr="0066171D" w:rsidRDefault="00125444" w:rsidP="00A0137A">
            <w:pPr>
              <w:spacing w:before="0" w:after="0" w:line="240" w:lineRule="auto"/>
              <w:jc w:val="center"/>
              <w:rPr>
                <w:rFonts w:cs="Arial"/>
                <w:sz w:val="18"/>
                <w:szCs w:val="18"/>
              </w:rPr>
            </w:pPr>
          </w:p>
        </w:tc>
        <w:tc>
          <w:tcPr>
            <w:tcW w:w="2113" w:type="dxa"/>
            <w:tcBorders>
              <w:bottom w:val="single" w:sz="4" w:space="0" w:color="auto"/>
            </w:tcBorders>
            <w:vAlign w:val="center"/>
          </w:tcPr>
          <w:p w14:paraId="19249930" w14:textId="77777777" w:rsidR="00125444" w:rsidRPr="0066171D" w:rsidRDefault="00125444" w:rsidP="00A0137A">
            <w:pPr>
              <w:spacing w:before="0" w:after="0" w:line="240" w:lineRule="auto"/>
              <w:jc w:val="center"/>
              <w:rPr>
                <w:rFonts w:cs="Arial"/>
                <w:sz w:val="18"/>
                <w:szCs w:val="18"/>
              </w:rPr>
            </w:pPr>
          </w:p>
        </w:tc>
      </w:tr>
      <w:tr w:rsidR="00125444" w:rsidRPr="0066171D" w14:paraId="040EE39C" w14:textId="77777777" w:rsidTr="00A0137A">
        <w:trPr>
          <w:gridAfter w:val="1"/>
          <w:wAfter w:w="6" w:type="dxa"/>
          <w:trHeight w:val="284"/>
          <w:jc w:val="center"/>
        </w:trPr>
        <w:tc>
          <w:tcPr>
            <w:tcW w:w="1805" w:type="dxa"/>
            <w:tcBorders>
              <w:bottom w:val="single" w:sz="4" w:space="0" w:color="auto"/>
            </w:tcBorders>
            <w:vAlign w:val="center"/>
          </w:tcPr>
          <w:p w14:paraId="5148BCC7" w14:textId="77777777" w:rsidR="00125444" w:rsidRPr="0066171D" w:rsidRDefault="00125444" w:rsidP="00A0137A">
            <w:pPr>
              <w:spacing w:before="0" w:after="0" w:line="240" w:lineRule="auto"/>
              <w:rPr>
                <w:rFonts w:cs="Arial"/>
                <w:sz w:val="18"/>
                <w:szCs w:val="18"/>
              </w:rPr>
            </w:pPr>
            <w:r w:rsidRPr="0066171D">
              <w:rPr>
                <w:rFonts w:cs="Arial"/>
                <w:sz w:val="18"/>
                <w:szCs w:val="18"/>
              </w:rPr>
              <w:t>Shift</w:t>
            </w:r>
          </w:p>
        </w:tc>
        <w:tc>
          <w:tcPr>
            <w:tcW w:w="600" w:type="dxa"/>
            <w:tcBorders>
              <w:bottom w:val="single" w:sz="4" w:space="0" w:color="auto"/>
            </w:tcBorders>
            <w:vAlign w:val="center"/>
          </w:tcPr>
          <w:p w14:paraId="6E7F10DB" w14:textId="77777777" w:rsidR="00125444" w:rsidRPr="0066171D" w:rsidRDefault="00125444" w:rsidP="00A0137A">
            <w:pPr>
              <w:spacing w:before="0" w:after="0" w:line="240" w:lineRule="auto"/>
              <w:rPr>
                <w:rFonts w:cs="Arial"/>
                <w:sz w:val="18"/>
                <w:szCs w:val="18"/>
              </w:rPr>
            </w:pPr>
            <w:r w:rsidRPr="0066171D">
              <w:rPr>
                <w:rFonts w:cs="Arial"/>
                <w:sz w:val="18"/>
                <w:szCs w:val="18"/>
              </w:rPr>
              <w:t>1</w:t>
            </w:r>
          </w:p>
        </w:tc>
        <w:tc>
          <w:tcPr>
            <w:tcW w:w="1219" w:type="dxa"/>
            <w:tcBorders>
              <w:bottom w:val="single" w:sz="4" w:space="0" w:color="auto"/>
            </w:tcBorders>
            <w:vAlign w:val="center"/>
          </w:tcPr>
          <w:p w14:paraId="1BB69759" w14:textId="77777777" w:rsidR="00125444" w:rsidRPr="0066171D" w:rsidRDefault="00125444" w:rsidP="00A0137A">
            <w:pPr>
              <w:spacing w:before="0" w:after="0" w:line="240" w:lineRule="auto"/>
              <w:rPr>
                <w:rFonts w:cs="Arial"/>
                <w:sz w:val="18"/>
                <w:szCs w:val="18"/>
              </w:rPr>
            </w:pPr>
          </w:p>
        </w:tc>
        <w:tc>
          <w:tcPr>
            <w:tcW w:w="1333" w:type="dxa"/>
            <w:tcBorders>
              <w:bottom w:val="single" w:sz="4" w:space="0" w:color="auto"/>
            </w:tcBorders>
            <w:vAlign w:val="center"/>
          </w:tcPr>
          <w:p w14:paraId="46D8F97D" w14:textId="77777777" w:rsidR="00125444" w:rsidRPr="0066171D" w:rsidRDefault="00125444" w:rsidP="00A0137A">
            <w:pPr>
              <w:spacing w:before="0" w:after="0" w:line="240" w:lineRule="auto"/>
              <w:rPr>
                <w:rFonts w:cs="Arial"/>
                <w:sz w:val="18"/>
                <w:szCs w:val="18"/>
              </w:rPr>
            </w:pPr>
            <w:r w:rsidRPr="0066171D">
              <w:rPr>
                <w:rFonts w:cs="Arial"/>
                <w:sz w:val="18"/>
                <w:szCs w:val="18"/>
              </w:rPr>
              <w:t>Hourly</w:t>
            </w:r>
          </w:p>
        </w:tc>
        <w:tc>
          <w:tcPr>
            <w:tcW w:w="1984" w:type="dxa"/>
            <w:tcBorders>
              <w:bottom w:val="single" w:sz="4" w:space="0" w:color="auto"/>
            </w:tcBorders>
            <w:vAlign w:val="center"/>
          </w:tcPr>
          <w:p w14:paraId="0CE8072E" w14:textId="5E385561" w:rsidR="00125444" w:rsidRPr="0066171D" w:rsidRDefault="005112CB" w:rsidP="00A0137A">
            <w:pPr>
              <w:spacing w:before="0" w:after="0" w:line="240" w:lineRule="auto"/>
              <w:jc w:val="center"/>
              <w:rPr>
                <w:rFonts w:cs="Arial"/>
                <w:sz w:val="18"/>
                <w:szCs w:val="18"/>
              </w:rPr>
            </w:pPr>
            <w:r w:rsidRPr="0066171D">
              <w:rPr>
                <w:rFonts w:cs="Arial"/>
                <w:sz w:val="18"/>
                <w:szCs w:val="18"/>
              </w:rPr>
              <w:t>80.4</w:t>
            </w:r>
            <w:r w:rsidR="00125444" w:rsidRPr="0066171D">
              <w:rPr>
                <w:rFonts w:cs="Arial"/>
                <w:sz w:val="18"/>
                <w:szCs w:val="18"/>
              </w:rPr>
              <w:t xml:space="preserve"> tonnes</w:t>
            </w:r>
          </w:p>
        </w:tc>
        <w:tc>
          <w:tcPr>
            <w:tcW w:w="2113" w:type="dxa"/>
            <w:tcBorders>
              <w:bottom w:val="single" w:sz="4" w:space="0" w:color="auto"/>
            </w:tcBorders>
            <w:vAlign w:val="center"/>
          </w:tcPr>
          <w:p w14:paraId="3C68303A" w14:textId="5777C6DD" w:rsidR="00125444" w:rsidRPr="0066171D" w:rsidRDefault="005112CB" w:rsidP="00A0137A">
            <w:pPr>
              <w:spacing w:before="0" w:after="0" w:line="240" w:lineRule="auto"/>
              <w:jc w:val="center"/>
              <w:rPr>
                <w:rFonts w:cs="Arial"/>
                <w:sz w:val="18"/>
                <w:szCs w:val="18"/>
              </w:rPr>
            </w:pPr>
            <w:r w:rsidRPr="0066171D">
              <w:rPr>
                <w:rFonts w:cs="Arial"/>
                <w:sz w:val="18"/>
                <w:szCs w:val="18"/>
              </w:rPr>
              <w:t>20</w:t>
            </w:r>
            <w:r w:rsidR="00125444" w:rsidRPr="0066171D">
              <w:rPr>
                <w:rFonts w:cs="Arial"/>
                <w:sz w:val="18"/>
                <w:szCs w:val="18"/>
              </w:rPr>
              <w:t xml:space="preserve"> tonnes</w:t>
            </w:r>
          </w:p>
        </w:tc>
      </w:tr>
      <w:tr w:rsidR="00125444" w:rsidRPr="0066171D" w14:paraId="5E21EED1" w14:textId="77777777" w:rsidTr="00A0137A">
        <w:trPr>
          <w:trHeight w:val="284"/>
          <w:jc w:val="center"/>
        </w:trPr>
        <w:tc>
          <w:tcPr>
            <w:tcW w:w="9060" w:type="dxa"/>
            <w:gridSpan w:val="7"/>
            <w:shd w:val="clear" w:color="auto" w:fill="4F81BD"/>
            <w:vAlign w:val="center"/>
          </w:tcPr>
          <w:p w14:paraId="4A3E9689" w14:textId="77777777" w:rsidR="00125444" w:rsidRPr="0066171D" w:rsidRDefault="00125444" w:rsidP="00125444">
            <w:pPr>
              <w:pStyle w:val="ListeParagraf"/>
              <w:numPr>
                <w:ilvl w:val="0"/>
                <w:numId w:val="63"/>
              </w:numPr>
              <w:spacing w:before="0" w:after="0" w:line="240" w:lineRule="auto"/>
              <w:contextualSpacing w:val="0"/>
              <w:jc w:val="left"/>
              <w:rPr>
                <w:b/>
                <w:noProof w:val="0"/>
                <w:color w:val="FFFFFF" w:themeColor="background1"/>
                <w:sz w:val="18"/>
                <w:szCs w:val="18"/>
                <w:lang w:val="en-GB"/>
              </w:rPr>
            </w:pPr>
            <w:r w:rsidRPr="0066171D">
              <w:rPr>
                <w:b/>
                <w:noProof w:val="0"/>
                <w:color w:val="FFFFFF" w:themeColor="background1"/>
                <w:sz w:val="18"/>
                <w:szCs w:val="18"/>
                <w:lang w:val="en-GB"/>
              </w:rPr>
              <w:t>Stripping of Excavation Material</w:t>
            </w:r>
          </w:p>
        </w:tc>
      </w:tr>
      <w:tr w:rsidR="00125444" w:rsidRPr="0066171D" w14:paraId="13BD422A" w14:textId="77777777" w:rsidTr="00A0137A">
        <w:trPr>
          <w:trHeight w:val="284"/>
          <w:jc w:val="center"/>
        </w:trPr>
        <w:tc>
          <w:tcPr>
            <w:tcW w:w="9060" w:type="dxa"/>
            <w:gridSpan w:val="7"/>
            <w:vAlign w:val="center"/>
          </w:tcPr>
          <w:p w14:paraId="56D3BB17" w14:textId="77777777" w:rsidR="00125444" w:rsidRPr="0066171D" w:rsidRDefault="00125444" w:rsidP="00A0137A">
            <w:pPr>
              <w:spacing w:before="0" w:after="0" w:line="240" w:lineRule="auto"/>
              <w:rPr>
                <w:rFonts w:cs="Arial"/>
                <w:sz w:val="18"/>
                <w:szCs w:val="18"/>
              </w:rPr>
            </w:pPr>
            <w:r w:rsidRPr="0066171D">
              <w:rPr>
                <w:rFonts w:cs="Arial"/>
                <w:sz w:val="18"/>
                <w:szCs w:val="18"/>
              </w:rPr>
              <w:t>Generation quantity (tonne/hour) x Emission factor (kg/tonne)</w:t>
            </w:r>
          </w:p>
        </w:tc>
      </w:tr>
      <w:tr w:rsidR="00125444" w:rsidRPr="0066171D" w14:paraId="640D966F" w14:textId="77777777" w:rsidTr="00A0137A">
        <w:trPr>
          <w:trHeight w:val="284"/>
          <w:jc w:val="center"/>
        </w:trPr>
        <w:tc>
          <w:tcPr>
            <w:tcW w:w="3624" w:type="dxa"/>
            <w:gridSpan w:val="3"/>
            <w:vAlign w:val="center"/>
          </w:tcPr>
          <w:p w14:paraId="5EA012CF" w14:textId="77777777" w:rsidR="00125444" w:rsidRPr="0066171D" w:rsidRDefault="00125444" w:rsidP="00A0137A">
            <w:pPr>
              <w:spacing w:before="0" w:after="0" w:line="240" w:lineRule="auto"/>
              <w:rPr>
                <w:rFonts w:cs="Arial"/>
                <w:sz w:val="18"/>
                <w:szCs w:val="18"/>
              </w:rPr>
            </w:pPr>
            <w:r w:rsidRPr="0066171D">
              <w:rPr>
                <w:rFonts w:cs="Arial"/>
                <w:sz w:val="18"/>
                <w:szCs w:val="18"/>
              </w:rPr>
              <w:t>1.a Uncontrolled</w:t>
            </w:r>
          </w:p>
        </w:tc>
        <w:tc>
          <w:tcPr>
            <w:tcW w:w="5436" w:type="dxa"/>
            <w:gridSpan w:val="4"/>
            <w:vAlign w:val="center"/>
          </w:tcPr>
          <w:p w14:paraId="3DFE68F7" w14:textId="47753809" w:rsidR="00125444" w:rsidRPr="0066171D" w:rsidRDefault="000A62F2" w:rsidP="00A0137A">
            <w:pPr>
              <w:spacing w:before="0" w:after="0" w:line="240" w:lineRule="auto"/>
              <w:rPr>
                <w:rFonts w:cs="Arial"/>
                <w:sz w:val="18"/>
                <w:szCs w:val="18"/>
              </w:rPr>
            </w:pPr>
            <w:r w:rsidRPr="0066171D">
              <w:rPr>
                <w:rFonts w:cs="Arial"/>
                <w:sz w:val="18"/>
                <w:szCs w:val="18"/>
              </w:rPr>
              <w:t>80.4</w:t>
            </w:r>
            <w:r w:rsidR="00125444" w:rsidRPr="0066171D">
              <w:rPr>
                <w:rFonts w:cs="Arial"/>
                <w:sz w:val="18"/>
                <w:szCs w:val="18"/>
              </w:rPr>
              <w:t xml:space="preserve"> tonnes/hour x 0.025 kg/tonne = </w:t>
            </w:r>
            <w:r w:rsidR="00E907B1" w:rsidRPr="0066171D">
              <w:rPr>
                <w:rFonts w:cs="Arial"/>
                <w:sz w:val="18"/>
                <w:szCs w:val="18"/>
              </w:rPr>
              <w:t>2</w:t>
            </w:r>
            <w:r w:rsidR="00125444" w:rsidRPr="0066171D">
              <w:rPr>
                <w:rFonts w:cs="Arial"/>
                <w:sz w:val="18"/>
                <w:szCs w:val="18"/>
              </w:rPr>
              <w:t>.0</w:t>
            </w:r>
            <w:r w:rsidR="00E907B1" w:rsidRPr="0066171D">
              <w:rPr>
                <w:rFonts w:cs="Arial"/>
                <w:sz w:val="18"/>
                <w:szCs w:val="18"/>
              </w:rPr>
              <w:t>1</w:t>
            </w:r>
            <w:r w:rsidR="00125444" w:rsidRPr="0066171D">
              <w:rPr>
                <w:rFonts w:cs="Arial"/>
                <w:sz w:val="18"/>
                <w:szCs w:val="18"/>
              </w:rPr>
              <w:t xml:space="preserve"> kg/hour</w:t>
            </w:r>
          </w:p>
        </w:tc>
      </w:tr>
      <w:tr w:rsidR="00125444" w:rsidRPr="0066171D" w14:paraId="28EA3E92" w14:textId="77777777" w:rsidTr="00A0137A">
        <w:trPr>
          <w:trHeight w:val="284"/>
          <w:jc w:val="center"/>
        </w:trPr>
        <w:tc>
          <w:tcPr>
            <w:tcW w:w="3624" w:type="dxa"/>
            <w:gridSpan w:val="3"/>
            <w:tcBorders>
              <w:bottom w:val="single" w:sz="4" w:space="0" w:color="auto"/>
            </w:tcBorders>
            <w:vAlign w:val="center"/>
          </w:tcPr>
          <w:p w14:paraId="7850FDD5" w14:textId="77777777" w:rsidR="00125444" w:rsidRPr="0066171D" w:rsidRDefault="00125444" w:rsidP="00A0137A">
            <w:pPr>
              <w:spacing w:before="0" w:after="0" w:line="240" w:lineRule="auto"/>
              <w:rPr>
                <w:rFonts w:cs="Arial"/>
                <w:sz w:val="18"/>
                <w:szCs w:val="18"/>
              </w:rPr>
            </w:pPr>
            <w:r w:rsidRPr="0066171D">
              <w:rPr>
                <w:rFonts w:cs="Arial"/>
                <w:sz w:val="18"/>
                <w:szCs w:val="18"/>
              </w:rPr>
              <w:t>1.b Controlled</w:t>
            </w:r>
          </w:p>
        </w:tc>
        <w:tc>
          <w:tcPr>
            <w:tcW w:w="5436" w:type="dxa"/>
            <w:gridSpan w:val="4"/>
            <w:tcBorders>
              <w:bottom w:val="single" w:sz="4" w:space="0" w:color="auto"/>
            </w:tcBorders>
            <w:vAlign w:val="center"/>
          </w:tcPr>
          <w:p w14:paraId="5626C897" w14:textId="33ADD831" w:rsidR="00125444" w:rsidRPr="0066171D" w:rsidRDefault="000A62F2" w:rsidP="00A0137A">
            <w:pPr>
              <w:spacing w:before="0" w:after="0" w:line="240" w:lineRule="auto"/>
              <w:rPr>
                <w:rFonts w:cs="Arial"/>
                <w:sz w:val="18"/>
                <w:szCs w:val="18"/>
              </w:rPr>
            </w:pPr>
            <w:r w:rsidRPr="0066171D">
              <w:rPr>
                <w:rFonts w:cs="Arial"/>
                <w:sz w:val="18"/>
                <w:szCs w:val="18"/>
              </w:rPr>
              <w:t>80.4</w:t>
            </w:r>
            <w:r w:rsidR="00125444" w:rsidRPr="0066171D">
              <w:rPr>
                <w:rFonts w:cs="Arial"/>
                <w:sz w:val="18"/>
                <w:szCs w:val="18"/>
              </w:rPr>
              <w:t xml:space="preserve"> tonnes/hour x 0.0125 kg/tonne = </w:t>
            </w:r>
            <w:r w:rsidR="004346C6" w:rsidRPr="0066171D">
              <w:rPr>
                <w:rFonts w:cs="Arial"/>
                <w:sz w:val="18"/>
                <w:szCs w:val="18"/>
              </w:rPr>
              <w:t>1</w:t>
            </w:r>
            <w:r w:rsidR="00125444" w:rsidRPr="0066171D">
              <w:rPr>
                <w:rFonts w:cs="Arial"/>
                <w:sz w:val="18"/>
                <w:szCs w:val="18"/>
              </w:rPr>
              <w:t>.</w:t>
            </w:r>
            <w:r w:rsidR="004346C6" w:rsidRPr="0066171D">
              <w:rPr>
                <w:rFonts w:cs="Arial"/>
                <w:sz w:val="18"/>
                <w:szCs w:val="18"/>
              </w:rPr>
              <w:t>00</w:t>
            </w:r>
            <w:r w:rsidR="00125444" w:rsidRPr="0066171D">
              <w:rPr>
                <w:rFonts w:cs="Arial"/>
                <w:sz w:val="18"/>
                <w:szCs w:val="18"/>
              </w:rPr>
              <w:t>5 kg/hour</w:t>
            </w:r>
          </w:p>
        </w:tc>
      </w:tr>
      <w:tr w:rsidR="00125444" w:rsidRPr="0066171D" w14:paraId="6C6713F5" w14:textId="77777777" w:rsidTr="00A0137A">
        <w:trPr>
          <w:trHeight w:val="284"/>
          <w:jc w:val="center"/>
        </w:trPr>
        <w:tc>
          <w:tcPr>
            <w:tcW w:w="9060" w:type="dxa"/>
            <w:gridSpan w:val="7"/>
            <w:shd w:val="clear" w:color="auto" w:fill="4F81BD"/>
            <w:vAlign w:val="center"/>
          </w:tcPr>
          <w:p w14:paraId="3D6F283A" w14:textId="77777777" w:rsidR="00125444" w:rsidRPr="0066171D" w:rsidRDefault="00125444" w:rsidP="00125444">
            <w:pPr>
              <w:pStyle w:val="ListeParagraf"/>
              <w:numPr>
                <w:ilvl w:val="0"/>
                <w:numId w:val="63"/>
              </w:numPr>
              <w:spacing w:before="0" w:after="0" w:line="240" w:lineRule="auto"/>
              <w:contextualSpacing w:val="0"/>
              <w:jc w:val="left"/>
              <w:rPr>
                <w:b/>
                <w:noProof w:val="0"/>
                <w:color w:val="FFFFFF" w:themeColor="background1"/>
                <w:sz w:val="18"/>
                <w:szCs w:val="18"/>
                <w:lang w:val="en-GB"/>
              </w:rPr>
            </w:pPr>
            <w:r w:rsidRPr="0066171D">
              <w:rPr>
                <w:b/>
                <w:noProof w:val="0"/>
                <w:color w:val="FFFFFF" w:themeColor="background1"/>
                <w:sz w:val="18"/>
                <w:szCs w:val="18"/>
                <w:lang w:val="en-GB"/>
              </w:rPr>
              <w:t>Loading of Excavation Material</w:t>
            </w:r>
          </w:p>
        </w:tc>
      </w:tr>
      <w:tr w:rsidR="00125444" w:rsidRPr="0066171D" w14:paraId="3C693549" w14:textId="77777777" w:rsidTr="00A0137A">
        <w:trPr>
          <w:trHeight w:val="284"/>
          <w:jc w:val="center"/>
        </w:trPr>
        <w:tc>
          <w:tcPr>
            <w:tcW w:w="9060" w:type="dxa"/>
            <w:gridSpan w:val="7"/>
            <w:vAlign w:val="center"/>
          </w:tcPr>
          <w:p w14:paraId="49758481" w14:textId="77777777" w:rsidR="00125444" w:rsidRPr="0066171D" w:rsidRDefault="00125444" w:rsidP="00A0137A">
            <w:pPr>
              <w:spacing w:before="0" w:after="0" w:line="240" w:lineRule="auto"/>
              <w:rPr>
                <w:rFonts w:cs="Arial"/>
                <w:sz w:val="18"/>
                <w:szCs w:val="18"/>
              </w:rPr>
            </w:pPr>
            <w:r w:rsidRPr="0066171D">
              <w:rPr>
                <w:rFonts w:cs="Arial"/>
                <w:sz w:val="18"/>
                <w:szCs w:val="18"/>
              </w:rPr>
              <w:t>Generation quantity (tonne/hour) x Emission factor (kg/tonne)</w:t>
            </w:r>
          </w:p>
        </w:tc>
      </w:tr>
      <w:tr w:rsidR="00125444" w:rsidRPr="0066171D" w14:paraId="63A13B66" w14:textId="77777777" w:rsidTr="00A0137A">
        <w:trPr>
          <w:trHeight w:val="284"/>
          <w:jc w:val="center"/>
        </w:trPr>
        <w:tc>
          <w:tcPr>
            <w:tcW w:w="3624" w:type="dxa"/>
            <w:gridSpan w:val="3"/>
            <w:vAlign w:val="center"/>
          </w:tcPr>
          <w:p w14:paraId="2B2E04FE" w14:textId="77777777" w:rsidR="00125444" w:rsidRPr="0066171D" w:rsidRDefault="00125444" w:rsidP="00A0137A">
            <w:pPr>
              <w:spacing w:before="0" w:after="0" w:line="240" w:lineRule="auto"/>
              <w:rPr>
                <w:rFonts w:cs="Arial"/>
                <w:sz w:val="18"/>
                <w:szCs w:val="18"/>
              </w:rPr>
            </w:pPr>
            <w:r w:rsidRPr="0066171D">
              <w:rPr>
                <w:rFonts w:cs="Arial"/>
                <w:sz w:val="18"/>
                <w:szCs w:val="18"/>
              </w:rPr>
              <w:t>2.a Uncontrolled</w:t>
            </w:r>
          </w:p>
        </w:tc>
        <w:tc>
          <w:tcPr>
            <w:tcW w:w="5436" w:type="dxa"/>
            <w:gridSpan w:val="4"/>
            <w:vAlign w:val="center"/>
          </w:tcPr>
          <w:p w14:paraId="1F824517" w14:textId="7A55F01C" w:rsidR="00125444" w:rsidRPr="0066171D" w:rsidRDefault="000A62F2" w:rsidP="00A0137A">
            <w:pPr>
              <w:spacing w:before="0" w:after="0" w:line="240" w:lineRule="auto"/>
              <w:rPr>
                <w:rFonts w:cs="Arial"/>
                <w:sz w:val="18"/>
                <w:szCs w:val="18"/>
              </w:rPr>
            </w:pPr>
            <w:r w:rsidRPr="0066171D">
              <w:rPr>
                <w:rFonts w:cs="Arial"/>
                <w:sz w:val="18"/>
                <w:szCs w:val="18"/>
              </w:rPr>
              <w:t>80.4</w:t>
            </w:r>
            <w:r w:rsidR="00125444" w:rsidRPr="0066171D">
              <w:rPr>
                <w:rFonts w:cs="Arial"/>
                <w:sz w:val="18"/>
                <w:szCs w:val="18"/>
              </w:rPr>
              <w:t xml:space="preserve"> tonnes/hour x 0.010 kg/tonne = </w:t>
            </w:r>
            <w:r w:rsidR="004346C6" w:rsidRPr="0066171D">
              <w:rPr>
                <w:rFonts w:cs="Arial"/>
                <w:sz w:val="18"/>
                <w:szCs w:val="18"/>
              </w:rPr>
              <w:t>0</w:t>
            </w:r>
            <w:r w:rsidR="00125444" w:rsidRPr="0066171D">
              <w:rPr>
                <w:rFonts w:cs="Arial"/>
                <w:sz w:val="18"/>
                <w:szCs w:val="18"/>
              </w:rPr>
              <w:t>.</w:t>
            </w:r>
            <w:r w:rsidR="004346C6" w:rsidRPr="0066171D">
              <w:rPr>
                <w:rFonts w:cs="Arial"/>
                <w:sz w:val="18"/>
                <w:szCs w:val="18"/>
              </w:rPr>
              <w:t>8</w:t>
            </w:r>
            <w:r w:rsidR="00125444" w:rsidRPr="0066171D">
              <w:rPr>
                <w:rFonts w:cs="Arial"/>
                <w:sz w:val="18"/>
                <w:szCs w:val="18"/>
              </w:rPr>
              <w:t>0</w:t>
            </w:r>
            <w:r w:rsidR="004346C6" w:rsidRPr="0066171D">
              <w:rPr>
                <w:rFonts w:cs="Arial"/>
                <w:sz w:val="18"/>
                <w:szCs w:val="18"/>
              </w:rPr>
              <w:t>4</w:t>
            </w:r>
            <w:r w:rsidR="00125444" w:rsidRPr="0066171D">
              <w:rPr>
                <w:rFonts w:cs="Arial"/>
                <w:sz w:val="18"/>
                <w:szCs w:val="18"/>
              </w:rPr>
              <w:t xml:space="preserve"> kg/hour</w:t>
            </w:r>
          </w:p>
        </w:tc>
      </w:tr>
      <w:tr w:rsidR="00125444" w:rsidRPr="0066171D" w14:paraId="31E7D221" w14:textId="77777777" w:rsidTr="00A0137A">
        <w:trPr>
          <w:trHeight w:val="284"/>
          <w:jc w:val="center"/>
        </w:trPr>
        <w:tc>
          <w:tcPr>
            <w:tcW w:w="3624" w:type="dxa"/>
            <w:gridSpan w:val="3"/>
            <w:tcBorders>
              <w:bottom w:val="single" w:sz="4" w:space="0" w:color="auto"/>
            </w:tcBorders>
            <w:vAlign w:val="center"/>
          </w:tcPr>
          <w:p w14:paraId="3B70B32A" w14:textId="77777777" w:rsidR="00125444" w:rsidRPr="0066171D" w:rsidRDefault="00125444" w:rsidP="00A0137A">
            <w:pPr>
              <w:spacing w:before="0" w:after="0" w:line="240" w:lineRule="auto"/>
              <w:rPr>
                <w:rFonts w:cs="Arial"/>
                <w:sz w:val="18"/>
                <w:szCs w:val="18"/>
              </w:rPr>
            </w:pPr>
            <w:r w:rsidRPr="0066171D">
              <w:rPr>
                <w:rFonts w:cs="Arial"/>
                <w:sz w:val="18"/>
                <w:szCs w:val="18"/>
              </w:rPr>
              <w:t>2.b Controlled</w:t>
            </w:r>
          </w:p>
        </w:tc>
        <w:tc>
          <w:tcPr>
            <w:tcW w:w="5436" w:type="dxa"/>
            <w:gridSpan w:val="4"/>
            <w:tcBorders>
              <w:bottom w:val="single" w:sz="4" w:space="0" w:color="auto"/>
            </w:tcBorders>
            <w:vAlign w:val="center"/>
          </w:tcPr>
          <w:p w14:paraId="6D961671" w14:textId="7464D7A8" w:rsidR="00125444" w:rsidRPr="0066171D" w:rsidRDefault="000A62F2" w:rsidP="00A0137A">
            <w:pPr>
              <w:spacing w:before="0" w:after="0" w:line="240" w:lineRule="auto"/>
              <w:rPr>
                <w:rFonts w:cs="Arial"/>
                <w:sz w:val="18"/>
                <w:szCs w:val="18"/>
              </w:rPr>
            </w:pPr>
            <w:r w:rsidRPr="0066171D">
              <w:rPr>
                <w:rFonts w:cs="Arial"/>
                <w:sz w:val="18"/>
                <w:szCs w:val="18"/>
              </w:rPr>
              <w:t>80.4</w:t>
            </w:r>
            <w:r w:rsidR="00125444" w:rsidRPr="0066171D">
              <w:rPr>
                <w:rFonts w:cs="Arial"/>
                <w:sz w:val="18"/>
                <w:szCs w:val="18"/>
              </w:rPr>
              <w:t xml:space="preserve"> tonnes/hour x 0.005 kg/tonne = </w:t>
            </w:r>
            <w:r w:rsidR="00975ADB" w:rsidRPr="0066171D">
              <w:rPr>
                <w:rFonts w:cs="Arial"/>
                <w:sz w:val="18"/>
                <w:szCs w:val="18"/>
              </w:rPr>
              <w:t>0</w:t>
            </w:r>
            <w:r w:rsidR="00125444" w:rsidRPr="0066171D">
              <w:rPr>
                <w:rFonts w:cs="Arial"/>
                <w:sz w:val="18"/>
                <w:szCs w:val="18"/>
              </w:rPr>
              <w:t>.</w:t>
            </w:r>
            <w:r w:rsidR="00975ADB" w:rsidRPr="0066171D">
              <w:rPr>
                <w:rFonts w:cs="Arial"/>
                <w:sz w:val="18"/>
                <w:szCs w:val="18"/>
              </w:rPr>
              <w:t>402</w:t>
            </w:r>
            <w:r w:rsidR="00125444" w:rsidRPr="0066171D">
              <w:rPr>
                <w:rFonts w:cs="Arial"/>
                <w:sz w:val="18"/>
                <w:szCs w:val="18"/>
              </w:rPr>
              <w:t xml:space="preserve"> kg/hour</w:t>
            </w:r>
          </w:p>
        </w:tc>
      </w:tr>
      <w:tr w:rsidR="00125444" w:rsidRPr="0066171D" w14:paraId="1806F55D" w14:textId="77777777" w:rsidTr="00A0137A">
        <w:trPr>
          <w:trHeight w:val="284"/>
          <w:jc w:val="center"/>
        </w:trPr>
        <w:tc>
          <w:tcPr>
            <w:tcW w:w="9060" w:type="dxa"/>
            <w:gridSpan w:val="7"/>
            <w:shd w:val="clear" w:color="auto" w:fill="4F81BD"/>
            <w:vAlign w:val="center"/>
          </w:tcPr>
          <w:p w14:paraId="2575172E" w14:textId="77777777" w:rsidR="00125444" w:rsidRPr="0066171D" w:rsidRDefault="00125444" w:rsidP="00125444">
            <w:pPr>
              <w:pStyle w:val="ListeParagraf"/>
              <w:numPr>
                <w:ilvl w:val="0"/>
                <w:numId w:val="63"/>
              </w:numPr>
              <w:spacing w:before="0" w:after="0" w:line="240" w:lineRule="auto"/>
              <w:contextualSpacing w:val="0"/>
              <w:jc w:val="left"/>
              <w:rPr>
                <w:b/>
                <w:noProof w:val="0"/>
                <w:color w:val="FFFFFF" w:themeColor="background1"/>
                <w:sz w:val="18"/>
                <w:szCs w:val="18"/>
                <w:lang w:val="en-GB"/>
              </w:rPr>
            </w:pPr>
            <w:r w:rsidRPr="0066171D">
              <w:rPr>
                <w:b/>
                <w:noProof w:val="0"/>
                <w:color w:val="FFFFFF" w:themeColor="background1"/>
                <w:sz w:val="18"/>
                <w:szCs w:val="18"/>
                <w:lang w:val="en-GB"/>
              </w:rPr>
              <w:t>Transportation of Onsite Excavation Material (2,619 tonnes/day) (66 vehicles of 40 tonnes, 7 trips)</w:t>
            </w:r>
          </w:p>
        </w:tc>
      </w:tr>
      <w:tr w:rsidR="00125444" w:rsidRPr="0066171D" w14:paraId="339DEC64" w14:textId="77777777" w:rsidTr="00A0137A">
        <w:trPr>
          <w:trHeight w:val="284"/>
          <w:jc w:val="center"/>
        </w:trPr>
        <w:tc>
          <w:tcPr>
            <w:tcW w:w="9060" w:type="dxa"/>
            <w:gridSpan w:val="7"/>
            <w:vAlign w:val="center"/>
          </w:tcPr>
          <w:p w14:paraId="5DFFA65B" w14:textId="77777777" w:rsidR="00125444" w:rsidRPr="0066171D" w:rsidRDefault="00125444" w:rsidP="00A0137A">
            <w:pPr>
              <w:spacing w:before="0" w:after="0" w:line="240" w:lineRule="auto"/>
              <w:rPr>
                <w:rFonts w:cs="Arial"/>
                <w:sz w:val="18"/>
                <w:szCs w:val="18"/>
              </w:rPr>
            </w:pPr>
            <w:r w:rsidRPr="0066171D">
              <w:rPr>
                <w:rFonts w:cs="Arial"/>
                <w:sz w:val="18"/>
                <w:szCs w:val="18"/>
              </w:rPr>
              <w:t>Number of trips (trips/day) x Transport Distance (km) x Emission Factor (kg/km) x day/hour</w:t>
            </w:r>
          </w:p>
        </w:tc>
      </w:tr>
      <w:tr w:rsidR="00125444" w:rsidRPr="0066171D" w14:paraId="6497ECBA" w14:textId="77777777" w:rsidTr="00A0137A">
        <w:trPr>
          <w:trHeight w:val="284"/>
          <w:jc w:val="center"/>
        </w:trPr>
        <w:tc>
          <w:tcPr>
            <w:tcW w:w="3624" w:type="dxa"/>
            <w:gridSpan w:val="3"/>
            <w:vAlign w:val="center"/>
          </w:tcPr>
          <w:p w14:paraId="4C82916B" w14:textId="77777777" w:rsidR="00125444" w:rsidRPr="0066171D" w:rsidRDefault="00125444" w:rsidP="00A0137A">
            <w:pPr>
              <w:spacing w:before="0" w:after="0" w:line="240" w:lineRule="auto"/>
              <w:rPr>
                <w:rFonts w:cs="Arial"/>
                <w:sz w:val="18"/>
                <w:szCs w:val="18"/>
              </w:rPr>
            </w:pPr>
            <w:r w:rsidRPr="0066171D">
              <w:rPr>
                <w:rFonts w:cs="Arial"/>
                <w:sz w:val="18"/>
                <w:szCs w:val="18"/>
              </w:rPr>
              <w:t>3.a Uncontrolled</w:t>
            </w:r>
          </w:p>
        </w:tc>
        <w:tc>
          <w:tcPr>
            <w:tcW w:w="5436" w:type="dxa"/>
            <w:gridSpan w:val="4"/>
            <w:vAlign w:val="center"/>
          </w:tcPr>
          <w:p w14:paraId="48118E96" w14:textId="02374497" w:rsidR="00125444" w:rsidRPr="0066171D" w:rsidRDefault="000A62F2" w:rsidP="00A0137A">
            <w:pPr>
              <w:spacing w:before="0" w:after="0" w:line="240" w:lineRule="auto"/>
              <w:rPr>
                <w:rFonts w:cs="Arial"/>
                <w:sz w:val="18"/>
                <w:szCs w:val="18"/>
              </w:rPr>
            </w:pPr>
            <w:r w:rsidRPr="0066171D">
              <w:rPr>
                <w:rFonts w:cs="Arial"/>
                <w:sz w:val="18"/>
                <w:szCs w:val="18"/>
              </w:rPr>
              <w:t>4</w:t>
            </w:r>
            <w:r w:rsidR="00125444" w:rsidRPr="0066171D">
              <w:rPr>
                <w:rFonts w:cs="Arial"/>
                <w:sz w:val="18"/>
                <w:szCs w:val="18"/>
              </w:rPr>
              <w:t xml:space="preserve"> trips/day x 0.</w:t>
            </w:r>
            <w:r w:rsidRPr="0066171D">
              <w:rPr>
                <w:rFonts w:cs="Arial"/>
                <w:sz w:val="18"/>
                <w:szCs w:val="18"/>
              </w:rPr>
              <w:t>0</w:t>
            </w:r>
            <w:r w:rsidR="00125444" w:rsidRPr="0066171D">
              <w:rPr>
                <w:rFonts w:cs="Arial"/>
                <w:sz w:val="18"/>
                <w:szCs w:val="18"/>
              </w:rPr>
              <w:t>75 km/trip x 0.70 kg/km x 1 day/8 hours = 0.</w:t>
            </w:r>
            <w:r w:rsidR="00975ADB" w:rsidRPr="0066171D">
              <w:rPr>
                <w:rFonts w:cs="Arial"/>
                <w:sz w:val="18"/>
                <w:szCs w:val="18"/>
              </w:rPr>
              <w:t>0</w:t>
            </w:r>
            <w:r w:rsidR="001A3A25" w:rsidRPr="0066171D">
              <w:rPr>
                <w:rFonts w:cs="Arial"/>
                <w:sz w:val="18"/>
                <w:szCs w:val="18"/>
              </w:rPr>
              <w:t>2625 k</w:t>
            </w:r>
            <w:r w:rsidR="00125444" w:rsidRPr="0066171D">
              <w:rPr>
                <w:rFonts w:cs="Arial"/>
                <w:sz w:val="18"/>
                <w:szCs w:val="18"/>
              </w:rPr>
              <w:t>g/hour</w:t>
            </w:r>
          </w:p>
        </w:tc>
      </w:tr>
      <w:tr w:rsidR="00125444" w:rsidRPr="0066171D" w14:paraId="05D03DC1" w14:textId="77777777" w:rsidTr="00A0137A">
        <w:trPr>
          <w:trHeight w:val="284"/>
          <w:jc w:val="center"/>
        </w:trPr>
        <w:tc>
          <w:tcPr>
            <w:tcW w:w="3624" w:type="dxa"/>
            <w:gridSpan w:val="3"/>
            <w:tcBorders>
              <w:bottom w:val="single" w:sz="4" w:space="0" w:color="auto"/>
            </w:tcBorders>
            <w:vAlign w:val="center"/>
          </w:tcPr>
          <w:p w14:paraId="33618C6A" w14:textId="77777777" w:rsidR="00125444" w:rsidRPr="0066171D" w:rsidRDefault="00125444" w:rsidP="00A0137A">
            <w:pPr>
              <w:spacing w:before="0" w:after="0" w:line="240" w:lineRule="auto"/>
              <w:rPr>
                <w:rFonts w:cs="Arial"/>
                <w:sz w:val="18"/>
                <w:szCs w:val="18"/>
              </w:rPr>
            </w:pPr>
            <w:r w:rsidRPr="0066171D">
              <w:rPr>
                <w:rFonts w:cs="Arial"/>
                <w:sz w:val="18"/>
                <w:szCs w:val="18"/>
              </w:rPr>
              <w:t>3.b Controlled</w:t>
            </w:r>
          </w:p>
        </w:tc>
        <w:tc>
          <w:tcPr>
            <w:tcW w:w="5436" w:type="dxa"/>
            <w:gridSpan w:val="4"/>
            <w:tcBorders>
              <w:bottom w:val="single" w:sz="4" w:space="0" w:color="auto"/>
            </w:tcBorders>
            <w:vAlign w:val="center"/>
          </w:tcPr>
          <w:p w14:paraId="4054871D" w14:textId="76FDD091" w:rsidR="00125444" w:rsidRPr="0066171D" w:rsidRDefault="000A62F2" w:rsidP="00A0137A">
            <w:pPr>
              <w:spacing w:before="0" w:after="0" w:line="240" w:lineRule="auto"/>
              <w:rPr>
                <w:rFonts w:cs="Arial"/>
                <w:sz w:val="18"/>
                <w:szCs w:val="18"/>
              </w:rPr>
            </w:pPr>
            <w:r w:rsidRPr="0066171D">
              <w:rPr>
                <w:rFonts w:cs="Arial"/>
                <w:sz w:val="18"/>
                <w:szCs w:val="18"/>
              </w:rPr>
              <w:t>4</w:t>
            </w:r>
            <w:r w:rsidR="00125444" w:rsidRPr="0066171D">
              <w:rPr>
                <w:rFonts w:cs="Arial"/>
                <w:sz w:val="18"/>
                <w:szCs w:val="18"/>
              </w:rPr>
              <w:t xml:space="preserve"> trips/day x 0.</w:t>
            </w:r>
            <w:r w:rsidRPr="0066171D">
              <w:rPr>
                <w:rFonts w:cs="Arial"/>
                <w:sz w:val="18"/>
                <w:szCs w:val="18"/>
              </w:rPr>
              <w:t>0</w:t>
            </w:r>
            <w:r w:rsidR="00125444" w:rsidRPr="0066171D">
              <w:rPr>
                <w:rFonts w:cs="Arial"/>
                <w:sz w:val="18"/>
                <w:szCs w:val="18"/>
              </w:rPr>
              <w:t>75 km/trip x 0.35 kg/km x 1 day/8 hours = 0.</w:t>
            </w:r>
            <w:r w:rsidR="000A6F71" w:rsidRPr="0066171D">
              <w:rPr>
                <w:rFonts w:cs="Arial"/>
                <w:sz w:val="18"/>
                <w:szCs w:val="18"/>
              </w:rPr>
              <w:t xml:space="preserve">013125 </w:t>
            </w:r>
            <w:r w:rsidR="00125444" w:rsidRPr="0066171D">
              <w:rPr>
                <w:rFonts w:cs="Arial"/>
                <w:sz w:val="18"/>
                <w:szCs w:val="18"/>
              </w:rPr>
              <w:t>kg/hour</w:t>
            </w:r>
          </w:p>
        </w:tc>
      </w:tr>
      <w:tr w:rsidR="00125444" w:rsidRPr="0066171D" w14:paraId="75A4AEB3" w14:textId="77777777" w:rsidTr="00A0137A">
        <w:trPr>
          <w:trHeight w:val="284"/>
          <w:jc w:val="center"/>
        </w:trPr>
        <w:tc>
          <w:tcPr>
            <w:tcW w:w="9060" w:type="dxa"/>
            <w:gridSpan w:val="7"/>
            <w:shd w:val="clear" w:color="auto" w:fill="4F81BD"/>
            <w:vAlign w:val="center"/>
          </w:tcPr>
          <w:p w14:paraId="20DDBCE7" w14:textId="77777777" w:rsidR="00125444" w:rsidRPr="0066171D" w:rsidRDefault="00125444" w:rsidP="00125444">
            <w:pPr>
              <w:pStyle w:val="ListeParagraf"/>
              <w:numPr>
                <w:ilvl w:val="0"/>
                <w:numId w:val="63"/>
              </w:numPr>
              <w:spacing w:before="0" w:after="0" w:line="240" w:lineRule="auto"/>
              <w:contextualSpacing w:val="0"/>
              <w:jc w:val="left"/>
              <w:rPr>
                <w:b/>
                <w:noProof w:val="0"/>
                <w:color w:val="FFFFFF" w:themeColor="background1"/>
                <w:sz w:val="18"/>
                <w:szCs w:val="18"/>
                <w:lang w:val="en-GB"/>
              </w:rPr>
            </w:pPr>
            <w:r w:rsidRPr="0066171D">
              <w:rPr>
                <w:b/>
                <w:noProof w:val="0"/>
                <w:color w:val="FFFFFF" w:themeColor="background1"/>
                <w:sz w:val="18"/>
                <w:szCs w:val="18"/>
                <w:lang w:val="en-GB"/>
              </w:rPr>
              <w:t>Unloading of Excavation Material</w:t>
            </w:r>
          </w:p>
        </w:tc>
      </w:tr>
      <w:tr w:rsidR="00125444" w:rsidRPr="0066171D" w14:paraId="252C3EFF" w14:textId="77777777" w:rsidTr="00A0137A">
        <w:trPr>
          <w:trHeight w:val="284"/>
          <w:jc w:val="center"/>
        </w:trPr>
        <w:tc>
          <w:tcPr>
            <w:tcW w:w="9060" w:type="dxa"/>
            <w:gridSpan w:val="7"/>
            <w:vAlign w:val="center"/>
          </w:tcPr>
          <w:p w14:paraId="49CEFF7D" w14:textId="77777777" w:rsidR="00125444" w:rsidRPr="0066171D" w:rsidRDefault="00125444" w:rsidP="00A0137A">
            <w:pPr>
              <w:spacing w:before="0" w:after="0" w:line="240" w:lineRule="auto"/>
              <w:rPr>
                <w:rFonts w:cs="Arial"/>
                <w:sz w:val="18"/>
                <w:szCs w:val="18"/>
              </w:rPr>
            </w:pPr>
            <w:r w:rsidRPr="0066171D">
              <w:rPr>
                <w:rFonts w:cs="Arial"/>
                <w:sz w:val="18"/>
                <w:szCs w:val="18"/>
              </w:rPr>
              <w:t>Generation quantity (tonne/hour) x Emission factor (kg/tonne)</w:t>
            </w:r>
          </w:p>
        </w:tc>
      </w:tr>
      <w:tr w:rsidR="00125444" w:rsidRPr="0066171D" w14:paraId="2190871A" w14:textId="77777777" w:rsidTr="00A0137A">
        <w:trPr>
          <w:trHeight w:val="284"/>
          <w:jc w:val="center"/>
        </w:trPr>
        <w:tc>
          <w:tcPr>
            <w:tcW w:w="3624" w:type="dxa"/>
            <w:gridSpan w:val="3"/>
            <w:vAlign w:val="center"/>
          </w:tcPr>
          <w:p w14:paraId="2D797549" w14:textId="77777777" w:rsidR="00125444" w:rsidRPr="0066171D" w:rsidRDefault="00125444" w:rsidP="00A0137A">
            <w:pPr>
              <w:spacing w:before="0" w:after="0" w:line="240" w:lineRule="auto"/>
              <w:rPr>
                <w:rFonts w:cs="Arial"/>
                <w:sz w:val="18"/>
                <w:szCs w:val="18"/>
              </w:rPr>
            </w:pPr>
            <w:r w:rsidRPr="0066171D">
              <w:rPr>
                <w:rFonts w:cs="Arial"/>
                <w:sz w:val="18"/>
                <w:szCs w:val="18"/>
              </w:rPr>
              <w:t>4.a Uncontrolled</w:t>
            </w:r>
          </w:p>
        </w:tc>
        <w:tc>
          <w:tcPr>
            <w:tcW w:w="5436" w:type="dxa"/>
            <w:gridSpan w:val="4"/>
            <w:vAlign w:val="center"/>
          </w:tcPr>
          <w:p w14:paraId="27953149" w14:textId="6D3114E4" w:rsidR="00125444" w:rsidRPr="0066171D" w:rsidRDefault="000A62F2" w:rsidP="00A0137A">
            <w:pPr>
              <w:spacing w:before="0" w:after="0" w:line="240" w:lineRule="auto"/>
              <w:rPr>
                <w:rFonts w:cs="Arial"/>
                <w:sz w:val="18"/>
                <w:szCs w:val="18"/>
              </w:rPr>
            </w:pPr>
            <w:r w:rsidRPr="0066171D">
              <w:rPr>
                <w:rFonts w:cs="Arial"/>
                <w:sz w:val="18"/>
                <w:szCs w:val="18"/>
              </w:rPr>
              <w:t>20</w:t>
            </w:r>
            <w:r w:rsidR="00125444" w:rsidRPr="0066171D">
              <w:rPr>
                <w:rFonts w:cs="Arial"/>
                <w:sz w:val="18"/>
                <w:szCs w:val="18"/>
              </w:rPr>
              <w:t xml:space="preserve"> tonnes/hour x 0.010 kg/tonne = </w:t>
            </w:r>
            <w:r w:rsidR="000A6F71" w:rsidRPr="0066171D">
              <w:rPr>
                <w:rFonts w:cs="Arial"/>
                <w:sz w:val="18"/>
                <w:szCs w:val="18"/>
              </w:rPr>
              <w:t>0</w:t>
            </w:r>
            <w:r w:rsidR="00125444" w:rsidRPr="0066171D">
              <w:rPr>
                <w:rFonts w:cs="Arial"/>
                <w:sz w:val="18"/>
                <w:szCs w:val="18"/>
              </w:rPr>
              <w:t>.</w:t>
            </w:r>
            <w:r w:rsidR="000A6F71" w:rsidRPr="0066171D">
              <w:rPr>
                <w:rFonts w:cs="Arial"/>
                <w:sz w:val="18"/>
                <w:szCs w:val="18"/>
              </w:rPr>
              <w:t>2</w:t>
            </w:r>
            <w:r w:rsidR="00125444" w:rsidRPr="0066171D">
              <w:rPr>
                <w:rFonts w:cs="Arial"/>
                <w:sz w:val="18"/>
                <w:szCs w:val="18"/>
              </w:rPr>
              <w:t xml:space="preserve"> kg/hour</w:t>
            </w:r>
          </w:p>
        </w:tc>
      </w:tr>
      <w:tr w:rsidR="00125444" w:rsidRPr="0066171D" w14:paraId="39641466" w14:textId="77777777" w:rsidTr="00A0137A">
        <w:trPr>
          <w:trHeight w:val="284"/>
          <w:jc w:val="center"/>
        </w:trPr>
        <w:tc>
          <w:tcPr>
            <w:tcW w:w="3624" w:type="dxa"/>
            <w:gridSpan w:val="3"/>
            <w:tcBorders>
              <w:bottom w:val="single" w:sz="4" w:space="0" w:color="auto"/>
            </w:tcBorders>
            <w:vAlign w:val="center"/>
          </w:tcPr>
          <w:p w14:paraId="409BB228" w14:textId="77777777" w:rsidR="00125444" w:rsidRPr="0066171D" w:rsidRDefault="00125444" w:rsidP="00A0137A">
            <w:pPr>
              <w:spacing w:before="0" w:after="0" w:line="240" w:lineRule="auto"/>
              <w:rPr>
                <w:rFonts w:cs="Arial"/>
                <w:sz w:val="18"/>
                <w:szCs w:val="18"/>
              </w:rPr>
            </w:pPr>
            <w:r w:rsidRPr="0066171D">
              <w:rPr>
                <w:rFonts w:cs="Arial"/>
                <w:sz w:val="18"/>
                <w:szCs w:val="18"/>
              </w:rPr>
              <w:t>4.b Controlled</w:t>
            </w:r>
          </w:p>
        </w:tc>
        <w:tc>
          <w:tcPr>
            <w:tcW w:w="5436" w:type="dxa"/>
            <w:gridSpan w:val="4"/>
            <w:tcBorders>
              <w:bottom w:val="single" w:sz="4" w:space="0" w:color="auto"/>
            </w:tcBorders>
            <w:vAlign w:val="center"/>
          </w:tcPr>
          <w:p w14:paraId="300E8DD6" w14:textId="4FF3DA1B" w:rsidR="00125444" w:rsidRPr="0066171D" w:rsidRDefault="000A62F2" w:rsidP="00A0137A">
            <w:pPr>
              <w:spacing w:before="0" w:after="0" w:line="240" w:lineRule="auto"/>
              <w:rPr>
                <w:rFonts w:cs="Arial"/>
                <w:sz w:val="18"/>
                <w:szCs w:val="18"/>
              </w:rPr>
            </w:pPr>
            <w:r w:rsidRPr="0066171D">
              <w:rPr>
                <w:rFonts w:cs="Arial"/>
                <w:sz w:val="18"/>
                <w:szCs w:val="18"/>
              </w:rPr>
              <w:t>2</w:t>
            </w:r>
            <w:r w:rsidR="00125444" w:rsidRPr="0066171D">
              <w:rPr>
                <w:rFonts w:cs="Arial"/>
                <w:sz w:val="18"/>
                <w:szCs w:val="18"/>
              </w:rPr>
              <w:t>0 tonnes/hour x 0.005 kg/tonne = 0.</w:t>
            </w:r>
            <w:r w:rsidR="008B127B" w:rsidRPr="0066171D">
              <w:rPr>
                <w:rFonts w:cs="Arial"/>
                <w:sz w:val="18"/>
                <w:szCs w:val="18"/>
              </w:rPr>
              <w:t>1</w:t>
            </w:r>
            <w:r w:rsidR="00125444" w:rsidRPr="0066171D">
              <w:rPr>
                <w:rFonts w:cs="Arial"/>
                <w:sz w:val="18"/>
                <w:szCs w:val="18"/>
              </w:rPr>
              <w:t xml:space="preserve"> kg/hour</w:t>
            </w:r>
          </w:p>
        </w:tc>
      </w:tr>
      <w:tr w:rsidR="00125444" w:rsidRPr="0066171D" w14:paraId="7D38EE7A" w14:textId="77777777" w:rsidTr="00A0137A">
        <w:trPr>
          <w:trHeight w:val="284"/>
          <w:jc w:val="center"/>
        </w:trPr>
        <w:tc>
          <w:tcPr>
            <w:tcW w:w="9060" w:type="dxa"/>
            <w:gridSpan w:val="7"/>
            <w:shd w:val="clear" w:color="auto" w:fill="4F81BD"/>
            <w:vAlign w:val="center"/>
          </w:tcPr>
          <w:p w14:paraId="4F6F55BC" w14:textId="0A5BDEF8" w:rsidR="00125444" w:rsidRPr="0066171D" w:rsidRDefault="00125444" w:rsidP="00125444">
            <w:pPr>
              <w:pStyle w:val="ListeParagraf"/>
              <w:numPr>
                <w:ilvl w:val="0"/>
                <w:numId w:val="63"/>
              </w:numPr>
              <w:spacing w:before="0" w:after="0" w:line="240" w:lineRule="auto"/>
              <w:contextualSpacing w:val="0"/>
              <w:jc w:val="left"/>
              <w:rPr>
                <w:b/>
                <w:noProof w:val="0"/>
                <w:color w:val="FFFFFF" w:themeColor="background1"/>
                <w:sz w:val="18"/>
                <w:szCs w:val="18"/>
                <w:lang w:val="en-GB"/>
              </w:rPr>
            </w:pPr>
            <w:r w:rsidRPr="0066171D">
              <w:rPr>
                <w:b/>
                <w:noProof w:val="0"/>
                <w:color w:val="FFFFFF" w:themeColor="background1"/>
                <w:sz w:val="18"/>
                <w:szCs w:val="18"/>
                <w:lang w:val="en-GB"/>
              </w:rPr>
              <w:t xml:space="preserve">Storing/Backfilling of Excavation Material (with the calculation of </w:t>
            </w:r>
            <w:r w:rsidR="00C23952" w:rsidRPr="0066171D">
              <w:rPr>
                <w:b/>
                <w:noProof w:val="0"/>
                <w:color w:val="FFFFFF" w:themeColor="background1"/>
                <w:sz w:val="18"/>
                <w:szCs w:val="18"/>
                <w:lang w:val="en-GB"/>
              </w:rPr>
              <w:t>0.2587</w:t>
            </w:r>
            <w:r w:rsidRPr="0066171D">
              <w:rPr>
                <w:b/>
                <w:noProof w:val="0"/>
                <w:color w:val="FFFFFF" w:themeColor="background1"/>
                <w:sz w:val="18"/>
                <w:szCs w:val="18"/>
                <w:lang w:val="en-GB"/>
              </w:rPr>
              <w:t xml:space="preserve"> ha excavation area of the Project)</w:t>
            </w:r>
          </w:p>
        </w:tc>
      </w:tr>
      <w:tr w:rsidR="00125444" w:rsidRPr="0066171D" w14:paraId="033867A5" w14:textId="77777777" w:rsidTr="00A0137A">
        <w:trPr>
          <w:trHeight w:val="284"/>
          <w:jc w:val="center"/>
        </w:trPr>
        <w:tc>
          <w:tcPr>
            <w:tcW w:w="9060" w:type="dxa"/>
            <w:gridSpan w:val="7"/>
            <w:vAlign w:val="center"/>
          </w:tcPr>
          <w:p w14:paraId="0C21AEB7" w14:textId="77777777" w:rsidR="00125444" w:rsidRPr="0066171D" w:rsidRDefault="00125444" w:rsidP="00A0137A">
            <w:pPr>
              <w:spacing w:before="0" w:after="0" w:line="240" w:lineRule="auto"/>
              <w:rPr>
                <w:rFonts w:cs="Arial"/>
                <w:sz w:val="18"/>
                <w:szCs w:val="18"/>
              </w:rPr>
            </w:pPr>
            <w:r w:rsidRPr="0066171D">
              <w:rPr>
                <w:rFonts w:cs="Arial"/>
                <w:sz w:val="18"/>
                <w:szCs w:val="18"/>
              </w:rPr>
              <w:t>Area (Ha) x Emission factor (kg/Ha-day)</w:t>
            </w:r>
          </w:p>
        </w:tc>
      </w:tr>
      <w:tr w:rsidR="00125444" w:rsidRPr="0066171D" w14:paraId="48B7583E" w14:textId="77777777" w:rsidTr="00A0137A">
        <w:trPr>
          <w:trHeight w:val="284"/>
          <w:jc w:val="center"/>
        </w:trPr>
        <w:tc>
          <w:tcPr>
            <w:tcW w:w="3624" w:type="dxa"/>
            <w:gridSpan w:val="3"/>
            <w:vAlign w:val="center"/>
          </w:tcPr>
          <w:p w14:paraId="25ECCB28" w14:textId="77777777" w:rsidR="00125444" w:rsidRPr="0066171D" w:rsidRDefault="00125444" w:rsidP="00A0137A">
            <w:pPr>
              <w:spacing w:before="0" w:after="0" w:line="240" w:lineRule="auto"/>
              <w:rPr>
                <w:rFonts w:cs="Arial"/>
                <w:sz w:val="18"/>
                <w:szCs w:val="18"/>
              </w:rPr>
            </w:pPr>
            <w:r w:rsidRPr="0066171D">
              <w:rPr>
                <w:rFonts w:cs="Arial"/>
                <w:sz w:val="18"/>
                <w:szCs w:val="18"/>
              </w:rPr>
              <w:lastRenderedPageBreak/>
              <w:t>5.a Uncontrolled</w:t>
            </w:r>
          </w:p>
        </w:tc>
        <w:tc>
          <w:tcPr>
            <w:tcW w:w="5436" w:type="dxa"/>
            <w:gridSpan w:val="4"/>
            <w:vAlign w:val="center"/>
          </w:tcPr>
          <w:p w14:paraId="083A8971" w14:textId="2AC0028E" w:rsidR="00125444" w:rsidRPr="0066171D" w:rsidRDefault="008B127B" w:rsidP="00A0137A">
            <w:pPr>
              <w:spacing w:before="0" w:after="0" w:line="240" w:lineRule="auto"/>
              <w:rPr>
                <w:rFonts w:cs="Arial"/>
                <w:sz w:val="18"/>
                <w:szCs w:val="18"/>
              </w:rPr>
            </w:pPr>
            <w:r w:rsidRPr="0066171D">
              <w:rPr>
                <w:rFonts w:cs="Arial"/>
                <w:sz w:val="18"/>
                <w:szCs w:val="18"/>
              </w:rPr>
              <w:t>0</w:t>
            </w:r>
            <w:r w:rsidR="00125444" w:rsidRPr="0066171D">
              <w:rPr>
                <w:rFonts w:cs="Arial"/>
                <w:sz w:val="18"/>
                <w:szCs w:val="18"/>
              </w:rPr>
              <w:t>.</w:t>
            </w:r>
            <w:r w:rsidRPr="0066171D">
              <w:rPr>
                <w:rFonts w:cs="Arial"/>
                <w:sz w:val="18"/>
                <w:szCs w:val="18"/>
              </w:rPr>
              <w:t>2587</w:t>
            </w:r>
            <w:r w:rsidR="00125444" w:rsidRPr="0066171D">
              <w:rPr>
                <w:rFonts w:cs="Arial"/>
                <w:sz w:val="18"/>
                <w:szCs w:val="18"/>
              </w:rPr>
              <w:t xml:space="preserve"> ha/24 hours/day x 5.8 kg/Ha-day = </w:t>
            </w:r>
            <w:r w:rsidR="00F424B1" w:rsidRPr="0066171D">
              <w:rPr>
                <w:rFonts w:cs="Arial"/>
                <w:sz w:val="18"/>
                <w:szCs w:val="18"/>
              </w:rPr>
              <w:t>0</w:t>
            </w:r>
            <w:r w:rsidR="00125444" w:rsidRPr="0066171D">
              <w:rPr>
                <w:rFonts w:cs="Arial"/>
                <w:sz w:val="18"/>
                <w:szCs w:val="18"/>
              </w:rPr>
              <w:t>.</w:t>
            </w:r>
            <w:r w:rsidR="00F424B1" w:rsidRPr="0066171D">
              <w:rPr>
                <w:rFonts w:cs="Arial"/>
                <w:sz w:val="18"/>
                <w:szCs w:val="18"/>
              </w:rPr>
              <w:t>06252</w:t>
            </w:r>
            <w:r w:rsidR="00125444" w:rsidRPr="0066171D">
              <w:rPr>
                <w:rFonts w:cs="Arial"/>
                <w:sz w:val="18"/>
                <w:szCs w:val="18"/>
              </w:rPr>
              <w:t xml:space="preserve"> kg/hour</w:t>
            </w:r>
          </w:p>
        </w:tc>
      </w:tr>
      <w:tr w:rsidR="00125444" w:rsidRPr="0066171D" w14:paraId="1218CFE0" w14:textId="77777777" w:rsidTr="00A0137A">
        <w:trPr>
          <w:trHeight w:val="284"/>
          <w:jc w:val="center"/>
        </w:trPr>
        <w:tc>
          <w:tcPr>
            <w:tcW w:w="3624" w:type="dxa"/>
            <w:gridSpan w:val="3"/>
            <w:vAlign w:val="center"/>
          </w:tcPr>
          <w:p w14:paraId="3CC11219" w14:textId="77777777" w:rsidR="00125444" w:rsidRPr="0066171D" w:rsidRDefault="00125444" w:rsidP="00A0137A">
            <w:pPr>
              <w:spacing w:before="0" w:after="0" w:line="240" w:lineRule="auto"/>
              <w:rPr>
                <w:rFonts w:cs="Arial"/>
                <w:sz w:val="18"/>
                <w:szCs w:val="18"/>
              </w:rPr>
            </w:pPr>
            <w:r w:rsidRPr="0066171D">
              <w:rPr>
                <w:rFonts w:cs="Arial"/>
                <w:sz w:val="18"/>
                <w:szCs w:val="18"/>
              </w:rPr>
              <w:t>5.b Controlled</w:t>
            </w:r>
          </w:p>
        </w:tc>
        <w:tc>
          <w:tcPr>
            <w:tcW w:w="5436" w:type="dxa"/>
            <w:gridSpan w:val="4"/>
            <w:vAlign w:val="center"/>
          </w:tcPr>
          <w:p w14:paraId="55E01F2C" w14:textId="4467A48B" w:rsidR="00125444" w:rsidRPr="0066171D" w:rsidRDefault="008B127B" w:rsidP="00A0137A">
            <w:pPr>
              <w:spacing w:before="0" w:after="0" w:line="240" w:lineRule="auto"/>
              <w:rPr>
                <w:rFonts w:cs="Arial"/>
                <w:sz w:val="18"/>
                <w:szCs w:val="18"/>
              </w:rPr>
            </w:pPr>
            <w:r w:rsidRPr="0066171D">
              <w:rPr>
                <w:rFonts w:cs="Arial"/>
                <w:sz w:val="18"/>
                <w:szCs w:val="18"/>
              </w:rPr>
              <w:t>0</w:t>
            </w:r>
            <w:r w:rsidR="00125444" w:rsidRPr="0066171D">
              <w:rPr>
                <w:rFonts w:cs="Arial"/>
                <w:sz w:val="18"/>
                <w:szCs w:val="18"/>
              </w:rPr>
              <w:t>.</w:t>
            </w:r>
            <w:r w:rsidRPr="0066171D">
              <w:rPr>
                <w:rFonts w:cs="Arial"/>
                <w:sz w:val="18"/>
                <w:szCs w:val="18"/>
              </w:rPr>
              <w:t>2587</w:t>
            </w:r>
            <w:r w:rsidR="00125444" w:rsidRPr="0066171D">
              <w:rPr>
                <w:rFonts w:cs="Arial"/>
                <w:sz w:val="18"/>
                <w:szCs w:val="18"/>
              </w:rPr>
              <w:t xml:space="preserve"> ha/24 hours/day x 2.9 kg/Ha-day = 0.</w:t>
            </w:r>
            <w:r w:rsidR="006F67F1" w:rsidRPr="0066171D">
              <w:rPr>
                <w:rFonts w:cs="Arial"/>
                <w:sz w:val="18"/>
                <w:szCs w:val="18"/>
              </w:rPr>
              <w:t>03126</w:t>
            </w:r>
            <w:r w:rsidR="00125444" w:rsidRPr="0066171D">
              <w:rPr>
                <w:rFonts w:cs="Arial"/>
                <w:sz w:val="18"/>
                <w:szCs w:val="18"/>
              </w:rPr>
              <w:t xml:space="preserve"> kg/hour</w:t>
            </w:r>
          </w:p>
        </w:tc>
      </w:tr>
    </w:tbl>
    <w:p w14:paraId="5CEB85A3" w14:textId="4106B2ED" w:rsidR="00125444" w:rsidRPr="0066171D" w:rsidRDefault="004C3FB4" w:rsidP="00BC28F6">
      <w:pPr>
        <w:pStyle w:val="ResimYazs"/>
        <w:spacing w:before="240"/>
        <w:rPr>
          <w:noProof w:val="0"/>
          <w:lang w:val="en-GB"/>
        </w:rPr>
      </w:pPr>
      <w:bookmarkStart w:id="481" w:name="_Ref189229657"/>
      <w:bookmarkStart w:id="482" w:name="_Toc147846545"/>
      <w:bookmarkStart w:id="483" w:name="_Toc185518954"/>
      <w:bookmarkStart w:id="484" w:name="_Toc208406608"/>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13</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4</w:t>
      </w:r>
      <w:r w:rsidR="008A1FB1" w:rsidRPr="0066171D">
        <w:rPr>
          <w:noProof w:val="0"/>
          <w:lang w:val="en-GB"/>
        </w:rPr>
        <w:fldChar w:fldCharType="end"/>
      </w:r>
      <w:bookmarkEnd w:id="481"/>
      <w:r w:rsidRPr="0066171D">
        <w:rPr>
          <w:noProof w:val="0"/>
          <w:lang w:val="en-GB"/>
        </w:rPr>
        <w:t xml:space="preserve">. </w:t>
      </w:r>
      <w:r w:rsidR="00125444" w:rsidRPr="0066171D">
        <w:rPr>
          <w:b w:val="0"/>
          <w:noProof w:val="0"/>
          <w:color w:val="auto"/>
          <w:lang w:val="en-GB"/>
        </w:rPr>
        <w:t>Mass Flowrate of Dust Emission from Land Preparation and Construction Phases</w:t>
      </w:r>
      <w:bookmarkEnd w:id="482"/>
      <w:bookmarkEnd w:id="483"/>
      <w:bookmarkEnd w:id="484"/>
    </w:p>
    <w:tbl>
      <w:tblPr>
        <w:tblStyle w:val="TabloFormat"/>
        <w:tblW w:w="0" w:type="auto"/>
        <w:tblLayout w:type="fixed"/>
        <w:tblLook w:val="04A0" w:firstRow="1" w:lastRow="0" w:firstColumn="1" w:lastColumn="0" w:noHBand="0" w:noVBand="1"/>
      </w:tblPr>
      <w:tblGrid>
        <w:gridCol w:w="2830"/>
        <w:gridCol w:w="562"/>
        <w:gridCol w:w="3124"/>
        <w:gridCol w:w="1276"/>
        <w:gridCol w:w="1262"/>
      </w:tblGrid>
      <w:tr w:rsidR="00125444" w:rsidRPr="0066171D" w14:paraId="0361D8D4" w14:textId="77777777" w:rsidTr="00C1388E">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auto"/>
            </w:tcBorders>
            <w:shd w:val="clear" w:color="auto" w:fill="4F81BD"/>
          </w:tcPr>
          <w:p w14:paraId="5272A012" w14:textId="77777777" w:rsidR="00125444" w:rsidRPr="0066171D" w:rsidRDefault="00125444" w:rsidP="00A0137A">
            <w:pPr>
              <w:spacing w:before="0" w:after="0" w:line="240" w:lineRule="auto"/>
              <w:jc w:val="center"/>
              <w:rPr>
                <w:rFonts w:cs="Arial"/>
                <w:color w:val="FFFFFF" w:themeColor="background1"/>
                <w:sz w:val="18"/>
                <w:szCs w:val="18"/>
              </w:rPr>
            </w:pPr>
            <w:r w:rsidRPr="0066171D">
              <w:rPr>
                <w:rFonts w:cs="Arial"/>
                <w:color w:val="FFFFFF" w:themeColor="background1"/>
                <w:sz w:val="18"/>
                <w:szCs w:val="18"/>
              </w:rPr>
              <w:t>Stage</w:t>
            </w:r>
          </w:p>
        </w:tc>
        <w:tc>
          <w:tcPr>
            <w:tcW w:w="562" w:type="dxa"/>
            <w:tcBorders>
              <w:bottom w:val="single" w:sz="4" w:space="0" w:color="auto"/>
            </w:tcBorders>
            <w:shd w:val="clear" w:color="auto" w:fill="4F81BD"/>
          </w:tcPr>
          <w:p w14:paraId="1273B4EC" w14:textId="77777777" w:rsidR="00125444" w:rsidRPr="0066171D" w:rsidRDefault="00125444" w:rsidP="00A0137A">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color w:val="FFFFFF" w:themeColor="background1"/>
                <w:sz w:val="18"/>
                <w:szCs w:val="18"/>
              </w:rPr>
            </w:pPr>
            <w:r w:rsidRPr="0066171D">
              <w:rPr>
                <w:rFonts w:cs="Arial"/>
                <w:color w:val="FFFFFF" w:themeColor="background1"/>
                <w:sz w:val="18"/>
                <w:szCs w:val="18"/>
              </w:rPr>
              <w:t>No</w:t>
            </w:r>
          </w:p>
        </w:tc>
        <w:tc>
          <w:tcPr>
            <w:tcW w:w="3124" w:type="dxa"/>
            <w:tcBorders>
              <w:bottom w:val="single" w:sz="4" w:space="0" w:color="auto"/>
            </w:tcBorders>
            <w:shd w:val="clear" w:color="auto" w:fill="4F81BD"/>
          </w:tcPr>
          <w:p w14:paraId="7BF0882A" w14:textId="77777777" w:rsidR="00125444" w:rsidRPr="0066171D" w:rsidRDefault="00125444" w:rsidP="00A0137A">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color w:val="FFFFFF" w:themeColor="background1"/>
                <w:sz w:val="18"/>
                <w:szCs w:val="18"/>
              </w:rPr>
            </w:pPr>
            <w:r w:rsidRPr="0066171D">
              <w:rPr>
                <w:rFonts w:cs="Arial"/>
                <w:color w:val="FFFFFF" w:themeColor="background1"/>
                <w:sz w:val="18"/>
                <w:szCs w:val="18"/>
              </w:rPr>
              <w:t>Process</w:t>
            </w:r>
          </w:p>
        </w:tc>
        <w:tc>
          <w:tcPr>
            <w:tcW w:w="1276" w:type="dxa"/>
            <w:tcBorders>
              <w:bottom w:val="single" w:sz="4" w:space="0" w:color="auto"/>
            </w:tcBorders>
            <w:shd w:val="clear" w:color="auto" w:fill="4F81BD"/>
          </w:tcPr>
          <w:p w14:paraId="55A4A992" w14:textId="77777777" w:rsidR="00125444" w:rsidRPr="0066171D" w:rsidRDefault="00125444" w:rsidP="00A0137A">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color w:val="FFFFFF" w:themeColor="background1"/>
                <w:sz w:val="18"/>
                <w:szCs w:val="18"/>
              </w:rPr>
            </w:pPr>
            <w:r w:rsidRPr="0066171D">
              <w:rPr>
                <w:rFonts w:cs="Arial"/>
                <w:color w:val="FFFFFF" w:themeColor="background1"/>
                <w:sz w:val="18"/>
                <w:szCs w:val="18"/>
              </w:rPr>
              <w:t>Uncontrolled (kg/hour)</w:t>
            </w:r>
          </w:p>
        </w:tc>
        <w:tc>
          <w:tcPr>
            <w:tcW w:w="1262" w:type="dxa"/>
            <w:tcBorders>
              <w:bottom w:val="single" w:sz="4" w:space="0" w:color="auto"/>
            </w:tcBorders>
            <w:shd w:val="clear" w:color="auto" w:fill="4F81BD"/>
          </w:tcPr>
          <w:p w14:paraId="290A18B0" w14:textId="77777777" w:rsidR="00125444" w:rsidRPr="0066171D" w:rsidRDefault="00125444" w:rsidP="00A0137A">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color w:val="FFFFFF" w:themeColor="background1"/>
                <w:sz w:val="18"/>
                <w:szCs w:val="18"/>
              </w:rPr>
            </w:pPr>
            <w:r w:rsidRPr="0066171D">
              <w:rPr>
                <w:rFonts w:cs="Arial"/>
                <w:color w:val="FFFFFF" w:themeColor="background1"/>
                <w:sz w:val="18"/>
                <w:szCs w:val="18"/>
              </w:rPr>
              <w:t>Controlled (kg/hour)</w:t>
            </w:r>
          </w:p>
        </w:tc>
      </w:tr>
      <w:tr w:rsidR="00125444" w:rsidRPr="0066171D" w14:paraId="2B3A6152" w14:textId="77777777" w:rsidTr="00C1388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830" w:type="dxa"/>
            <w:vMerge w:val="restart"/>
            <w:shd w:val="clear" w:color="auto" w:fill="auto"/>
          </w:tcPr>
          <w:p w14:paraId="5BC7FC07" w14:textId="77777777" w:rsidR="00125444" w:rsidRPr="0066171D" w:rsidRDefault="00125444" w:rsidP="00A0137A">
            <w:pPr>
              <w:spacing w:before="0" w:after="0" w:line="240" w:lineRule="auto"/>
              <w:jc w:val="center"/>
              <w:rPr>
                <w:rFonts w:cs="Arial"/>
                <w:color w:val="auto"/>
                <w:sz w:val="18"/>
                <w:szCs w:val="18"/>
              </w:rPr>
            </w:pPr>
            <w:r w:rsidRPr="0066171D">
              <w:rPr>
                <w:rFonts w:cs="Arial"/>
                <w:sz w:val="18"/>
                <w:szCs w:val="18"/>
              </w:rPr>
              <w:t>Quantity of dust that may occur for topsoil</w:t>
            </w:r>
          </w:p>
        </w:tc>
        <w:tc>
          <w:tcPr>
            <w:tcW w:w="562" w:type="dxa"/>
            <w:shd w:val="clear" w:color="auto" w:fill="auto"/>
          </w:tcPr>
          <w:p w14:paraId="221C8F88" w14:textId="77777777" w:rsidR="00125444" w:rsidRPr="0066171D" w:rsidRDefault="00125444" w:rsidP="00A0137A">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auto"/>
                <w:sz w:val="18"/>
                <w:szCs w:val="18"/>
              </w:rPr>
            </w:pPr>
            <w:r w:rsidRPr="0066171D">
              <w:rPr>
                <w:rFonts w:cs="Arial"/>
                <w:bCs/>
                <w:sz w:val="18"/>
                <w:szCs w:val="18"/>
              </w:rPr>
              <w:t>1</w:t>
            </w:r>
          </w:p>
        </w:tc>
        <w:tc>
          <w:tcPr>
            <w:tcW w:w="3124" w:type="dxa"/>
            <w:shd w:val="clear" w:color="auto" w:fill="auto"/>
          </w:tcPr>
          <w:p w14:paraId="3CBB18F7" w14:textId="77777777" w:rsidR="00125444" w:rsidRPr="0066171D" w:rsidRDefault="00125444" w:rsidP="00A0137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color w:val="auto"/>
                <w:sz w:val="18"/>
                <w:szCs w:val="18"/>
              </w:rPr>
            </w:pPr>
            <w:r w:rsidRPr="0066171D">
              <w:rPr>
                <w:rFonts w:cs="Arial"/>
                <w:sz w:val="18"/>
                <w:szCs w:val="18"/>
              </w:rPr>
              <w:t>Stripping of Topsoil</w:t>
            </w:r>
            <w:r w:rsidRPr="0066171D" w:rsidDel="00933CDD">
              <w:rPr>
                <w:rFonts w:cs="Arial"/>
                <w:sz w:val="18"/>
                <w:szCs w:val="18"/>
              </w:rPr>
              <w:t xml:space="preserve"> </w:t>
            </w:r>
          </w:p>
        </w:tc>
        <w:tc>
          <w:tcPr>
            <w:tcW w:w="1276" w:type="dxa"/>
            <w:shd w:val="clear" w:color="auto" w:fill="auto"/>
          </w:tcPr>
          <w:p w14:paraId="70B99D49" w14:textId="1FAA3AC3" w:rsidR="00125444" w:rsidRPr="0066171D" w:rsidRDefault="006F67F1" w:rsidP="00A0137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color w:val="auto"/>
                <w:sz w:val="18"/>
                <w:szCs w:val="18"/>
              </w:rPr>
            </w:pPr>
            <w:r w:rsidRPr="0066171D">
              <w:rPr>
                <w:rFonts w:cs="Arial"/>
                <w:sz w:val="18"/>
                <w:szCs w:val="18"/>
              </w:rPr>
              <w:t>0.3575</w:t>
            </w:r>
          </w:p>
        </w:tc>
        <w:tc>
          <w:tcPr>
            <w:tcW w:w="1262" w:type="dxa"/>
            <w:shd w:val="clear" w:color="auto" w:fill="auto"/>
          </w:tcPr>
          <w:p w14:paraId="1BD3E665" w14:textId="674A07E7" w:rsidR="00125444" w:rsidRPr="0066171D" w:rsidRDefault="006F67F1" w:rsidP="00A0137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color w:val="auto"/>
                <w:sz w:val="18"/>
                <w:szCs w:val="18"/>
              </w:rPr>
            </w:pPr>
            <w:r w:rsidRPr="0066171D">
              <w:rPr>
                <w:rFonts w:cs="Arial"/>
                <w:sz w:val="18"/>
                <w:szCs w:val="18"/>
              </w:rPr>
              <w:t>0.17875</w:t>
            </w:r>
          </w:p>
        </w:tc>
      </w:tr>
      <w:tr w:rsidR="00125444" w:rsidRPr="0066171D" w14:paraId="62788AC7" w14:textId="77777777" w:rsidTr="00C1388E">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830" w:type="dxa"/>
            <w:vMerge/>
            <w:shd w:val="clear" w:color="auto" w:fill="auto"/>
          </w:tcPr>
          <w:p w14:paraId="79B45C34" w14:textId="77777777" w:rsidR="00125444" w:rsidRPr="0066171D" w:rsidRDefault="00125444" w:rsidP="00A0137A">
            <w:pPr>
              <w:spacing w:before="0" w:after="0" w:line="240" w:lineRule="auto"/>
              <w:jc w:val="center"/>
              <w:rPr>
                <w:rFonts w:cs="Arial"/>
                <w:sz w:val="18"/>
                <w:szCs w:val="18"/>
              </w:rPr>
            </w:pPr>
          </w:p>
        </w:tc>
        <w:tc>
          <w:tcPr>
            <w:tcW w:w="562" w:type="dxa"/>
            <w:shd w:val="clear" w:color="auto" w:fill="auto"/>
          </w:tcPr>
          <w:p w14:paraId="174239CB" w14:textId="77777777" w:rsidR="00125444" w:rsidRPr="0066171D" w:rsidRDefault="00125444" w:rsidP="00A0137A">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cs="Arial"/>
                <w:sz w:val="18"/>
                <w:szCs w:val="18"/>
              </w:rPr>
            </w:pPr>
            <w:r w:rsidRPr="0066171D">
              <w:rPr>
                <w:rFonts w:cs="Arial"/>
                <w:bCs/>
                <w:sz w:val="18"/>
                <w:szCs w:val="18"/>
              </w:rPr>
              <w:t>2</w:t>
            </w:r>
          </w:p>
        </w:tc>
        <w:tc>
          <w:tcPr>
            <w:tcW w:w="3124" w:type="dxa"/>
            <w:shd w:val="clear" w:color="auto" w:fill="auto"/>
          </w:tcPr>
          <w:p w14:paraId="62AFE0CF" w14:textId="77777777" w:rsidR="00125444" w:rsidRPr="0066171D" w:rsidRDefault="00125444" w:rsidP="00A0137A">
            <w:pPr>
              <w:spacing w:before="0" w:after="0" w:line="240" w:lineRule="auto"/>
              <w:cnfStyle w:val="000000010000" w:firstRow="0" w:lastRow="0" w:firstColumn="0" w:lastColumn="0" w:oddVBand="0" w:evenVBand="0" w:oddHBand="0" w:evenHBand="1" w:firstRowFirstColumn="0" w:firstRowLastColumn="0" w:lastRowFirstColumn="0" w:lastRowLastColumn="0"/>
              <w:rPr>
                <w:rFonts w:cs="Arial"/>
                <w:sz w:val="18"/>
                <w:szCs w:val="18"/>
              </w:rPr>
            </w:pPr>
            <w:r w:rsidRPr="0066171D">
              <w:rPr>
                <w:rFonts w:cs="Arial"/>
                <w:sz w:val="18"/>
                <w:szCs w:val="18"/>
              </w:rPr>
              <w:t>Loading of Topsoil</w:t>
            </w:r>
            <w:r w:rsidRPr="0066171D" w:rsidDel="00933CDD">
              <w:rPr>
                <w:rFonts w:cs="Arial"/>
                <w:sz w:val="18"/>
                <w:szCs w:val="18"/>
              </w:rPr>
              <w:t xml:space="preserve"> </w:t>
            </w:r>
          </w:p>
        </w:tc>
        <w:tc>
          <w:tcPr>
            <w:tcW w:w="1276" w:type="dxa"/>
            <w:shd w:val="clear" w:color="auto" w:fill="auto"/>
          </w:tcPr>
          <w:p w14:paraId="10504AA8" w14:textId="4C572E04" w:rsidR="00125444" w:rsidRPr="0066171D" w:rsidRDefault="006F67F1" w:rsidP="00A0137A">
            <w:pPr>
              <w:spacing w:before="0" w:after="0" w:line="240" w:lineRule="auto"/>
              <w:cnfStyle w:val="000000010000" w:firstRow="0" w:lastRow="0" w:firstColumn="0" w:lastColumn="0" w:oddVBand="0" w:evenVBand="0" w:oddHBand="0" w:evenHBand="1" w:firstRowFirstColumn="0" w:firstRowLastColumn="0" w:lastRowFirstColumn="0" w:lastRowLastColumn="0"/>
              <w:rPr>
                <w:rFonts w:cs="Arial"/>
                <w:sz w:val="18"/>
                <w:szCs w:val="18"/>
              </w:rPr>
            </w:pPr>
            <w:r w:rsidRPr="0066171D">
              <w:rPr>
                <w:rFonts w:cs="Arial"/>
                <w:sz w:val="18"/>
                <w:szCs w:val="18"/>
              </w:rPr>
              <w:t>0.143</w:t>
            </w:r>
          </w:p>
        </w:tc>
        <w:tc>
          <w:tcPr>
            <w:tcW w:w="1262" w:type="dxa"/>
            <w:shd w:val="clear" w:color="auto" w:fill="auto"/>
          </w:tcPr>
          <w:p w14:paraId="734CC042" w14:textId="41BCFA06" w:rsidR="00125444" w:rsidRPr="0066171D" w:rsidRDefault="002E7B18" w:rsidP="00A0137A">
            <w:pPr>
              <w:spacing w:before="0" w:after="0" w:line="240" w:lineRule="auto"/>
              <w:cnfStyle w:val="000000010000" w:firstRow="0" w:lastRow="0" w:firstColumn="0" w:lastColumn="0" w:oddVBand="0" w:evenVBand="0" w:oddHBand="0" w:evenHBand="1" w:firstRowFirstColumn="0" w:firstRowLastColumn="0" w:lastRowFirstColumn="0" w:lastRowLastColumn="0"/>
              <w:rPr>
                <w:rFonts w:cs="Arial"/>
                <w:sz w:val="18"/>
                <w:szCs w:val="18"/>
              </w:rPr>
            </w:pPr>
            <w:r w:rsidRPr="0066171D">
              <w:rPr>
                <w:rFonts w:cs="Arial"/>
                <w:sz w:val="18"/>
                <w:szCs w:val="18"/>
              </w:rPr>
              <w:t>0.0715</w:t>
            </w:r>
          </w:p>
        </w:tc>
      </w:tr>
      <w:tr w:rsidR="00125444" w:rsidRPr="0066171D" w14:paraId="466BFC60" w14:textId="77777777" w:rsidTr="00C1388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830" w:type="dxa"/>
            <w:vMerge/>
            <w:shd w:val="clear" w:color="auto" w:fill="auto"/>
          </w:tcPr>
          <w:p w14:paraId="4570D639" w14:textId="77777777" w:rsidR="00125444" w:rsidRPr="0066171D" w:rsidRDefault="00125444" w:rsidP="00A0137A">
            <w:pPr>
              <w:spacing w:before="0" w:after="0" w:line="240" w:lineRule="auto"/>
              <w:jc w:val="center"/>
              <w:rPr>
                <w:rFonts w:cs="Arial"/>
                <w:sz w:val="18"/>
                <w:szCs w:val="18"/>
              </w:rPr>
            </w:pPr>
          </w:p>
        </w:tc>
        <w:tc>
          <w:tcPr>
            <w:tcW w:w="562" w:type="dxa"/>
            <w:shd w:val="clear" w:color="auto" w:fill="auto"/>
          </w:tcPr>
          <w:p w14:paraId="14D7320F" w14:textId="77777777" w:rsidR="00125444" w:rsidRPr="0066171D" w:rsidRDefault="00125444" w:rsidP="00A0137A">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66171D">
              <w:rPr>
                <w:rFonts w:cs="Arial"/>
                <w:bCs/>
                <w:sz w:val="18"/>
                <w:szCs w:val="18"/>
              </w:rPr>
              <w:t>3</w:t>
            </w:r>
          </w:p>
        </w:tc>
        <w:tc>
          <w:tcPr>
            <w:tcW w:w="3124" w:type="dxa"/>
            <w:shd w:val="clear" w:color="auto" w:fill="auto"/>
          </w:tcPr>
          <w:p w14:paraId="1EA82BC3" w14:textId="77777777" w:rsidR="00125444" w:rsidRPr="0066171D" w:rsidRDefault="00125444" w:rsidP="00A0137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6171D">
              <w:rPr>
                <w:rFonts w:cs="Arial"/>
                <w:sz w:val="18"/>
                <w:szCs w:val="18"/>
              </w:rPr>
              <w:t xml:space="preserve">Transportation of Topsoil </w:t>
            </w:r>
          </w:p>
        </w:tc>
        <w:tc>
          <w:tcPr>
            <w:tcW w:w="1276" w:type="dxa"/>
            <w:shd w:val="clear" w:color="auto" w:fill="auto"/>
          </w:tcPr>
          <w:p w14:paraId="34A3A82A" w14:textId="1D1F6362" w:rsidR="00125444" w:rsidRPr="0066171D" w:rsidRDefault="00125444" w:rsidP="00A0137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6171D">
              <w:rPr>
                <w:rFonts w:cs="Arial"/>
                <w:sz w:val="18"/>
                <w:szCs w:val="18"/>
              </w:rPr>
              <w:t>0.</w:t>
            </w:r>
            <w:r w:rsidR="00C1388E" w:rsidRPr="0066171D">
              <w:rPr>
                <w:rFonts w:cs="Arial"/>
                <w:sz w:val="18"/>
                <w:szCs w:val="18"/>
              </w:rPr>
              <w:t>0065625</w:t>
            </w:r>
          </w:p>
        </w:tc>
        <w:tc>
          <w:tcPr>
            <w:tcW w:w="1262" w:type="dxa"/>
            <w:shd w:val="clear" w:color="auto" w:fill="auto"/>
          </w:tcPr>
          <w:p w14:paraId="05772250" w14:textId="4A9B5C4D" w:rsidR="00125444" w:rsidRPr="0066171D" w:rsidRDefault="002E7B18" w:rsidP="00A0137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6171D">
              <w:rPr>
                <w:rFonts w:cs="Arial"/>
                <w:sz w:val="18"/>
                <w:szCs w:val="18"/>
              </w:rPr>
              <w:t>0.00328125</w:t>
            </w:r>
          </w:p>
        </w:tc>
      </w:tr>
      <w:tr w:rsidR="00125444" w:rsidRPr="0066171D" w14:paraId="68505287" w14:textId="77777777" w:rsidTr="00C1388E">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830" w:type="dxa"/>
            <w:vMerge/>
            <w:shd w:val="clear" w:color="auto" w:fill="auto"/>
          </w:tcPr>
          <w:p w14:paraId="37BDDA40" w14:textId="77777777" w:rsidR="00125444" w:rsidRPr="0066171D" w:rsidRDefault="00125444" w:rsidP="00A0137A">
            <w:pPr>
              <w:spacing w:before="0" w:after="0" w:line="240" w:lineRule="auto"/>
              <w:jc w:val="center"/>
              <w:rPr>
                <w:rFonts w:cs="Arial"/>
                <w:sz w:val="18"/>
                <w:szCs w:val="18"/>
              </w:rPr>
            </w:pPr>
          </w:p>
        </w:tc>
        <w:tc>
          <w:tcPr>
            <w:tcW w:w="562" w:type="dxa"/>
            <w:shd w:val="clear" w:color="auto" w:fill="auto"/>
          </w:tcPr>
          <w:p w14:paraId="096A87E5" w14:textId="77777777" w:rsidR="00125444" w:rsidRPr="0066171D" w:rsidRDefault="00125444" w:rsidP="00A0137A">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cs="Arial"/>
                <w:sz w:val="18"/>
                <w:szCs w:val="18"/>
              </w:rPr>
            </w:pPr>
            <w:r w:rsidRPr="0066171D">
              <w:rPr>
                <w:rFonts w:cs="Arial"/>
                <w:bCs/>
                <w:sz w:val="18"/>
                <w:szCs w:val="18"/>
              </w:rPr>
              <w:t>4</w:t>
            </w:r>
          </w:p>
        </w:tc>
        <w:tc>
          <w:tcPr>
            <w:tcW w:w="3124" w:type="dxa"/>
            <w:shd w:val="clear" w:color="auto" w:fill="auto"/>
          </w:tcPr>
          <w:p w14:paraId="56EC09F9" w14:textId="77777777" w:rsidR="00125444" w:rsidRPr="0066171D" w:rsidRDefault="00125444" w:rsidP="00A0137A">
            <w:pPr>
              <w:spacing w:before="0" w:after="0" w:line="240" w:lineRule="auto"/>
              <w:cnfStyle w:val="000000010000" w:firstRow="0" w:lastRow="0" w:firstColumn="0" w:lastColumn="0" w:oddVBand="0" w:evenVBand="0" w:oddHBand="0" w:evenHBand="1" w:firstRowFirstColumn="0" w:firstRowLastColumn="0" w:lastRowFirstColumn="0" w:lastRowLastColumn="0"/>
              <w:rPr>
                <w:rFonts w:cs="Arial"/>
                <w:sz w:val="18"/>
                <w:szCs w:val="18"/>
              </w:rPr>
            </w:pPr>
            <w:r w:rsidRPr="0066171D">
              <w:rPr>
                <w:rFonts w:cs="Arial"/>
                <w:sz w:val="18"/>
                <w:szCs w:val="18"/>
              </w:rPr>
              <w:t>Unloading of Topsoil</w:t>
            </w:r>
            <w:r w:rsidRPr="0066171D" w:rsidDel="00933CDD">
              <w:rPr>
                <w:rFonts w:cs="Arial"/>
                <w:sz w:val="18"/>
                <w:szCs w:val="18"/>
              </w:rPr>
              <w:t xml:space="preserve"> </w:t>
            </w:r>
          </w:p>
        </w:tc>
        <w:tc>
          <w:tcPr>
            <w:tcW w:w="1276" w:type="dxa"/>
            <w:shd w:val="clear" w:color="auto" w:fill="auto"/>
          </w:tcPr>
          <w:p w14:paraId="38476E9F" w14:textId="3E38AEA6" w:rsidR="00125444" w:rsidRPr="0066171D" w:rsidRDefault="002E7B18" w:rsidP="00A0137A">
            <w:pPr>
              <w:spacing w:before="0" w:after="0" w:line="240" w:lineRule="auto"/>
              <w:cnfStyle w:val="000000010000" w:firstRow="0" w:lastRow="0" w:firstColumn="0" w:lastColumn="0" w:oddVBand="0" w:evenVBand="0" w:oddHBand="0" w:evenHBand="1" w:firstRowFirstColumn="0" w:firstRowLastColumn="0" w:lastRowFirstColumn="0" w:lastRowLastColumn="0"/>
              <w:rPr>
                <w:rFonts w:cs="Arial"/>
                <w:sz w:val="18"/>
                <w:szCs w:val="18"/>
              </w:rPr>
            </w:pPr>
            <w:r w:rsidRPr="0066171D">
              <w:rPr>
                <w:rFonts w:cs="Arial"/>
                <w:sz w:val="18"/>
                <w:szCs w:val="18"/>
              </w:rPr>
              <w:t>0.143</w:t>
            </w:r>
          </w:p>
        </w:tc>
        <w:tc>
          <w:tcPr>
            <w:tcW w:w="1262" w:type="dxa"/>
            <w:shd w:val="clear" w:color="auto" w:fill="auto"/>
          </w:tcPr>
          <w:p w14:paraId="276BA972" w14:textId="7FF4364C" w:rsidR="00125444" w:rsidRPr="0066171D" w:rsidRDefault="00FD63DD" w:rsidP="00A0137A">
            <w:pPr>
              <w:spacing w:before="0" w:after="0" w:line="240" w:lineRule="auto"/>
              <w:cnfStyle w:val="000000010000" w:firstRow="0" w:lastRow="0" w:firstColumn="0" w:lastColumn="0" w:oddVBand="0" w:evenVBand="0" w:oddHBand="0" w:evenHBand="1" w:firstRowFirstColumn="0" w:firstRowLastColumn="0" w:lastRowFirstColumn="0" w:lastRowLastColumn="0"/>
              <w:rPr>
                <w:rFonts w:cs="Arial"/>
                <w:sz w:val="18"/>
                <w:szCs w:val="18"/>
              </w:rPr>
            </w:pPr>
            <w:r w:rsidRPr="0066171D">
              <w:rPr>
                <w:rFonts w:cs="Arial"/>
                <w:sz w:val="18"/>
                <w:szCs w:val="18"/>
              </w:rPr>
              <w:t>0.0715</w:t>
            </w:r>
          </w:p>
        </w:tc>
      </w:tr>
      <w:tr w:rsidR="00125444" w:rsidRPr="0066171D" w14:paraId="29A06F73" w14:textId="77777777" w:rsidTr="00C1388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830" w:type="dxa"/>
            <w:vMerge/>
            <w:shd w:val="clear" w:color="auto" w:fill="auto"/>
          </w:tcPr>
          <w:p w14:paraId="6C7AF642" w14:textId="77777777" w:rsidR="00125444" w:rsidRPr="0066171D" w:rsidRDefault="00125444" w:rsidP="00A0137A">
            <w:pPr>
              <w:spacing w:before="0" w:after="0" w:line="240" w:lineRule="auto"/>
              <w:jc w:val="center"/>
              <w:rPr>
                <w:rFonts w:cs="Arial"/>
                <w:sz w:val="18"/>
                <w:szCs w:val="18"/>
              </w:rPr>
            </w:pPr>
          </w:p>
        </w:tc>
        <w:tc>
          <w:tcPr>
            <w:tcW w:w="562" w:type="dxa"/>
            <w:shd w:val="clear" w:color="auto" w:fill="auto"/>
          </w:tcPr>
          <w:p w14:paraId="44462D6C" w14:textId="77777777" w:rsidR="00125444" w:rsidRPr="0066171D" w:rsidRDefault="00125444" w:rsidP="00A0137A">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Arial"/>
                <w:sz w:val="18"/>
                <w:szCs w:val="18"/>
              </w:rPr>
            </w:pPr>
            <w:r w:rsidRPr="0066171D">
              <w:rPr>
                <w:rFonts w:cs="Arial"/>
                <w:bCs/>
                <w:sz w:val="18"/>
                <w:szCs w:val="18"/>
              </w:rPr>
              <w:t>5</w:t>
            </w:r>
          </w:p>
        </w:tc>
        <w:tc>
          <w:tcPr>
            <w:tcW w:w="3124" w:type="dxa"/>
            <w:shd w:val="clear" w:color="auto" w:fill="auto"/>
          </w:tcPr>
          <w:p w14:paraId="5349745B" w14:textId="77777777" w:rsidR="00125444" w:rsidRPr="0066171D" w:rsidRDefault="00125444" w:rsidP="00A0137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6171D">
              <w:rPr>
                <w:rFonts w:cs="Arial"/>
                <w:sz w:val="18"/>
                <w:szCs w:val="18"/>
              </w:rPr>
              <w:t>Laying of Topsoil</w:t>
            </w:r>
            <w:r w:rsidRPr="0066171D" w:rsidDel="00933CDD">
              <w:rPr>
                <w:rFonts w:cs="Arial"/>
                <w:sz w:val="18"/>
                <w:szCs w:val="18"/>
              </w:rPr>
              <w:t xml:space="preserve"> </w:t>
            </w:r>
          </w:p>
        </w:tc>
        <w:tc>
          <w:tcPr>
            <w:tcW w:w="1276" w:type="dxa"/>
            <w:shd w:val="clear" w:color="auto" w:fill="auto"/>
          </w:tcPr>
          <w:p w14:paraId="4401A505" w14:textId="3E563CB2" w:rsidR="00125444" w:rsidRPr="0066171D" w:rsidRDefault="00FD63DD" w:rsidP="00A0137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6171D">
              <w:rPr>
                <w:rFonts w:cs="Arial"/>
                <w:sz w:val="18"/>
                <w:szCs w:val="18"/>
              </w:rPr>
              <w:t>0.06252</w:t>
            </w:r>
          </w:p>
        </w:tc>
        <w:tc>
          <w:tcPr>
            <w:tcW w:w="1262" w:type="dxa"/>
            <w:shd w:val="clear" w:color="auto" w:fill="auto"/>
          </w:tcPr>
          <w:p w14:paraId="0E24821E" w14:textId="29B33061" w:rsidR="00125444" w:rsidRPr="0066171D" w:rsidRDefault="00FD63DD" w:rsidP="00A0137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6171D">
              <w:rPr>
                <w:rFonts w:cs="Arial"/>
                <w:sz w:val="18"/>
                <w:szCs w:val="18"/>
              </w:rPr>
              <w:t>0.03126</w:t>
            </w:r>
          </w:p>
        </w:tc>
      </w:tr>
      <w:tr w:rsidR="00125444" w:rsidRPr="0066171D" w14:paraId="73A9E733" w14:textId="77777777" w:rsidTr="00C1388E">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6516" w:type="dxa"/>
            <w:gridSpan w:val="3"/>
            <w:shd w:val="clear" w:color="auto" w:fill="auto"/>
          </w:tcPr>
          <w:p w14:paraId="0AE04B3F" w14:textId="77777777" w:rsidR="00125444" w:rsidRPr="0066171D" w:rsidRDefault="00125444" w:rsidP="00A0137A">
            <w:pPr>
              <w:spacing w:before="0" w:after="0" w:line="240" w:lineRule="auto"/>
              <w:jc w:val="right"/>
              <w:rPr>
                <w:rFonts w:cs="Arial"/>
                <w:sz w:val="18"/>
                <w:szCs w:val="18"/>
              </w:rPr>
            </w:pPr>
            <w:r w:rsidRPr="0066171D">
              <w:rPr>
                <w:rFonts w:cs="Arial"/>
                <w:sz w:val="18"/>
                <w:szCs w:val="18"/>
                <w:lang w:eastAsia="x-none"/>
              </w:rPr>
              <w:t>Total</w:t>
            </w:r>
          </w:p>
        </w:tc>
        <w:tc>
          <w:tcPr>
            <w:tcW w:w="1276" w:type="dxa"/>
            <w:shd w:val="clear" w:color="auto" w:fill="auto"/>
          </w:tcPr>
          <w:p w14:paraId="59B379C4" w14:textId="08BF9386" w:rsidR="00125444" w:rsidRPr="0066171D" w:rsidRDefault="002A28D6" w:rsidP="00A0137A">
            <w:pPr>
              <w:spacing w:before="0" w:after="0" w:line="240" w:lineRule="auto"/>
              <w:cnfStyle w:val="000000010000" w:firstRow="0" w:lastRow="0" w:firstColumn="0" w:lastColumn="0" w:oddVBand="0" w:evenVBand="0" w:oddHBand="0" w:evenHBand="1" w:firstRowFirstColumn="0" w:firstRowLastColumn="0" w:lastRowFirstColumn="0" w:lastRowLastColumn="0"/>
              <w:rPr>
                <w:rFonts w:cs="Arial"/>
                <w:sz w:val="18"/>
                <w:szCs w:val="18"/>
              </w:rPr>
            </w:pPr>
            <w:r w:rsidRPr="0066171D">
              <w:rPr>
                <w:rFonts w:cs="Arial"/>
                <w:sz w:val="18"/>
                <w:szCs w:val="18"/>
              </w:rPr>
              <w:t>0.71258</w:t>
            </w:r>
            <w:r w:rsidR="00675F12" w:rsidRPr="0066171D">
              <w:rPr>
                <w:rFonts w:cs="Arial"/>
                <w:sz w:val="18"/>
                <w:szCs w:val="18"/>
              </w:rPr>
              <w:t>25</w:t>
            </w:r>
          </w:p>
        </w:tc>
        <w:tc>
          <w:tcPr>
            <w:tcW w:w="1262" w:type="dxa"/>
            <w:shd w:val="clear" w:color="auto" w:fill="auto"/>
          </w:tcPr>
          <w:p w14:paraId="555331CA" w14:textId="289EA7A9" w:rsidR="00125444" w:rsidRPr="0066171D" w:rsidRDefault="000D5007" w:rsidP="00A0137A">
            <w:pPr>
              <w:spacing w:before="0" w:after="0" w:line="240" w:lineRule="auto"/>
              <w:cnfStyle w:val="000000010000" w:firstRow="0" w:lastRow="0" w:firstColumn="0" w:lastColumn="0" w:oddVBand="0" w:evenVBand="0" w:oddHBand="0" w:evenHBand="1" w:firstRowFirstColumn="0" w:firstRowLastColumn="0" w:lastRowFirstColumn="0" w:lastRowLastColumn="0"/>
              <w:rPr>
                <w:rFonts w:cs="Arial"/>
                <w:sz w:val="18"/>
                <w:szCs w:val="18"/>
              </w:rPr>
            </w:pPr>
            <w:r w:rsidRPr="0066171D">
              <w:rPr>
                <w:rFonts w:cs="Arial"/>
                <w:sz w:val="18"/>
                <w:szCs w:val="18"/>
              </w:rPr>
              <w:t>0.35629125</w:t>
            </w:r>
          </w:p>
        </w:tc>
      </w:tr>
      <w:tr w:rsidR="00125444" w:rsidRPr="0066171D" w14:paraId="7D28F6D4" w14:textId="77777777" w:rsidTr="00C1388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830" w:type="dxa"/>
            <w:vMerge w:val="restart"/>
            <w:shd w:val="clear" w:color="auto" w:fill="auto"/>
          </w:tcPr>
          <w:p w14:paraId="5817810B" w14:textId="77777777" w:rsidR="00125444" w:rsidRPr="0066171D" w:rsidRDefault="00125444" w:rsidP="00A0137A">
            <w:pPr>
              <w:spacing w:before="0" w:after="0" w:line="240" w:lineRule="auto"/>
              <w:jc w:val="center"/>
              <w:rPr>
                <w:rFonts w:cs="Arial"/>
                <w:sz w:val="18"/>
                <w:szCs w:val="18"/>
              </w:rPr>
            </w:pPr>
            <w:r w:rsidRPr="0066171D">
              <w:rPr>
                <w:rFonts w:cs="Arial"/>
                <w:sz w:val="18"/>
                <w:szCs w:val="18"/>
              </w:rPr>
              <w:t>Quantity of dust that may occur for excavation material</w:t>
            </w:r>
          </w:p>
        </w:tc>
        <w:tc>
          <w:tcPr>
            <w:tcW w:w="562" w:type="dxa"/>
            <w:shd w:val="clear" w:color="auto" w:fill="auto"/>
          </w:tcPr>
          <w:p w14:paraId="18BE6408" w14:textId="77777777" w:rsidR="00125444" w:rsidRPr="0066171D" w:rsidRDefault="00125444" w:rsidP="00A0137A">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6171D">
              <w:rPr>
                <w:rFonts w:cs="Arial"/>
                <w:bCs/>
                <w:sz w:val="18"/>
                <w:szCs w:val="18"/>
              </w:rPr>
              <w:t>6</w:t>
            </w:r>
          </w:p>
        </w:tc>
        <w:tc>
          <w:tcPr>
            <w:tcW w:w="3124" w:type="dxa"/>
            <w:shd w:val="clear" w:color="auto" w:fill="auto"/>
          </w:tcPr>
          <w:p w14:paraId="5B1042FF" w14:textId="77777777" w:rsidR="00125444" w:rsidRPr="0066171D" w:rsidRDefault="00125444" w:rsidP="00A0137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8"/>
                <w:szCs w:val="18"/>
                <w:lang w:eastAsia="x-none"/>
              </w:rPr>
            </w:pPr>
            <w:r w:rsidRPr="0066171D">
              <w:rPr>
                <w:rFonts w:cs="Arial"/>
                <w:sz w:val="18"/>
                <w:szCs w:val="18"/>
              </w:rPr>
              <w:t>Stripping of Excavation Material</w:t>
            </w:r>
          </w:p>
        </w:tc>
        <w:tc>
          <w:tcPr>
            <w:tcW w:w="1276" w:type="dxa"/>
            <w:shd w:val="clear" w:color="auto" w:fill="auto"/>
          </w:tcPr>
          <w:p w14:paraId="19E72467" w14:textId="20209884" w:rsidR="00125444" w:rsidRPr="0066171D" w:rsidRDefault="00004208" w:rsidP="00A0137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6171D">
              <w:rPr>
                <w:rFonts w:cs="Arial"/>
                <w:sz w:val="18"/>
                <w:szCs w:val="18"/>
              </w:rPr>
              <w:t>2.01</w:t>
            </w:r>
          </w:p>
        </w:tc>
        <w:tc>
          <w:tcPr>
            <w:tcW w:w="1262" w:type="dxa"/>
            <w:shd w:val="clear" w:color="auto" w:fill="auto"/>
          </w:tcPr>
          <w:p w14:paraId="536C4F3F" w14:textId="0A4AF7BC" w:rsidR="00125444" w:rsidRPr="0066171D" w:rsidRDefault="00004208" w:rsidP="00A0137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6171D">
              <w:rPr>
                <w:rFonts w:cs="Arial"/>
                <w:sz w:val="18"/>
                <w:szCs w:val="18"/>
              </w:rPr>
              <w:t>1.005</w:t>
            </w:r>
          </w:p>
        </w:tc>
      </w:tr>
      <w:tr w:rsidR="00125444" w:rsidRPr="0066171D" w14:paraId="0E6C6FD0" w14:textId="77777777" w:rsidTr="00C1388E">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830" w:type="dxa"/>
            <w:vMerge/>
            <w:shd w:val="clear" w:color="auto" w:fill="auto"/>
          </w:tcPr>
          <w:p w14:paraId="27922624" w14:textId="77777777" w:rsidR="00125444" w:rsidRPr="0066171D" w:rsidRDefault="00125444" w:rsidP="00A0137A">
            <w:pPr>
              <w:spacing w:before="0" w:after="0" w:line="240" w:lineRule="auto"/>
              <w:jc w:val="center"/>
              <w:rPr>
                <w:rFonts w:cs="Arial"/>
                <w:sz w:val="18"/>
                <w:szCs w:val="18"/>
              </w:rPr>
            </w:pPr>
          </w:p>
        </w:tc>
        <w:tc>
          <w:tcPr>
            <w:tcW w:w="562" w:type="dxa"/>
            <w:shd w:val="clear" w:color="auto" w:fill="auto"/>
          </w:tcPr>
          <w:p w14:paraId="2CCE0820" w14:textId="77777777" w:rsidR="00125444" w:rsidRPr="0066171D" w:rsidRDefault="00125444" w:rsidP="00A0137A">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cs="Arial"/>
                <w:bCs/>
                <w:sz w:val="18"/>
                <w:szCs w:val="18"/>
              </w:rPr>
            </w:pPr>
            <w:r w:rsidRPr="0066171D">
              <w:rPr>
                <w:rFonts w:cs="Arial"/>
                <w:bCs/>
                <w:sz w:val="18"/>
                <w:szCs w:val="18"/>
              </w:rPr>
              <w:t>7</w:t>
            </w:r>
          </w:p>
        </w:tc>
        <w:tc>
          <w:tcPr>
            <w:tcW w:w="3124" w:type="dxa"/>
            <w:shd w:val="clear" w:color="auto" w:fill="auto"/>
          </w:tcPr>
          <w:p w14:paraId="771A6D51" w14:textId="77777777" w:rsidR="00125444" w:rsidRPr="0066171D" w:rsidRDefault="00125444" w:rsidP="00A0137A">
            <w:pPr>
              <w:spacing w:before="0" w:after="0" w:line="240" w:lineRule="auto"/>
              <w:cnfStyle w:val="000000010000" w:firstRow="0" w:lastRow="0" w:firstColumn="0" w:lastColumn="0" w:oddVBand="0" w:evenVBand="0" w:oddHBand="0" w:evenHBand="1" w:firstRowFirstColumn="0" w:firstRowLastColumn="0" w:lastRowFirstColumn="0" w:lastRowLastColumn="0"/>
              <w:rPr>
                <w:rFonts w:cs="Arial"/>
                <w:sz w:val="18"/>
                <w:szCs w:val="18"/>
                <w:lang w:eastAsia="x-none"/>
              </w:rPr>
            </w:pPr>
            <w:r w:rsidRPr="0066171D">
              <w:rPr>
                <w:rFonts w:cs="Arial"/>
                <w:sz w:val="18"/>
                <w:szCs w:val="18"/>
              </w:rPr>
              <w:t>Loading the Excavation Material on Trucks</w:t>
            </w:r>
          </w:p>
        </w:tc>
        <w:tc>
          <w:tcPr>
            <w:tcW w:w="1276" w:type="dxa"/>
            <w:shd w:val="clear" w:color="auto" w:fill="auto"/>
          </w:tcPr>
          <w:p w14:paraId="4BE0B762" w14:textId="6368E21B" w:rsidR="00125444" w:rsidRPr="0066171D" w:rsidRDefault="00004208" w:rsidP="00A0137A">
            <w:pPr>
              <w:spacing w:before="0" w:after="0" w:line="240" w:lineRule="auto"/>
              <w:cnfStyle w:val="000000010000" w:firstRow="0" w:lastRow="0" w:firstColumn="0" w:lastColumn="0" w:oddVBand="0" w:evenVBand="0" w:oddHBand="0" w:evenHBand="1" w:firstRowFirstColumn="0" w:firstRowLastColumn="0" w:lastRowFirstColumn="0" w:lastRowLastColumn="0"/>
              <w:rPr>
                <w:rFonts w:cs="Arial"/>
                <w:sz w:val="18"/>
                <w:szCs w:val="18"/>
              </w:rPr>
            </w:pPr>
            <w:r w:rsidRPr="0066171D">
              <w:rPr>
                <w:rFonts w:cs="Arial"/>
                <w:sz w:val="18"/>
                <w:szCs w:val="18"/>
              </w:rPr>
              <w:t>0.804</w:t>
            </w:r>
          </w:p>
        </w:tc>
        <w:tc>
          <w:tcPr>
            <w:tcW w:w="1262" w:type="dxa"/>
            <w:shd w:val="clear" w:color="auto" w:fill="auto"/>
          </w:tcPr>
          <w:p w14:paraId="06E8074B" w14:textId="51B75A04" w:rsidR="00125444" w:rsidRPr="0066171D" w:rsidRDefault="00004208" w:rsidP="00A0137A">
            <w:pPr>
              <w:spacing w:before="0" w:after="0" w:line="240" w:lineRule="auto"/>
              <w:cnfStyle w:val="000000010000" w:firstRow="0" w:lastRow="0" w:firstColumn="0" w:lastColumn="0" w:oddVBand="0" w:evenVBand="0" w:oddHBand="0" w:evenHBand="1" w:firstRowFirstColumn="0" w:firstRowLastColumn="0" w:lastRowFirstColumn="0" w:lastRowLastColumn="0"/>
              <w:rPr>
                <w:rFonts w:cs="Arial"/>
                <w:sz w:val="18"/>
                <w:szCs w:val="18"/>
              </w:rPr>
            </w:pPr>
            <w:r w:rsidRPr="0066171D">
              <w:rPr>
                <w:rFonts w:cs="Arial"/>
                <w:sz w:val="18"/>
                <w:szCs w:val="18"/>
              </w:rPr>
              <w:t>0.402</w:t>
            </w:r>
          </w:p>
        </w:tc>
      </w:tr>
      <w:tr w:rsidR="00125444" w:rsidRPr="0066171D" w14:paraId="00C974E8" w14:textId="77777777" w:rsidTr="00C1388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830" w:type="dxa"/>
            <w:vMerge/>
            <w:shd w:val="clear" w:color="auto" w:fill="auto"/>
          </w:tcPr>
          <w:p w14:paraId="710A2E70" w14:textId="77777777" w:rsidR="00125444" w:rsidRPr="0066171D" w:rsidRDefault="00125444" w:rsidP="00A0137A">
            <w:pPr>
              <w:spacing w:before="0" w:after="0" w:line="240" w:lineRule="auto"/>
              <w:jc w:val="center"/>
              <w:rPr>
                <w:rFonts w:cs="Arial"/>
                <w:sz w:val="18"/>
                <w:szCs w:val="18"/>
              </w:rPr>
            </w:pPr>
          </w:p>
        </w:tc>
        <w:tc>
          <w:tcPr>
            <w:tcW w:w="562" w:type="dxa"/>
            <w:shd w:val="clear" w:color="auto" w:fill="auto"/>
          </w:tcPr>
          <w:p w14:paraId="2EA48184" w14:textId="77777777" w:rsidR="00125444" w:rsidRPr="0066171D" w:rsidRDefault="00125444" w:rsidP="00A0137A">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6171D">
              <w:rPr>
                <w:rFonts w:cs="Arial"/>
                <w:bCs/>
                <w:sz w:val="18"/>
                <w:szCs w:val="18"/>
              </w:rPr>
              <w:t>8</w:t>
            </w:r>
          </w:p>
        </w:tc>
        <w:tc>
          <w:tcPr>
            <w:tcW w:w="3124" w:type="dxa"/>
            <w:shd w:val="clear" w:color="auto" w:fill="auto"/>
          </w:tcPr>
          <w:p w14:paraId="78095E1F" w14:textId="77777777" w:rsidR="00125444" w:rsidRPr="0066171D" w:rsidRDefault="00125444" w:rsidP="00A0137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8"/>
                <w:szCs w:val="18"/>
                <w:lang w:eastAsia="x-none"/>
              </w:rPr>
            </w:pPr>
            <w:r w:rsidRPr="0066171D">
              <w:rPr>
                <w:rFonts w:cs="Arial"/>
                <w:sz w:val="18"/>
                <w:szCs w:val="18"/>
              </w:rPr>
              <w:t>Transportation of the Excavation Material</w:t>
            </w:r>
          </w:p>
        </w:tc>
        <w:tc>
          <w:tcPr>
            <w:tcW w:w="1276" w:type="dxa"/>
            <w:shd w:val="clear" w:color="auto" w:fill="auto"/>
          </w:tcPr>
          <w:p w14:paraId="1A6CBBCF" w14:textId="4A92E273" w:rsidR="00125444" w:rsidRPr="0066171D" w:rsidRDefault="00684A5F" w:rsidP="00A0137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6171D">
              <w:rPr>
                <w:rFonts w:cs="Arial"/>
                <w:sz w:val="18"/>
                <w:szCs w:val="18"/>
              </w:rPr>
              <w:t>0.02625</w:t>
            </w:r>
          </w:p>
        </w:tc>
        <w:tc>
          <w:tcPr>
            <w:tcW w:w="1262" w:type="dxa"/>
            <w:shd w:val="clear" w:color="auto" w:fill="auto"/>
          </w:tcPr>
          <w:p w14:paraId="586DA115" w14:textId="191ACDAD" w:rsidR="00125444" w:rsidRPr="0066171D" w:rsidRDefault="00684A5F" w:rsidP="00A0137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6171D">
              <w:rPr>
                <w:rFonts w:cs="Arial"/>
                <w:sz w:val="18"/>
                <w:szCs w:val="18"/>
              </w:rPr>
              <w:t>0.013125</w:t>
            </w:r>
          </w:p>
        </w:tc>
      </w:tr>
      <w:tr w:rsidR="00125444" w:rsidRPr="0066171D" w14:paraId="2865CF64" w14:textId="77777777" w:rsidTr="00C1388E">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830" w:type="dxa"/>
            <w:vMerge/>
            <w:shd w:val="clear" w:color="auto" w:fill="auto"/>
          </w:tcPr>
          <w:p w14:paraId="4B968654" w14:textId="77777777" w:rsidR="00125444" w:rsidRPr="0066171D" w:rsidRDefault="00125444" w:rsidP="00A0137A">
            <w:pPr>
              <w:spacing w:before="0" w:after="0" w:line="240" w:lineRule="auto"/>
              <w:jc w:val="center"/>
              <w:rPr>
                <w:rFonts w:cs="Arial"/>
                <w:sz w:val="18"/>
                <w:szCs w:val="18"/>
              </w:rPr>
            </w:pPr>
          </w:p>
        </w:tc>
        <w:tc>
          <w:tcPr>
            <w:tcW w:w="562" w:type="dxa"/>
            <w:shd w:val="clear" w:color="auto" w:fill="auto"/>
          </w:tcPr>
          <w:p w14:paraId="68AC1822" w14:textId="77777777" w:rsidR="00125444" w:rsidRPr="0066171D" w:rsidRDefault="00125444" w:rsidP="00A0137A">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cs="Arial"/>
                <w:bCs/>
                <w:sz w:val="18"/>
                <w:szCs w:val="18"/>
              </w:rPr>
            </w:pPr>
            <w:r w:rsidRPr="0066171D">
              <w:rPr>
                <w:rFonts w:cs="Arial"/>
                <w:bCs/>
                <w:sz w:val="18"/>
                <w:szCs w:val="18"/>
              </w:rPr>
              <w:t>9</w:t>
            </w:r>
          </w:p>
        </w:tc>
        <w:tc>
          <w:tcPr>
            <w:tcW w:w="3124" w:type="dxa"/>
            <w:shd w:val="clear" w:color="auto" w:fill="auto"/>
          </w:tcPr>
          <w:p w14:paraId="2D26D0EE" w14:textId="77777777" w:rsidR="00125444" w:rsidRPr="0066171D" w:rsidRDefault="00125444" w:rsidP="00A0137A">
            <w:pPr>
              <w:spacing w:before="0" w:after="0" w:line="240" w:lineRule="auto"/>
              <w:cnfStyle w:val="000000010000" w:firstRow="0" w:lastRow="0" w:firstColumn="0" w:lastColumn="0" w:oddVBand="0" w:evenVBand="0" w:oddHBand="0" w:evenHBand="1" w:firstRowFirstColumn="0" w:firstRowLastColumn="0" w:lastRowFirstColumn="0" w:lastRowLastColumn="0"/>
              <w:rPr>
                <w:rFonts w:cs="Arial"/>
                <w:sz w:val="18"/>
                <w:szCs w:val="18"/>
                <w:lang w:eastAsia="x-none"/>
              </w:rPr>
            </w:pPr>
            <w:r w:rsidRPr="0066171D">
              <w:rPr>
                <w:rFonts w:cs="Arial"/>
                <w:sz w:val="18"/>
                <w:szCs w:val="18"/>
              </w:rPr>
              <w:t>Unloading the Excavation Material with Trucks</w:t>
            </w:r>
          </w:p>
        </w:tc>
        <w:tc>
          <w:tcPr>
            <w:tcW w:w="1276" w:type="dxa"/>
            <w:shd w:val="clear" w:color="auto" w:fill="auto"/>
          </w:tcPr>
          <w:p w14:paraId="452A089C" w14:textId="5C4F1729" w:rsidR="00125444" w:rsidRPr="0066171D" w:rsidRDefault="00684A5F" w:rsidP="00A0137A">
            <w:pPr>
              <w:spacing w:before="0" w:after="0" w:line="240" w:lineRule="auto"/>
              <w:cnfStyle w:val="000000010000" w:firstRow="0" w:lastRow="0" w:firstColumn="0" w:lastColumn="0" w:oddVBand="0" w:evenVBand="0" w:oddHBand="0" w:evenHBand="1" w:firstRowFirstColumn="0" w:firstRowLastColumn="0" w:lastRowFirstColumn="0" w:lastRowLastColumn="0"/>
              <w:rPr>
                <w:rFonts w:cs="Arial"/>
                <w:sz w:val="18"/>
                <w:szCs w:val="18"/>
              </w:rPr>
            </w:pPr>
            <w:r w:rsidRPr="0066171D">
              <w:rPr>
                <w:rFonts w:cs="Arial"/>
                <w:sz w:val="18"/>
                <w:szCs w:val="18"/>
              </w:rPr>
              <w:t>0.2</w:t>
            </w:r>
          </w:p>
        </w:tc>
        <w:tc>
          <w:tcPr>
            <w:tcW w:w="1262" w:type="dxa"/>
            <w:shd w:val="clear" w:color="auto" w:fill="auto"/>
          </w:tcPr>
          <w:p w14:paraId="789933D1" w14:textId="50B98812" w:rsidR="00125444" w:rsidRPr="0066171D" w:rsidRDefault="00684A5F" w:rsidP="00A0137A">
            <w:pPr>
              <w:spacing w:before="0" w:after="0" w:line="240" w:lineRule="auto"/>
              <w:cnfStyle w:val="000000010000" w:firstRow="0" w:lastRow="0" w:firstColumn="0" w:lastColumn="0" w:oddVBand="0" w:evenVBand="0" w:oddHBand="0" w:evenHBand="1" w:firstRowFirstColumn="0" w:firstRowLastColumn="0" w:lastRowFirstColumn="0" w:lastRowLastColumn="0"/>
              <w:rPr>
                <w:rFonts w:cs="Arial"/>
                <w:sz w:val="18"/>
                <w:szCs w:val="18"/>
              </w:rPr>
            </w:pPr>
            <w:r w:rsidRPr="0066171D">
              <w:rPr>
                <w:rFonts w:cs="Arial"/>
                <w:sz w:val="18"/>
                <w:szCs w:val="18"/>
              </w:rPr>
              <w:t>0.1</w:t>
            </w:r>
          </w:p>
        </w:tc>
      </w:tr>
      <w:tr w:rsidR="00125444" w:rsidRPr="0066171D" w14:paraId="40377B09" w14:textId="77777777" w:rsidTr="00C1388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830" w:type="dxa"/>
            <w:vMerge/>
            <w:shd w:val="clear" w:color="auto" w:fill="auto"/>
          </w:tcPr>
          <w:p w14:paraId="64D1E98C" w14:textId="77777777" w:rsidR="00125444" w:rsidRPr="0066171D" w:rsidRDefault="00125444" w:rsidP="00A0137A">
            <w:pPr>
              <w:spacing w:before="0" w:after="0" w:line="240" w:lineRule="auto"/>
              <w:jc w:val="center"/>
              <w:rPr>
                <w:rFonts w:cs="Arial"/>
                <w:sz w:val="18"/>
                <w:szCs w:val="18"/>
              </w:rPr>
            </w:pPr>
          </w:p>
        </w:tc>
        <w:tc>
          <w:tcPr>
            <w:tcW w:w="562" w:type="dxa"/>
            <w:shd w:val="clear" w:color="auto" w:fill="auto"/>
          </w:tcPr>
          <w:p w14:paraId="63F97EDE" w14:textId="77777777" w:rsidR="00125444" w:rsidRPr="0066171D" w:rsidRDefault="00125444" w:rsidP="00A0137A">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Arial"/>
                <w:bCs/>
                <w:sz w:val="18"/>
                <w:szCs w:val="18"/>
              </w:rPr>
            </w:pPr>
            <w:r w:rsidRPr="0066171D">
              <w:rPr>
                <w:rFonts w:cs="Arial"/>
                <w:bCs/>
                <w:sz w:val="18"/>
                <w:szCs w:val="18"/>
              </w:rPr>
              <w:t>10</w:t>
            </w:r>
          </w:p>
        </w:tc>
        <w:tc>
          <w:tcPr>
            <w:tcW w:w="3124" w:type="dxa"/>
            <w:shd w:val="clear" w:color="auto" w:fill="auto"/>
          </w:tcPr>
          <w:p w14:paraId="7584F0C6" w14:textId="77777777" w:rsidR="00125444" w:rsidRPr="0066171D" w:rsidRDefault="00125444" w:rsidP="00A0137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8"/>
                <w:szCs w:val="18"/>
                <w:lang w:eastAsia="x-none"/>
              </w:rPr>
            </w:pPr>
            <w:r w:rsidRPr="0066171D">
              <w:rPr>
                <w:rFonts w:cs="Arial"/>
                <w:sz w:val="18"/>
                <w:szCs w:val="18"/>
              </w:rPr>
              <w:t>Storing of Excavation Material</w:t>
            </w:r>
          </w:p>
        </w:tc>
        <w:tc>
          <w:tcPr>
            <w:tcW w:w="1276" w:type="dxa"/>
            <w:shd w:val="clear" w:color="auto" w:fill="auto"/>
          </w:tcPr>
          <w:p w14:paraId="0815CBE0" w14:textId="6E2421DD" w:rsidR="00125444" w:rsidRPr="0066171D" w:rsidRDefault="00684A5F" w:rsidP="00A0137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6171D">
              <w:rPr>
                <w:rFonts w:cs="Arial"/>
                <w:sz w:val="18"/>
                <w:szCs w:val="18"/>
              </w:rPr>
              <w:t>0.06252</w:t>
            </w:r>
          </w:p>
        </w:tc>
        <w:tc>
          <w:tcPr>
            <w:tcW w:w="1262" w:type="dxa"/>
            <w:shd w:val="clear" w:color="auto" w:fill="auto"/>
          </w:tcPr>
          <w:p w14:paraId="473B123D" w14:textId="745EB487" w:rsidR="00125444" w:rsidRPr="0066171D" w:rsidRDefault="00684A5F" w:rsidP="00A0137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6171D">
              <w:rPr>
                <w:rFonts w:cs="Arial"/>
                <w:sz w:val="18"/>
                <w:szCs w:val="18"/>
              </w:rPr>
              <w:t>0.03126</w:t>
            </w:r>
          </w:p>
        </w:tc>
      </w:tr>
      <w:tr w:rsidR="00125444" w:rsidRPr="0066171D" w14:paraId="6AB0CBDC" w14:textId="77777777" w:rsidTr="00C1388E">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6516" w:type="dxa"/>
            <w:gridSpan w:val="3"/>
            <w:shd w:val="clear" w:color="auto" w:fill="auto"/>
          </w:tcPr>
          <w:p w14:paraId="2B77F00C" w14:textId="77777777" w:rsidR="00125444" w:rsidRPr="0066171D" w:rsidRDefault="00125444" w:rsidP="00A0137A">
            <w:pPr>
              <w:spacing w:before="0" w:after="0" w:line="240" w:lineRule="auto"/>
              <w:jc w:val="right"/>
              <w:rPr>
                <w:rFonts w:cs="Arial"/>
                <w:sz w:val="18"/>
                <w:szCs w:val="18"/>
                <w:lang w:eastAsia="x-none"/>
              </w:rPr>
            </w:pPr>
            <w:r w:rsidRPr="0066171D">
              <w:rPr>
                <w:rFonts w:cs="Arial"/>
                <w:b/>
                <w:sz w:val="18"/>
                <w:szCs w:val="18"/>
                <w:lang w:eastAsia="x-none"/>
              </w:rPr>
              <w:t>Total</w:t>
            </w:r>
          </w:p>
        </w:tc>
        <w:tc>
          <w:tcPr>
            <w:tcW w:w="1276" w:type="dxa"/>
            <w:shd w:val="clear" w:color="auto" w:fill="auto"/>
          </w:tcPr>
          <w:p w14:paraId="3340C5CA" w14:textId="4ACC89C4" w:rsidR="00125444" w:rsidRPr="0066171D" w:rsidRDefault="0088015C" w:rsidP="00A0137A">
            <w:pPr>
              <w:spacing w:before="0" w:after="0" w:line="240" w:lineRule="auto"/>
              <w:cnfStyle w:val="000000010000" w:firstRow="0" w:lastRow="0" w:firstColumn="0" w:lastColumn="0" w:oddVBand="0" w:evenVBand="0" w:oddHBand="0" w:evenHBand="1" w:firstRowFirstColumn="0" w:firstRowLastColumn="0" w:lastRowFirstColumn="0" w:lastRowLastColumn="0"/>
              <w:rPr>
                <w:rFonts w:cs="Arial"/>
                <w:sz w:val="18"/>
                <w:szCs w:val="18"/>
              </w:rPr>
            </w:pPr>
            <w:r w:rsidRPr="0066171D">
              <w:rPr>
                <w:rFonts w:cs="Arial"/>
                <w:sz w:val="18"/>
                <w:szCs w:val="18"/>
              </w:rPr>
              <w:t>3.10277</w:t>
            </w:r>
          </w:p>
        </w:tc>
        <w:tc>
          <w:tcPr>
            <w:tcW w:w="1262" w:type="dxa"/>
            <w:shd w:val="clear" w:color="auto" w:fill="auto"/>
          </w:tcPr>
          <w:p w14:paraId="56F0B085" w14:textId="1ADAD0BE" w:rsidR="00125444" w:rsidRPr="0066171D" w:rsidRDefault="00FA0785" w:rsidP="00A0137A">
            <w:pPr>
              <w:spacing w:before="0" w:after="0" w:line="240" w:lineRule="auto"/>
              <w:cnfStyle w:val="000000010000" w:firstRow="0" w:lastRow="0" w:firstColumn="0" w:lastColumn="0" w:oddVBand="0" w:evenVBand="0" w:oddHBand="0" w:evenHBand="1" w:firstRowFirstColumn="0" w:firstRowLastColumn="0" w:lastRowFirstColumn="0" w:lastRowLastColumn="0"/>
              <w:rPr>
                <w:rFonts w:cs="Arial"/>
                <w:sz w:val="18"/>
                <w:szCs w:val="18"/>
              </w:rPr>
            </w:pPr>
            <w:r w:rsidRPr="0066171D">
              <w:rPr>
                <w:rFonts w:cs="Arial"/>
                <w:sz w:val="18"/>
                <w:szCs w:val="18"/>
              </w:rPr>
              <w:t>1.55</w:t>
            </w:r>
            <w:r w:rsidR="0025526E" w:rsidRPr="0066171D">
              <w:rPr>
                <w:rFonts w:cs="Arial"/>
                <w:sz w:val="18"/>
                <w:szCs w:val="18"/>
              </w:rPr>
              <w:t>1385</w:t>
            </w:r>
          </w:p>
        </w:tc>
      </w:tr>
      <w:tr w:rsidR="00125444" w:rsidRPr="0066171D" w14:paraId="7CF00166" w14:textId="77777777" w:rsidTr="00C1388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6516" w:type="dxa"/>
            <w:gridSpan w:val="3"/>
            <w:shd w:val="clear" w:color="auto" w:fill="auto"/>
          </w:tcPr>
          <w:p w14:paraId="1B89A631" w14:textId="77777777" w:rsidR="00125444" w:rsidRPr="0066171D" w:rsidRDefault="00125444" w:rsidP="00A0137A">
            <w:pPr>
              <w:spacing w:before="0" w:after="0" w:line="240" w:lineRule="auto"/>
              <w:jc w:val="right"/>
              <w:rPr>
                <w:rFonts w:cs="Arial"/>
                <w:sz w:val="18"/>
                <w:szCs w:val="18"/>
                <w:lang w:eastAsia="x-none"/>
              </w:rPr>
            </w:pPr>
            <w:r w:rsidRPr="0066171D">
              <w:rPr>
                <w:rFonts w:cs="Arial"/>
                <w:b/>
                <w:sz w:val="18"/>
                <w:szCs w:val="18"/>
                <w:lang w:eastAsia="x-none"/>
              </w:rPr>
              <w:t>General Total</w:t>
            </w:r>
          </w:p>
        </w:tc>
        <w:tc>
          <w:tcPr>
            <w:tcW w:w="1276" w:type="dxa"/>
            <w:shd w:val="clear" w:color="auto" w:fill="auto"/>
          </w:tcPr>
          <w:p w14:paraId="0AB97587" w14:textId="3DFC21C6" w:rsidR="00125444" w:rsidRPr="0066171D" w:rsidRDefault="00094E19" w:rsidP="00A0137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6171D">
              <w:rPr>
                <w:rFonts w:cs="Arial"/>
                <w:b/>
                <w:sz w:val="18"/>
                <w:szCs w:val="18"/>
              </w:rPr>
              <w:t>3.8153525</w:t>
            </w:r>
          </w:p>
        </w:tc>
        <w:tc>
          <w:tcPr>
            <w:tcW w:w="1262" w:type="dxa"/>
            <w:shd w:val="clear" w:color="auto" w:fill="auto"/>
          </w:tcPr>
          <w:p w14:paraId="07DE79B6" w14:textId="0A14E3B4" w:rsidR="00125444" w:rsidRPr="0066171D" w:rsidRDefault="00D75F5C" w:rsidP="00A0137A">
            <w:pPr>
              <w:spacing w:before="0" w:after="0" w:line="240" w:lineRule="auto"/>
              <w:cnfStyle w:val="000000100000" w:firstRow="0" w:lastRow="0" w:firstColumn="0" w:lastColumn="0" w:oddVBand="0" w:evenVBand="0" w:oddHBand="1" w:evenHBand="0" w:firstRowFirstColumn="0" w:firstRowLastColumn="0" w:lastRowFirstColumn="0" w:lastRowLastColumn="0"/>
              <w:rPr>
                <w:rFonts w:cs="Arial"/>
                <w:sz w:val="18"/>
                <w:szCs w:val="18"/>
              </w:rPr>
            </w:pPr>
            <w:r w:rsidRPr="0066171D">
              <w:rPr>
                <w:rFonts w:cs="Arial"/>
                <w:b/>
                <w:sz w:val="18"/>
                <w:szCs w:val="18"/>
              </w:rPr>
              <w:t>1.90767625</w:t>
            </w:r>
          </w:p>
        </w:tc>
      </w:tr>
    </w:tbl>
    <w:p w14:paraId="1FAE2969" w14:textId="07D9FCAA" w:rsidR="00D21BB2" w:rsidRPr="0066171D" w:rsidRDefault="00D21BB2" w:rsidP="00D21BB2">
      <w:pPr>
        <w:spacing w:after="120"/>
        <w:jc w:val="both"/>
        <w:rPr>
          <w:bCs/>
        </w:rPr>
      </w:pPr>
      <w:r w:rsidRPr="0066171D">
        <w:rPr>
          <w:bCs/>
        </w:rPr>
        <w:t>Controlled dust emissions from all emission sources are given above. The concerned value (</w:t>
      </w:r>
      <w:r w:rsidR="00553054" w:rsidRPr="0066171D">
        <w:rPr>
          <w:rFonts w:ascii="Cambria Math" w:hAnsi="Cambria Math"/>
          <w:bCs/>
        </w:rPr>
        <w:t>≌</w:t>
      </w:r>
      <w:r w:rsidRPr="0066171D">
        <w:rPr>
          <w:bCs/>
        </w:rPr>
        <w:t>1.9 kg/hour) is more than 1 kg/hour, which is the limit value outside the chimney specified within the scope of Annex-2 of the RoCIAP, nevertheless since the duration of the construction is limited, and the potential receptors are out of the reach of dust quality distribution modelling for dust emissions will not be required.</w:t>
      </w:r>
    </w:p>
    <w:p w14:paraId="27EC8C8B" w14:textId="24B24BD3" w:rsidR="00125444" w:rsidRPr="0066171D" w:rsidRDefault="00D21BB2" w:rsidP="00D21BB2">
      <w:pPr>
        <w:spacing w:after="120"/>
        <w:jc w:val="both"/>
        <w:rPr>
          <w:bCs/>
        </w:rPr>
      </w:pPr>
      <w:r w:rsidRPr="0066171D">
        <w:rPr>
          <w:bCs/>
        </w:rPr>
        <w:t>On the other hand, as a source of other emissions from fuel combustion, diesel will be used in the construction machines to be used during the construction works of the Project. Diesel, whose characteristics are given in</w:t>
      </w:r>
      <w:r w:rsidR="00BF69E0" w:rsidRPr="0066171D">
        <w:rPr>
          <w:bCs/>
        </w:rPr>
        <w:t xml:space="preserve"> </w:t>
      </w:r>
      <w:r w:rsidR="00F35267" w:rsidRPr="0066171D">
        <w:rPr>
          <w:bCs/>
        </w:rPr>
        <w:fldChar w:fldCharType="begin"/>
      </w:r>
      <w:r w:rsidR="00F35267" w:rsidRPr="0066171D">
        <w:rPr>
          <w:bCs/>
        </w:rPr>
        <w:instrText xml:space="preserve"> REF _Ref189233666 \h </w:instrText>
      </w:r>
      <w:r w:rsidR="00F35267" w:rsidRPr="0066171D">
        <w:rPr>
          <w:bCs/>
        </w:rPr>
      </w:r>
      <w:r w:rsidR="00F35267" w:rsidRPr="0066171D">
        <w:rPr>
          <w:bCs/>
        </w:rPr>
        <w:fldChar w:fldCharType="separate"/>
      </w:r>
      <w:r w:rsidR="0066171D" w:rsidRPr="0066171D">
        <w:t xml:space="preserve">Table </w:t>
      </w:r>
      <w:r w:rsidR="0066171D">
        <w:rPr>
          <w:noProof/>
        </w:rPr>
        <w:t>13</w:t>
      </w:r>
      <w:r w:rsidR="0066171D" w:rsidRPr="0066171D">
        <w:noBreakHyphen/>
      </w:r>
      <w:r w:rsidR="0066171D">
        <w:rPr>
          <w:noProof/>
        </w:rPr>
        <w:t>5</w:t>
      </w:r>
      <w:r w:rsidR="00F35267" w:rsidRPr="0066171D">
        <w:rPr>
          <w:bCs/>
        </w:rPr>
        <w:fldChar w:fldCharType="end"/>
      </w:r>
      <w:r w:rsidRPr="0066171D">
        <w:rPr>
          <w:bCs/>
        </w:rPr>
        <w:t>, will be supplied from the nearby fuel sales stations.</w:t>
      </w:r>
    </w:p>
    <w:p w14:paraId="7D9C4658" w14:textId="33536913" w:rsidR="00F35267" w:rsidRPr="0066171D" w:rsidRDefault="00F35267" w:rsidP="00F35267">
      <w:pPr>
        <w:pStyle w:val="ResimYazs"/>
        <w:rPr>
          <w:noProof w:val="0"/>
          <w:color w:val="000000"/>
          <w:szCs w:val="22"/>
          <w:lang w:val="en-GB"/>
        </w:rPr>
      </w:pPr>
      <w:bookmarkStart w:id="485" w:name="_Ref189233666"/>
      <w:bookmarkStart w:id="486" w:name="_Toc208406609"/>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13</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5</w:t>
      </w:r>
      <w:r w:rsidR="008A1FB1" w:rsidRPr="0066171D">
        <w:rPr>
          <w:noProof w:val="0"/>
          <w:lang w:val="en-GB"/>
        </w:rPr>
        <w:fldChar w:fldCharType="end"/>
      </w:r>
      <w:bookmarkEnd w:id="485"/>
      <w:r w:rsidRPr="0066171D">
        <w:rPr>
          <w:noProof w:val="0"/>
          <w:lang w:val="en-GB"/>
        </w:rPr>
        <w:t xml:space="preserve">. </w:t>
      </w:r>
      <w:r w:rsidRPr="0066171D">
        <w:rPr>
          <w:b w:val="0"/>
          <w:bCs w:val="0"/>
          <w:noProof w:val="0"/>
          <w:color w:val="000000"/>
          <w:szCs w:val="22"/>
          <w:lang w:val="en-GB"/>
        </w:rPr>
        <w:t>Specification of Diesel</w:t>
      </w:r>
      <w:bookmarkEnd w:id="486"/>
    </w:p>
    <w:tbl>
      <w:tblPr>
        <w:tblW w:w="4382"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958"/>
        <w:gridCol w:w="1274"/>
        <w:gridCol w:w="1703"/>
      </w:tblGrid>
      <w:tr w:rsidR="00F35267" w:rsidRPr="0066171D" w14:paraId="130F82AD" w14:textId="77777777" w:rsidTr="00A0137A">
        <w:trPr>
          <w:trHeight w:val="284"/>
          <w:tblHeader/>
          <w:jc w:val="center"/>
        </w:trPr>
        <w:tc>
          <w:tcPr>
            <w:tcW w:w="3124" w:type="pct"/>
            <w:shd w:val="clear" w:color="auto" w:fill="4F81BD"/>
            <w:noWrap/>
            <w:vAlign w:val="center"/>
          </w:tcPr>
          <w:p w14:paraId="6F4394BA" w14:textId="77777777" w:rsidR="00F35267" w:rsidRPr="0066171D" w:rsidRDefault="00F35267" w:rsidP="00A0137A">
            <w:pPr>
              <w:spacing w:before="0" w:after="0" w:line="240" w:lineRule="auto"/>
              <w:rPr>
                <w:rFonts w:cs="Arial"/>
                <w:b/>
                <w:bCs/>
                <w:color w:val="FFFFFF" w:themeColor="background1"/>
                <w:sz w:val="18"/>
                <w:szCs w:val="18"/>
              </w:rPr>
            </w:pPr>
            <w:r w:rsidRPr="0066171D">
              <w:rPr>
                <w:rFonts w:cs="Arial"/>
                <w:b/>
                <w:bCs/>
                <w:color w:val="FFFFFF" w:themeColor="background1"/>
                <w:sz w:val="18"/>
                <w:szCs w:val="18"/>
              </w:rPr>
              <w:t>Specification</w:t>
            </w:r>
          </w:p>
        </w:tc>
        <w:tc>
          <w:tcPr>
            <w:tcW w:w="803" w:type="pct"/>
            <w:shd w:val="clear" w:color="auto" w:fill="4F81BD"/>
            <w:noWrap/>
            <w:vAlign w:val="center"/>
          </w:tcPr>
          <w:p w14:paraId="0EADA008" w14:textId="77777777" w:rsidR="00F35267" w:rsidRPr="0066171D" w:rsidRDefault="00F35267" w:rsidP="00A0137A">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t>Unit</w:t>
            </w:r>
          </w:p>
        </w:tc>
        <w:tc>
          <w:tcPr>
            <w:tcW w:w="1073" w:type="pct"/>
            <w:shd w:val="clear" w:color="auto" w:fill="4F81BD"/>
            <w:noWrap/>
            <w:vAlign w:val="center"/>
          </w:tcPr>
          <w:p w14:paraId="35E0FB25" w14:textId="77777777" w:rsidR="00F35267" w:rsidRPr="0066171D" w:rsidRDefault="00F35267" w:rsidP="00A0137A">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t>Value</w:t>
            </w:r>
          </w:p>
        </w:tc>
      </w:tr>
      <w:tr w:rsidR="00F35267" w:rsidRPr="0066171D" w14:paraId="4C0FA1C4" w14:textId="77777777" w:rsidTr="00A0137A">
        <w:trPr>
          <w:trHeight w:val="284"/>
          <w:jc w:val="center"/>
        </w:trPr>
        <w:tc>
          <w:tcPr>
            <w:tcW w:w="3124" w:type="pct"/>
            <w:vAlign w:val="center"/>
          </w:tcPr>
          <w:p w14:paraId="5514DE38" w14:textId="77777777" w:rsidR="00F35267" w:rsidRPr="0066171D" w:rsidRDefault="00F35267" w:rsidP="00A0137A">
            <w:pPr>
              <w:spacing w:before="0" w:after="0" w:line="240" w:lineRule="auto"/>
              <w:rPr>
                <w:rFonts w:cs="Arial"/>
                <w:sz w:val="18"/>
                <w:szCs w:val="18"/>
              </w:rPr>
            </w:pPr>
            <w:r w:rsidRPr="0066171D">
              <w:rPr>
                <w:rFonts w:cs="Arial"/>
                <w:sz w:val="18"/>
                <w:szCs w:val="18"/>
              </w:rPr>
              <w:t xml:space="preserve">Density (at 15 </w:t>
            </w:r>
            <w:r w:rsidRPr="0066171D">
              <w:rPr>
                <w:rFonts w:cs="Arial"/>
                <w:sz w:val="18"/>
                <w:szCs w:val="18"/>
                <w:vertAlign w:val="superscript"/>
              </w:rPr>
              <w:t>0</w:t>
            </w:r>
            <w:r w:rsidRPr="0066171D">
              <w:rPr>
                <w:rFonts w:cs="Arial"/>
                <w:sz w:val="18"/>
                <w:szCs w:val="18"/>
              </w:rPr>
              <w:t>C) </w:t>
            </w:r>
          </w:p>
        </w:tc>
        <w:tc>
          <w:tcPr>
            <w:tcW w:w="803" w:type="pct"/>
            <w:vAlign w:val="center"/>
          </w:tcPr>
          <w:p w14:paraId="1C9DED1A"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kg/m</w:t>
            </w:r>
            <w:r w:rsidRPr="0066171D">
              <w:rPr>
                <w:rFonts w:cs="Arial"/>
                <w:sz w:val="18"/>
                <w:szCs w:val="18"/>
                <w:vertAlign w:val="superscript"/>
              </w:rPr>
              <w:t>3</w:t>
            </w:r>
          </w:p>
        </w:tc>
        <w:tc>
          <w:tcPr>
            <w:tcW w:w="1073" w:type="pct"/>
            <w:vAlign w:val="center"/>
          </w:tcPr>
          <w:p w14:paraId="719DC15B"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820-845</w:t>
            </w:r>
          </w:p>
        </w:tc>
      </w:tr>
      <w:tr w:rsidR="00F35267" w:rsidRPr="0066171D" w14:paraId="77B4D336" w14:textId="77777777" w:rsidTr="00A0137A">
        <w:trPr>
          <w:trHeight w:val="284"/>
          <w:jc w:val="center"/>
        </w:trPr>
        <w:tc>
          <w:tcPr>
            <w:tcW w:w="3124" w:type="pct"/>
            <w:shd w:val="clear" w:color="auto" w:fill="FFFFFF"/>
            <w:vAlign w:val="center"/>
          </w:tcPr>
          <w:p w14:paraId="0EBDB0A7" w14:textId="77777777" w:rsidR="00F35267" w:rsidRPr="0066171D" w:rsidRDefault="00F35267" w:rsidP="00A0137A">
            <w:pPr>
              <w:spacing w:before="0" w:after="0" w:line="240" w:lineRule="auto"/>
              <w:rPr>
                <w:rFonts w:cs="Arial"/>
                <w:sz w:val="18"/>
                <w:szCs w:val="18"/>
              </w:rPr>
            </w:pPr>
            <w:r w:rsidRPr="0066171D">
              <w:rPr>
                <w:rFonts w:cs="Arial"/>
                <w:sz w:val="18"/>
                <w:szCs w:val="18"/>
              </w:rPr>
              <w:t>Polycyclic aromatic hydrocarbons</w:t>
            </w:r>
          </w:p>
        </w:tc>
        <w:tc>
          <w:tcPr>
            <w:tcW w:w="803" w:type="pct"/>
            <w:shd w:val="clear" w:color="auto" w:fill="FFFFFF"/>
            <w:vAlign w:val="center"/>
          </w:tcPr>
          <w:p w14:paraId="1E2E9EFB"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 weight</w:t>
            </w:r>
          </w:p>
        </w:tc>
        <w:tc>
          <w:tcPr>
            <w:tcW w:w="1073" w:type="pct"/>
            <w:shd w:val="clear" w:color="auto" w:fill="FFFFFF"/>
            <w:vAlign w:val="center"/>
          </w:tcPr>
          <w:p w14:paraId="7D95D261"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11</w:t>
            </w:r>
          </w:p>
        </w:tc>
      </w:tr>
      <w:tr w:rsidR="00F35267" w:rsidRPr="0066171D" w14:paraId="350E28AF" w14:textId="77777777" w:rsidTr="00A0137A">
        <w:trPr>
          <w:trHeight w:val="284"/>
          <w:jc w:val="center"/>
        </w:trPr>
        <w:tc>
          <w:tcPr>
            <w:tcW w:w="3124" w:type="pct"/>
            <w:vAlign w:val="center"/>
          </w:tcPr>
          <w:p w14:paraId="6F17C81C" w14:textId="77777777" w:rsidR="00F35267" w:rsidRPr="0066171D" w:rsidRDefault="00F35267" w:rsidP="00A0137A">
            <w:pPr>
              <w:spacing w:before="0" w:after="0" w:line="240" w:lineRule="auto"/>
              <w:rPr>
                <w:rFonts w:cs="Arial"/>
                <w:sz w:val="18"/>
                <w:szCs w:val="18"/>
              </w:rPr>
            </w:pPr>
            <w:r w:rsidRPr="0066171D">
              <w:rPr>
                <w:rFonts w:cs="Arial"/>
                <w:sz w:val="18"/>
                <w:szCs w:val="18"/>
              </w:rPr>
              <w:t>Flash Point</w:t>
            </w:r>
          </w:p>
        </w:tc>
        <w:tc>
          <w:tcPr>
            <w:tcW w:w="803" w:type="pct"/>
            <w:vAlign w:val="center"/>
          </w:tcPr>
          <w:p w14:paraId="7E64BFFF"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vertAlign w:val="superscript"/>
              </w:rPr>
              <w:t>0</w:t>
            </w:r>
            <w:r w:rsidRPr="0066171D">
              <w:rPr>
                <w:rFonts w:cs="Arial"/>
                <w:sz w:val="18"/>
                <w:szCs w:val="18"/>
              </w:rPr>
              <w:t>C</w:t>
            </w:r>
          </w:p>
        </w:tc>
        <w:tc>
          <w:tcPr>
            <w:tcW w:w="1073" w:type="pct"/>
            <w:vAlign w:val="center"/>
          </w:tcPr>
          <w:p w14:paraId="7A269424"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55</w:t>
            </w:r>
          </w:p>
        </w:tc>
      </w:tr>
      <w:tr w:rsidR="00F35267" w:rsidRPr="0066171D" w14:paraId="7ECB4F78" w14:textId="77777777" w:rsidTr="00A0137A">
        <w:trPr>
          <w:trHeight w:val="284"/>
          <w:jc w:val="center"/>
        </w:trPr>
        <w:tc>
          <w:tcPr>
            <w:tcW w:w="3124" w:type="pct"/>
            <w:shd w:val="clear" w:color="auto" w:fill="FFFFFF"/>
            <w:vAlign w:val="center"/>
          </w:tcPr>
          <w:p w14:paraId="7B3B81EF" w14:textId="77777777" w:rsidR="00F35267" w:rsidRPr="0066171D" w:rsidRDefault="00F35267" w:rsidP="00A0137A">
            <w:pPr>
              <w:spacing w:before="0" w:after="0" w:line="240" w:lineRule="auto"/>
              <w:rPr>
                <w:rFonts w:cs="Arial"/>
                <w:sz w:val="18"/>
                <w:szCs w:val="18"/>
              </w:rPr>
            </w:pPr>
            <w:r w:rsidRPr="0066171D">
              <w:rPr>
                <w:rFonts w:cs="Arial"/>
                <w:sz w:val="18"/>
                <w:szCs w:val="18"/>
              </w:rPr>
              <w:t>Cold Filter Plugging Point</w:t>
            </w:r>
          </w:p>
        </w:tc>
        <w:tc>
          <w:tcPr>
            <w:tcW w:w="803" w:type="pct"/>
            <w:shd w:val="clear" w:color="auto" w:fill="FFFFFF"/>
            <w:vAlign w:val="center"/>
          </w:tcPr>
          <w:p w14:paraId="34F4AF27"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vertAlign w:val="superscript"/>
              </w:rPr>
              <w:t>0</w:t>
            </w:r>
            <w:r w:rsidRPr="0066171D">
              <w:rPr>
                <w:rFonts w:cs="Arial"/>
                <w:sz w:val="18"/>
                <w:szCs w:val="18"/>
              </w:rPr>
              <w:t>C</w:t>
            </w:r>
          </w:p>
        </w:tc>
        <w:tc>
          <w:tcPr>
            <w:tcW w:w="1073" w:type="pct"/>
            <w:shd w:val="clear" w:color="auto" w:fill="FFFFFF"/>
            <w:vAlign w:val="center"/>
          </w:tcPr>
          <w:p w14:paraId="29F0326D" w14:textId="77777777" w:rsidR="00F35267" w:rsidRPr="0066171D" w:rsidRDefault="00F35267" w:rsidP="00A0137A">
            <w:pPr>
              <w:spacing w:before="0" w:after="0" w:line="240" w:lineRule="auto"/>
              <w:jc w:val="center"/>
              <w:rPr>
                <w:rFonts w:cs="Arial"/>
                <w:sz w:val="18"/>
                <w:szCs w:val="18"/>
              </w:rPr>
            </w:pPr>
          </w:p>
        </w:tc>
      </w:tr>
      <w:tr w:rsidR="00F35267" w:rsidRPr="0066171D" w14:paraId="580AE8F3" w14:textId="77777777" w:rsidTr="00A0137A">
        <w:trPr>
          <w:trHeight w:val="284"/>
          <w:jc w:val="center"/>
        </w:trPr>
        <w:tc>
          <w:tcPr>
            <w:tcW w:w="3124" w:type="pct"/>
            <w:vAlign w:val="center"/>
          </w:tcPr>
          <w:p w14:paraId="58B4A08F" w14:textId="77777777" w:rsidR="00F35267" w:rsidRPr="0066171D" w:rsidRDefault="00F35267" w:rsidP="00A0137A">
            <w:pPr>
              <w:spacing w:before="0" w:after="0" w:line="240" w:lineRule="auto"/>
              <w:rPr>
                <w:rFonts w:cs="Arial"/>
                <w:sz w:val="18"/>
                <w:szCs w:val="18"/>
              </w:rPr>
            </w:pPr>
            <w:r w:rsidRPr="0066171D">
              <w:rPr>
                <w:rFonts w:cs="Arial"/>
                <w:sz w:val="18"/>
                <w:szCs w:val="18"/>
              </w:rPr>
              <w:t>       Winter (a)</w:t>
            </w:r>
          </w:p>
        </w:tc>
        <w:tc>
          <w:tcPr>
            <w:tcW w:w="803" w:type="pct"/>
            <w:vAlign w:val="center"/>
          </w:tcPr>
          <w:p w14:paraId="2480726E" w14:textId="77777777" w:rsidR="00F35267" w:rsidRPr="0066171D" w:rsidRDefault="00F35267" w:rsidP="00A0137A">
            <w:pPr>
              <w:spacing w:before="0" w:after="0" w:line="240" w:lineRule="auto"/>
              <w:jc w:val="center"/>
              <w:rPr>
                <w:rFonts w:cs="Arial"/>
                <w:sz w:val="18"/>
                <w:szCs w:val="18"/>
              </w:rPr>
            </w:pPr>
          </w:p>
        </w:tc>
        <w:tc>
          <w:tcPr>
            <w:tcW w:w="1073" w:type="pct"/>
            <w:vAlign w:val="center"/>
          </w:tcPr>
          <w:p w14:paraId="6EB2AFB0"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-15</w:t>
            </w:r>
          </w:p>
        </w:tc>
      </w:tr>
      <w:tr w:rsidR="00F35267" w:rsidRPr="0066171D" w14:paraId="3D72311C" w14:textId="77777777" w:rsidTr="00A0137A">
        <w:trPr>
          <w:trHeight w:val="284"/>
          <w:jc w:val="center"/>
        </w:trPr>
        <w:tc>
          <w:tcPr>
            <w:tcW w:w="3124" w:type="pct"/>
            <w:shd w:val="clear" w:color="auto" w:fill="FFFFFF"/>
            <w:vAlign w:val="center"/>
          </w:tcPr>
          <w:p w14:paraId="35978F6A" w14:textId="77777777" w:rsidR="00F35267" w:rsidRPr="0066171D" w:rsidRDefault="00F35267" w:rsidP="00A0137A">
            <w:pPr>
              <w:spacing w:before="0" w:after="0" w:line="240" w:lineRule="auto"/>
              <w:rPr>
                <w:rFonts w:cs="Arial"/>
                <w:sz w:val="18"/>
                <w:szCs w:val="18"/>
              </w:rPr>
            </w:pPr>
            <w:r w:rsidRPr="0066171D">
              <w:rPr>
                <w:rFonts w:cs="Arial"/>
                <w:sz w:val="18"/>
                <w:szCs w:val="18"/>
              </w:rPr>
              <w:t>       Summer (b)</w:t>
            </w:r>
          </w:p>
        </w:tc>
        <w:tc>
          <w:tcPr>
            <w:tcW w:w="803" w:type="pct"/>
            <w:shd w:val="clear" w:color="auto" w:fill="FFFFFF"/>
            <w:vAlign w:val="center"/>
          </w:tcPr>
          <w:p w14:paraId="1265A6E2" w14:textId="77777777" w:rsidR="00F35267" w:rsidRPr="0066171D" w:rsidRDefault="00F35267" w:rsidP="00A0137A">
            <w:pPr>
              <w:spacing w:before="0" w:after="0" w:line="240" w:lineRule="auto"/>
              <w:jc w:val="center"/>
              <w:rPr>
                <w:rFonts w:cs="Arial"/>
                <w:sz w:val="18"/>
                <w:szCs w:val="18"/>
              </w:rPr>
            </w:pPr>
          </w:p>
        </w:tc>
        <w:tc>
          <w:tcPr>
            <w:tcW w:w="1073" w:type="pct"/>
            <w:shd w:val="clear" w:color="auto" w:fill="FFFFFF"/>
            <w:vAlign w:val="center"/>
          </w:tcPr>
          <w:p w14:paraId="60BFE99E"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5</w:t>
            </w:r>
          </w:p>
        </w:tc>
      </w:tr>
      <w:tr w:rsidR="00F35267" w:rsidRPr="0066171D" w14:paraId="474DA67C" w14:textId="77777777" w:rsidTr="00A0137A">
        <w:trPr>
          <w:trHeight w:val="284"/>
          <w:jc w:val="center"/>
        </w:trPr>
        <w:tc>
          <w:tcPr>
            <w:tcW w:w="3124" w:type="pct"/>
            <w:vAlign w:val="center"/>
          </w:tcPr>
          <w:p w14:paraId="60D2C96D" w14:textId="77777777" w:rsidR="00F35267" w:rsidRPr="0066171D" w:rsidRDefault="00F35267" w:rsidP="00A0137A">
            <w:pPr>
              <w:spacing w:before="0" w:after="0" w:line="240" w:lineRule="auto"/>
              <w:rPr>
                <w:rFonts w:cs="Arial"/>
                <w:sz w:val="18"/>
                <w:szCs w:val="18"/>
              </w:rPr>
            </w:pPr>
            <w:r w:rsidRPr="0066171D">
              <w:rPr>
                <w:rFonts w:cs="Arial"/>
                <w:sz w:val="18"/>
                <w:szCs w:val="18"/>
              </w:rPr>
              <w:t>Distillation</w:t>
            </w:r>
          </w:p>
        </w:tc>
        <w:tc>
          <w:tcPr>
            <w:tcW w:w="803" w:type="pct"/>
            <w:vAlign w:val="center"/>
          </w:tcPr>
          <w:p w14:paraId="118634AA" w14:textId="77777777" w:rsidR="00F35267" w:rsidRPr="0066171D" w:rsidRDefault="00F35267" w:rsidP="00A0137A">
            <w:pPr>
              <w:spacing w:before="0" w:after="0" w:line="240" w:lineRule="auto"/>
              <w:jc w:val="center"/>
              <w:rPr>
                <w:rFonts w:cs="Arial"/>
                <w:sz w:val="18"/>
                <w:szCs w:val="18"/>
              </w:rPr>
            </w:pPr>
          </w:p>
        </w:tc>
        <w:tc>
          <w:tcPr>
            <w:tcW w:w="1073" w:type="pct"/>
            <w:vAlign w:val="center"/>
          </w:tcPr>
          <w:p w14:paraId="649F1DF8" w14:textId="77777777" w:rsidR="00F35267" w:rsidRPr="0066171D" w:rsidRDefault="00F35267" w:rsidP="00A0137A">
            <w:pPr>
              <w:spacing w:before="0" w:after="0" w:line="240" w:lineRule="auto"/>
              <w:jc w:val="center"/>
              <w:rPr>
                <w:rFonts w:cs="Arial"/>
                <w:sz w:val="18"/>
                <w:szCs w:val="18"/>
              </w:rPr>
            </w:pPr>
          </w:p>
        </w:tc>
      </w:tr>
      <w:tr w:rsidR="00F35267" w:rsidRPr="0066171D" w14:paraId="5BF767A5" w14:textId="77777777" w:rsidTr="00A0137A">
        <w:trPr>
          <w:trHeight w:val="284"/>
          <w:jc w:val="center"/>
        </w:trPr>
        <w:tc>
          <w:tcPr>
            <w:tcW w:w="3124" w:type="pct"/>
            <w:shd w:val="clear" w:color="auto" w:fill="FFFFFF"/>
            <w:vAlign w:val="center"/>
          </w:tcPr>
          <w:p w14:paraId="08F8B266" w14:textId="77777777" w:rsidR="00F35267" w:rsidRPr="0066171D" w:rsidRDefault="00F35267" w:rsidP="00A0137A">
            <w:pPr>
              <w:spacing w:before="0" w:after="0" w:line="240" w:lineRule="auto"/>
              <w:rPr>
                <w:rFonts w:cs="Arial"/>
                <w:sz w:val="18"/>
                <w:szCs w:val="18"/>
              </w:rPr>
            </w:pPr>
            <w:r w:rsidRPr="0066171D">
              <w:rPr>
                <w:rFonts w:cs="Arial"/>
                <w:sz w:val="18"/>
                <w:szCs w:val="18"/>
              </w:rPr>
              <w:t xml:space="preserve">       Obtained at 250 </w:t>
            </w:r>
            <w:r w:rsidRPr="0066171D">
              <w:rPr>
                <w:rFonts w:cs="Arial"/>
                <w:sz w:val="18"/>
                <w:szCs w:val="18"/>
                <w:vertAlign w:val="superscript"/>
              </w:rPr>
              <w:t>0</w:t>
            </w:r>
            <w:r w:rsidRPr="0066171D">
              <w:rPr>
                <w:rFonts w:cs="Arial"/>
                <w:sz w:val="18"/>
                <w:szCs w:val="18"/>
              </w:rPr>
              <w:t>C</w:t>
            </w:r>
          </w:p>
        </w:tc>
        <w:tc>
          <w:tcPr>
            <w:tcW w:w="803" w:type="pct"/>
            <w:shd w:val="clear" w:color="auto" w:fill="FFFFFF"/>
            <w:vAlign w:val="center"/>
          </w:tcPr>
          <w:p w14:paraId="47E0B43E"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 volume</w:t>
            </w:r>
          </w:p>
        </w:tc>
        <w:tc>
          <w:tcPr>
            <w:tcW w:w="1073" w:type="pct"/>
            <w:shd w:val="clear" w:color="auto" w:fill="FFFFFF"/>
            <w:vAlign w:val="center"/>
          </w:tcPr>
          <w:p w14:paraId="126F896A"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65</w:t>
            </w:r>
          </w:p>
        </w:tc>
      </w:tr>
      <w:tr w:rsidR="00F35267" w:rsidRPr="0066171D" w14:paraId="188F27CC" w14:textId="77777777" w:rsidTr="00A0137A">
        <w:trPr>
          <w:trHeight w:val="284"/>
          <w:jc w:val="center"/>
        </w:trPr>
        <w:tc>
          <w:tcPr>
            <w:tcW w:w="3124" w:type="pct"/>
            <w:vAlign w:val="center"/>
          </w:tcPr>
          <w:p w14:paraId="3D50115D" w14:textId="77777777" w:rsidR="00F35267" w:rsidRPr="0066171D" w:rsidRDefault="00F35267" w:rsidP="00A0137A">
            <w:pPr>
              <w:spacing w:before="0" w:after="0" w:line="240" w:lineRule="auto"/>
              <w:rPr>
                <w:rFonts w:cs="Arial"/>
                <w:sz w:val="18"/>
                <w:szCs w:val="18"/>
              </w:rPr>
            </w:pPr>
            <w:r w:rsidRPr="0066171D">
              <w:rPr>
                <w:rFonts w:cs="Arial"/>
                <w:sz w:val="18"/>
                <w:szCs w:val="18"/>
              </w:rPr>
              <w:t xml:space="preserve">       Obtained at 350 </w:t>
            </w:r>
            <w:r w:rsidRPr="0066171D">
              <w:rPr>
                <w:rFonts w:cs="Arial"/>
                <w:sz w:val="18"/>
                <w:szCs w:val="18"/>
                <w:vertAlign w:val="superscript"/>
              </w:rPr>
              <w:t>0</w:t>
            </w:r>
            <w:r w:rsidRPr="0066171D">
              <w:rPr>
                <w:rFonts w:cs="Arial"/>
                <w:sz w:val="18"/>
                <w:szCs w:val="18"/>
              </w:rPr>
              <w:t>C</w:t>
            </w:r>
          </w:p>
        </w:tc>
        <w:tc>
          <w:tcPr>
            <w:tcW w:w="803" w:type="pct"/>
            <w:vAlign w:val="center"/>
          </w:tcPr>
          <w:p w14:paraId="43B6F041"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 volume</w:t>
            </w:r>
          </w:p>
        </w:tc>
        <w:tc>
          <w:tcPr>
            <w:tcW w:w="1073" w:type="pct"/>
            <w:vAlign w:val="center"/>
          </w:tcPr>
          <w:p w14:paraId="5C2BD4CA"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85</w:t>
            </w:r>
          </w:p>
        </w:tc>
      </w:tr>
      <w:tr w:rsidR="00F35267" w:rsidRPr="0066171D" w14:paraId="344F50D1" w14:textId="77777777" w:rsidTr="00A0137A">
        <w:trPr>
          <w:trHeight w:val="284"/>
          <w:jc w:val="center"/>
        </w:trPr>
        <w:tc>
          <w:tcPr>
            <w:tcW w:w="3124" w:type="pct"/>
            <w:shd w:val="clear" w:color="auto" w:fill="FFFFFF"/>
            <w:vAlign w:val="center"/>
          </w:tcPr>
          <w:p w14:paraId="46F66B7D" w14:textId="77777777" w:rsidR="00F35267" w:rsidRPr="0066171D" w:rsidRDefault="00F35267" w:rsidP="00A0137A">
            <w:pPr>
              <w:spacing w:before="0" w:after="0" w:line="240" w:lineRule="auto"/>
              <w:rPr>
                <w:rFonts w:cs="Arial"/>
                <w:sz w:val="18"/>
                <w:szCs w:val="18"/>
              </w:rPr>
            </w:pPr>
            <w:r w:rsidRPr="0066171D">
              <w:rPr>
                <w:rFonts w:cs="Arial"/>
                <w:sz w:val="18"/>
                <w:szCs w:val="18"/>
              </w:rPr>
              <w:t>The temperature at which 95% (volume/volume) is achieved</w:t>
            </w:r>
          </w:p>
        </w:tc>
        <w:tc>
          <w:tcPr>
            <w:tcW w:w="803" w:type="pct"/>
            <w:shd w:val="clear" w:color="auto" w:fill="FFFFFF"/>
            <w:vAlign w:val="center"/>
          </w:tcPr>
          <w:p w14:paraId="768684F5"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vertAlign w:val="superscript"/>
              </w:rPr>
              <w:t>0</w:t>
            </w:r>
            <w:r w:rsidRPr="0066171D">
              <w:rPr>
                <w:rFonts w:cs="Arial"/>
                <w:sz w:val="18"/>
                <w:szCs w:val="18"/>
              </w:rPr>
              <w:t>C</w:t>
            </w:r>
          </w:p>
        </w:tc>
        <w:tc>
          <w:tcPr>
            <w:tcW w:w="1073" w:type="pct"/>
            <w:shd w:val="clear" w:color="auto" w:fill="FFFFFF"/>
            <w:vAlign w:val="center"/>
          </w:tcPr>
          <w:p w14:paraId="21A79016"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360</w:t>
            </w:r>
          </w:p>
        </w:tc>
      </w:tr>
      <w:tr w:rsidR="00F35267" w:rsidRPr="0066171D" w14:paraId="205C9C50" w14:textId="77777777" w:rsidTr="00A0137A">
        <w:trPr>
          <w:trHeight w:val="284"/>
          <w:jc w:val="center"/>
        </w:trPr>
        <w:tc>
          <w:tcPr>
            <w:tcW w:w="3124" w:type="pct"/>
            <w:vAlign w:val="center"/>
          </w:tcPr>
          <w:p w14:paraId="61DC3DF0" w14:textId="77777777" w:rsidR="00F35267" w:rsidRPr="0066171D" w:rsidRDefault="00F35267" w:rsidP="00A0137A">
            <w:pPr>
              <w:spacing w:before="0" w:after="0" w:line="240" w:lineRule="auto"/>
              <w:rPr>
                <w:rFonts w:cs="Arial"/>
                <w:sz w:val="18"/>
                <w:szCs w:val="18"/>
              </w:rPr>
            </w:pPr>
            <w:r w:rsidRPr="0066171D">
              <w:rPr>
                <w:rFonts w:cs="Arial"/>
                <w:sz w:val="18"/>
                <w:szCs w:val="18"/>
              </w:rPr>
              <w:t>Sulphur</w:t>
            </w:r>
          </w:p>
        </w:tc>
        <w:tc>
          <w:tcPr>
            <w:tcW w:w="803" w:type="pct"/>
            <w:vAlign w:val="center"/>
          </w:tcPr>
          <w:p w14:paraId="5940FC20"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mg/kg</w:t>
            </w:r>
          </w:p>
        </w:tc>
        <w:tc>
          <w:tcPr>
            <w:tcW w:w="1073" w:type="pct"/>
            <w:vAlign w:val="center"/>
          </w:tcPr>
          <w:p w14:paraId="2D152C98"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10</w:t>
            </w:r>
          </w:p>
        </w:tc>
      </w:tr>
      <w:tr w:rsidR="00F35267" w:rsidRPr="0066171D" w14:paraId="1E392742" w14:textId="77777777" w:rsidTr="00A0137A">
        <w:trPr>
          <w:trHeight w:val="284"/>
          <w:jc w:val="center"/>
        </w:trPr>
        <w:tc>
          <w:tcPr>
            <w:tcW w:w="3124" w:type="pct"/>
            <w:shd w:val="clear" w:color="auto" w:fill="FFFFFF"/>
            <w:vAlign w:val="center"/>
          </w:tcPr>
          <w:p w14:paraId="1BE55B6B" w14:textId="77777777" w:rsidR="00F35267" w:rsidRPr="0066171D" w:rsidRDefault="00F35267" w:rsidP="00A0137A">
            <w:pPr>
              <w:spacing w:before="0" w:after="0" w:line="240" w:lineRule="auto"/>
              <w:rPr>
                <w:rFonts w:cs="Arial"/>
                <w:sz w:val="18"/>
                <w:szCs w:val="18"/>
              </w:rPr>
            </w:pPr>
            <w:r w:rsidRPr="0066171D">
              <w:rPr>
                <w:rFonts w:cs="Arial"/>
                <w:sz w:val="18"/>
                <w:szCs w:val="18"/>
              </w:rPr>
              <w:t>Carbon Residue</w:t>
            </w:r>
          </w:p>
        </w:tc>
        <w:tc>
          <w:tcPr>
            <w:tcW w:w="803" w:type="pct"/>
            <w:vMerge w:val="restart"/>
            <w:shd w:val="clear" w:color="auto" w:fill="FFFFFF"/>
            <w:vAlign w:val="center"/>
          </w:tcPr>
          <w:p w14:paraId="48F0CDBF"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 volume</w:t>
            </w:r>
          </w:p>
        </w:tc>
        <w:tc>
          <w:tcPr>
            <w:tcW w:w="1073" w:type="pct"/>
            <w:vMerge w:val="restart"/>
            <w:shd w:val="clear" w:color="auto" w:fill="FFFFFF"/>
            <w:vAlign w:val="center"/>
          </w:tcPr>
          <w:p w14:paraId="5911E2DD"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0,3</w:t>
            </w:r>
          </w:p>
        </w:tc>
      </w:tr>
      <w:tr w:rsidR="00F35267" w:rsidRPr="0066171D" w14:paraId="646438E1" w14:textId="77777777" w:rsidTr="00A0137A">
        <w:trPr>
          <w:trHeight w:val="284"/>
          <w:jc w:val="center"/>
        </w:trPr>
        <w:tc>
          <w:tcPr>
            <w:tcW w:w="3124" w:type="pct"/>
            <w:shd w:val="clear" w:color="auto" w:fill="FFFFFF"/>
            <w:vAlign w:val="center"/>
          </w:tcPr>
          <w:p w14:paraId="11A3C2D5" w14:textId="77777777" w:rsidR="00F35267" w:rsidRPr="0066171D" w:rsidRDefault="00F35267" w:rsidP="00A0137A">
            <w:pPr>
              <w:spacing w:before="0" w:after="0" w:line="240" w:lineRule="auto"/>
              <w:rPr>
                <w:rFonts w:cs="Arial"/>
                <w:sz w:val="18"/>
                <w:szCs w:val="18"/>
              </w:rPr>
            </w:pPr>
            <w:r w:rsidRPr="0066171D">
              <w:rPr>
                <w:rFonts w:cs="Arial"/>
                <w:sz w:val="18"/>
                <w:szCs w:val="18"/>
              </w:rPr>
              <w:lastRenderedPageBreak/>
              <w:t>(at 10% distillation residue)</w:t>
            </w:r>
          </w:p>
        </w:tc>
        <w:tc>
          <w:tcPr>
            <w:tcW w:w="803" w:type="pct"/>
            <w:vMerge/>
            <w:vAlign w:val="center"/>
          </w:tcPr>
          <w:p w14:paraId="52760D2A" w14:textId="77777777" w:rsidR="00F35267" w:rsidRPr="0066171D" w:rsidRDefault="00F35267" w:rsidP="00A0137A">
            <w:pPr>
              <w:spacing w:before="0" w:after="0" w:line="240" w:lineRule="auto"/>
              <w:jc w:val="center"/>
              <w:rPr>
                <w:rFonts w:cs="Arial"/>
                <w:sz w:val="18"/>
                <w:szCs w:val="18"/>
              </w:rPr>
            </w:pPr>
          </w:p>
        </w:tc>
        <w:tc>
          <w:tcPr>
            <w:tcW w:w="1073" w:type="pct"/>
            <w:vMerge/>
            <w:vAlign w:val="center"/>
          </w:tcPr>
          <w:p w14:paraId="15E3EF68" w14:textId="77777777" w:rsidR="00F35267" w:rsidRPr="0066171D" w:rsidRDefault="00F35267" w:rsidP="00A0137A">
            <w:pPr>
              <w:spacing w:before="0" w:after="0" w:line="240" w:lineRule="auto"/>
              <w:jc w:val="center"/>
              <w:rPr>
                <w:rFonts w:cs="Arial"/>
                <w:sz w:val="18"/>
                <w:szCs w:val="18"/>
              </w:rPr>
            </w:pPr>
          </w:p>
        </w:tc>
      </w:tr>
      <w:tr w:rsidR="00F35267" w:rsidRPr="0066171D" w14:paraId="1AB22D7C" w14:textId="77777777" w:rsidTr="00A0137A">
        <w:trPr>
          <w:trHeight w:val="284"/>
          <w:jc w:val="center"/>
        </w:trPr>
        <w:tc>
          <w:tcPr>
            <w:tcW w:w="3124" w:type="pct"/>
            <w:vAlign w:val="center"/>
          </w:tcPr>
          <w:p w14:paraId="73E6F03E" w14:textId="77777777" w:rsidR="00F35267" w:rsidRPr="0066171D" w:rsidRDefault="00F35267" w:rsidP="00A0137A">
            <w:pPr>
              <w:spacing w:before="0" w:after="0" w:line="240" w:lineRule="auto"/>
              <w:rPr>
                <w:rFonts w:cs="Arial"/>
                <w:sz w:val="18"/>
                <w:szCs w:val="18"/>
              </w:rPr>
            </w:pPr>
            <w:r w:rsidRPr="0066171D">
              <w:rPr>
                <w:rFonts w:cs="Arial"/>
                <w:sz w:val="18"/>
                <w:szCs w:val="18"/>
              </w:rPr>
              <w:t xml:space="preserve">Viscosity (at 40 </w:t>
            </w:r>
            <w:r w:rsidRPr="0066171D">
              <w:rPr>
                <w:rFonts w:cs="Arial"/>
                <w:sz w:val="18"/>
                <w:szCs w:val="18"/>
                <w:vertAlign w:val="superscript"/>
              </w:rPr>
              <w:t>0</w:t>
            </w:r>
            <w:r w:rsidRPr="0066171D">
              <w:rPr>
                <w:rFonts w:cs="Arial"/>
                <w:sz w:val="18"/>
                <w:szCs w:val="18"/>
              </w:rPr>
              <w:t>C)</w:t>
            </w:r>
          </w:p>
        </w:tc>
        <w:tc>
          <w:tcPr>
            <w:tcW w:w="803" w:type="pct"/>
            <w:vAlign w:val="center"/>
          </w:tcPr>
          <w:p w14:paraId="7D9B78ED"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cst</w:t>
            </w:r>
          </w:p>
        </w:tc>
        <w:tc>
          <w:tcPr>
            <w:tcW w:w="1073" w:type="pct"/>
            <w:vAlign w:val="center"/>
          </w:tcPr>
          <w:p w14:paraId="507B066C"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2,0-4,5</w:t>
            </w:r>
          </w:p>
        </w:tc>
      </w:tr>
      <w:tr w:rsidR="00F35267" w:rsidRPr="0066171D" w14:paraId="03703AFB" w14:textId="77777777" w:rsidTr="00A0137A">
        <w:trPr>
          <w:trHeight w:val="284"/>
          <w:jc w:val="center"/>
        </w:trPr>
        <w:tc>
          <w:tcPr>
            <w:tcW w:w="3124" w:type="pct"/>
            <w:shd w:val="clear" w:color="auto" w:fill="FFFFFF"/>
            <w:vAlign w:val="center"/>
          </w:tcPr>
          <w:p w14:paraId="4087B621" w14:textId="77777777" w:rsidR="00F35267" w:rsidRPr="0066171D" w:rsidRDefault="00F35267" w:rsidP="00A0137A">
            <w:pPr>
              <w:spacing w:before="0" w:after="0" w:line="240" w:lineRule="auto"/>
              <w:rPr>
                <w:rFonts w:cs="Arial"/>
                <w:sz w:val="18"/>
                <w:szCs w:val="18"/>
              </w:rPr>
            </w:pPr>
            <w:r w:rsidRPr="0066171D">
              <w:rPr>
                <w:rFonts w:cs="Arial"/>
                <w:sz w:val="18"/>
                <w:szCs w:val="18"/>
              </w:rPr>
              <w:t>Copper Strip Corrosion</w:t>
            </w:r>
          </w:p>
        </w:tc>
        <w:tc>
          <w:tcPr>
            <w:tcW w:w="803" w:type="pct"/>
            <w:vMerge w:val="restart"/>
            <w:shd w:val="clear" w:color="auto" w:fill="FFFFFF"/>
            <w:vAlign w:val="center"/>
          </w:tcPr>
          <w:p w14:paraId="3162DFCA" w14:textId="77777777" w:rsidR="00F35267" w:rsidRPr="0066171D" w:rsidRDefault="00F35267" w:rsidP="00A0137A">
            <w:pPr>
              <w:spacing w:before="0" w:after="0" w:line="240" w:lineRule="auto"/>
              <w:jc w:val="center"/>
              <w:rPr>
                <w:rFonts w:cs="Arial"/>
                <w:sz w:val="18"/>
                <w:szCs w:val="18"/>
              </w:rPr>
            </w:pPr>
          </w:p>
        </w:tc>
        <w:tc>
          <w:tcPr>
            <w:tcW w:w="1073" w:type="pct"/>
            <w:vMerge w:val="restart"/>
            <w:shd w:val="clear" w:color="auto" w:fill="FFFFFF"/>
            <w:vAlign w:val="center"/>
          </w:tcPr>
          <w:p w14:paraId="39300D05"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No.1</w:t>
            </w:r>
          </w:p>
        </w:tc>
      </w:tr>
      <w:tr w:rsidR="00F35267" w:rsidRPr="0066171D" w14:paraId="5ABF8940" w14:textId="77777777" w:rsidTr="00A0137A">
        <w:trPr>
          <w:trHeight w:val="284"/>
          <w:jc w:val="center"/>
        </w:trPr>
        <w:tc>
          <w:tcPr>
            <w:tcW w:w="3124" w:type="pct"/>
            <w:shd w:val="clear" w:color="auto" w:fill="FFFFFF"/>
            <w:vAlign w:val="center"/>
          </w:tcPr>
          <w:p w14:paraId="03937193" w14:textId="77777777" w:rsidR="00F35267" w:rsidRPr="0066171D" w:rsidRDefault="00F35267" w:rsidP="00A0137A">
            <w:pPr>
              <w:spacing w:before="0" w:after="0" w:line="240" w:lineRule="auto"/>
              <w:rPr>
                <w:rFonts w:cs="Arial"/>
                <w:sz w:val="18"/>
                <w:szCs w:val="18"/>
              </w:rPr>
            </w:pPr>
            <w:r w:rsidRPr="0066171D">
              <w:rPr>
                <w:rFonts w:cs="Arial"/>
                <w:sz w:val="18"/>
                <w:szCs w:val="18"/>
              </w:rPr>
              <w:t xml:space="preserve">(3 hours at 50 </w:t>
            </w:r>
            <w:r w:rsidRPr="0066171D">
              <w:rPr>
                <w:rFonts w:cs="Arial"/>
                <w:sz w:val="18"/>
                <w:szCs w:val="18"/>
                <w:vertAlign w:val="superscript"/>
              </w:rPr>
              <w:t>0</w:t>
            </w:r>
            <w:r w:rsidRPr="0066171D">
              <w:rPr>
                <w:rFonts w:cs="Arial"/>
                <w:sz w:val="18"/>
                <w:szCs w:val="18"/>
              </w:rPr>
              <w:t>C)</w:t>
            </w:r>
          </w:p>
        </w:tc>
        <w:tc>
          <w:tcPr>
            <w:tcW w:w="803" w:type="pct"/>
            <w:vMerge/>
            <w:vAlign w:val="center"/>
          </w:tcPr>
          <w:p w14:paraId="4A78C555" w14:textId="77777777" w:rsidR="00F35267" w:rsidRPr="0066171D" w:rsidRDefault="00F35267" w:rsidP="00A0137A">
            <w:pPr>
              <w:spacing w:before="0" w:after="0" w:line="240" w:lineRule="auto"/>
              <w:jc w:val="center"/>
              <w:rPr>
                <w:rFonts w:cs="Arial"/>
                <w:sz w:val="18"/>
                <w:szCs w:val="18"/>
              </w:rPr>
            </w:pPr>
          </w:p>
        </w:tc>
        <w:tc>
          <w:tcPr>
            <w:tcW w:w="1073" w:type="pct"/>
            <w:vMerge/>
            <w:vAlign w:val="center"/>
          </w:tcPr>
          <w:p w14:paraId="163718CF" w14:textId="77777777" w:rsidR="00F35267" w:rsidRPr="0066171D" w:rsidRDefault="00F35267" w:rsidP="00A0137A">
            <w:pPr>
              <w:spacing w:before="0" w:after="0" w:line="240" w:lineRule="auto"/>
              <w:jc w:val="center"/>
              <w:rPr>
                <w:rFonts w:cs="Arial"/>
                <w:sz w:val="18"/>
                <w:szCs w:val="18"/>
              </w:rPr>
            </w:pPr>
          </w:p>
        </w:tc>
      </w:tr>
      <w:tr w:rsidR="00F35267" w:rsidRPr="0066171D" w14:paraId="5F28E377" w14:textId="77777777" w:rsidTr="00A0137A">
        <w:trPr>
          <w:trHeight w:val="284"/>
          <w:jc w:val="center"/>
        </w:trPr>
        <w:tc>
          <w:tcPr>
            <w:tcW w:w="3124" w:type="pct"/>
            <w:vAlign w:val="center"/>
          </w:tcPr>
          <w:p w14:paraId="0101441B" w14:textId="77777777" w:rsidR="00F35267" w:rsidRPr="0066171D" w:rsidRDefault="00F35267" w:rsidP="00A0137A">
            <w:pPr>
              <w:spacing w:before="0" w:after="0" w:line="240" w:lineRule="auto"/>
              <w:rPr>
                <w:rFonts w:cs="Arial"/>
                <w:sz w:val="18"/>
                <w:szCs w:val="18"/>
              </w:rPr>
            </w:pPr>
            <w:r w:rsidRPr="0066171D">
              <w:rPr>
                <w:rFonts w:cs="Arial"/>
                <w:sz w:val="18"/>
                <w:szCs w:val="18"/>
              </w:rPr>
              <w:t>Ash</w:t>
            </w:r>
          </w:p>
        </w:tc>
        <w:tc>
          <w:tcPr>
            <w:tcW w:w="803" w:type="pct"/>
            <w:vAlign w:val="center"/>
          </w:tcPr>
          <w:p w14:paraId="289E69D8"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 weight</w:t>
            </w:r>
          </w:p>
        </w:tc>
        <w:tc>
          <w:tcPr>
            <w:tcW w:w="1073" w:type="pct"/>
            <w:vAlign w:val="center"/>
          </w:tcPr>
          <w:p w14:paraId="604F597C"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0,01</w:t>
            </w:r>
          </w:p>
        </w:tc>
      </w:tr>
      <w:tr w:rsidR="00F35267" w:rsidRPr="0066171D" w14:paraId="18C55228" w14:textId="77777777" w:rsidTr="00A0137A">
        <w:trPr>
          <w:trHeight w:val="284"/>
          <w:jc w:val="center"/>
        </w:trPr>
        <w:tc>
          <w:tcPr>
            <w:tcW w:w="3124" w:type="pct"/>
            <w:shd w:val="clear" w:color="auto" w:fill="FFFFFF"/>
            <w:vAlign w:val="center"/>
          </w:tcPr>
          <w:p w14:paraId="3EAB46AA" w14:textId="77777777" w:rsidR="00F35267" w:rsidRPr="0066171D" w:rsidRDefault="00F35267" w:rsidP="00A0137A">
            <w:pPr>
              <w:spacing w:before="0" w:after="0" w:line="240" w:lineRule="auto"/>
              <w:rPr>
                <w:rFonts w:cs="Arial"/>
                <w:sz w:val="18"/>
                <w:szCs w:val="18"/>
              </w:rPr>
            </w:pPr>
            <w:r w:rsidRPr="0066171D">
              <w:rPr>
                <w:rFonts w:cs="Arial"/>
                <w:sz w:val="18"/>
                <w:szCs w:val="18"/>
              </w:rPr>
              <w:t>Cetane number</w:t>
            </w:r>
          </w:p>
        </w:tc>
        <w:tc>
          <w:tcPr>
            <w:tcW w:w="803" w:type="pct"/>
            <w:shd w:val="clear" w:color="auto" w:fill="FFFFFF"/>
            <w:vAlign w:val="center"/>
          </w:tcPr>
          <w:p w14:paraId="4BC2B9F4" w14:textId="77777777" w:rsidR="00F35267" w:rsidRPr="0066171D" w:rsidRDefault="00F35267" w:rsidP="00A0137A">
            <w:pPr>
              <w:spacing w:before="0" w:after="0" w:line="240" w:lineRule="auto"/>
              <w:jc w:val="center"/>
              <w:rPr>
                <w:rFonts w:cs="Arial"/>
                <w:sz w:val="18"/>
                <w:szCs w:val="18"/>
              </w:rPr>
            </w:pPr>
          </w:p>
        </w:tc>
        <w:tc>
          <w:tcPr>
            <w:tcW w:w="1073" w:type="pct"/>
            <w:shd w:val="clear" w:color="auto" w:fill="FFFFFF"/>
            <w:vAlign w:val="center"/>
          </w:tcPr>
          <w:p w14:paraId="0864A973"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51</w:t>
            </w:r>
          </w:p>
        </w:tc>
      </w:tr>
      <w:tr w:rsidR="00F35267" w:rsidRPr="0066171D" w14:paraId="455CB06F" w14:textId="77777777" w:rsidTr="00A0137A">
        <w:trPr>
          <w:trHeight w:val="284"/>
          <w:jc w:val="center"/>
        </w:trPr>
        <w:tc>
          <w:tcPr>
            <w:tcW w:w="3124" w:type="pct"/>
            <w:vAlign w:val="center"/>
          </w:tcPr>
          <w:p w14:paraId="64ED96E8" w14:textId="77777777" w:rsidR="00F35267" w:rsidRPr="0066171D" w:rsidRDefault="00F35267" w:rsidP="00A0137A">
            <w:pPr>
              <w:spacing w:before="0" w:after="0" w:line="240" w:lineRule="auto"/>
              <w:rPr>
                <w:rFonts w:cs="Arial"/>
                <w:sz w:val="18"/>
                <w:szCs w:val="18"/>
              </w:rPr>
            </w:pPr>
            <w:r w:rsidRPr="0066171D">
              <w:rPr>
                <w:rFonts w:cs="Arial"/>
                <w:sz w:val="18"/>
                <w:szCs w:val="18"/>
              </w:rPr>
              <w:t>Cetane Index</w:t>
            </w:r>
          </w:p>
        </w:tc>
        <w:tc>
          <w:tcPr>
            <w:tcW w:w="803" w:type="pct"/>
            <w:vAlign w:val="center"/>
          </w:tcPr>
          <w:p w14:paraId="09C31BF9"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calculated</w:t>
            </w:r>
          </w:p>
        </w:tc>
        <w:tc>
          <w:tcPr>
            <w:tcW w:w="1073" w:type="pct"/>
            <w:vAlign w:val="center"/>
          </w:tcPr>
          <w:p w14:paraId="1D14E332"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46</w:t>
            </w:r>
          </w:p>
        </w:tc>
      </w:tr>
      <w:tr w:rsidR="00F35267" w:rsidRPr="0066171D" w14:paraId="00AB76F8" w14:textId="77777777" w:rsidTr="00A0137A">
        <w:trPr>
          <w:trHeight w:val="284"/>
          <w:jc w:val="center"/>
        </w:trPr>
        <w:tc>
          <w:tcPr>
            <w:tcW w:w="3124" w:type="pct"/>
            <w:shd w:val="clear" w:color="auto" w:fill="FFFFFF"/>
            <w:vAlign w:val="center"/>
          </w:tcPr>
          <w:p w14:paraId="0FE95FCE" w14:textId="77777777" w:rsidR="00F35267" w:rsidRPr="0066171D" w:rsidRDefault="00F35267" w:rsidP="00A0137A">
            <w:pPr>
              <w:spacing w:before="0" w:after="0" w:line="240" w:lineRule="auto"/>
              <w:rPr>
                <w:rFonts w:cs="Arial"/>
                <w:sz w:val="18"/>
                <w:szCs w:val="18"/>
              </w:rPr>
            </w:pPr>
            <w:r w:rsidRPr="0066171D">
              <w:rPr>
                <w:rFonts w:cs="Arial"/>
                <w:sz w:val="18"/>
                <w:szCs w:val="18"/>
              </w:rPr>
              <w:t>Water</w:t>
            </w:r>
          </w:p>
        </w:tc>
        <w:tc>
          <w:tcPr>
            <w:tcW w:w="803" w:type="pct"/>
            <w:shd w:val="clear" w:color="auto" w:fill="FFFFFF"/>
            <w:vAlign w:val="center"/>
          </w:tcPr>
          <w:p w14:paraId="070D0E46"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mg/kg</w:t>
            </w:r>
          </w:p>
        </w:tc>
        <w:tc>
          <w:tcPr>
            <w:tcW w:w="1073" w:type="pct"/>
            <w:shd w:val="clear" w:color="auto" w:fill="FFFFFF"/>
            <w:vAlign w:val="center"/>
          </w:tcPr>
          <w:p w14:paraId="1AE93BE5"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200</w:t>
            </w:r>
          </w:p>
        </w:tc>
      </w:tr>
      <w:tr w:rsidR="00F35267" w:rsidRPr="0066171D" w14:paraId="20145AC1" w14:textId="77777777" w:rsidTr="00A0137A">
        <w:trPr>
          <w:trHeight w:val="284"/>
          <w:jc w:val="center"/>
        </w:trPr>
        <w:tc>
          <w:tcPr>
            <w:tcW w:w="3124" w:type="pct"/>
            <w:vAlign w:val="center"/>
          </w:tcPr>
          <w:p w14:paraId="4CFFB31A" w14:textId="77777777" w:rsidR="00F35267" w:rsidRPr="0066171D" w:rsidRDefault="00F35267" w:rsidP="00A0137A">
            <w:pPr>
              <w:spacing w:before="0" w:after="0" w:line="240" w:lineRule="auto"/>
              <w:rPr>
                <w:rFonts w:cs="Arial"/>
                <w:sz w:val="18"/>
                <w:szCs w:val="18"/>
              </w:rPr>
            </w:pPr>
            <w:r w:rsidRPr="0066171D">
              <w:rPr>
                <w:rFonts w:cs="Arial"/>
                <w:sz w:val="18"/>
                <w:szCs w:val="18"/>
              </w:rPr>
              <w:t>Total Pollution</w:t>
            </w:r>
          </w:p>
        </w:tc>
        <w:tc>
          <w:tcPr>
            <w:tcW w:w="803" w:type="pct"/>
            <w:vAlign w:val="center"/>
          </w:tcPr>
          <w:p w14:paraId="0886D054"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mg/kg</w:t>
            </w:r>
          </w:p>
        </w:tc>
        <w:tc>
          <w:tcPr>
            <w:tcW w:w="1073" w:type="pct"/>
            <w:vAlign w:val="center"/>
          </w:tcPr>
          <w:p w14:paraId="36F2EA54"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24</w:t>
            </w:r>
          </w:p>
        </w:tc>
      </w:tr>
      <w:tr w:rsidR="00F35267" w:rsidRPr="0066171D" w14:paraId="63FF46C1" w14:textId="77777777" w:rsidTr="00A0137A">
        <w:trPr>
          <w:trHeight w:val="284"/>
          <w:jc w:val="center"/>
        </w:trPr>
        <w:tc>
          <w:tcPr>
            <w:tcW w:w="3124" w:type="pct"/>
            <w:shd w:val="clear" w:color="auto" w:fill="FFFFFF"/>
            <w:vAlign w:val="center"/>
          </w:tcPr>
          <w:p w14:paraId="47EA6778" w14:textId="77777777" w:rsidR="00F35267" w:rsidRPr="0066171D" w:rsidRDefault="00F35267" w:rsidP="00A0137A">
            <w:pPr>
              <w:spacing w:before="0" w:after="0" w:line="240" w:lineRule="auto"/>
              <w:rPr>
                <w:rFonts w:cs="Arial"/>
                <w:sz w:val="18"/>
                <w:szCs w:val="18"/>
              </w:rPr>
            </w:pPr>
            <w:r w:rsidRPr="0066171D">
              <w:rPr>
                <w:rFonts w:cs="Arial"/>
                <w:sz w:val="18"/>
                <w:szCs w:val="18"/>
              </w:rPr>
              <w:t>Oxidation Stability</w:t>
            </w:r>
          </w:p>
        </w:tc>
        <w:tc>
          <w:tcPr>
            <w:tcW w:w="803" w:type="pct"/>
            <w:shd w:val="clear" w:color="auto" w:fill="FFFFFF"/>
            <w:vAlign w:val="center"/>
          </w:tcPr>
          <w:p w14:paraId="069039C5"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g/m</w:t>
            </w:r>
            <w:r w:rsidRPr="0066171D">
              <w:rPr>
                <w:rFonts w:cs="Arial"/>
                <w:sz w:val="18"/>
                <w:szCs w:val="18"/>
                <w:vertAlign w:val="superscript"/>
              </w:rPr>
              <w:t>3</w:t>
            </w:r>
          </w:p>
        </w:tc>
        <w:tc>
          <w:tcPr>
            <w:tcW w:w="1073" w:type="pct"/>
            <w:shd w:val="clear" w:color="auto" w:fill="FFFFFF"/>
            <w:vAlign w:val="center"/>
          </w:tcPr>
          <w:p w14:paraId="6604DF81"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25</w:t>
            </w:r>
          </w:p>
        </w:tc>
      </w:tr>
      <w:tr w:rsidR="00F35267" w:rsidRPr="0066171D" w14:paraId="27B7B557" w14:textId="77777777" w:rsidTr="00A0137A">
        <w:trPr>
          <w:trHeight w:val="284"/>
          <w:jc w:val="center"/>
        </w:trPr>
        <w:tc>
          <w:tcPr>
            <w:tcW w:w="3124" w:type="pct"/>
            <w:vAlign w:val="center"/>
          </w:tcPr>
          <w:p w14:paraId="534A53B9" w14:textId="77777777" w:rsidR="00F35267" w:rsidRPr="0066171D" w:rsidRDefault="00F35267" w:rsidP="00A0137A">
            <w:pPr>
              <w:spacing w:before="0" w:after="0" w:line="240" w:lineRule="auto"/>
              <w:rPr>
                <w:rFonts w:cs="Arial"/>
                <w:sz w:val="18"/>
                <w:szCs w:val="18"/>
              </w:rPr>
            </w:pPr>
            <w:r w:rsidRPr="0066171D">
              <w:rPr>
                <w:rFonts w:cs="Arial"/>
                <w:sz w:val="18"/>
                <w:szCs w:val="18"/>
              </w:rPr>
              <w:t xml:space="preserve">Lubrication feature at 60 </w:t>
            </w:r>
            <w:r w:rsidRPr="0066171D">
              <w:rPr>
                <w:rFonts w:cs="Arial"/>
                <w:sz w:val="18"/>
                <w:szCs w:val="18"/>
                <w:vertAlign w:val="superscript"/>
              </w:rPr>
              <w:t>0</w:t>
            </w:r>
            <w:r w:rsidRPr="0066171D">
              <w:rPr>
                <w:rFonts w:cs="Arial"/>
                <w:sz w:val="18"/>
                <w:szCs w:val="18"/>
              </w:rPr>
              <w:t>C</w:t>
            </w:r>
          </w:p>
        </w:tc>
        <w:tc>
          <w:tcPr>
            <w:tcW w:w="803" w:type="pct"/>
            <w:vMerge w:val="restart"/>
            <w:vAlign w:val="center"/>
          </w:tcPr>
          <w:p w14:paraId="657AB27A"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µm</w:t>
            </w:r>
          </w:p>
        </w:tc>
        <w:tc>
          <w:tcPr>
            <w:tcW w:w="1073" w:type="pct"/>
            <w:vMerge w:val="restart"/>
            <w:vAlign w:val="center"/>
          </w:tcPr>
          <w:p w14:paraId="2F1DDD18" w14:textId="77777777" w:rsidR="00F35267" w:rsidRPr="0066171D" w:rsidRDefault="00F35267" w:rsidP="00A0137A">
            <w:pPr>
              <w:spacing w:before="0" w:after="0" w:line="240" w:lineRule="auto"/>
              <w:jc w:val="center"/>
              <w:rPr>
                <w:rFonts w:cs="Arial"/>
                <w:sz w:val="18"/>
                <w:szCs w:val="18"/>
              </w:rPr>
            </w:pPr>
            <w:r w:rsidRPr="0066171D">
              <w:rPr>
                <w:rFonts w:cs="Arial"/>
                <w:sz w:val="18"/>
                <w:szCs w:val="18"/>
              </w:rPr>
              <w:t>460</w:t>
            </w:r>
          </w:p>
        </w:tc>
      </w:tr>
      <w:tr w:rsidR="00F35267" w:rsidRPr="0066171D" w14:paraId="750523D0" w14:textId="77777777" w:rsidTr="00A0137A">
        <w:trPr>
          <w:trHeight w:val="284"/>
          <w:jc w:val="center"/>
        </w:trPr>
        <w:tc>
          <w:tcPr>
            <w:tcW w:w="3124" w:type="pct"/>
            <w:vAlign w:val="center"/>
          </w:tcPr>
          <w:p w14:paraId="4DB4995B" w14:textId="77777777" w:rsidR="00F35267" w:rsidRPr="0066171D" w:rsidRDefault="00F35267" w:rsidP="00A0137A">
            <w:pPr>
              <w:spacing w:before="0" w:after="0" w:line="240" w:lineRule="auto"/>
              <w:rPr>
                <w:rFonts w:cs="Arial"/>
                <w:sz w:val="18"/>
                <w:szCs w:val="18"/>
              </w:rPr>
            </w:pPr>
            <w:r w:rsidRPr="0066171D">
              <w:rPr>
                <w:rFonts w:cs="Arial"/>
                <w:sz w:val="18"/>
                <w:szCs w:val="18"/>
              </w:rPr>
              <w:t>Corrected wear scar diameter</w:t>
            </w:r>
          </w:p>
        </w:tc>
        <w:tc>
          <w:tcPr>
            <w:tcW w:w="803" w:type="pct"/>
            <w:vMerge/>
            <w:vAlign w:val="center"/>
          </w:tcPr>
          <w:p w14:paraId="246C0E3A" w14:textId="77777777" w:rsidR="00F35267" w:rsidRPr="0066171D" w:rsidRDefault="00F35267" w:rsidP="00A0137A">
            <w:pPr>
              <w:spacing w:before="0" w:after="0" w:line="240" w:lineRule="auto"/>
              <w:jc w:val="center"/>
              <w:rPr>
                <w:rFonts w:cs="Arial"/>
                <w:sz w:val="18"/>
                <w:szCs w:val="18"/>
              </w:rPr>
            </w:pPr>
            <w:bookmarkStart w:id="487" w:name="_Toc324494041"/>
            <w:bookmarkEnd w:id="487"/>
          </w:p>
        </w:tc>
        <w:tc>
          <w:tcPr>
            <w:tcW w:w="1073" w:type="pct"/>
            <w:vMerge/>
            <w:vAlign w:val="center"/>
          </w:tcPr>
          <w:p w14:paraId="606A9C90" w14:textId="77777777" w:rsidR="00F35267" w:rsidRPr="0066171D" w:rsidRDefault="00F35267" w:rsidP="00A0137A">
            <w:pPr>
              <w:spacing w:before="0" w:after="0" w:line="240" w:lineRule="auto"/>
              <w:jc w:val="center"/>
              <w:rPr>
                <w:rFonts w:cs="Arial"/>
                <w:sz w:val="18"/>
                <w:szCs w:val="18"/>
              </w:rPr>
            </w:pPr>
            <w:bookmarkStart w:id="488" w:name="_Toc324494042"/>
            <w:bookmarkEnd w:id="488"/>
          </w:p>
        </w:tc>
      </w:tr>
    </w:tbl>
    <w:p w14:paraId="613BEB28" w14:textId="74F63E74" w:rsidR="00F35267" w:rsidRPr="0066171D" w:rsidRDefault="00F35267" w:rsidP="00F35267">
      <w:pPr>
        <w:jc w:val="both"/>
      </w:pPr>
      <w:r w:rsidRPr="0066171D">
        <w:t>Emission factors developed by the United States Environmental Protection Agency (U.S.EPA) and given in</w:t>
      </w:r>
      <w:r w:rsidR="008E77F6" w:rsidRPr="0066171D">
        <w:t xml:space="preserve"> </w:t>
      </w:r>
      <w:r w:rsidR="00747683" w:rsidRPr="0066171D">
        <w:fldChar w:fldCharType="begin"/>
      </w:r>
      <w:r w:rsidR="00747683" w:rsidRPr="0066171D">
        <w:instrText xml:space="preserve"> REF _Ref189233731 \h </w:instrText>
      </w:r>
      <w:r w:rsidR="00747683" w:rsidRPr="0066171D">
        <w:fldChar w:fldCharType="separate"/>
      </w:r>
      <w:r w:rsidR="0066171D" w:rsidRPr="0066171D">
        <w:t xml:space="preserve">Table </w:t>
      </w:r>
      <w:r w:rsidR="0066171D">
        <w:rPr>
          <w:noProof/>
        </w:rPr>
        <w:t>13</w:t>
      </w:r>
      <w:r w:rsidR="0066171D" w:rsidRPr="0066171D">
        <w:noBreakHyphen/>
      </w:r>
      <w:r w:rsidR="0066171D">
        <w:rPr>
          <w:noProof/>
        </w:rPr>
        <w:t>6</w:t>
      </w:r>
      <w:r w:rsidR="00747683" w:rsidRPr="0066171D">
        <w:fldChar w:fldCharType="end"/>
      </w:r>
      <w:r w:rsidR="00747683" w:rsidRPr="0066171D">
        <w:t xml:space="preserve"> </w:t>
      </w:r>
      <w:r w:rsidRPr="0066171D">
        <w:t>were used to calculate the possible emissions from vehicles to be used during the construction works of the Project.</w:t>
      </w:r>
    </w:p>
    <w:p w14:paraId="6A6ABCA0" w14:textId="45F40332" w:rsidR="008E77F6" w:rsidRPr="0066171D" w:rsidRDefault="008E77F6" w:rsidP="008E77F6">
      <w:pPr>
        <w:pStyle w:val="ResimYazs"/>
        <w:rPr>
          <w:noProof w:val="0"/>
          <w:color w:val="000000"/>
          <w:szCs w:val="22"/>
          <w:lang w:val="en-GB"/>
        </w:rPr>
      </w:pPr>
      <w:bookmarkStart w:id="489" w:name="_Ref189233731"/>
      <w:bookmarkStart w:id="490" w:name="_Toc208406610"/>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13</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6</w:t>
      </w:r>
      <w:r w:rsidR="008A1FB1" w:rsidRPr="0066171D">
        <w:rPr>
          <w:noProof w:val="0"/>
          <w:lang w:val="en-GB"/>
        </w:rPr>
        <w:fldChar w:fldCharType="end"/>
      </w:r>
      <w:bookmarkEnd w:id="489"/>
      <w:r w:rsidRPr="0066171D">
        <w:rPr>
          <w:noProof w:val="0"/>
          <w:lang w:val="en-GB"/>
        </w:rPr>
        <w:t xml:space="preserve">. </w:t>
      </w:r>
      <w:r w:rsidRPr="0066171D">
        <w:rPr>
          <w:b w:val="0"/>
          <w:bCs w:val="0"/>
          <w:noProof w:val="0"/>
          <w:color w:val="000000"/>
          <w:szCs w:val="22"/>
          <w:lang w:val="en-GB"/>
        </w:rPr>
        <w:t>Emission Factors Originating from Diesel Vehicles (kg/ton)</w:t>
      </w:r>
      <w:bookmarkEnd w:id="490"/>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105"/>
        <w:gridCol w:w="4945"/>
      </w:tblGrid>
      <w:tr w:rsidR="008E77F6" w:rsidRPr="0066171D" w14:paraId="7C171CB0" w14:textId="77777777" w:rsidTr="00A0137A">
        <w:trPr>
          <w:trHeight w:val="284"/>
          <w:jc w:val="center"/>
        </w:trPr>
        <w:tc>
          <w:tcPr>
            <w:tcW w:w="2268" w:type="pct"/>
            <w:tcBorders>
              <w:left w:val="single" w:sz="8" w:space="0" w:color="auto"/>
              <w:bottom w:val="single" w:sz="8" w:space="0" w:color="auto"/>
              <w:right w:val="single" w:sz="8" w:space="0" w:color="auto"/>
            </w:tcBorders>
            <w:shd w:val="clear" w:color="auto" w:fill="4F81BD"/>
            <w:vAlign w:val="center"/>
          </w:tcPr>
          <w:p w14:paraId="1BD32DC1" w14:textId="77777777" w:rsidR="008E77F6" w:rsidRPr="0066171D" w:rsidRDefault="008E77F6" w:rsidP="00A0137A">
            <w:pPr>
              <w:spacing w:before="0" w:after="0" w:line="240" w:lineRule="auto"/>
              <w:jc w:val="center"/>
              <w:rPr>
                <w:b/>
                <w:color w:val="FFFFFF" w:themeColor="background1"/>
                <w:sz w:val="18"/>
                <w:szCs w:val="18"/>
              </w:rPr>
            </w:pPr>
            <w:r w:rsidRPr="0066171D">
              <w:rPr>
                <w:b/>
                <w:color w:val="FFFFFF" w:themeColor="background1"/>
                <w:sz w:val="18"/>
                <w:szCs w:val="18"/>
              </w:rPr>
              <w:t>Pollutant</w:t>
            </w:r>
          </w:p>
        </w:tc>
        <w:tc>
          <w:tcPr>
            <w:tcW w:w="2732" w:type="pct"/>
            <w:tcBorders>
              <w:left w:val="single" w:sz="8" w:space="0" w:color="auto"/>
              <w:bottom w:val="single" w:sz="8" w:space="0" w:color="auto"/>
              <w:right w:val="single" w:sz="8" w:space="0" w:color="auto"/>
            </w:tcBorders>
            <w:shd w:val="clear" w:color="auto" w:fill="4F81BD"/>
            <w:vAlign w:val="center"/>
          </w:tcPr>
          <w:p w14:paraId="0F8F009C" w14:textId="77777777" w:rsidR="008E77F6" w:rsidRPr="0066171D" w:rsidRDefault="008E77F6" w:rsidP="00A0137A">
            <w:pPr>
              <w:spacing w:before="0" w:after="0" w:line="240" w:lineRule="auto"/>
              <w:jc w:val="center"/>
              <w:rPr>
                <w:b/>
                <w:color w:val="FFFFFF" w:themeColor="background1"/>
                <w:sz w:val="18"/>
                <w:szCs w:val="18"/>
              </w:rPr>
            </w:pPr>
            <w:r w:rsidRPr="0066171D">
              <w:rPr>
                <w:b/>
                <w:color w:val="FFFFFF" w:themeColor="background1"/>
                <w:sz w:val="18"/>
                <w:szCs w:val="18"/>
              </w:rPr>
              <w:t>Diesel</w:t>
            </w:r>
          </w:p>
        </w:tc>
      </w:tr>
      <w:tr w:rsidR="008E77F6" w:rsidRPr="0066171D" w14:paraId="25AC0776" w14:textId="77777777" w:rsidTr="00A0137A">
        <w:trPr>
          <w:trHeight w:val="284"/>
          <w:jc w:val="center"/>
        </w:trPr>
        <w:tc>
          <w:tcPr>
            <w:tcW w:w="2268" w:type="pct"/>
            <w:tcBorders>
              <w:top w:val="single" w:sz="8" w:space="0" w:color="auto"/>
            </w:tcBorders>
            <w:vAlign w:val="center"/>
          </w:tcPr>
          <w:p w14:paraId="1DB478BC" w14:textId="77777777" w:rsidR="008E77F6" w:rsidRPr="0066171D" w:rsidRDefault="008E77F6" w:rsidP="00A0137A">
            <w:pPr>
              <w:spacing w:before="0" w:after="0" w:line="240" w:lineRule="auto"/>
              <w:jc w:val="center"/>
              <w:rPr>
                <w:sz w:val="18"/>
                <w:szCs w:val="18"/>
              </w:rPr>
            </w:pPr>
            <w:r w:rsidRPr="0066171D">
              <w:rPr>
                <w:sz w:val="18"/>
                <w:szCs w:val="18"/>
              </w:rPr>
              <w:t>Carbon Monoxides</w:t>
            </w:r>
          </w:p>
        </w:tc>
        <w:tc>
          <w:tcPr>
            <w:tcW w:w="2732" w:type="pct"/>
            <w:tcBorders>
              <w:top w:val="single" w:sz="8" w:space="0" w:color="auto"/>
            </w:tcBorders>
            <w:vAlign w:val="center"/>
          </w:tcPr>
          <w:p w14:paraId="2F88943F" w14:textId="77777777" w:rsidR="008E77F6" w:rsidRPr="0066171D" w:rsidRDefault="008E77F6" w:rsidP="00A0137A">
            <w:pPr>
              <w:spacing w:before="0" w:after="0" w:line="240" w:lineRule="auto"/>
              <w:jc w:val="center"/>
              <w:rPr>
                <w:sz w:val="18"/>
                <w:szCs w:val="18"/>
              </w:rPr>
            </w:pPr>
            <w:r w:rsidRPr="0066171D">
              <w:rPr>
                <w:sz w:val="18"/>
                <w:szCs w:val="18"/>
              </w:rPr>
              <w:t>7.2</w:t>
            </w:r>
          </w:p>
        </w:tc>
      </w:tr>
      <w:tr w:rsidR="008E77F6" w:rsidRPr="0066171D" w14:paraId="196E7191" w14:textId="77777777" w:rsidTr="00A0137A">
        <w:trPr>
          <w:trHeight w:val="284"/>
          <w:jc w:val="center"/>
        </w:trPr>
        <w:tc>
          <w:tcPr>
            <w:tcW w:w="2268" w:type="pct"/>
            <w:vAlign w:val="center"/>
          </w:tcPr>
          <w:p w14:paraId="53A6F3C9" w14:textId="77777777" w:rsidR="008E77F6" w:rsidRPr="0066171D" w:rsidRDefault="008E77F6" w:rsidP="00A0137A">
            <w:pPr>
              <w:spacing w:before="0" w:after="0" w:line="240" w:lineRule="auto"/>
              <w:jc w:val="center"/>
              <w:rPr>
                <w:sz w:val="18"/>
                <w:szCs w:val="18"/>
              </w:rPr>
            </w:pPr>
            <w:r w:rsidRPr="0066171D">
              <w:rPr>
                <w:sz w:val="18"/>
                <w:szCs w:val="18"/>
              </w:rPr>
              <w:t>Hydrocarbons</w:t>
            </w:r>
          </w:p>
        </w:tc>
        <w:tc>
          <w:tcPr>
            <w:tcW w:w="2732" w:type="pct"/>
            <w:vAlign w:val="center"/>
          </w:tcPr>
          <w:p w14:paraId="46E34F85" w14:textId="77777777" w:rsidR="008E77F6" w:rsidRPr="0066171D" w:rsidRDefault="008E77F6" w:rsidP="00A0137A">
            <w:pPr>
              <w:spacing w:before="0" w:after="0" w:line="240" w:lineRule="auto"/>
              <w:jc w:val="center"/>
              <w:rPr>
                <w:sz w:val="18"/>
                <w:szCs w:val="18"/>
              </w:rPr>
            </w:pPr>
            <w:r w:rsidRPr="0066171D">
              <w:rPr>
                <w:sz w:val="18"/>
                <w:szCs w:val="18"/>
              </w:rPr>
              <w:t>16.3</w:t>
            </w:r>
          </w:p>
        </w:tc>
      </w:tr>
      <w:tr w:rsidR="008E77F6" w:rsidRPr="0066171D" w14:paraId="615CC96D" w14:textId="77777777" w:rsidTr="00A0137A">
        <w:trPr>
          <w:trHeight w:val="284"/>
          <w:jc w:val="center"/>
        </w:trPr>
        <w:tc>
          <w:tcPr>
            <w:tcW w:w="2268" w:type="pct"/>
            <w:vAlign w:val="center"/>
          </w:tcPr>
          <w:p w14:paraId="3D078FC2" w14:textId="77777777" w:rsidR="008E77F6" w:rsidRPr="0066171D" w:rsidRDefault="008E77F6" w:rsidP="00A0137A">
            <w:pPr>
              <w:spacing w:before="0" w:after="0" w:line="240" w:lineRule="auto"/>
              <w:jc w:val="center"/>
              <w:rPr>
                <w:sz w:val="18"/>
                <w:szCs w:val="18"/>
              </w:rPr>
            </w:pPr>
            <w:r w:rsidRPr="0066171D">
              <w:rPr>
                <w:sz w:val="18"/>
                <w:szCs w:val="18"/>
              </w:rPr>
              <w:t>Nitrogen Oxides</w:t>
            </w:r>
          </w:p>
        </w:tc>
        <w:tc>
          <w:tcPr>
            <w:tcW w:w="2732" w:type="pct"/>
            <w:vAlign w:val="center"/>
          </w:tcPr>
          <w:p w14:paraId="6622D546" w14:textId="77777777" w:rsidR="008E77F6" w:rsidRPr="0066171D" w:rsidRDefault="008E77F6" w:rsidP="00A0137A">
            <w:pPr>
              <w:spacing w:before="0" w:after="0" w:line="240" w:lineRule="auto"/>
              <w:jc w:val="center"/>
              <w:rPr>
                <w:sz w:val="18"/>
                <w:szCs w:val="18"/>
              </w:rPr>
            </w:pPr>
            <w:r w:rsidRPr="0066171D">
              <w:rPr>
                <w:sz w:val="18"/>
                <w:szCs w:val="18"/>
              </w:rPr>
              <w:t>26.6</w:t>
            </w:r>
          </w:p>
        </w:tc>
      </w:tr>
      <w:tr w:rsidR="008E77F6" w:rsidRPr="0066171D" w14:paraId="3D157B62" w14:textId="77777777" w:rsidTr="00A0137A">
        <w:trPr>
          <w:trHeight w:val="284"/>
          <w:jc w:val="center"/>
        </w:trPr>
        <w:tc>
          <w:tcPr>
            <w:tcW w:w="2268" w:type="pct"/>
            <w:vAlign w:val="center"/>
          </w:tcPr>
          <w:p w14:paraId="3FA8431F" w14:textId="77777777" w:rsidR="008E77F6" w:rsidRPr="0066171D" w:rsidRDefault="008E77F6" w:rsidP="00A0137A">
            <w:pPr>
              <w:spacing w:before="0" w:after="0" w:line="240" w:lineRule="auto"/>
              <w:jc w:val="center"/>
              <w:rPr>
                <w:sz w:val="18"/>
                <w:szCs w:val="18"/>
              </w:rPr>
            </w:pPr>
            <w:r w:rsidRPr="0066171D">
              <w:rPr>
                <w:sz w:val="18"/>
                <w:szCs w:val="18"/>
              </w:rPr>
              <w:t>Sulphur Oxides</w:t>
            </w:r>
          </w:p>
        </w:tc>
        <w:tc>
          <w:tcPr>
            <w:tcW w:w="2732" w:type="pct"/>
            <w:vAlign w:val="center"/>
          </w:tcPr>
          <w:p w14:paraId="3523E503" w14:textId="77777777" w:rsidR="008E77F6" w:rsidRPr="0066171D" w:rsidRDefault="008E77F6" w:rsidP="00A0137A">
            <w:pPr>
              <w:spacing w:before="0" w:after="0" w:line="240" w:lineRule="auto"/>
              <w:jc w:val="center"/>
              <w:rPr>
                <w:sz w:val="18"/>
                <w:szCs w:val="18"/>
              </w:rPr>
            </w:pPr>
            <w:r w:rsidRPr="0066171D">
              <w:rPr>
                <w:sz w:val="18"/>
                <w:szCs w:val="18"/>
              </w:rPr>
              <w:t>4.8</w:t>
            </w:r>
          </w:p>
        </w:tc>
      </w:tr>
    </w:tbl>
    <w:p w14:paraId="7C2B2987" w14:textId="77777777" w:rsidR="008E77F6" w:rsidRPr="0066171D" w:rsidRDefault="008E77F6" w:rsidP="008E77F6">
      <w:pPr>
        <w:spacing w:before="0"/>
        <w:rPr>
          <w:i/>
          <w:sz w:val="16"/>
          <w:szCs w:val="16"/>
        </w:rPr>
      </w:pPr>
      <w:r w:rsidRPr="0066171D">
        <w:rPr>
          <w:sz w:val="16"/>
          <w:szCs w:val="16"/>
        </w:rPr>
        <w:t xml:space="preserve">Source: </w:t>
      </w:r>
      <w:r w:rsidRPr="0066171D">
        <w:rPr>
          <w:i/>
          <w:sz w:val="16"/>
          <w:szCs w:val="16"/>
        </w:rPr>
        <w:t>Compilation of Air Pollution Emission Factors Volume I: Stationary Point and Area Sources”, 4th ed., AP-42, U.S. EPA, Office of Air Quality Planning and Standards, 1985, with updates through September 1991</w:t>
      </w:r>
    </w:p>
    <w:p w14:paraId="565969D3" w14:textId="3152461A" w:rsidR="00C1715E" w:rsidRPr="0066171D" w:rsidRDefault="008E77F6" w:rsidP="008E77F6">
      <w:pPr>
        <w:jc w:val="both"/>
        <w:rPr>
          <w:iCs/>
        </w:rPr>
      </w:pPr>
      <w:r w:rsidRPr="0066171D">
        <w:rPr>
          <w:iCs/>
        </w:rPr>
        <w:t>According to the information obtained from the</w:t>
      </w:r>
      <w:r w:rsidR="002B712D" w:rsidRPr="0066171D">
        <w:rPr>
          <w:iCs/>
        </w:rPr>
        <w:t xml:space="preserve"> project representative</w:t>
      </w:r>
      <w:r w:rsidRPr="0066171D">
        <w:rPr>
          <w:iCs/>
        </w:rPr>
        <w:t xml:space="preserve">, all excavation works are planned to be carried out by </w:t>
      </w:r>
      <w:r w:rsidR="001734CC" w:rsidRPr="0066171D">
        <w:rPr>
          <w:iCs/>
        </w:rPr>
        <w:t>total of 10 mach</w:t>
      </w:r>
      <w:r w:rsidR="003F1EB7" w:rsidRPr="0066171D">
        <w:rPr>
          <w:iCs/>
        </w:rPr>
        <w:t>inery and equipment</w:t>
      </w:r>
      <w:r w:rsidRPr="0066171D">
        <w:rPr>
          <w:iCs/>
        </w:rPr>
        <w:t>. All machine and equipment used throughout the construction phase of the Project are listed in</w:t>
      </w:r>
      <w:r w:rsidR="001A4B67" w:rsidRPr="0066171D">
        <w:rPr>
          <w:iCs/>
        </w:rPr>
        <w:t xml:space="preserve"> </w:t>
      </w:r>
      <w:r w:rsidR="001A4B67" w:rsidRPr="0066171D">
        <w:rPr>
          <w:iCs/>
        </w:rPr>
        <w:fldChar w:fldCharType="begin"/>
      </w:r>
      <w:r w:rsidR="001A4B67" w:rsidRPr="0066171D">
        <w:rPr>
          <w:iCs/>
        </w:rPr>
        <w:instrText xml:space="preserve"> REF _Ref189038029 \h </w:instrText>
      </w:r>
      <w:r w:rsidR="001A4B67" w:rsidRPr="0066171D">
        <w:rPr>
          <w:iCs/>
        </w:rPr>
      </w:r>
      <w:r w:rsidR="001A4B67" w:rsidRPr="0066171D">
        <w:rPr>
          <w:iCs/>
        </w:rPr>
        <w:fldChar w:fldCharType="separate"/>
      </w:r>
      <w:r w:rsidR="0066171D" w:rsidRPr="0066171D">
        <w:t xml:space="preserve">Table </w:t>
      </w:r>
      <w:r w:rsidR="0066171D">
        <w:rPr>
          <w:noProof/>
        </w:rPr>
        <w:t>13</w:t>
      </w:r>
      <w:r w:rsidR="0066171D" w:rsidRPr="0066171D">
        <w:noBreakHyphen/>
      </w:r>
      <w:r w:rsidR="0066171D">
        <w:rPr>
          <w:noProof/>
        </w:rPr>
        <w:t>8</w:t>
      </w:r>
      <w:r w:rsidR="001A4B67" w:rsidRPr="0066171D">
        <w:rPr>
          <w:iCs/>
        </w:rPr>
        <w:fldChar w:fldCharType="end"/>
      </w:r>
      <w:r w:rsidR="001A4B67" w:rsidRPr="0066171D">
        <w:rPr>
          <w:iCs/>
        </w:rPr>
        <w:t>.</w:t>
      </w:r>
    </w:p>
    <w:p w14:paraId="14B00D07" w14:textId="4439C2BF" w:rsidR="00E032D7" w:rsidRPr="0066171D" w:rsidRDefault="00105AA5" w:rsidP="00E032D7">
      <w:pPr>
        <w:jc w:val="both"/>
        <w:rPr>
          <w:iCs/>
        </w:rPr>
      </w:pPr>
      <w:r w:rsidRPr="0066171D">
        <w:rPr>
          <w:iCs/>
        </w:rPr>
        <w:t xml:space="preserve">As previously </w:t>
      </w:r>
      <w:r w:rsidR="004B44EA" w:rsidRPr="0066171D">
        <w:rPr>
          <w:iCs/>
        </w:rPr>
        <w:t>stated,</w:t>
      </w:r>
      <w:r w:rsidR="00E032D7" w:rsidRPr="0066171D">
        <w:rPr>
          <w:iCs/>
        </w:rPr>
        <w:t xml:space="preserve"> it is planned to use maximum 10 construction machines operating at the same time during the construction phase of the Project and there will be no use of construction equipment during the operation phase. With the worst-case assumption that these vehicles will operate at the same time, it is predicted that the maximum amount of diesel fuel a vehicle will consume will be 5 L/hr-vehicle. In this regard, mass flow calculations have been made for exhaust emissions and the calculations are given below.</w:t>
      </w:r>
    </w:p>
    <w:p w14:paraId="40F07D84" w14:textId="77777777" w:rsidR="00E032D7" w:rsidRPr="0066171D" w:rsidRDefault="00E032D7" w:rsidP="00E032D7">
      <w:pPr>
        <w:spacing w:before="60" w:after="60"/>
        <w:jc w:val="both"/>
      </w:pPr>
      <m:oMathPara>
        <m:oMathParaPr>
          <m:jc m:val="left"/>
        </m:oMathParaPr>
        <m:oMath>
          <m:r>
            <m:rPr>
              <m:sty m:val="p"/>
            </m:rPr>
            <w:rPr>
              <w:rFonts w:ascii="Cambria Math" w:hAnsi="Cambria Math"/>
            </w:rPr>
            <m:t>Density of Diesel</m:t>
          </m:r>
          <m:r>
            <m:rPr>
              <m:sty m:val="p"/>
            </m:rPr>
            <w:rPr>
              <w:rFonts w:ascii="Cambria Math"/>
            </w:rPr>
            <m:t xml:space="preserve">= 0.830 </m:t>
          </m:r>
          <m:f>
            <m:fPr>
              <m:type m:val="lin"/>
              <m:ctrlPr>
                <w:rPr>
                  <w:rFonts w:ascii="Cambria Math" w:hAnsi="Cambria Math"/>
                </w:rPr>
              </m:ctrlPr>
            </m:fPr>
            <m:num>
              <m:r>
                <w:rPr>
                  <w:rFonts w:ascii="Cambria Math"/>
                </w:rPr>
                <m:t>kg</m:t>
              </m:r>
            </m:num>
            <m:den>
              <m:r>
                <w:rPr>
                  <w:rFonts w:ascii="Cambria Math"/>
                </w:rPr>
                <m:t>L</m:t>
              </m:r>
            </m:den>
          </m:f>
        </m:oMath>
      </m:oMathPara>
    </w:p>
    <w:p w14:paraId="650BFEBA" w14:textId="31EE5151" w:rsidR="00E032D7" w:rsidRPr="0066171D" w:rsidRDefault="00E032D7" w:rsidP="00E032D7">
      <w:pPr>
        <w:spacing w:before="60" w:after="60"/>
        <w:jc w:val="both"/>
      </w:pPr>
      <m:oMathPara>
        <m:oMathParaPr>
          <m:jc m:val="left"/>
        </m:oMathParaPr>
        <m:oMath>
          <m:r>
            <m:rPr>
              <m:sty m:val="p"/>
            </m:rPr>
            <w:rPr>
              <w:rFonts w:ascii="Cambria Math" w:hAnsi="Cambria Math"/>
            </w:rPr>
            <m:t>Due to Diesel Usage</m:t>
          </m:r>
          <m:r>
            <m:rPr>
              <m:sty m:val="p"/>
            </m:rPr>
            <w:rPr>
              <w:rFonts w:ascii="Cambria Math"/>
            </w:rPr>
            <m:t>= 5</m:t>
          </m:r>
          <m:f>
            <m:fPr>
              <m:type m:val="lin"/>
              <m:ctrlPr>
                <w:rPr>
                  <w:rFonts w:ascii="Cambria Math" w:hAnsi="Cambria Math"/>
                </w:rPr>
              </m:ctrlPr>
            </m:fPr>
            <m:num>
              <m:r>
                <w:rPr>
                  <w:rFonts w:ascii="Cambria Math" w:hAnsi="Cambria Math"/>
                </w:rPr>
                <m:t>L</m:t>
              </m:r>
            </m:num>
            <m:den>
              <m:r>
                <w:rPr>
                  <w:rFonts w:ascii="Cambria Math" w:hAnsi="Cambria Math"/>
                </w:rPr>
                <m:t>hour-vehicle</m:t>
              </m:r>
            </m:den>
          </m:f>
          <m:r>
            <m:rPr>
              <m:sty m:val="p"/>
            </m:rPr>
            <w:rPr>
              <w:rFonts w:ascii="Cambria Math" w:hAnsi="Cambria Math"/>
            </w:rPr>
            <m:t>×</m:t>
          </m:r>
          <m:r>
            <m:rPr>
              <m:sty m:val="p"/>
            </m:rPr>
            <w:rPr>
              <w:rFonts w:ascii="Cambria Math"/>
            </w:rPr>
            <m:t xml:space="preserve">0.830 </m:t>
          </m:r>
          <m:f>
            <m:fPr>
              <m:type m:val="lin"/>
              <m:ctrlPr>
                <w:rPr>
                  <w:rFonts w:ascii="Cambria Math" w:hAnsi="Cambria Math"/>
                </w:rPr>
              </m:ctrlPr>
            </m:fPr>
            <m:num>
              <m:r>
                <w:rPr>
                  <w:rFonts w:ascii="Cambria Math"/>
                </w:rPr>
                <m:t>kg</m:t>
              </m:r>
            </m:num>
            <m:den>
              <m:r>
                <w:rPr>
                  <w:rFonts w:ascii="Cambria Math"/>
                </w:rPr>
                <m:t>L</m:t>
              </m:r>
            </m:den>
          </m:f>
          <m:r>
            <m:rPr>
              <m:sty m:val="p"/>
            </m:rPr>
            <w:rPr>
              <w:rFonts w:ascii="Cambria Math" w:hAnsi="Cambria Math"/>
            </w:rPr>
            <m:t xml:space="preserve">×10 vehicles=41.5 </m:t>
          </m:r>
          <m:f>
            <m:fPr>
              <m:type m:val="lin"/>
              <m:ctrlPr>
                <w:rPr>
                  <w:rFonts w:ascii="Cambria Math" w:hAnsi="Cambria Math"/>
                </w:rPr>
              </m:ctrlPr>
            </m:fPr>
            <m:num>
              <m:r>
                <w:rPr>
                  <w:rFonts w:ascii="Cambria Math" w:hAnsi="Cambria Math"/>
                </w:rPr>
                <m:t>kg</m:t>
              </m:r>
            </m:num>
            <m:den>
              <m:r>
                <w:rPr>
                  <w:rFonts w:ascii="Cambria Math" w:hAnsi="Cambria Math"/>
                </w:rPr>
                <m:t xml:space="preserve">hour=0.0415 </m:t>
              </m:r>
              <m:f>
                <m:fPr>
                  <m:type m:val="lin"/>
                  <m:ctrlPr>
                    <w:rPr>
                      <w:rFonts w:ascii="Cambria Math" w:hAnsi="Cambria Math"/>
                      <w:i/>
                    </w:rPr>
                  </m:ctrlPr>
                </m:fPr>
                <m:num>
                  <m:r>
                    <w:rPr>
                      <w:rFonts w:ascii="Cambria Math" w:hAnsi="Cambria Math"/>
                    </w:rPr>
                    <m:t>tonne</m:t>
                  </m:r>
                </m:num>
                <m:den>
                  <m:r>
                    <w:rPr>
                      <w:rFonts w:ascii="Cambria Math" w:hAnsi="Cambria Math"/>
                    </w:rPr>
                    <m:t>hour</m:t>
                  </m:r>
                </m:den>
              </m:f>
            </m:den>
          </m:f>
        </m:oMath>
      </m:oMathPara>
    </w:p>
    <w:p w14:paraId="1838143E" w14:textId="4E54D0FA" w:rsidR="00E032D7" w:rsidRPr="0066171D" w:rsidRDefault="00E032D7" w:rsidP="00E032D7">
      <w:pPr>
        <w:spacing w:after="60"/>
        <w:jc w:val="both"/>
      </w:pPr>
      <m:oMathPara>
        <m:oMathParaPr>
          <m:jc m:val="left"/>
        </m:oMathParaPr>
        <m:oMath>
          <m:r>
            <m:rPr>
              <m:sty m:val="p"/>
            </m:rPr>
            <w:rPr>
              <w:rFonts w:ascii="Cambria Math" w:hAnsi="Cambria Math"/>
            </w:rPr>
            <m:t>Carbon monoxides</m:t>
          </m:r>
          <m:r>
            <m:rPr>
              <m:sty m:val="p"/>
            </m:rPr>
            <w:rPr>
              <w:rFonts w:ascii="Cambria Math"/>
            </w:rPr>
            <m:t xml:space="preserve">= 7.2 </m:t>
          </m:r>
          <m:f>
            <m:fPr>
              <m:type m:val="lin"/>
              <m:ctrlPr>
                <w:rPr>
                  <w:rFonts w:ascii="Cambria Math" w:hAnsi="Cambria Math"/>
                </w:rPr>
              </m:ctrlPr>
            </m:fPr>
            <m:num>
              <m:r>
                <w:rPr>
                  <w:rFonts w:ascii="Cambria Math"/>
                </w:rPr>
                <m:t>kg</m:t>
              </m:r>
            </m:num>
            <m:den>
              <m:r>
                <w:rPr>
                  <w:rFonts w:ascii="Cambria Math"/>
                </w:rPr>
                <m:t>tonne</m:t>
              </m:r>
              <m:r>
                <w:rPr>
                  <w:rFonts w:ascii="Cambria Math" w:hAnsi="Cambria Math"/>
                </w:rPr>
                <m:t>×</m:t>
              </m:r>
              <m:r>
                <w:rPr>
                  <w:rFonts w:ascii="Cambria Math"/>
                </w:rPr>
                <m:t xml:space="preserve">0.0415 </m:t>
              </m:r>
              <m:f>
                <m:fPr>
                  <m:type m:val="lin"/>
                  <m:ctrlPr>
                    <w:rPr>
                      <w:rFonts w:ascii="Cambria Math" w:hAnsi="Cambria Math"/>
                      <w:i/>
                    </w:rPr>
                  </m:ctrlPr>
                </m:fPr>
                <m:num>
                  <m:r>
                    <w:rPr>
                      <w:rFonts w:ascii="Cambria Math"/>
                    </w:rPr>
                    <m:t>tonne</m:t>
                  </m:r>
                </m:num>
                <m:den>
                  <m:r>
                    <w:rPr>
                      <w:rFonts w:ascii="Cambria Math"/>
                    </w:rPr>
                    <m:t>h</m:t>
                  </m:r>
                  <m:r>
                    <w:rPr>
                      <w:rFonts w:ascii="Cambria Math"/>
                    </w:rPr>
                    <m:t>our</m:t>
                  </m:r>
                  <m:r>
                    <w:rPr>
                      <w:rFonts w:ascii="Cambria Math" w:hAnsi="Cambria Math"/>
                    </w:rPr>
                    <m:t>=</m:t>
                  </m:r>
                  <m:r>
                    <w:rPr>
                      <w:rFonts w:ascii="Cambria Math"/>
                    </w:rPr>
                    <m:t>0.2988</m:t>
                  </m:r>
                  <m:f>
                    <m:fPr>
                      <m:type m:val="lin"/>
                      <m:ctrlPr>
                        <w:rPr>
                          <w:rFonts w:ascii="Cambria Math" w:hAnsi="Cambria Math"/>
                          <w:i/>
                        </w:rPr>
                      </m:ctrlPr>
                    </m:fPr>
                    <m:num>
                      <m:r>
                        <w:rPr>
                          <w:rFonts w:ascii="Cambria Math"/>
                        </w:rPr>
                        <m:t>kg</m:t>
                      </m:r>
                    </m:num>
                    <m:den>
                      <m:r>
                        <w:rPr>
                          <w:rFonts w:ascii="Cambria Math"/>
                        </w:rPr>
                        <m:t>h</m:t>
                      </m:r>
                      <m:r>
                        <w:rPr>
                          <w:rFonts w:ascii="Cambria Math"/>
                        </w:rPr>
                        <m:t>our</m:t>
                      </m:r>
                    </m:den>
                  </m:f>
                </m:den>
              </m:f>
            </m:den>
          </m:f>
        </m:oMath>
      </m:oMathPara>
    </w:p>
    <w:p w14:paraId="3A6D4CDD" w14:textId="0BB89EE7" w:rsidR="00E032D7" w:rsidRPr="0066171D" w:rsidRDefault="00E032D7" w:rsidP="00E032D7">
      <w:pPr>
        <w:spacing w:before="60" w:after="60"/>
        <w:jc w:val="both"/>
      </w:pPr>
      <m:oMathPara>
        <m:oMathParaPr>
          <m:jc m:val="left"/>
        </m:oMathParaPr>
        <m:oMath>
          <m:r>
            <m:rPr>
              <m:sty m:val="p"/>
            </m:rPr>
            <w:rPr>
              <w:rFonts w:ascii="Cambria Math" w:hAnsi="Cambria Math"/>
            </w:rPr>
            <m:t>Sulphur Oxides</m:t>
          </m:r>
          <m:r>
            <m:rPr>
              <m:sty m:val="p"/>
            </m:rPr>
            <w:rPr>
              <w:rFonts w:ascii="Cambria Math"/>
            </w:rPr>
            <m:t xml:space="preserve">= 4.8 </m:t>
          </m:r>
          <m:f>
            <m:fPr>
              <m:type m:val="lin"/>
              <m:ctrlPr>
                <w:rPr>
                  <w:rFonts w:ascii="Cambria Math" w:hAnsi="Cambria Math"/>
                </w:rPr>
              </m:ctrlPr>
            </m:fPr>
            <m:num>
              <m:r>
                <w:rPr>
                  <w:rFonts w:ascii="Cambria Math"/>
                </w:rPr>
                <m:t>kg</m:t>
              </m:r>
            </m:num>
            <m:den>
              <m:r>
                <w:rPr>
                  <w:rFonts w:ascii="Cambria Math"/>
                </w:rPr>
                <m:t>tonne</m:t>
              </m:r>
              <m:r>
                <w:rPr>
                  <w:rFonts w:ascii="Cambria Math" w:hAnsi="Cambria Math"/>
                </w:rPr>
                <m:t>×</m:t>
              </m:r>
              <m:r>
                <w:rPr>
                  <w:rFonts w:ascii="Cambria Math"/>
                </w:rPr>
                <m:t xml:space="preserve">0.0415 </m:t>
              </m:r>
              <m:f>
                <m:fPr>
                  <m:type m:val="lin"/>
                  <m:ctrlPr>
                    <w:rPr>
                      <w:rFonts w:ascii="Cambria Math" w:hAnsi="Cambria Math"/>
                      <w:i/>
                    </w:rPr>
                  </m:ctrlPr>
                </m:fPr>
                <m:num>
                  <m:r>
                    <w:rPr>
                      <w:rFonts w:ascii="Cambria Math"/>
                    </w:rPr>
                    <m:t>tonne</m:t>
                  </m:r>
                </m:num>
                <m:den>
                  <m:r>
                    <w:rPr>
                      <w:rFonts w:ascii="Cambria Math"/>
                    </w:rPr>
                    <m:t>h</m:t>
                  </m:r>
                  <m:r>
                    <w:rPr>
                      <w:rFonts w:ascii="Cambria Math"/>
                    </w:rPr>
                    <m:t>our</m:t>
                  </m:r>
                  <m:r>
                    <w:rPr>
                      <w:rFonts w:ascii="Cambria Math" w:hAnsi="Cambria Math"/>
                    </w:rPr>
                    <m:t>=</m:t>
                  </m:r>
                  <m:r>
                    <w:rPr>
                      <w:rFonts w:ascii="Cambria Math"/>
                    </w:rPr>
                    <m:t>0.1992</m:t>
                  </m:r>
                  <m:f>
                    <m:fPr>
                      <m:type m:val="lin"/>
                      <m:ctrlPr>
                        <w:rPr>
                          <w:rFonts w:ascii="Cambria Math" w:hAnsi="Cambria Math"/>
                          <w:i/>
                        </w:rPr>
                      </m:ctrlPr>
                    </m:fPr>
                    <m:num>
                      <m:r>
                        <w:rPr>
                          <w:rFonts w:ascii="Cambria Math"/>
                        </w:rPr>
                        <m:t>kg</m:t>
                      </m:r>
                    </m:num>
                    <m:den>
                      <m:r>
                        <w:rPr>
                          <w:rFonts w:ascii="Cambria Math"/>
                        </w:rPr>
                        <m:t>h</m:t>
                      </m:r>
                      <m:r>
                        <w:rPr>
                          <w:rFonts w:ascii="Cambria Math"/>
                        </w:rPr>
                        <m:t>our</m:t>
                      </m:r>
                    </m:den>
                  </m:f>
                </m:den>
              </m:f>
            </m:den>
          </m:f>
        </m:oMath>
      </m:oMathPara>
    </w:p>
    <w:p w14:paraId="0E2A98EC" w14:textId="08342B8B" w:rsidR="00E032D7" w:rsidRPr="0066171D" w:rsidRDefault="00E032D7" w:rsidP="00E032D7">
      <w:pPr>
        <w:spacing w:before="60" w:after="60"/>
        <w:jc w:val="both"/>
      </w:pPr>
      <m:oMathPara>
        <m:oMathParaPr>
          <m:jc m:val="left"/>
        </m:oMathParaPr>
        <m:oMath>
          <m:r>
            <m:rPr>
              <m:sty m:val="p"/>
            </m:rPr>
            <w:rPr>
              <w:rFonts w:ascii="Cambria Math" w:hAnsi="Cambria Math"/>
            </w:rPr>
            <m:t>Nitrogen Oxides</m:t>
          </m:r>
          <m:r>
            <m:rPr>
              <m:sty m:val="p"/>
            </m:rPr>
            <w:rPr>
              <w:rFonts w:ascii="Cambria Math"/>
            </w:rPr>
            <m:t xml:space="preserve">= 26.6 </m:t>
          </m:r>
          <m:f>
            <m:fPr>
              <m:type m:val="lin"/>
              <m:ctrlPr>
                <w:rPr>
                  <w:rFonts w:ascii="Cambria Math" w:hAnsi="Cambria Math"/>
                </w:rPr>
              </m:ctrlPr>
            </m:fPr>
            <m:num>
              <m:r>
                <w:rPr>
                  <w:rFonts w:ascii="Cambria Math"/>
                </w:rPr>
                <m:t>kg</m:t>
              </m:r>
            </m:num>
            <m:den>
              <m:r>
                <w:rPr>
                  <w:rFonts w:ascii="Cambria Math"/>
                </w:rPr>
                <m:t>tonne</m:t>
              </m:r>
              <m:r>
                <w:rPr>
                  <w:rFonts w:ascii="Cambria Math" w:hAnsi="Cambria Math"/>
                </w:rPr>
                <m:t>×</m:t>
              </m:r>
              <m:r>
                <w:rPr>
                  <w:rFonts w:ascii="Cambria Math"/>
                </w:rPr>
                <m:t xml:space="preserve">0.0415 </m:t>
              </m:r>
              <m:f>
                <m:fPr>
                  <m:type m:val="lin"/>
                  <m:ctrlPr>
                    <w:rPr>
                      <w:rFonts w:ascii="Cambria Math" w:hAnsi="Cambria Math"/>
                      <w:i/>
                    </w:rPr>
                  </m:ctrlPr>
                </m:fPr>
                <m:num>
                  <m:r>
                    <w:rPr>
                      <w:rFonts w:ascii="Cambria Math"/>
                    </w:rPr>
                    <m:t>tonne</m:t>
                  </m:r>
                </m:num>
                <m:den>
                  <m:r>
                    <w:rPr>
                      <w:rFonts w:ascii="Cambria Math"/>
                    </w:rPr>
                    <m:t>h</m:t>
                  </m:r>
                  <m:r>
                    <w:rPr>
                      <w:rFonts w:ascii="Cambria Math"/>
                    </w:rPr>
                    <m:t>our</m:t>
                  </m:r>
                  <m:r>
                    <w:rPr>
                      <w:rFonts w:ascii="Cambria Math" w:hAnsi="Cambria Math"/>
                    </w:rPr>
                    <m:t>=1</m:t>
                  </m:r>
                  <m:r>
                    <w:rPr>
                      <w:rFonts w:ascii="Cambria Math"/>
                    </w:rPr>
                    <m:t>.1039</m:t>
                  </m:r>
                  <m:f>
                    <m:fPr>
                      <m:type m:val="lin"/>
                      <m:ctrlPr>
                        <w:rPr>
                          <w:rFonts w:ascii="Cambria Math" w:hAnsi="Cambria Math"/>
                          <w:i/>
                        </w:rPr>
                      </m:ctrlPr>
                    </m:fPr>
                    <m:num>
                      <m:r>
                        <w:rPr>
                          <w:rFonts w:ascii="Cambria Math"/>
                        </w:rPr>
                        <m:t>kg</m:t>
                      </m:r>
                    </m:num>
                    <m:den>
                      <m:r>
                        <w:rPr>
                          <w:rFonts w:ascii="Cambria Math"/>
                        </w:rPr>
                        <m:t>h</m:t>
                      </m:r>
                      <m:r>
                        <w:rPr>
                          <w:rFonts w:ascii="Cambria Math"/>
                        </w:rPr>
                        <m:t>our</m:t>
                      </m:r>
                    </m:den>
                  </m:f>
                </m:den>
              </m:f>
            </m:den>
          </m:f>
        </m:oMath>
      </m:oMathPara>
    </w:p>
    <w:p w14:paraId="13395906" w14:textId="342B8932" w:rsidR="00E032D7" w:rsidRPr="0066171D" w:rsidRDefault="00E032D7" w:rsidP="00E032D7">
      <w:pPr>
        <w:spacing w:before="60" w:after="60"/>
        <w:jc w:val="both"/>
      </w:pPr>
      <m:oMathPara>
        <m:oMathParaPr>
          <m:jc m:val="left"/>
        </m:oMathParaPr>
        <m:oMath>
          <m:r>
            <m:rPr>
              <m:sty m:val="p"/>
            </m:rPr>
            <w:rPr>
              <w:rFonts w:ascii="Cambria Math" w:hAnsi="Cambria Math"/>
            </w:rPr>
            <w:lastRenderedPageBreak/>
            <m:t>Hydrocarbons</m:t>
          </m:r>
          <m:r>
            <m:rPr>
              <m:sty m:val="p"/>
            </m:rPr>
            <w:rPr>
              <w:rFonts w:ascii="Cambria Math"/>
            </w:rPr>
            <m:t xml:space="preserve">= 16.3 </m:t>
          </m:r>
          <m:f>
            <m:fPr>
              <m:type m:val="lin"/>
              <m:ctrlPr>
                <w:rPr>
                  <w:rFonts w:ascii="Cambria Math" w:hAnsi="Cambria Math"/>
                </w:rPr>
              </m:ctrlPr>
            </m:fPr>
            <m:num>
              <m:r>
                <w:rPr>
                  <w:rFonts w:ascii="Cambria Math"/>
                </w:rPr>
                <m:t>kg</m:t>
              </m:r>
            </m:num>
            <m:den>
              <m:r>
                <w:rPr>
                  <w:rFonts w:ascii="Cambria Math"/>
                </w:rPr>
                <m:t>tonne</m:t>
              </m:r>
              <m:r>
                <w:rPr>
                  <w:rFonts w:ascii="Cambria Math" w:hAnsi="Cambria Math"/>
                </w:rPr>
                <m:t>×</m:t>
              </m:r>
              <m:r>
                <w:rPr>
                  <w:rFonts w:ascii="Cambria Math"/>
                </w:rPr>
                <m:t xml:space="preserve">0.0415 </m:t>
              </m:r>
              <m:f>
                <m:fPr>
                  <m:type m:val="lin"/>
                  <m:ctrlPr>
                    <w:rPr>
                      <w:rFonts w:ascii="Cambria Math" w:hAnsi="Cambria Math"/>
                      <w:i/>
                    </w:rPr>
                  </m:ctrlPr>
                </m:fPr>
                <m:num>
                  <m:r>
                    <w:rPr>
                      <w:rFonts w:ascii="Cambria Math"/>
                    </w:rPr>
                    <m:t>tonne</m:t>
                  </m:r>
                </m:num>
                <m:den>
                  <m:r>
                    <w:rPr>
                      <w:rFonts w:ascii="Cambria Math"/>
                    </w:rPr>
                    <m:t>h</m:t>
                  </m:r>
                  <m:r>
                    <w:rPr>
                      <w:rFonts w:ascii="Cambria Math"/>
                    </w:rPr>
                    <m:t>our</m:t>
                  </m:r>
                  <m:r>
                    <w:rPr>
                      <w:rFonts w:ascii="Cambria Math" w:hAnsi="Cambria Math"/>
                    </w:rPr>
                    <m:t>=0</m:t>
                  </m:r>
                  <m:r>
                    <w:rPr>
                      <w:rFonts w:ascii="Cambria Math"/>
                    </w:rPr>
                    <m:t>.67645</m:t>
                  </m:r>
                  <m:f>
                    <m:fPr>
                      <m:type m:val="lin"/>
                      <m:ctrlPr>
                        <w:rPr>
                          <w:rFonts w:ascii="Cambria Math" w:hAnsi="Cambria Math"/>
                          <w:i/>
                        </w:rPr>
                      </m:ctrlPr>
                    </m:fPr>
                    <m:num>
                      <m:r>
                        <w:rPr>
                          <w:rFonts w:ascii="Cambria Math"/>
                        </w:rPr>
                        <m:t>kg</m:t>
                      </m:r>
                    </m:num>
                    <m:den>
                      <m:r>
                        <w:rPr>
                          <w:rFonts w:ascii="Cambria Math"/>
                        </w:rPr>
                        <m:t>h</m:t>
                      </m:r>
                      <m:r>
                        <w:rPr>
                          <w:rFonts w:ascii="Cambria Math"/>
                        </w:rPr>
                        <m:t>our</m:t>
                      </m:r>
                    </m:den>
                  </m:f>
                </m:den>
              </m:f>
            </m:den>
          </m:f>
        </m:oMath>
      </m:oMathPara>
    </w:p>
    <w:p w14:paraId="1A18F301" w14:textId="07788E5E" w:rsidR="00E032D7" w:rsidRPr="0066171D" w:rsidRDefault="00E032D7" w:rsidP="00E032D7">
      <w:pPr>
        <w:jc w:val="both"/>
        <w:rPr>
          <w:iCs/>
        </w:rPr>
      </w:pPr>
      <w:r w:rsidRPr="0066171D">
        <w:rPr>
          <w:rFonts w:cs="Wingdings"/>
          <w:szCs w:val="18"/>
        </w:rPr>
        <w:t>The mass flowrates of the exhaust emissions that will arise from the vehicles that will operate during the construction works (lower limit values determining the modelling work requirement in the Annex-2 Table 2.1 of the RoCIAP together with the calculated mass flowrates of the emissions originating from the locations outside the chimney) are presented in</w:t>
      </w:r>
      <w:r w:rsidR="00DE6142" w:rsidRPr="0066171D">
        <w:rPr>
          <w:rFonts w:cs="Wingdings"/>
          <w:szCs w:val="18"/>
        </w:rPr>
        <w:t xml:space="preserve"> </w:t>
      </w:r>
      <w:r w:rsidR="008A1FB1" w:rsidRPr="0066171D">
        <w:rPr>
          <w:rFonts w:cs="Wingdings"/>
          <w:szCs w:val="18"/>
        </w:rPr>
        <w:fldChar w:fldCharType="begin"/>
      </w:r>
      <w:r w:rsidR="008A1FB1" w:rsidRPr="0066171D">
        <w:rPr>
          <w:rFonts w:cs="Wingdings"/>
          <w:szCs w:val="18"/>
        </w:rPr>
        <w:instrText xml:space="preserve"> REF _Ref189234312 \h </w:instrText>
      </w:r>
      <w:r w:rsidR="008A1FB1" w:rsidRPr="0066171D">
        <w:rPr>
          <w:rFonts w:cs="Wingdings"/>
          <w:szCs w:val="18"/>
        </w:rPr>
      </w:r>
      <w:r w:rsidR="008A1FB1" w:rsidRPr="0066171D">
        <w:rPr>
          <w:rFonts w:cs="Wingdings"/>
          <w:szCs w:val="18"/>
        </w:rPr>
        <w:fldChar w:fldCharType="separate"/>
      </w:r>
      <w:r w:rsidR="0066171D" w:rsidRPr="0066171D">
        <w:t xml:space="preserve">Table </w:t>
      </w:r>
      <w:r w:rsidR="0066171D">
        <w:rPr>
          <w:noProof/>
        </w:rPr>
        <w:t>13</w:t>
      </w:r>
      <w:r w:rsidR="0066171D" w:rsidRPr="0066171D">
        <w:noBreakHyphen/>
      </w:r>
      <w:r w:rsidR="0066171D">
        <w:rPr>
          <w:noProof/>
        </w:rPr>
        <w:t>7</w:t>
      </w:r>
      <w:r w:rsidR="008A1FB1" w:rsidRPr="0066171D">
        <w:rPr>
          <w:rFonts w:cs="Wingdings"/>
          <w:szCs w:val="18"/>
        </w:rPr>
        <w:fldChar w:fldCharType="end"/>
      </w:r>
      <w:r w:rsidRPr="0066171D">
        <w:rPr>
          <w:rFonts w:cs="Wingdings"/>
          <w:szCs w:val="18"/>
        </w:rPr>
        <w:t>. All concerned calculated exhaust emission mass flowrate values for the parameters are below the corresponding limit values specified in the RoCIAP.</w:t>
      </w:r>
    </w:p>
    <w:p w14:paraId="04D0FC20" w14:textId="05A74925" w:rsidR="008A1FB1" w:rsidRPr="0066171D" w:rsidRDefault="008A1FB1" w:rsidP="008A1FB1">
      <w:pPr>
        <w:pStyle w:val="ResimYazs"/>
        <w:rPr>
          <w:b w:val="0"/>
          <w:bCs w:val="0"/>
          <w:noProof w:val="0"/>
          <w:color w:val="000000"/>
          <w:szCs w:val="22"/>
          <w:lang w:val="en-GB"/>
        </w:rPr>
      </w:pPr>
      <w:bookmarkStart w:id="491" w:name="_Ref189234312"/>
      <w:bookmarkStart w:id="492" w:name="_Toc208406611"/>
      <w:r w:rsidRPr="0066171D">
        <w:rPr>
          <w:noProof w:val="0"/>
          <w:lang w:val="en-GB"/>
        </w:rPr>
        <w:t xml:space="preserve">Table </w:t>
      </w:r>
      <w:r w:rsidRPr="0066171D">
        <w:rPr>
          <w:noProof w:val="0"/>
          <w:lang w:val="en-GB"/>
        </w:rPr>
        <w:fldChar w:fldCharType="begin"/>
      </w:r>
      <w:r w:rsidRPr="0066171D">
        <w:rPr>
          <w:noProof w:val="0"/>
          <w:lang w:val="en-GB"/>
        </w:rPr>
        <w:instrText xml:space="preserve"> STYLEREF 1 \s </w:instrText>
      </w:r>
      <w:r w:rsidRPr="0066171D">
        <w:rPr>
          <w:noProof w:val="0"/>
          <w:lang w:val="en-GB"/>
        </w:rPr>
        <w:fldChar w:fldCharType="separate"/>
      </w:r>
      <w:r w:rsidR="0066171D">
        <w:rPr>
          <w:lang w:val="en-GB"/>
        </w:rPr>
        <w:t>13</w:t>
      </w:r>
      <w:r w:rsidRPr="0066171D">
        <w:rPr>
          <w:noProof w:val="0"/>
          <w:lang w:val="en-GB"/>
        </w:rPr>
        <w:fldChar w:fldCharType="end"/>
      </w:r>
      <w:r w:rsidRPr="0066171D">
        <w:rPr>
          <w:noProof w:val="0"/>
          <w:lang w:val="en-GB"/>
        </w:rPr>
        <w:noBreakHyphen/>
      </w:r>
      <w:r w:rsidRPr="0066171D">
        <w:rPr>
          <w:noProof w:val="0"/>
          <w:lang w:val="en-GB"/>
        </w:rPr>
        <w:fldChar w:fldCharType="begin"/>
      </w:r>
      <w:r w:rsidRPr="0066171D">
        <w:rPr>
          <w:noProof w:val="0"/>
          <w:lang w:val="en-GB"/>
        </w:rPr>
        <w:instrText xml:space="preserve"> SEQ Table \* ARABIC \s 1 </w:instrText>
      </w:r>
      <w:r w:rsidRPr="0066171D">
        <w:rPr>
          <w:noProof w:val="0"/>
          <w:lang w:val="en-GB"/>
        </w:rPr>
        <w:fldChar w:fldCharType="separate"/>
      </w:r>
      <w:r w:rsidR="0066171D">
        <w:rPr>
          <w:lang w:val="en-GB"/>
        </w:rPr>
        <w:t>7</w:t>
      </w:r>
      <w:r w:rsidRPr="0066171D">
        <w:rPr>
          <w:noProof w:val="0"/>
          <w:lang w:val="en-GB"/>
        </w:rPr>
        <w:fldChar w:fldCharType="end"/>
      </w:r>
      <w:bookmarkEnd w:id="491"/>
      <w:r w:rsidRPr="0066171D">
        <w:rPr>
          <w:noProof w:val="0"/>
          <w:lang w:val="en-GB"/>
        </w:rPr>
        <w:t>.</w:t>
      </w:r>
      <w:r w:rsidRPr="0066171D">
        <w:rPr>
          <w:b w:val="0"/>
          <w:bCs w:val="0"/>
          <w:noProof w:val="0"/>
          <w:color w:val="000000"/>
          <w:szCs w:val="22"/>
          <w:lang w:val="en-GB"/>
        </w:rPr>
        <w:t>Lower Limit Values of Modelling Study with Calculated Exhaust Emissions Mass Flowrates</w:t>
      </w:r>
      <w:bookmarkEnd w:id="492"/>
    </w:p>
    <w:tbl>
      <w:tblPr>
        <w:tblW w:w="9132" w:type="dxa"/>
        <w:jc w:val="center"/>
        <w:tblCellMar>
          <w:left w:w="0" w:type="dxa"/>
          <w:right w:w="0" w:type="dxa"/>
        </w:tblCellMar>
        <w:tblLook w:val="0000" w:firstRow="0" w:lastRow="0" w:firstColumn="0" w:lastColumn="0" w:noHBand="0" w:noVBand="0"/>
      </w:tblPr>
      <w:tblGrid>
        <w:gridCol w:w="2967"/>
        <w:gridCol w:w="2977"/>
        <w:gridCol w:w="3188"/>
      </w:tblGrid>
      <w:tr w:rsidR="008A1FB1" w:rsidRPr="0066171D" w14:paraId="5E6C90DC" w14:textId="77777777" w:rsidTr="00A0137A">
        <w:trPr>
          <w:trHeight w:val="284"/>
          <w:jc w:val="center"/>
        </w:trPr>
        <w:tc>
          <w:tcPr>
            <w:tcW w:w="2967" w:type="dxa"/>
            <w:tcBorders>
              <w:top w:val="single" w:sz="8" w:space="0" w:color="auto"/>
              <w:left w:val="single" w:sz="8" w:space="0" w:color="auto"/>
              <w:bottom w:val="single" w:sz="8" w:space="0" w:color="auto"/>
              <w:right w:val="single" w:sz="8" w:space="0" w:color="auto"/>
            </w:tcBorders>
            <w:shd w:val="clear" w:color="auto" w:fill="4F81BD"/>
            <w:vAlign w:val="center"/>
          </w:tcPr>
          <w:p w14:paraId="6065045B" w14:textId="77777777" w:rsidR="008A1FB1" w:rsidRPr="0066171D" w:rsidRDefault="008A1FB1" w:rsidP="00A0137A">
            <w:pPr>
              <w:spacing w:before="0" w:after="0" w:line="240" w:lineRule="auto"/>
              <w:jc w:val="center"/>
              <w:rPr>
                <w:b/>
                <w:color w:val="FFFFFF" w:themeColor="background1"/>
                <w:sz w:val="18"/>
                <w:szCs w:val="18"/>
              </w:rPr>
            </w:pPr>
            <w:r w:rsidRPr="0066171D">
              <w:rPr>
                <w:b/>
                <w:color w:val="FFFFFF" w:themeColor="background1"/>
                <w:sz w:val="18"/>
                <w:szCs w:val="18"/>
              </w:rPr>
              <w:t>Emissions</w:t>
            </w:r>
          </w:p>
        </w:tc>
        <w:tc>
          <w:tcPr>
            <w:tcW w:w="2977" w:type="dxa"/>
            <w:tcBorders>
              <w:top w:val="single" w:sz="8" w:space="0" w:color="auto"/>
              <w:left w:val="nil"/>
              <w:bottom w:val="single" w:sz="8" w:space="0" w:color="auto"/>
              <w:right w:val="single" w:sz="8" w:space="0" w:color="auto"/>
            </w:tcBorders>
            <w:shd w:val="clear" w:color="auto" w:fill="4F81BD"/>
            <w:vAlign w:val="center"/>
          </w:tcPr>
          <w:p w14:paraId="1E6501C2" w14:textId="77777777" w:rsidR="008A1FB1" w:rsidRPr="0066171D" w:rsidRDefault="008A1FB1" w:rsidP="00A0137A">
            <w:pPr>
              <w:spacing w:before="0" w:after="0" w:line="240" w:lineRule="auto"/>
              <w:jc w:val="center"/>
              <w:rPr>
                <w:b/>
                <w:color w:val="FFFFFF" w:themeColor="background1"/>
                <w:sz w:val="18"/>
                <w:szCs w:val="18"/>
              </w:rPr>
            </w:pPr>
            <w:r w:rsidRPr="0066171D">
              <w:rPr>
                <w:b/>
                <w:color w:val="FFFFFF" w:themeColor="background1"/>
                <w:sz w:val="18"/>
                <w:szCs w:val="18"/>
              </w:rPr>
              <w:t>Calculated Exhaust Emissions Mass Flowrates (kg/hour)</w:t>
            </w:r>
          </w:p>
        </w:tc>
        <w:tc>
          <w:tcPr>
            <w:tcW w:w="3188" w:type="dxa"/>
            <w:tcBorders>
              <w:top w:val="single" w:sz="8" w:space="0" w:color="auto"/>
              <w:left w:val="single" w:sz="8" w:space="0" w:color="auto"/>
              <w:bottom w:val="single" w:sz="8" w:space="0" w:color="auto"/>
              <w:right w:val="single" w:sz="8" w:space="0" w:color="auto"/>
            </w:tcBorders>
            <w:shd w:val="clear" w:color="auto" w:fill="4F81BD"/>
            <w:vAlign w:val="center"/>
          </w:tcPr>
          <w:p w14:paraId="24013C21" w14:textId="77777777" w:rsidR="008A1FB1" w:rsidRPr="0066171D" w:rsidRDefault="008A1FB1" w:rsidP="00A0137A">
            <w:pPr>
              <w:spacing w:before="0" w:after="0" w:line="240" w:lineRule="auto"/>
              <w:jc w:val="center"/>
              <w:rPr>
                <w:b/>
                <w:color w:val="FFFFFF" w:themeColor="background1"/>
                <w:sz w:val="18"/>
                <w:szCs w:val="18"/>
              </w:rPr>
            </w:pPr>
            <w:r w:rsidRPr="0066171D">
              <w:rPr>
                <w:b/>
                <w:color w:val="FFFFFF" w:themeColor="background1"/>
                <w:sz w:val="18"/>
                <w:szCs w:val="18"/>
              </w:rPr>
              <w:t xml:space="preserve">Annex-2 Table 2.1 of the RoCIAP </w:t>
            </w:r>
            <w:r w:rsidRPr="0066171D">
              <w:rPr>
                <w:b/>
                <w:color w:val="FFFFFF" w:themeColor="background1"/>
                <w:sz w:val="18"/>
                <w:szCs w:val="18"/>
              </w:rPr>
              <w:br/>
              <w:t>Lower Limit Values for the Locations Outside the Chimney (kg/hr)</w:t>
            </w:r>
          </w:p>
        </w:tc>
      </w:tr>
      <w:tr w:rsidR="008A1FB1" w:rsidRPr="0066171D" w14:paraId="44245176" w14:textId="77777777" w:rsidTr="00A0137A">
        <w:trPr>
          <w:trHeight w:val="284"/>
          <w:jc w:val="center"/>
        </w:trPr>
        <w:tc>
          <w:tcPr>
            <w:tcW w:w="296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5FE1DB8" w14:textId="77777777" w:rsidR="008A1FB1" w:rsidRPr="0066171D" w:rsidRDefault="008A1FB1" w:rsidP="00A0137A">
            <w:pPr>
              <w:spacing w:before="0" w:after="0" w:line="240" w:lineRule="auto"/>
              <w:jc w:val="center"/>
              <w:rPr>
                <w:sz w:val="18"/>
                <w:szCs w:val="18"/>
              </w:rPr>
            </w:pPr>
            <w:r w:rsidRPr="0066171D">
              <w:rPr>
                <w:sz w:val="18"/>
                <w:szCs w:val="18"/>
              </w:rPr>
              <w:t>Carbon Monoxide (CO)</w:t>
            </w:r>
          </w:p>
        </w:tc>
        <w:tc>
          <w:tcPr>
            <w:tcW w:w="2977" w:type="dxa"/>
            <w:tcBorders>
              <w:top w:val="nil"/>
              <w:left w:val="nil"/>
              <w:bottom w:val="single" w:sz="8" w:space="0" w:color="auto"/>
              <w:right w:val="single" w:sz="8" w:space="0" w:color="auto"/>
            </w:tcBorders>
            <w:tcMar>
              <w:top w:w="0" w:type="dxa"/>
              <w:left w:w="70" w:type="dxa"/>
              <w:bottom w:w="0" w:type="dxa"/>
              <w:right w:w="70" w:type="dxa"/>
            </w:tcMar>
            <w:vAlign w:val="center"/>
          </w:tcPr>
          <w:p w14:paraId="00C6CE80" w14:textId="2503CCC7" w:rsidR="008A1FB1" w:rsidRPr="0066171D" w:rsidRDefault="008A1FB1" w:rsidP="00A0137A">
            <w:pPr>
              <w:spacing w:before="0" w:after="0" w:line="240" w:lineRule="auto"/>
              <w:jc w:val="center"/>
              <w:rPr>
                <w:sz w:val="18"/>
                <w:szCs w:val="18"/>
              </w:rPr>
            </w:pPr>
            <w:r w:rsidRPr="0066171D">
              <w:rPr>
                <w:sz w:val="18"/>
                <w:szCs w:val="18"/>
              </w:rPr>
              <w:t>0.2988</w:t>
            </w:r>
          </w:p>
        </w:tc>
        <w:tc>
          <w:tcPr>
            <w:tcW w:w="3188" w:type="dxa"/>
            <w:tcBorders>
              <w:top w:val="single" w:sz="8" w:space="0" w:color="auto"/>
              <w:left w:val="single" w:sz="8" w:space="0" w:color="auto"/>
              <w:bottom w:val="single" w:sz="8" w:space="0" w:color="auto"/>
              <w:right w:val="single" w:sz="8" w:space="0" w:color="auto"/>
            </w:tcBorders>
            <w:vAlign w:val="center"/>
          </w:tcPr>
          <w:p w14:paraId="65ECAFE2" w14:textId="77777777" w:rsidR="008A1FB1" w:rsidRPr="0066171D" w:rsidRDefault="008A1FB1" w:rsidP="00A0137A">
            <w:pPr>
              <w:spacing w:before="0" w:after="0" w:line="240" w:lineRule="auto"/>
              <w:jc w:val="center"/>
              <w:rPr>
                <w:sz w:val="18"/>
                <w:szCs w:val="18"/>
              </w:rPr>
            </w:pPr>
            <w:r w:rsidRPr="0066171D">
              <w:rPr>
                <w:sz w:val="18"/>
                <w:szCs w:val="18"/>
              </w:rPr>
              <w:t>50</w:t>
            </w:r>
          </w:p>
        </w:tc>
      </w:tr>
      <w:tr w:rsidR="008A1FB1" w:rsidRPr="0066171D" w14:paraId="04019495" w14:textId="77777777" w:rsidTr="00A0137A">
        <w:trPr>
          <w:trHeight w:val="284"/>
          <w:jc w:val="center"/>
        </w:trPr>
        <w:tc>
          <w:tcPr>
            <w:tcW w:w="296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055F170" w14:textId="77777777" w:rsidR="008A1FB1" w:rsidRPr="0066171D" w:rsidRDefault="008A1FB1" w:rsidP="00A0137A">
            <w:pPr>
              <w:spacing w:before="0" w:after="0" w:line="240" w:lineRule="auto"/>
              <w:jc w:val="center"/>
              <w:rPr>
                <w:sz w:val="18"/>
                <w:szCs w:val="18"/>
              </w:rPr>
            </w:pPr>
            <w:r w:rsidRPr="0066171D">
              <w:rPr>
                <w:sz w:val="18"/>
                <w:szCs w:val="18"/>
              </w:rPr>
              <w:t>Sulphur Oxide (SO</w:t>
            </w:r>
            <w:r w:rsidRPr="0066171D">
              <w:rPr>
                <w:sz w:val="18"/>
                <w:szCs w:val="18"/>
                <w:vertAlign w:val="subscript"/>
              </w:rPr>
              <w:t>x</w:t>
            </w:r>
            <w:r w:rsidRPr="0066171D">
              <w:rPr>
                <w:sz w:val="18"/>
                <w:szCs w:val="18"/>
              </w:rPr>
              <w:t>)</w:t>
            </w:r>
          </w:p>
        </w:tc>
        <w:tc>
          <w:tcPr>
            <w:tcW w:w="2977" w:type="dxa"/>
            <w:tcBorders>
              <w:top w:val="nil"/>
              <w:left w:val="nil"/>
              <w:bottom w:val="single" w:sz="8" w:space="0" w:color="auto"/>
              <w:right w:val="single" w:sz="8" w:space="0" w:color="auto"/>
            </w:tcBorders>
            <w:tcMar>
              <w:top w:w="0" w:type="dxa"/>
              <w:left w:w="70" w:type="dxa"/>
              <w:bottom w:w="0" w:type="dxa"/>
              <w:right w:w="70" w:type="dxa"/>
            </w:tcMar>
            <w:vAlign w:val="center"/>
          </w:tcPr>
          <w:p w14:paraId="3C1C19CC" w14:textId="4F0B9E0F" w:rsidR="008A1FB1" w:rsidRPr="0066171D" w:rsidRDefault="008A1FB1" w:rsidP="00A0137A">
            <w:pPr>
              <w:spacing w:before="0" w:after="0" w:line="240" w:lineRule="auto"/>
              <w:jc w:val="center"/>
              <w:rPr>
                <w:sz w:val="18"/>
                <w:szCs w:val="18"/>
              </w:rPr>
            </w:pPr>
            <w:r w:rsidRPr="0066171D">
              <w:rPr>
                <w:sz w:val="18"/>
                <w:szCs w:val="18"/>
              </w:rPr>
              <w:t>0.1992</w:t>
            </w:r>
          </w:p>
        </w:tc>
        <w:tc>
          <w:tcPr>
            <w:tcW w:w="3188" w:type="dxa"/>
            <w:tcBorders>
              <w:top w:val="single" w:sz="8" w:space="0" w:color="auto"/>
              <w:left w:val="single" w:sz="8" w:space="0" w:color="auto"/>
              <w:bottom w:val="single" w:sz="8" w:space="0" w:color="auto"/>
              <w:right w:val="single" w:sz="8" w:space="0" w:color="auto"/>
            </w:tcBorders>
            <w:vAlign w:val="center"/>
          </w:tcPr>
          <w:p w14:paraId="1D168539" w14:textId="77777777" w:rsidR="008A1FB1" w:rsidRPr="0066171D" w:rsidRDefault="008A1FB1" w:rsidP="00A0137A">
            <w:pPr>
              <w:spacing w:before="0" w:after="0" w:line="240" w:lineRule="auto"/>
              <w:jc w:val="center"/>
              <w:rPr>
                <w:sz w:val="18"/>
                <w:szCs w:val="18"/>
              </w:rPr>
            </w:pPr>
            <w:r w:rsidRPr="0066171D">
              <w:rPr>
                <w:sz w:val="18"/>
                <w:szCs w:val="18"/>
              </w:rPr>
              <w:t>6</w:t>
            </w:r>
          </w:p>
        </w:tc>
      </w:tr>
      <w:tr w:rsidR="008A1FB1" w:rsidRPr="0066171D" w14:paraId="48D2AFA3" w14:textId="77777777" w:rsidTr="00A0137A">
        <w:trPr>
          <w:trHeight w:val="284"/>
          <w:jc w:val="center"/>
        </w:trPr>
        <w:tc>
          <w:tcPr>
            <w:tcW w:w="296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BADC66F" w14:textId="77777777" w:rsidR="008A1FB1" w:rsidRPr="0066171D" w:rsidRDefault="008A1FB1" w:rsidP="00A0137A">
            <w:pPr>
              <w:spacing w:before="0" w:after="0" w:line="240" w:lineRule="auto"/>
              <w:jc w:val="center"/>
              <w:rPr>
                <w:sz w:val="18"/>
                <w:szCs w:val="18"/>
              </w:rPr>
            </w:pPr>
            <w:r w:rsidRPr="0066171D">
              <w:rPr>
                <w:sz w:val="18"/>
                <w:szCs w:val="18"/>
              </w:rPr>
              <w:t>Nitrogen Dioxide [NO</w:t>
            </w:r>
            <w:r w:rsidRPr="0066171D">
              <w:rPr>
                <w:sz w:val="18"/>
                <w:szCs w:val="18"/>
                <w:vertAlign w:val="subscript"/>
              </w:rPr>
              <w:t>x</w:t>
            </w:r>
            <w:r w:rsidRPr="0066171D">
              <w:rPr>
                <w:sz w:val="18"/>
                <w:szCs w:val="18"/>
              </w:rPr>
              <w:t xml:space="preserve"> (as NO</w:t>
            </w:r>
            <w:r w:rsidRPr="0066171D">
              <w:rPr>
                <w:sz w:val="18"/>
                <w:szCs w:val="18"/>
                <w:vertAlign w:val="subscript"/>
              </w:rPr>
              <w:t>2</w:t>
            </w:r>
            <w:r w:rsidRPr="0066171D">
              <w:rPr>
                <w:sz w:val="18"/>
                <w:szCs w:val="18"/>
              </w:rPr>
              <w:t>)]</w:t>
            </w:r>
          </w:p>
        </w:tc>
        <w:tc>
          <w:tcPr>
            <w:tcW w:w="2977" w:type="dxa"/>
            <w:tcBorders>
              <w:top w:val="nil"/>
              <w:left w:val="nil"/>
              <w:bottom w:val="single" w:sz="8" w:space="0" w:color="auto"/>
              <w:right w:val="single" w:sz="8" w:space="0" w:color="auto"/>
            </w:tcBorders>
            <w:tcMar>
              <w:top w:w="0" w:type="dxa"/>
              <w:left w:w="70" w:type="dxa"/>
              <w:bottom w:w="0" w:type="dxa"/>
              <w:right w:w="70" w:type="dxa"/>
            </w:tcMar>
            <w:vAlign w:val="center"/>
          </w:tcPr>
          <w:p w14:paraId="64A273E7" w14:textId="7CE43E1B" w:rsidR="008A1FB1" w:rsidRPr="0066171D" w:rsidRDefault="008A1FB1" w:rsidP="00A0137A">
            <w:pPr>
              <w:spacing w:before="0" w:after="0" w:line="240" w:lineRule="auto"/>
              <w:jc w:val="center"/>
              <w:rPr>
                <w:sz w:val="18"/>
                <w:szCs w:val="18"/>
              </w:rPr>
            </w:pPr>
            <w:r w:rsidRPr="0066171D">
              <w:rPr>
                <w:sz w:val="18"/>
                <w:szCs w:val="18"/>
              </w:rPr>
              <w:t>1.1039</w:t>
            </w:r>
          </w:p>
        </w:tc>
        <w:tc>
          <w:tcPr>
            <w:tcW w:w="3188" w:type="dxa"/>
            <w:tcBorders>
              <w:top w:val="single" w:sz="8" w:space="0" w:color="auto"/>
              <w:left w:val="single" w:sz="8" w:space="0" w:color="auto"/>
              <w:bottom w:val="single" w:sz="8" w:space="0" w:color="auto"/>
              <w:right w:val="single" w:sz="8" w:space="0" w:color="auto"/>
            </w:tcBorders>
            <w:vAlign w:val="center"/>
          </w:tcPr>
          <w:p w14:paraId="47454E1E" w14:textId="77777777" w:rsidR="008A1FB1" w:rsidRPr="0066171D" w:rsidRDefault="008A1FB1" w:rsidP="00A0137A">
            <w:pPr>
              <w:spacing w:before="0" w:after="0" w:line="240" w:lineRule="auto"/>
              <w:jc w:val="center"/>
              <w:rPr>
                <w:sz w:val="18"/>
                <w:szCs w:val="18"/>
              </w:rPr>
            </w:pPr>
            <w:r w:rsidRPr="0066171D">
              <w:rPr>
                <w:sz w:val="18"/>
                <w:szCs w:val="18"/>
              </w:rPr>
              <w:t>4</w:t>
            </w:r>
          </w:p>
        </w:tc>
      </w:tr>
      <w:tr w:rsidR="008A1FB1" w:rsidRPr="0066171D" w14:paraId="164D1A6E" w14:textId="77777777" w:rsidTr="00A0137A">
        <w:trPr>
          <w:trHeight w:val="284"/>
          <w:jc w:val="center"/>
        </w:trPr>
        <w:tc>
          <w:tcPr>
            <w:tcW w:w="296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55A8D8C7" w14:textId="77777777" w:rsidR="008A1FB1" w:rsidRPr="0066171D" w:rsidRDefault="008A1FB1" w:rsidP="00A0137A">
            <w:pPr>
              <w:spacing w:before="0" w:after="0" w:line="240" w:lineRule="auto"/>
              <w:jc w:val="center"/>
              <w:rPr>
                <w:sz w:val="18"/>
                <w:szCs w:val="18"/>
              </w:rPr>
            </w:pPr>
            <w:r w:rsidRPr="0066171D">
              <w:rPr>
                <w:sz w:val="18"/>
                <w:szCs w:val="18"/>
              </w:rPr>
              <w:t>Total Organic Compounds (TOC)s</w:t>
            </w:r>
          </w:p>
        </w:tc>
        <w:tc>
          <w:tcPr>
            <w:tcW w:w="2977" w:type="dxa"/>
            <w:tcBorders>
              <w:top w:val="nil"/>
              <w:left w:val="nil"/>
              <w:bottom w:val="single" w:sz="8" w:space="0" w:color="auto"/>
              <w:right w:val="single" w:sz="8" w:space="0" w:color="auto"/>
            </w:tcBorders>
            <w:tcMar>
              <w:top w:w="0" w:type="dxa"/>
              <w:left w:w="70" w:type="dxa"/>
              <w:bottom w:w="0" w:type="dxa"/>
              <w:right w:w="70" w:type="dxa"/>
            </w:tcMar>
            <w:vAlign w:val="center"/>
          </w:tcPr>
          <w:p w14:paraId="49913EF5" w14:textId="3EF59101" w:rsidR="008A1FB1" w:rsidRPr="0066171D" w:rsidRDefault="008A1FB1" w:rsidP="00A0137A">
            <w:pPr>
              <w:spacing w:before="0" w:after="0" w:line="240" w:lineRule="auto"/>
              <w:jc w:val="center"/>
              <w:rPr>
                <w:sz w:val="18"/>
                <w:szCs w:val="18"/>
              </w:rPr>
            </w:pPr>
            <w:r w:rsidRPr="0066171D">
              <w:rPr>
                <w:sz w:val="18"/>
                <w:szCs w:val="18"/>
              </w:rPr>
              <w:t>0.67645</w:t>
            </w:r>
          </w:p>
        </w:tc>
        <w:tc>
          <w:tcPr>
            <w:tcW w:w="3188" w:type="dxa"/>
            <w:tcBorders>
              <w:top w:val="single" w:sz="8" w:space="0" w:color="auto"/>
              <w:left w:val="single" w:sz="8" w:space="0" w:color="auto"/>
              <w:bottom w:val="single" w:sz="8" w:space="0" w:color="auto"/>
              <w:right w:val="single" w:sz="8" w:space="0" w:color="auto"/>
            </w:tcBorders>
            <w:vAlign w:val="center"/>
          </w:tcPr>
          <w:p w14:paraId="64290FB9" w14:textId="77777777" w:rsidR="008A1FB1" w:rsidRPr="0066171D" w:rsidRDefault="008A1FB1" w:rsidP="00A0137A">
            <w:pPr>
              <w:spacing w:before="0" w:after="0" w:line="240" w:lineRule="auto"/>
              <w:jc w:val="center"/>
              <w:rPr>
                <w:sz w:val="18"/>
                <w:szCs w:val="18"/>
              </w:rPr>
            </w:pPr>
            <w:r w:rsidRPr="0066171D">
              <w:rPr>
                <w:sz w:val="18"/>
                <w:szCs w:val="18"/>
              </w:rPr>
              <w:t>3</w:t>
            </w:r>
          </w:p>
        </w:tc>
      </w:tr>
    </w:tbl>
    <w:p w14:paraId="26FBA8DB" w14:textId="3DC312EF" w:rsidR="008A1FB1" w:rsidRPr="0066171D" w:rsidRDefault="00CA40E3" w:rsidP="00CA40E3">
      <w:pPr>
        <w:jc w:val="both"/>
        <w:rPr>
          <w:iCs/>
        </w:rPr>
      </w:pPr>
      <w:r w:rsidRPr="0066171D">
        <w:rPr>
          <w:iCs/>
        </w:rPr>
        <w:t>All the calculations were made with the worst-case scenario, with the principle of operating all equipment and vehicles at the same time and considering the related emission values. Moreover, since all calculated emission values is below the modelling limit values specified in the related local legislation, the Project will not be required to conduct a modelling study</w:t>
      </w:r>
      <w:r w:rsidR="008A1FB1" w:rsidRPr="0066171D">
        <w:rPr>
          <w:iCs/>
        </w:rPr>
        <w:t>.</w:t>
      </w:r>
    </w:p>
    <w:p w14:paraId="3CDCC88A" w14:textId="1E77923E" w:rsidR="00F45EDE" w:rsidRPr="0066171D" w:rsidRDefault="00F45EDE" w:rsidP="00592809">
      <w:pPr>
        <w:jc w:val="both"/>
      </w:pPr>
      <w:r w:rsidRPr="0066171D">
        <w:t>According to the European Environment Agency (EEA), it is recommended that the average PM</w:t>
      </w:r>
      <w:r w:rsidRPr="0066171D">
        <w:rPr>
          <w:vertAlign w:val="subscript"/>
        </w:rPr>
        <w:t>2.5</w:t>
      </w:r>
      <w:r w:rsidRPr="0066171D">
        <w:t xml:space="preserve"> content of PM</w:t>
      </w:r>
      <w:r w:rsidRPr="0066171D">
        <w:rPr>
          <w:vertAlign w:val="subscript"/>
        </w:rPr>
        <w:t>10</w:t>
      </w:r>
      <w:r w:rsidRPr="0066171D">
        <w:t xml:space="preserve"> should be assumed to be 10%.</w:t>
      </w:r>
      <w:r w:rsidRPr="0066171D">
        <w:rPr>
          <w:rStyle w:val="DipnotBavurusu"/>
        </w:rPr>
        <w:footnoteReference w:id="23"/>
      </w:r>
      <w:r w:rsidRPr="0066171D">
        <w:t xml:space="preserve"> As the </w:t>
      </w:r>
      <w:r w:rsidR="005251F2" w:rsidRPr="0066171D">
        <w:t>calculated</w:t>
      </w:r>
      <w:r w:rsidRPr="0066171D">
        <w:t xml:space="preserve"> </w:t>
      </w:r>
      <w:r w:rsidR="00E84CB1" w:rsidRPr="0066171D">
        <w:t>dust emission</w:t>
      </w:r>
      <w:r w:rsidRPr="0066171D">
        <w:t xml:space="preserve"> value of the Project is </w:t>
      </w:r>
      <w:r w:rsidR="00806ED4" w:rsidRPr="0066171D">
        <w:t>1.9 kg/day</w:t>
      </w:r>
      <w:r w:rsidRPr="0066171D">
        <w:t>, PM</w:t>
      </w:r>
      <w:r w:rsidRPr="0066171D">
        <w:rPr>
          <w:vertAlign w:val="subscript"/>
        </w:rPr>
        <w:t>2.5</w:t>
      </w:r>
      <w:r w:rsidRPr="0066171D">
        <w:t xml:space="preserve"> value is calculated as </w:t>
      </w:r>
      <w:r w:rsidR="00E84CB1" w:rsidRPr="0066171D">
        <w:t>0.19 kg /day</w:t>
      </w:r>
      <w:r w:rsidRPr="0066171D">
        <w:t>.</w:t>
      </w:r>
    </w:p>
    <w:p w14:paraId="79771D32" w14:textId="77777777" w:rsidR="00D35105" w:rsidRPr="0066171D" w:rsidRDefault="00D35105" w:rsidP="00D35105">
      <w:pPr>
        <w:spacing w:before="0" w:after="200" w:line="276" w:lineRule="auto"/>
        <w:rPr>
          <w:b/>
          <w:bCs/>
          <w:color w:val="4F81BD"/>
          <w:u w:val="single"/>
          <w:lang w:eastAsia="en-US"/>
        </w:rPr>
      </w:pPr>
      <w:r w:rsidRPr="0066171D">
        <w:rPr>
          <w:b/>
          <w:bCs/>
          <w:color w:val="4F81BD"/>
          <w:u w:val="single"/>
          <w:lang w:eastAsia="en-US"/>
        </w:rPr>
        <w:t>Noise</w:t>
      </w:r>
    </w:p>
    <w:p w14:paraId="784B3D2F" w14:textId="750C5E26" w:rsidR="00D35105" w:rsidRPr="0066171D" w:rsidRDefault="00D35105" w:rsidP="00D35105">
      <w:pPr>
        <w:jc w:val="both"/>
        <w:rPr>
          <w:iCs/>
        </w:rPr>
      </w:pPr>
      <w:r w:rsidRPr="0066171D">
        <w:rPr>
          <w:iCs/>
        </w:rPr>
        <w:t>Noise generation will be caused by vehicles, machinery, and equipment to be used during the land preparation and construction phase within the scope of the activities of the Project. Equivalent noise levels (Leq) of the machinery and equipment to be used at this stage have been determined in accordance with the provisions of the "</w:t>
      </w:r>
      <w:r w:rsidRPr="0066171D">
        <w:t xml:space="preserve"> </w:t>
      </w:r>
      <w:r w:rsidRPr="0066171D">
        <w:rPr>
          <w:iCs/>
        </w:rPr>
        <w:t xml:space="preserve">Regulation on the Ambient Noise Emission Caused by Equipment Used Outdoors (2000/14/EC)" published by the Ministry of Industry and Trade of the Republic of Türkiye and referenced from the "Noise Control Industrial and Environmental Noise" document published by the Turkish Acoustics Association, and these values are given in </w:t>
      </w:r>
      <w:r w:rsidR="00511BFC" w:rsidRPr="0066171D">
        <w:rPr>
          <w:iCs/>
        </w:rPr>
        <w:fldChar w:fldCharType="begin"/>
      </w:r>
      <w:r w:rsidR="00511BFC" w:rsidRPr="0066171D">
        <w:rPr>
          <w:iCs/>
        </w:rPr>
        <w:instrText xml:space="preserve"> REF _Ref189038029 \h </w:instrText>
      </w:r>
      <w:r w:rsidR="00511BFC" w:rsidRPr="0066171D">
        <w:rPr>
          <w:iCs/>
        </w:rPr>
      </w:r>
      <w:r w:rsidR="00511BFC" w:rsidRPr="0066171D">
        <w:rPr>
          <w:iCs/>
        </w:rPr>
        <w:fldChar w:fldCharType="separate"/>
      </w:r>
      <w:r w:rsidR="0066171D" w:rsidRPr="0066171D">
        <w:t xml:space="preserve">Table </w:t>
      </w:r>
      <w:r w:rsidR="0066171D">
        <w:rPr>
          <w:noProof/>
        </w:rPr>
        <w:t>13</w:t>
      </w:r>
      <w:r w:rsidR="0066171D" w:rsidRPr="0066171D">
        <w:noBreakHyphen/>
      </w:r>
      <w:r w:rsidR="0066171D">
        <w:rPr>
          <w:noProof/>
        </w:rPr>
        <w:t>8</w:t>
      </w:r>
      <w:r w:rsidR="00511BFC" w:rsidRPr="0066171D">
        <w:rPr>
          <w:iCs/>
        </w:rPr>
        <w:fldChar w:fldCharType="end"/>
      </w:r>
      <w:r w:rsidR="00AA2971" w:rsidRPr="0066171D">
        <w:rPr>
          <w:iCs/>
        </w:rPr>
        <w:t xml:space="preserve"> </w:t>
      </w:r>
      <w:r w:rsidRPr="0066171D">
        <w:rPr>
          <w:iCs/>
        </w:rPr>
        <w:t>together with the number of equipment to be used.</w:t>
      </w:r>
    </w:p>
    <w:p w14:paraId="7B302FAF" w14:textId="25BE81B6" w:rsidR="00546C2E" w:rsidRPr="0066171D" w:rsidRDefault="00511BFC" w:rsidP="00511BFC">
      <w:pPr>
        <w:pStyle w:val="ResimYazs"/>
        <w:rPr>
          <w:noProof w:val="0"/>
          <w:lang w:val="en-GB"/>
        </w:rPr>
      </w:pPr>
      <w:bookmarkStart w:id="493" w:name="_Ref189038029"/>
      <w:bookmarkStart w:id="494" w:name="_Toc208406612"/>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13</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8</w:t>
      </w:r>
      <w:r w:rsidR="008A1FB1" w:rsidRPr="0066171D">
        <w:rPr>
          <w:noProof w:val="0"/>
          <w:lang w:val="en-GB"/>
        </w:rPr>
        <w:fldChar w:fldCharType="end"/>
      </w:r>
      <w:bookmarkEnd w:id="493"/>
      <w:r w:rsidRPr="0066171D">
        <w:rPr>
          <w:noProof w:val="0"/>
          <w:lang w:val="en-GB"/>
        </w:rPr>
        <w:t xml:space="preserve">. </w:t>
      </w:r>
      <w:r w:rsidR="00546C2E" w:rsidRPr="0066171D">
        <w:rPr>
          <w:b w:val="0"/>
          <w:bCs w:val="0"/>
          <w:noProof w:val="0"/>
          <w:color w:val="auto"/>
          <w:lang w:val="en-GB"/>
        </w:rPr>
        <w:t>Number of Machinery/Equipment to be Used During the Construction Phase and Noise Levels</w:t>
      </w:r>
      <w:bookmarkEnd w:id="494"/>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607"/>
        <w:gridCol w:w="3507"/>
        <w:gridCol w:w="1985"/>
      </w:tblGrid>
      <w:tr w:rsidR="00511BFC" w:rsidRPr="0066171D" w14:paraId="584E055A" w14:textId="77777777">
        <w:trPr>
          <w:tblHeader/>
          <w:jc w:val="center"/>
        </w:trPr>
        <w:tc>
          <w:tcPr>
            <w:tcW w:w="0" w:type="auto"/>
            <w:shd w:val="clear" w:color="auto" w:fill="4F81BD"/>
            <w:vAlign w:val="center"/>
          </w:tcPr>
          <w:p w14:paraId="36C375BC" w14:textId="77777777" w:rsidR="00511BFC" w:rsidRPr="0066171D" w:rsidRDefault="00511BFC">
            <w:pPr>
              <w:spacing w:before="0" w:after="0" w:line="240" w:lineRule="auto"/>
              <w:rPr>
                <w:rFonts w:cs="Arial"/>
                <w:b/>
                <w:color w:val="FFFFFF" w:themeColor="background1"/>
                <w:sz w:val="16"/>
                <w:szCs w:val="16"/>
              </w:rPr>
            </w:pPr>
            <w:r w:rsidRPr="0066171D">
              <w:rPr>
                <w:b/>
                <w:bCs/>
                <w:color w:val="FFFFFF" w:themeColor="background1"/>
                <w:sz w:val="18"/>
                <w:szCs w:val="18"/>
              </w:rPr>
              <w:t>Machineries and Equipment</w:t>
            </w:r>
          </w:p>
        </w:tc>
        <w:tc>
          <w:tcPr>
            <w:tcW w:w="3507" w:type="dxa"/>
            <w:shd w:val="clear" w:color="auto" w:fill="4F81BD"/>
            <w:vAlign w:val="center"/>
          </w:tcPr>
          <w:p w14:paraId="03888258" w14:textId="77777777" w:rsidR="00511BFC" w:rsidRPr="0066171D" w:rsidRDefault="00511BFC">
            <w:pPr>
              <w:spacing w:before="0" w:after="0" w:line="240" w:lineRule="auto"/>
              <w:ind w:left="-73"/>
              <w:jc w:val="center"/>
              <w:rPr>
                <w:rFonts w:cs="Arial"/>
                <w:b/>
                <w:color w:val="FFFFFF" w:themeColor="background1"/>
                <w:sz w:val="16"/>
                <w:szCs w:val="16"/>
              </w:rPr>
            </w:pPr>
            <w:r w:rsidRPr="0066171D">
              <w:rPr>
                <w:b/>
                <w:bCs/>
                <w:color w:val="FFFFFF" w:themeColor="background1"/>
                <w:sz w:val="18"/>
                <w:szCs w:val="18"/>
              </w:rPr>
              <w:t>Maximum Number of Machineries and Equipment Operating at the Same Time</w:t>
            </w:r>
          </w:p>
        </w:tc>
        <w:tc>
          <w:tcPr>
            <w:tcW w:w="1985" w:type="dxa"/>
            <w:shd w:val="clear" w:color="auto" w:fill="4F81BD"/>
            <w:vAlign w:val="center"/>
          </w:tcPr>
          <w:p w14:paraId="26FD23AA" w14:textId="77777777" w:rsidR="00511BFC" w:rsidRPr="0066171D" w:rsidRDefault="00511BFC">
            <w:pPr>
              <w:spacing w:before="0" w:after="0" w:line="240" w:lineRule="auto"/>
              <w:ind w:left="-73"/>
              <w:jc w:val="center"/>
              <w:rPr>
                <w:rFonts w:cs="Arial"/>
                <w:b/>
                <w:color w:val="FFFFFF" w:themeColor="background1"/>
                <w:sz w:val="16"/>
                <w:szCs w:val="16"/>
              </w:rPr>
            </w:pPr>
            <w:r w:rsidRPr="0066171D">
              <w:rPr>
                <w:rFonts w:cs="Arial"/>
                <w:b/>
                <w:color w:val="FFFFFF" w:themeColor="background1"/>
                <w:sz w:val="16"/>
                <w:szCs w:val="16"/>
              </w:rPr>
              <w:t>Noise Level (dBA)</w:t>
            </w:r>
          </w:p>
        </w:tc>
      </w:tr>
      <w:tr w:rsidR="00511BFC" w:rsidRPr="0066171D" w14:paraId="45F3A0C7" w14:textId="77777777">
        <w:trPr>
          <w:jc w:val="center"/>
        </w:trPr>
        <w:tc>
          <w:tcPr>
            <w:tcW w:w="0" w:type="auto"/>
            <w:vAlign w:val="center"/>
          </w:tcPr>
          <w:p w14:paraId="44302A4F" w14:textId="77777777" w:rsidR="00511BFC" w:rsidRPr="0066171D" w:rsidRDefault="00511BFC">
            <w:pPr>
              <w:spacing w:before="0" w:after="0" w:line="240" w:lineRule="auto"/>
              <w:rPr>
                <w:rFonts w:cs="Arial"/>
                <w:sz w:val="16"/>
                <w:szCs w:val="16"/>
              </w:rPr>
            </w:pPr>
            <w:r w:rsidRPr="0066171D">
              <w:rPr>
                <w:sz w:val="18"/>
                <w:szCs w:val="18"/>
              </w:rPr>
              <w:t>Excavator</w:t>
            </w:r>
          </w:p>
        </w:tc>
        <w:tc>
          <w:tcPr>
            <w:tcW w:w="3507" w:type="dxa"/>
            <w:vAlign w:val="center"/>
          </w:tcPr>
          <w:p w14:paraId="06D3DFA9" w14:textId="412E321D" w:rsidR="00511BFC" w:rsidRPr="0066171D" w:rsidRDefault="00C16BAB">
            <w:pPr>
              <w:adjustRightInd w:val="0"/>
              <w:spacing w:before="0" w:after="0" w:line="240" w:lineRule="auto"/>
              <w:ind w:left="-73"/>
              <w:jc w:val="center"/>
              <w:textAlignment w:val="baseline"/>
              <w:rPr>
                <w:rFonts w:cs="Arial"/>
                <w:sz w:val="16"/>
                <w:szCs w:val="16"/>
              </w:rPr>
            </w:pPr>
            <w:r w:rsidRPr="0066171D">
              <w:rPr>
                <w:rFonts w:cs="Arial"/>
                <w:sz w:val="16"/>
                <w:szCs w:val="16"/>
              </w:rPr>
              <w:t>2</w:t>
            </w:r>
          </w:p>
        </w:tc>
        <w:tc>
          <w:tcPr>
            <w:tcW w:w="1985" w:type="dxa"/>
            <w:vAlign w:val="center"/>
          </w:tcPr>
          <w:p w14:paraId="09380A66" w14:textId="77777777" w:rsidR="00511BFC" w:rsidRPr="0066171D" w:rsidRDefault="00511BFC">
            <w:pPr>
              <w:adjustRightInd w:val="0"/>
              <w:spacing w:before="0" w:after="0" w:line="240" w:lineRule="auto"/>
              <w:ind w:left="-73"/>
              <w:jc w:val="center"/>
              <w:textAlignment w:val="baseline"/>
              <w:rPr>
                <w:rFonts w:cs="Arial"/>
                <w:color w:val="1C283D"/>
                <w:sz w:val="16"/>
                <w:szCs w:val="16"/>
              </w:rPr>
            </w:pPr>
            <w:r w:rsidRPr="0066171D">
              <w:rPr>
                <w:rFonts w:cs="Arial"/>
                <w:color w:val="1C283D"/>
                <w:sz w:val="16"/>
                <w:szCs w:val="16"/>
              </w:rPr>
              <w:t>101</w:t>
            </w:r>
          </w:p>
        </w:tc>
      </w:tr>
      <w:tr w:rsidR="000C1EEE" w:rsidRPr="0066171D" w14:paraId="6C435D92" w14:textId="77777777">
        <w:trPr>
          <w:jc w:val="center"/>
        </w:trPr>
        <w:tc>
          <w:tcPr>
            <w:tcW w:w="0" w:type="auto"/>
            <w:vAlign w:val="center"/>
          </w:tcPr>
          <w:p w14:paraId="463C54DB" w14:textId="2CD3AC09" w:rsidR="000C1EEE" w:rsidRPr="0066171D" w:rsidRDefault="000C1EEE">
            <w:pPr>
              <w:spacing w:before="0" w:after="0" w:line="240" w:lineRule="auto"/>
              <w:rPr>
                <w:sz w:val="18"/>
                <w:szCs w:val="18"/>
              </w:rPr>
            </w:pPr>
            <w:r w:rsidRPr="0066171D">
              <w:rPr>
                <w:sz w:val="18"/>
                <w:szCs w:val="18"/>
              </w:rPr>
              <w:lastRenderedPageBreak/>
              <w:t>Gr</w:t>
            </w:r>
            <w:r w:rsidR="00704BBA" w:rsidRPr="0066171D">
              <w:rPr>
                <w:sz w:val="18"/>
                <w:szCs w:val="18"/>
              </w:rPr>
              <w:t>ader</w:t>
            </w:r>
          </w:p>
        </w:tc>
        <w:tc>
          <w:tcPr>
            <w:tcW w:w="3507" w:type="dxa"/>
            <w:vAlign w:val="center"/>
          </w:tcPr>
          <w:p w14:paraId="13903685" w14:textId="1DDD9852" w:rsidR="000C1EEE" w:rsidRPr="0066171D" w:rsidRDefault="000C1EEE">
            <w:pPr>
              <w:adjustRightInd w:val="0"/>
              <w:spacing w:before="0" w:after="0" w:line="240" w:lineRule="auto"/>
              <w:ind w:left="-73"/>
              <w:jc w:val="center"/>
              <w:textAlignment w:val="baseline"/>
              <w:rPr>
                <w:rFonts w:cs="Arial"/>
                <w:sz w:val="16"/>
                <w:szCs w:val="16"/>
              </w:rPr>
            </w:pPr>
            <w:r w:rsidRPr="0066171D">
              <w:rPr>
                <w:rFonts w:cs="Arial"/>
                <w:sz w:val="16"/>
                <w:szCs w:val="16"/>
              </w:rPr>
              <w:t>1</w:t>
            </w:r>
          </w:p>
        </w:tc>
        <w:tc>
          <w:tcPr>
            <w:tcW w:w="1985" w:type="dxa"/>
            <w:vAlign w:val="center"/>
          </w:tcPr>
          <w:p w14:paraId="1E884171" w14:textId="1818E95D" w:rsidR="000C1EEE" w:rsidRPr="0066171D" w:rsidRDefault="000C1EEE">
            <w:pPr>
              <w:adjustRightInd w:val="0"/>
              <w:spacing w:before="0" w:after="0" w:line="240" w:lineRule="auto"/>
              <w:ind w:left="-73"/>
              <w:jc w:val="center"/>
              <w:textAlignment w:val="baseline"/>
              <w:rPr>
                <w:rFonts w:cs="Arial"/>
                <w:color w:val="1C283D"/>
                <w:sz w:val="16"/>
                <w:szCs w:val="16"/>
              </w:rPr>
            </w:pPr>
            <w:r w:rsidRPr="0066171D">
              <w:rPr>
                <w:rFonts w:cs="Arial"/>
                <w:color w:val="1C283D"/>
                <w:sz w:val="16"/>
                <w:szCs w:val="16"/>
              </w:rPr>
              <w:t>103</w:t>
            </w:r>
          </w:p>
        </w:tc>
      </w:tr>
      <w:tr w:rsidR="00511BFC" w:rsidRPr="0066171D" w14:paraId="5CDAB0F3" w14:textId="77777777">
        <w:trPr>
          <w:jc w:val="center"/>
        </w:trPr>
        <w:tc>
          <w:tcPr>
            <w:tcW w:w="0" w:type="auto"/>
            <w:vAlign w:val="center"/>
          </w:tcPr>
          <w:p w14:paraId="2E6BD533" w14:textId="77777777" w:rsidR="00511BFC" w:rsidRPr="0066171D" w:rsidRDefault="00511BFC">
            <w:pPr>
              <w:spacing w:before="0" w:after="0" w:line="240" w:lineRule="auto"/>
              <w:rPr>
                <w:rFonts w:cs="Arial"/>
                <w:sz w:val="16"/>
                <w:szCs w:val="16"/>
              </w:rPr>
            </w:pPr>
            <w:r w:rsidRPr="0066171D">
              <w:rPr>
                <w:sz w:val="18"/>
                <w:szCs w:val="18"/>
              </w:rPr>
              <w:t>Backhoe Loader</w:t>
            </w:r>
          </w:p>
        </w:tc>
        <w:tc>
          <w:tcPr>
            <w:tcW w:w="3507" w:type="dxa"/>
            <w:vAlign w:val="center"/>
          </w:tcPr>
          <w:p w14:paraId="79DED65F" w14:textId="727A870D" w:rsidR="00511BFC" w:rsidRPr="0066171D" w:rsidRDefault="002720B2">
            <w:pPr>
              <w:adjustRightInd w:val="0"/>
              <w:spacing w:before="0" w:after="0" w:line="240" w:lineRule="auto"/>
              <w:ind w:left="-73"/>
              <w:jc w:val="center"/>
              <w:textAlignment w:val="baseline"/>
              <w:rPr>
                <w:rFonts w:cs="Arial"/>
                <w:sz w:val="16"/>
                <w:szCs w:val="16"/>
              </w:rPr>
            </w:pPr>
            <w:r w:rsidRPr="0066171D">
              <w:rPr>
                <w:rFonts w:cs="Arial"/>
                <w:sz w:val="16"/>
                <w:szCs w:val="16"/>
              </w:rPr>
              <w:t>1</w:t>
            </w:r>
          </w:p>
        </w:tc>
        <w:tc>
          <w:tcPr>
            <w:tcW w:w="1985" w:type="dxa"/>
            <w:vAlign w:val="center"/>
          </w:tcPr>
          <w:p w14:paraId="74D2FA56" w14:textId="77777777" w:rsidR="00511BFC" w:rsidRPr="0066171D" w:rsidRDefault="00511BFC">
            <w:pPr>
              <w:adjustRightInd w:val="0"/>
              <w:spacing w:before="0" w:after="0" w:line="240" w:lineRule="auto"/>
              <w:ind w:left="-73"/>
              <w:jc w:val="center"/>
              <w:textAlignment w:val="baseline"/>
              <w:rPr>
                <w:rFonts w:cs="Arial"/>
                <w:color w:val="1C283D"/>
                <w:sz w:val="16"/>
                <w:szCs w:val="16"/>
              </w:rPr>
            </w:pPr>
            <w:r w:rsidRPr="0066171D">
              <w:rPr>
                <w:rFonts w:cs="Arial"/>
                <w:color w:val="1C283D"/>
                <w:sz w:val="16"/>
                <w:szCs w:val="16"/>
              </w:rPr>
              <w:t>103</w:t>
            </w:r>
          </w:p>
        </w:tc>
      </w:tr>
      <w:tr w:rsidR="00511BFC" w:rsidRPr="0066171D" w14:paraId="5B3BB98A" w14:textId="77777777">
        <w:trPr>
          <w:jc w:val="center"/>
        </w:trPr>
        <w:tc>
          <w:tcPr>
            <w:tcW w:w="0" w:type="auto"/>
            <w:vAlign w:val="center"/>
          </w:tcPr>
          <w:p w14:paraId="453DB066" w14:textId="77777777" w:rsidR="00511BFC" w:rsidRPr="0066171D" w:rsidRDefault="00511BFC">
            <w:pPr>
              <w:spacing w:before="0" w:after="0" w:line="240" w:lineRule="auto"/>
              <w:rPr>
                <w:rFonts w:cs="Arial"/>
                <w:sz w:val="16"/>
                <w:szCs w:val="16"/>
              </w:rPr>
            </w:pPr>
            <w:r w:rsidRPr="0066171D">
              <w:rPr>
                <w:sz w:val="18"/>
                <w:szCs w:val="18"/>
              </w:rPr>
              <w:t>Trucks/Trailers</w:t>
            </w:r>
          </w:p>
        </w:tc>
        <w:tc>
          <w:tcPr>
            <w:tcW w:w="3507" w:type="dxa"/>
            <w:vAlign w:val="center"/>
          </w:tcPr>
          <w:p w14:paraId="6AA503E8" w14:textId="60F05117" w:rsidR="00511BFC" w:rsidRPr="0066171D" w:rsidRDefault="00143E6C">
            <w:pPr>
              <w:adjustRightInd w:val="0"/>
              <w:spacing w:before="0" w:after="0" w:line="240" w:lineRule="auto"/>
              <w:ind w:left="-73"/>
              <w:jc w:val="center"/>
              <w:textAlignment w:val="baseline"/>
              <w:rPr>
                <w:rFonts w:cs="Arial"/>
                <w:sz w:val="16"/>
                <w:szCs w:val="16"/>
              </w:rPr>
            </w:pPr>
            <w:r w:rsidRPr="0066171D">
              <w:rPr>
                <w:rFonts w:cs="Arial"/>
                <w:sz w:val="16"/>
                <w:szCs w:val="16"/>
              </w:rPr>
              <w:t>4</w:t>
            </w:r>
          </w:p>
        </w:tc>
        <w:tc>
          <w:tcPr>
            <w:tcW w:w="1985" w:type="dxa"/>
            <w:vAlign w:val="center"/>
          </w:tcPr>
          <w:p w14:paraId="5793C6BA" w14:textId="77777777" w:rsidR="00511BFC" w:rsidRPr="0066171D" w:rsidRDefault="00511BFC">
            <w:pPr>
              <w:adjustRightInd w:val="0"/>
              <w:spacing w:before="0" w:after="0" w:line="240" w:lineRule="auto"/>
              <w:ind w:left="-73"/>
              <w:jc w:val="center"/>
              <w:textAlignment w:val="baseline"/>
              <w:rPr>
                <w:rFonts w:cs="Arial"/>
                <w:color w:val="1C283D"/>
                <w:sz w:val="16"/>
                <w:szCs w:val="16"/>
              </w:rPr>
            </w:pPr>
            <w:r w:rsidRPr="0066171D">
              <w:rPr>
                <w:rFonts w:cs="Arial"/>
                <w:color w:val="1C283D"/>
                <w:sz w:val="16"/>
                <w:szCs w:val="16"/>
              </w:rPr>
              <w:t>83</w:t>
            </w:r>
          </w:p>
        </w:tc>
      </w:tr>
      <w:tr w:rsidR="00511BFC" w:rsidRPr="0066171D" w14:paraId="5A0ED1B7" w14:textId="77777777">
        <w:trPr>
          <w:jc w:val="center"/>
        </w:trPr>
        <w:tc>
          <w:tcPr>
            <w:tcW w:w="0" w:type="auto"/>
            <w:vAlign w:val="center"/>
          </w:tcPr>
          <w:p w14:paraId="1D49D986" w14:textId="77777777" w:rsidR="00511BFC" w:rsidRPr="0066171D" w:rsidRDefault="00511BFC">
            <w:pPr>
              <w:spacing w:before="0" w:after="0" w:line="240" w:lineRule="auto"/>
              <w:rPr>
                <w:rFonts w:cs="Arial"/>
                <w:sz w:val="16"/>
                <w:szCs w:val="16"/>
              </w:rPr>
            </w:pPr>
            <w:r w:rsidRPr="0066171D">
              <w:rPr>
                <w:sz w:val="18"/>
                <w:szCs w:val="18"/>
              </w:rPr>
              <w:t>Road Roller</w:t>
            </w:r>
          </w:p>
        </w:tc>
        <w:tc>
          <w:tcPr>
            <w:tcW w:w="3507" w:type="dxa"/>
            <w:vAlign w:val="center"/>
          </w:tcPr>
          <w:p w14:paraId="352A9CDB" w14:textId="388BBD4B" w:rsidR="00511BFC" w:rsidRPr="0066171D" w:rsidRDefault="002720B2">
            <w:pPr>
              <w:adjustRightInd w:val="0"/>
              <w:spacing w:before="0" w:after="0" w:line="240" w:lineRule="auto"/>
              <w:ind w:left="-73"/>
              <w:jc w:val="center"/>
              <w:textAlignment w:val="baseline"/>
              <w:rPr>
                <w:rFonts w:cs="Arial"/>
                <w:sz w:val="16"/>
                <w:szCs w:val="16"/>
              </w:rPr>
            </w:pPr>
            <w:r w:rsidRPr="0066171D">
              <w:rPr>
                <w:rFonts w:cs="Arial"/>
                <w:sz w:val="16"/>
                <w:szCs w:val="16"/>
              </w:rPr>
              <w:t>1</w:t>
            </w:r>
          </w:p>
        </w:tc>
        <w:tc>
          <w:tcPr>
            <w:tcW w:w="1985" w:type="dxa"/>
            <w:vAlign w:val="center"/>
          </w:tcPr>
          <w:p w14:paraId="3ED059B9" w14:textId="77777777" w:rsidR="00511BFC" w:rsidRPr="0066171D" w:rsidRDefault="00511BFC">
            <w:pPr>
              <w:adjustRightInd w:val="0"/>
              <w:spacing w:before="0" w:after="0" w:line="240" w:lineRule="auto"/>
              <w:ind w:left="-73"/>
              <w:jc w:val="center"/>
              <w:textAlignment w:val="baseline"/>
              <w:rPr>
                <w:rFonts w:cs="Arial"/>
                <w:color w:val="1C283D"/>
                <w:sz w:val="16"/>
                <w:szCs w:val="16"/>
              </w:rPr>
            </w:pPr>
            <w:r w:rsidRPr="0066171D">
              <w:rPr>
                <w:rFonts w:cs="Arial"/>
                <w:color w:val="1C283D"/>
                <w:sz w:val="16"/>
                <w:szCs w:val="16"/>
              </w:rPr>
              <w:t>82</w:t>
            </w:r>
          </w:p>
        </w:tc>
      </w:tr>
      <w:tr w:rsidR="00511BFC" w:rsidRPr="0066171D" w14:paraId="1621E089" w14:textId="77777777">
        <w:trPr>
          <w:jc w:val="center"/>
        </w:trPr>
        <w:tc>
          <w:tcPr>
            <w:tcW w:w="0" w:type="auto"/>
            <w:vAlign w:val="center"/>
          </w:tcPr>
          <w:p w14:paraId="05904C93" w14:textId="77777777" w:rsidR="00511BFC" w:rsidRPr="0066171D" w:rsidRDefault="00511BFC">
            <w:pPr>
              <w:spacing w:before="0" w:after="0" w:line="240" w:lineRule="auto"/>
              <w:rPr>
                <w:rFonts w:cs="Arial"/>
                <w:sz w:val="16"/>
                <w:szCs w:val="16"/>
              </w:rPr>
            </w:pPr>
            <w:r w:rsidRPr="0066171D">
              <w:rPr>
                <w:sz w:val="18"/>
                <w:szCs w:val="18"/>
              </w:rPr>
              <w:t>Water Truck (Sprinkler)</w:t>
            </w:r>
          </w:p>
        </w:tc>
        <w:tc>
          <w:tcPr>
            <w:tcW w:w="3507" w:type="dxa"/>
            <w:vAlign w:val="center"/>
          </w:tcPr>
          <w:p w14:paraId="0BD656E2" w14:textId="18CB858E" w:rsidR="00511BFC" w:rsidRPr="0066171D" w:rsidRDefault="002720B2">
            <w:pPr>
              <w:adjustRightInd w:val="0"/>
              <w:spacing w:before="0" w:after="0" w:line="240" w:lineRule="auto"/>
              <w:ind w:left="-73"/>
              <w:jc w:val="center"/>
              <w:textAlignment w:val="baseline"/>
              <w:rPr>
                <w:rFonts w:cs="Arial"/>
                <w:sz w:val="16"/>
                <w:szCs w:val="16"/>
              </w:rPr>
            </w:pPr>
            <w:r w:rsidRPr="0066171D">
              <w:rPr>
                <w:rFonts w:cs="Arial"/>
                <w:sz w:val="16"/>
                <w:szCs w:val="16"/>
              </w:rPr>
              <w:t>1</w:t>
            </w:r>
          </w:p>
        </w:tc>
        <w:tc>
          <w:tcPr>
            <w:tcW w:w="1985" w:type="dxa"/>
            <w:vAlign w:val="center"/>
          </w:tcPr>
          <w:p w14:paraId="38CFC769" w14:textId="77777777" w:rsidR="00511BFC" w:rsidRPr="0066171D" w:rsidRDefault="00511BFC">
            <w:pPr>
              <w:adjustRightInd w:val="0"/>
              <w:spacing w:before="0" w:after="0" w:line="240" w:lineRule="auto"/>
              <w:ind w:left="-73"/>
              <w:jc w:val="center"/>
              <w:textAlignment w:val="baseline"/>
              <w:rPr>
                <w:rFonts w:cs="Arial"/>
                <w:color w:val="1C283D"/>
                <w:sz w:val="16"/>
                <w:szCs w:val="16"/>
              </w:rPr>
            </w:pPr>
            <w:r w:rsidRPr="0066171D">
              <w:rPr>
                <w:rFonts w:cs="Arial"/>
                <w:color w:val="1C283D"/>
                <w:sz w:val="16"/>
                <w:szCs w:val="16"/>
              </w:rPr>
              <w:t>82</w:t>
            </w:r>
          </w:p>
        </w:tc>
      </w:tr>
    </w:tbl>
    <w:p w14:paraId="3480577A" w14:textId="77777777" w:rsidR="00393933" w:rsidRPr="0066171D" w:rsidRDefault="00393933" w:rsidP="00B47CFE">
      <w:pPr>
        <w:jc w:val="both"/>
        <w:rPr>
          <w:lang w:eastAsia="en-US"/>
        </w:rPr>
      </w:pPr>
      <w:r w:rsidRPr="0066171D">
        <w:rPr>
          <w:lang w:eastAsia="en-US"/>
        </w:rPr>
        <w:t>Noise calculations were carried out using the following formulae. While calculating the noise values, the worst-case scenario where all vehicles will operate at the same point at the same time has been taken into consideration.</w:t>
      </w:r>
    </w:p>
    <w:p w14:paraId="3AA8A795" w14:textId="77777777" w:rsidR="00393933" w:rsidRPr="0066171D" w:rsidRDefault="00393933" w:rsidP="00B47CFE">
      <w:pPr>
        <w:jc w:val="both"/>
        <w:rPr>
          <w:lang w:eastAsia="en-US"/>
        </w:rPr>
      </w:pPr>
      <w:r w:rsidRPr="0066171D">
        <w:rPr>
          <w:lang w:eastAsia="en-US"/>
        </w:rPr>
        <w:t>Atmospheric absorption has been neglected in the noise calculations; therefore, it is predicted that under real conditions, noise levels will be much lower than the noise levels obtained by calculation.</w:t>
      </w:r>
    </w:p>
    <w:p w14:paraId="7331C4CF" w14:textId="77777777" w:rsidR="00393933" w:rsidRPr="0066171D" w:rsidRDefault="00393933" w:rsidP="00B47CFE">
      <w:pPr>
        <w:jc w:val="both"/>
        <w:rPr>
          <w:lang w:eastAsia="en-US"/>
        </w:rPr>
      </w:pPr>
      <w:r w:rsidRPr="0066171D">
        <w:rPr>
          <w:lang w:eastAsia="en-US"/>
        </w:rPr>
        <w:t>The total equivalent noise level generated by the noise sources was calculated with the help of the formula (1) given below</w:t>
      </w:r>
      <w:r w:rsidRPr="0066171D">
        <w:rPr>
          <w:rStyle w:val="DipnotBavurusu"/>
          <w:lang w:eastAsia="en-US"/>
        </w:rPr>
        <w:footnoteReference w:id="24"/>
      </w:r>
      <w:r w:rsidRPr="0066171D">
        <w:rPr>
          <w:lang w:eastAsia="en-US"/>
        </w:rPr>
        <w:t>. In this formula, it is assumed that the noise sources are in the same plane.</w:t>
      </w:r>
    </w:p>
    <w:p w14:paraId="5758368E" w14:textId="77777777" w:rsidR="00393933" w:rsidRPr="0066171D" w:rsidRDefault="00393933" w:rsidP="00B47CFE">
      <w:pPr>
        <w:tabs>
          <w:tab w:val="left" w:pos="1701"/>
          <w:tab w:val="left" w:pos="1985"/>
          <w:tab w:val="left" w:pos="5400"/>
        </w:tabs>
        <w:jc w:val="both"/>
        <w:rPr>
          <w:szCs w:val="22"/>
        </w:rPr>
      </w:pPr>
      <w:r w:rsidRPr="0066171D">
        <w:rPr>
          <w:position w:val="-28"/>
          <w:szCs w:val="22"/>
        </w:rPr>
        <w:object w:dxaOrig="2140" w:dyaOrig="680" w14:anchorId="6DB9C7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7.65pt;height:36.4pt" o:ole="">
            <v:imagedata r:id="rId166" o:title=""/>
          </v:shape>
          <o:OLEObject Type="Embed" ProgID="Equation.3" ShapeID="_x0000_i1025" DrawAspect="Content" ObjectID="_1822547862" r:id="rId167"/>
        </w:object>
      </w:r>
      <w:r w:rsidRPr="0066171D">
        <w:rPr>
          <w:szCs w:val="22"/>
        </w:rPr>
        <w:t>………………………………… (1)</w:t>
      </w:r>
    </w:p>
    <w:p w14:paraId="6E31BB14" w14:textId="77777777" w:rsidR="00393933" w:rsidRPr="0066171D" w:rsidRDefault="00393933" w:rsidP="00B47CFE">
      <w:pPr>
        <w:jc w:val="both"/>
        <w:rPr>
          <w:lang w:eastAsia="en-US"/>
        </w:rPr>
      </w:pPr>
      <w:r w:rsidRPr="0066171D">
        <w:rPr>
          <w:lang w:eastAsia="en-US"/>
        </w:rPr>
        <w:t>In this formula</w:t>
      </w:r>
    </w:p>
    <w:p w14:paraId="04E2D1C6" w14:textId="77777777" w:rsidR="00393933" w:rsidRPr="0066171D" w:rsidRDefault="00393933" w:rsidP="00B47CFE">
      <w:pPr>
        <w:spacing w:before="0" w:after="0"/>
        <w:contextualSpacing/>
        <w:jc w:val="both"/>
        <w:rPr>
          <w:lang w:eastAsia="en-US"/>
        </w:rPr>
      </w:pPr>
      <w:r w:rsidRPr="0066171D">
        <w:rPr>
          <w:lang w:eastAsia="en-US"/>
        </w:rPr>
        <w:t>N</w:t>
      </w:r>
      <w:r w:rsidRPr="0066171D">
        <w:rPr>
          <w:lang w:eastAsia="en-US"/>
        </w:rPr>
        <w:tab/>
      </w:r>
      <w:r w:rsidRPr="0066171D">
        <w:rPr>
          <w:lang w:eastAsia="en-US"/>
        </w:rPr>
        <w:tab/>
        <w:t>: Number of noise sources</w:t>
      </w:r>
    </w:p>
    <w:p w14:paraId="0C9654CD" w14:textId="77777777" w:rsidR="00393933" w:rsidRPr="0066171D" w:rsidRDefault="00393933" w:rsidP="00B47CFE">
      <w:pPr>
        <w:spacing w:before="0" w:after="0"/>
        <w:contextualSpacing/>
        <w:jc w:val="both"/>
        <w:rPr>
          <w:lang w:eastAsia="en-US"/>
        </w:rPr>
      </w:pPr>
      <w:r w:rsidRPr="0066171D">
        <w:rPr>
          <w:lang w:eastAsia="en-US"/>
        </w:rPr>
        <w:t>Li</w:t>
      </w:r>
      <w:r w:rsidRPr="0066171D">
        <w:rPr>
          <w:lang w:eastAsia="en-US"/>
        </w:rPr>
        <w:tab/>
      </w:r>
      <w:r w:rsidRPr="0066171D">
        <w:rPr>
          <w:lang w:eastAsia="en-US"/>
        </w:rPr>
        <w:tab/>
        <w:t>: Sound power level of each source (dB(A))</w:t>
      </w:r>
    </w:p>
    <w:p w14:paraId="7E3FF4F7" w14:textId="77777777" w:rsidR="00393933" w:rsidRPr="0066171D" w:rsidRDefault="00393933" w:rsidP="00B47CFE">
      <w:pPr>
        <w:spacing w:before="0" w:after="0"/>
        <w:contextualSpacing/>
        <w:jc w:val="both"/>
        <w:rPr>
          <w:lang w:eastAsia="en-US"/>
        </w:rPr>
      </w:pPr>
      <w:r w:rsidRPr="0066171D">
        <w:rPr>
          <w:rFonts w:cs="Arial"/>
          <w:position w:val="-12"/>
          <w:szCs w:val="22"/>
        </w:rPr>
        <w:object w:dxaOrig="360" w:dyaOrig="360" w14:anchorId="0B1D2171">
          <v:shape id="_x0000_i1026" type="#_x0000_t75" style="width:21.5pt;height:21.5pt" o:ole="">
            <v:imagedata r:id="rId168" o:title=""/>
          </v:shape>
          <o:OLEObject Type="Embed" ProgID="Equation.3" ShapeID="_x0000_i1026" DrawAspect="Content" ObjectID="_1822547863" r:id="rId169"/>
        </w:object>
      </w:r>
      <w:r w:rsidRPr="0066171D">
        <w:rPr>
          <w:rFonts w:cs="Arial"/>
          <w:szCs w:val="22"/>
        </w:rPr>
        <w:tab/>
        <w:t>:</w:t>
      </w:r>
      <w:r w:rsidRPr="0066171D">
        <w:rPr>
          <w:lang w:eastAsia="en-US"/>
        </w:rPr>
        <w:t xml:space="preserve"> Total equivalent noise level</w:t>
      </w:r>
    </w:p>
    <w:p w14:paraId="76A5A648" w14:textId="10796A80" w:rsidR="00393933" w:rsidRPr="0066171D" w:rsidRDefault="00423494" w:rsidP="00B47CFE">
      <w:pPr>
        <w:jc w:val="both"/>
        <w:rPr>
          <w:bCs/>
          <w:szCs w:val="20"/>
        </w:rPr>
      </w:pPr>
      <m:oMathPara>
        <m:oMathParaPr>
          <m:jc m:val="left"/>
        </m:oMathParaPr>
        <m:oMath>
          <m:sSub>
            <m:sSubPr>
              <m:ctrlPr>
                <w:rPr>
                  <w:rFonts w:ascii="Cambria Math" w:hAnsi="Cambria Math"/>
                  <w:bCs/>
                  <w:i/>
                  <w:szCs w:val="20"/>
                </w:rPr>
              </m:ctrlPr>
            </m:sSubPr>
            <m:e>
              <m:r>
                <w:rPr>
                  <w:rFonts w:ascii="Cambria Math"/>
                  <w:szCs w:val="20"/>
                </w:rPr>
                <m:t>L</m:t>
              </m:r>
            </m:e>
            <m:sub>
              <m:r>
                <w:rPr>
                  <w:rFonts w:ascii="Cambria Math"/>
                  <w:szCs w:val="20"/>
                </w:rPr>
                <m:t>eq</m:t>
              </m:r>
            </m:sub>
          </m:sSub>
          <m:r>
            <w:rPr>
              <w:rFonts w:ascii="Cambria Math"/>
              <w:szCs w:val="20"/>
            </w:rPr>
            <m:t>=10</m:t>
          </m:r>
          <m:r>
            <w:rPr>
              <w:rFonts w:ascii="Cambria Math"/>
              <w:szCs w:val="20"/>
            </w:rPr>
            <m:t>×</m:t>
          </m:r>
          <m:func>
            <m:funcPr>
              <m:ctrlPr>
                <w:rPr>
                  <w:rFonts w:ascii="Cambria Math" w:hAnsi="Cambria Math"/>
                  <w:bCs/>
                  <w:i/>
                  <w:szCs w:val="20"/>
                </w:rPr>
              </m:ctrlPr>
            </m:funcPr>
            <m:fName>
              <m:r>
                <w:rPr>
                  <w:rFonts w:ascii="Cambria Math"/>
                  <w:szCs w:val="20"/>
                </w:rPr>
                <m:t>log</m:t>
              </m:r>
            </m:fName>
            <m:e>
              <m:d>
                <m:dPr>
                  <m:ctrlPr>
                    <w:rPr>
                      <w:rFonts w:ascii="Cambria Math" w:hAnsi="Cambria Math"/>
                      <w:bCs/>
                      <w:i/>
                      <w:szCs w:val="20"/>
                    </w:rPr>
                  </m:ctrlPr>
                </m:dPr>
                <m:e>
                  <m:r>
                    <w:rPr>
                      <w:rFonts w:ascii="Cambria Math"/>
                      <w:szCs w:val="20"/>
                    </w:rPr>
                    <m:t>2</m:t>
                  </m:r>
                  <m:r>
                    <w:rPr>
                      <w:rFonts w:ascii="Cambria Math"/>
                      <w:szCs w:val="20"/>
                    </w:rPr>
                    <m:t>x</m:t>
                  </m:r>
                  <m:r>
                    <w:rPr>
                      <w:rFonts w:ascii="Cambria Math"/>
                      <w:szCs w:val="20"/>
                    </w:rPr>
                    <m:t>1</m:t>
                  </m:r>
                  <m:sSup>
                    <m:sSupPr>
                      <m:ctrlPr>
                        <w:rPr>
                          <w:rFonts w:ascii="Cambria Math" w:hAnsi="Cambria Math"/>
                          <w:bCs/>
                          <w:i/>
                          <w:szCs w:val="20"/>
                        </w:rPr>
                      </m:ctrlPr>
                    </m:sSupPr>
                    <m:e>
                      <m:r>
                        <w:rPr>
                          <w:rFonts w:ascii="Cambria Math"/>
                          <w:szCs w:val="20"/>
                        </w:rPr>
                        <m:t>0</m:t>
                      </m:r>
                    </m:e>
                    <m:sup>
                      <m:f>
                        <m:fPr>
                          <m:type m:val="skw"/>
                          <m:ctrlPr>
                            <w:rPr>
                              <w:rFonts w:ascii="Cambria Math" w:hAnsi="Cambria Math"/>
                              <w:bCs/>
                              <w:i/>
                              <w:szCs w:val="20"/>
                            </w:rPr>
                          </m:ctrlPr>
                        </m:fPr>
                        <m:num>
                          <m:r>
                            <w:rPr>
                              <w:rFonts w:ascii="Cambria Math"/>
                              <w:szCs w:val="20"/>
                            </w:rPr>
                            <m:t>101</m:t>
                          </m:r>
                        </m:num>
                        <m:den>
                          <m:r>
                            <w:rPr>
                              <w:rFonts w:ascii="Cambria Math"/>
                              <w:szCs w:val="20"/>
                            </w:rPr>
                            <m:t>10</m:t>
                          </m:r>
                        </m:den>
                      </m:f>
                    </m:sup>
                  </m:sSup>
                  <m:r>
                    <w:rPr>
                      <w:rFonts w:ascii="Cambria Math"/>
                      <w:szCs w:val="20"/>
                    </w:rPr>
                    <m:t>+1</m:t>
                  </m:r>
                  <m:r>
                    <w:rPr>
                      <w:rFonts w:ascii="Cambria Math"/>
                      <w:szCs w:val="20"/>
                    </w:rPr>
                    <m:t>x</m:t>
                  </m:r>
                  <m:r>
                    <w:rPr>
                      <w:rFonts w:ascii="Cambria Math"/>
                      <w:szCs w:val="20"/>
                    </w:rPr>
                    <m:t>1</m:t>
                  </m:r>
                  <m:sSup>
                    <m:sSupPr>
                      <m:ctrlPr>
                        <w:rPr>
                          <w:rFonts w:ascii="Cambria Math" w:hAnsi="Cambria Math"/>
                          <w:bCs/>
                          <w:i/>
                          <w:szCs w:val="20"/>
                        </w:rPr>
                      </m:ctrlPr>
                    </m:sSupPr>
                    <m:e>
                      <m:r>
                        <w:rPr>
                          <w:rFonts w:ascii="Cambria Math"/>
                          <w:szCs w:val="20"/>
                        </w:rPr>
                        <m:t>0</m:t>
                      </m:r>
                    </m:e>
                    <m:sup>
                      <m:f>
                        <m:fPr>
                          <m:type m:val="skw"/>
                          <m:ctrlPr>
                            <w:rPr>
                              <w:rFonts w:ascii="Cambria Math" w:hAnsi="Cambria Math"/>
                              <w:bCs/>
                              <w:i/>
                              <w:szCs w:val="20"/>
                            </w:rPr>
                          </m:ctrlPr>
                        </m:fPr>
                        <m:num>
                          <m:r>
                            <w:rPr>
                              <w:rFonts w:ascii="Cambria Math"/>
                              <w:szCs w:val="20"/>
                            </w:rPr>
                            <m:t>103</m:t>
                          </m:r>
                        </m:num>
                        <m:den>
                          <m:r>
                            <w:rPr>
                              <w:rFonts w:ascii="Cambria Math"/>
                              <w:szCs w:val="20"/>
                            </w:rPr>
                            <m:t>10</m:t>
                          </m:r>
                        </m:den>
                      </m:f>
                    </m:sup>
                  </m:sSup>
                  <m:r>
                    <w:rPr>
                      <w:rFonts w:ascii="Cambria Math"/>
                      <w:szCs w:val="20"/>
                    </w:rPr>
                    <m:t>+1</m:t>
                  </m:r>
                  <m:r>
                    <w:rPr>
                      <w:rFonts w:ascii="Cambria Math"/>
                      <w:szCs w:val="20"/>
                    </w:rPr>
                    <m:t>x</m:t>
                  </m:r>
                  <m:r>
                    <w:rPr>
                      <w:rFonts w:ascii="Cambria Math"/>
                      <w:szCs w:val="20"/>
                    </w:rPr>
                    <m:t>1</m:t>
                  </m:r>
                  <m:sSup>
                    <m:sSupPr>
                      <m:ctrlPr>
                        <w:rPr>
                          <w:rFonts w:ascii="Cambria Math" w:hAnsi="Cambria Math"/>
                          <w:bCs/>
                          <w:i/>
                          <w:szCs w:val="20"/>
                        </w:rPr>
                      </m:ctrlPr>
                    </m:sSupPr>
                    <m:e>
                      <m:r>
                        <w:rPr>
                          <w:rFonts w:ascii="Cambria Math"/>
                          <w:szCs w:val="20"/>
                        </w:rPr>
                        <m:t>0</m:t>
                      </m:r>
                    </m:e>
                    <m:sup>
                      <m:f>
                        <m:fPr>
                          <m:type m:val="skw"/>
                          <m:ctrlPr>
                            <w:rPr>
                              <w:rFonts w:ascii="Cambria Math" w:hAnsi="Cambria Math"/>
                              <w:bCs/>
                              <w:i/>
                              <w:szCs w:val="20"/>
                            </w:rPr>
                          </m:ctrlPr>
                        </m:fPr>
                        <m:num>
                          <m:r>
                            <w:rPr>
                              <w:rFonts w:ascii="Cambria Math"/>
                              <w:szCs w:val="20"/>
                            </w:rPr>
                            <m:t>103</m:t>
                          </m:r>
                        </m:num>
                        <m:den>
                          <m:r>
                            <w:rPr>
                              <w:rFonts w:ascii="Cambria Math"/>
                              <w:szCs w:val="20"/>
                            </w:rPr>
                            <m:t>10</m:t>
                          </m:r>
                        </m:den>
                      </m:f>
                    </m:sup>
                  </m:sSup>
                  <m:r>
                    <w:rPr>
                      <w:rFonts w:ascii="Cambria Math"/>
                      <w:szCs w:val="20"/>
                    </w:rPr>
                    <m:t>+4</m:t>
                  </m:r>
                  <m:r>
                    <w:rPr>
                      <w:rFonts w:ascii="Cambria Math"/>
                      <w:szCs w:val="20"/>
                    </w:rPr>
                    <m:t>x</m:t>
                  </m:r>
                  <m:r>
                    <w:rPr>
                      <w:rFonts w:ascii="Cambria Math"/>
                      <w:szCs w:val="20"/>
                    </w:rPr>
                    <m:t>1</m:t>
                  </m:r>
                  <m:sSup>
                    <m:sSupPr>
                      <m:ctrlPr>
                        <w:rPr>
                          <w:rFonts w:ascii="Cambria Math" w:hAnsi="Cambria Math"/>
                          <w:bCs/>
                          <w:i/>
                          <w:szCs w:val="20"/>
                        </w:rPr>
                      </m:ctrlPr>
                    </m:sSupPr>
                    <m:e>
                      <m:r>
                        <w:rPr>
                          <w:rFonts w:ascii="Cambria Math"/>
                          <w:szCs w:val="20"/>
                        </w:rPr>
                        <m:t>0</m:t>
                      </m:r>
                    </m:e>
                    <m:sup>
                      <m:f>
                        <m:fPr>
                          <m:type m:val="skw"/>
                          <m:ctrlPr>
                            <w:rPr>
                              <w:rFonts w:ascii="Cambria Math" w:hAnsi="Cambria Math"/>
                              <w:bCs/>
                              <w:i/>
                              <w:szCs w:val="20"/>
                            </w:rPr>
                          </m:ctrlPr>
                        </m:fPr>
                        <m:num>
                          <m:r>
                            <w:rPr>
                              <w:rFonts w:ascii="Cambria Math"/>
                              <w:szCs w:val="20"/>
                            </w:rPr>
                            <m:t>83</m:t>
                          </m:r>
                        </m:num>
                        <m:den>
                          <m:r>
                            <w:rPr>
                              <w:rFonts w:ascii="Cambria Math"/>
                              <w:szCs w:val="20"/>
                            </w:rPr>
                            <m:t>10</m:t>
                          </m:r>
                        </m:den>
                      </m:f>
                    </m:sup>
                  </m:sSup>
                  <m:r>
                    <w:rPr>
                      <w:rFonts w:ascii="Cambria Math"/>
                      <w:szCs w:val="20"/>
                    </w:rPr>
                    <m:t>+1</m:t>
                  </m:r>
                  <m:r>
                    <w:rPr>
                      <w:rFonts w:ascii="Cambria Math"/>
                      <w:szCs w:val="20"/>
                    </w:rPr>
                    <m:t>x</m:t>
                  </m:r>
                  <m:r>
                    <w:rPr>
                      <w:rFonts w:ascii="Cambria Math"/>
                      <w:szCs w:val="20"/>
                    </w:rPr>
                    <m:t>1</m:t>
                  </m:r>
                  <m:sSup>
                    <m:sSupPr>
                      <m:ctrlPr>
                        <w:rPr>
                          <w:rFonts w:ascii="Cambria Math" w:hAnsi="Cambria Math"/>
                          <w:bCs/>
                          <w:i/>
                          <w:szCs w:val="20"/>
                        </w:rPr>
                      </m:ctrlPr>
                    </m:sSupPr>
                    <m:e>
                      <m:r>
                        <w:rPr>
                          <w:rFonts w:ascii="Cambria Math"/>
                          <w:szCs w:val="20"/>
                        </w:rPr>
                        <m:t>0</m:t>
                      </m:r>
                    </m:e>
                    <m:sup>
                      <m:f>
                        <m:fPr>
                          <m:type m:val="skw"/>
                          <m:ctrlPr>
                            <w:rPr>
                              <w:rFonts w:ascii="Cambria Math" w:hAnsi="Cambria Math"/>
                              <w:bCs/>
                              <w:i/>
                              <w:szCs w:val="20"/>
                            </w:rPr>
                          </m:ctrlPr>
                        </m:fPr>
                        <m:num>
                          <m:r>
                            <w:rPr>
                              <w:rFonts w:ascii="Cambria Math"/>
                              <w:szCs w:val="20"/>
                            </w:rPr>
                            <m:t>82</m:t>
                          </m:r>
                        </m:num>
                        <m:den>
                          <m:r>
                            <w:rPr>
                              <w:rFonts w:ascii="Cambria Math"/>
                              <w:szCs w:val="20"/>
                            </w:rPr>
                            <m:t>10</m:t>
                          </m:r>
                        </m:den>
                      </m:f>
                    </m:sup>
                  </m:sSup>
                  <m:r>
                    <w:rPr>
                      <w:rFonts w:ascii="Cambria Math"/>
                      <w:szCs w:val="20"/>
                    </w:rPr>
                    <m:t>+1</m:t>
                  </m:r>
                  <m:r>
                    <w:rPr>
                      <w:rFonts w:ascii="Cambria Math"/>
                      <w:szCs w:val="20"/>
                    </w:rPr>
                    <m:t>x</m:t>
                  </m:r>
                  <m:r>
                    <w:rPr>
                      <w:rFonts w:ascii="Cambria Math"/>
                      <w:szCs w:val="20"/>
                    </w:rPr>
                    <m:t>1</m:t>
                  </m:r>
                  <m:sSup>
                    <m:sSupPr>
                      <m:ctrlPr>
                        <w:rPr>
                          <w:rFonts w:ascii="Cambria Math" w:hAnsi="Cambria Math"/>
                          <w:bCs/>
                          <w:i/>
                          <w:szCs w:val="20"/>
                        </w:rPr>
                      </m:ctrlPr>
                    </m:sSupPr>
                    <m:e>
                      <m:r>
                        <w:rPr>
                          <w:rFonts w:ascii="Cambria Math"/>
                          <w:szCs w:val="20"/>
                        </w:rPr>
                        <m:t>0</m:t>
                      </m:r>
                    </m:e>
                    <m:sup>
                      <m:f>
                        <m:fPr>
                          <m:type m:val="skw"/>
                          <m:ctrlPr>
                            <w:rPr>
                              <w:rFonts w:ascii="Cambria Math" w:hAnsi="Cambria Math"/>
                              <w:bCs/>
                              <w:i/>
                              <w:szCs w:val="20"/>
                            </w:rPr>
                          </m:ctrlPr>
                        </m:fPr>
                        <m:num>
                          <m:r>
                            <w:rPr>
                              <w:rFonts w:ascii="Cambria Math"/>
                              <w:szCs w:val="20"/>
                            </w:rPr>
                            <m:t>82</m:t>
                          </m:r>
                        </m:num>
                        <m:den>
                          <m:r>
                            <w:rPr>
                              <w:rFonts w:ascii="Cambria Math"/>
                              <w:szCs w:val="20"/>
                            </w:rPr>
                            <m:t>10</m:t>
                          </m:r>
                        </m:den>
                      </m:f>
                    </m:sup>
                  </m:sSup>
                </m:e>
              </m:d>
            </m:e>
          </m:func>
        </m:oMath>
      </m:oMathPara>
    </w:p>
    <w:p w14:paraId="4BE9106A" w14:textId="610A3E11" w:rsidR="00393933" w:rsidRPr="0066171D" w:rsidRDefault="00423494" w:rsidP="00B47CFE">
      <w:pPr>
        <w:jc w:val="both"/>
      </w:pPr>
      <m:oMathPara>
        <m:oMathParaPr>
          <m:jc m:val="left"/>
        </m:oMathParaPr>
        <m:oMath>
          <m:sSub>
            <m:sSubPr>
              <m:ctrlPr>
                <w:rPr>
                  <w:rFonts w:ascii="Cambria Math" w:hAnsi="Cambria Math"/>
                  <w:bCs/>
                  <w:i/>
                  <w:szCs w:val="20"/>
                </w:rPr>
              </m:ctrlPr>
            </m:sSubPr>
            <m:e>
              <m:r>
                <w:rPr>
                  <w:rFonts w:ascii="Cambria Math"/>
                  <w:szCs w:val="20"/>
                </w:rPr>
                <m:t>L</m:t>
              </m:r>
            </m:e>
            <m:sub>
              <m:r>
                <w:rPr>
                  <w:rFonts w:ascii="Cambria Math"/>
                  <w:szCs w:val="20"/>
                </w:rPr>
                <m:t>eq</m:t>
              </m:r>
            </m:sub>
          </m:sSub>
          <m:r>
            <w:rPr>
              <w:rFonts w:ascii="Cambria Math"/>
              <w:szCs w:val="20"/>
            </w:rPr>
            <m:t>=</m:t>
          </m:r>
          <m:r>
            <m:rPr>
              <m:sty m:val="p"/>
            </m:rPr>
            <w:rPr>
              <w:rFonts w:ascii="Cambria Math" w:hAnsi="Cambria Math"/>
            </w:rPr>
            <m:t>108.21 dBA</m:t>
          </m:r>
        </m:oMath>
      </m:oMathPara>
    </w:p>
    <w:p w14:paraId="4727A0E1" w14:textId="77777777" w:rsidR="00393933" w:rsidRPr="0066171D" w:rsidRDefault="00393933" w:rsidP="00B47CFE">
      <w:pPr>
        <w:jc w:val="both"/>
        <w:rPr>
          <w:lang w:eastAsia="en-US"/>
        </w:rPr>
      </w:pPr>
      <w:r w:rsidRPr="0066171D">
        <w:rPr>
          <w:lang w:eastAsia="en-US"/>
        </w:rPr>
        <w:t>The sound power level (L</w:t>
      </w:r>
      <w:r w:rsidRPr="0066171D">
        <w:rPr>
          <w:vertAlign w:val="subscript"/>
          <w:lang w:eastAsia="en-US"/>
        </w:rPr>
        <w:t>p</w:t>
      </w:r>
      <w:r w:rsidRPr="0066171D">
        <w:rPr>
          <w:lang w:eastAsia="en-US"/>
        </w:rPr>
        <w:t>) arising from the machinery/equipment and travelling a certain distance is calculated by means of the formula (2) given below.</w:t>
      </w:r>
    </w:p>
    <w:p w14:paraId="5653A091" w14:textId="77777777" w:rsidR="00393933" w:rsidRPr="0066171D" w:rsidRDefault="00393933" w:rsidP="00B47CFE">
      <w:pPr>
        <w:tabs>
          <w:tab w:val="left" w:pos="5220"/>
        </w:tabs>
        <w:jc w:val="both"/>
        <w:rPr>
          <w:szCs w:val="20"/>
        </w:rPr>
      </w:pPr>
      <w:r w:rsidRPr="0066171D">
        <w:rPr>
          <w:position w:val="-28"/>
          <w:szCs w:val="20"/>
        </w:rPr>
        <w:object w:dxaOrig="2659" w:dyaOrig="680" w14:anchorId="77989B07">
          <v:shape id="_x0000_i1027" type="#_x0000_t75" style="width:129.9pt;height:36.4pt" o:ole="">
            <v:imagedata r:id="rId170" o:title=""/>
          </v:shape>
          <o:OLEObject Type="Embed" ProgID="Equation.3" ShapeID="_x0000_i1027" DrawAspect="Content" ObjectID="_1822547864" r:id="rId171"/>
        </w:object>
      </w:r>
      <w:r w:rsidRPr="0066171D">
        <w:rPr>
          <w:szCs w:val="20"/>
        </w:rPr>
        <w:t>…………………………….... (2)</w:t>
      </w:r>
    </w:p>
    <w:p w14:paraId="6143C9CB" w14:textId="77777777" w:rsidR="00393933" w:rsidRPr="0066171D" w:rsidRDefault="00393933" w:rsidP="00B47CFE">
      <w:pPr>
        <w:spacing w:before="0" w:after="0"/>
        <w:contextualSpacing/>
        <w:jc w:val="both"/>
        <w:rPr>
          <w:lang w:eastAsia="en-US"/>
        </w:rPr>
      </w:pPr>
      <w:r w:rsidRPr="0066171D">
        <w:rPr>
          <w:lang w:eastAsia="en-US"/>
        </w:rPr>
        <w:t>L</w:t>
      </w:r>
      <w:r w:rsidRPr="0066171D">
        <w:rPr>
          <w:vertAlign w:val="subscript"/>
          <w:lang w:eastAsia="en-US"/>
        </w:rPr>
        <w:t>p</w:t>
      </w:r>
      <w:r w:rsidRPr="0066171D">
        <w:rPr>
          <w:lang w:eastAsia="en-US"/>
        </w:rPr>
        <w:tab/>
      </w:r>
      <w:r w:rsidRPr="0066171D">
        <w:rPr>
          <w:lang w:eastAsia="en-US"/>
        </w:rPr>
        <w:tab/>
        <w:t>: Sound power (noise) level (dBA)</w:t>
      </w:r>
    </w:p>
    <w:p w14:paraId="00A158E7" w14:textId="77777777" w:rsidR="00393933" w:rsidRPr="0066171D" w:rsidRDefault="00393933" w:rsidP="00B47CFE">
      <w:pPr>
        <w:spacing w:before="0" w:after="0"/>
        <w:contextualSpacing/>
        <w:jc w:val="both"/>
        <w:rPr>
          <w:lang w:eastAsia="en-US"/>
        </w:rPr>
      </w:pPr>
      <w:r w:rsidRPr="0066171D">
        <w:rPr>
          <w:lang w:eastAsia="en-US"/>
        </w:rPr>
        <w:t>Q</w:t>
      </w:r>
      <w:r w:rsidRPr="0066171D">
        <w:rPr>
          <w:lang w:eastAsia="en-US"/>
        </w:rPr>
        <w:tab/>
      </w:r>
      <w:r w:rsidRPr="0066171D">
        <w:rPr>
          <w:lang w:eastAsia="en-US"/>
        </w:rPr>
        <w:tab/>
        <w:t>: Reduction factor selected according to whether the terrain is flat or hilly, which is taken as 2</w:t>
      </w:r>
    </w:p>
    <w:p w14:paraId="48DC3576" w14:textId="77777777" w:rsidR="00393933" w:rsidRPr="0066171D" w:rsidRDefault="00393933" w:rsidP="00B47CFE">
      <w:pPr>
        <w:spacing w:before="0" w:after="0"/>
        <w:contextualSpacing/>
        <w:jc w:val="both"/>
        <w:rPr>
          <w:lang w:eastAsia="en-US"/>
        </w:rPr>
      </w:pPr>
      <w:r w:rsidRPr="0066171D">
        <w:rPr>
          <w:lang w:eastAsia="en-US"/>
        </w:rPr>
        <w:lastRenderedPageBreak/>
        <w:t>r</w:t>
      </w:r>
      <w:r w:rsidRPr="0066171D">
        <w:rPr>
          <w:lang w:eastAsia="en-US"/>
        </w:rPr>
        <w:tab/>
      </w:r>
      <w:r w:rsidRPr="0066171D">
        <w:rPr>
          <w:lang w:eastAsia="en-US"/>
        </w:rPr>
        <w:tab/>
        <w:t>: Distance (m)</w:t>
      </w:r>
    </w:p>
    <w:p w14:paraId="0D6CB99A" w14:textId="7D1FCEA0" w:rsidR="00546C2E" w:rsidRPr="0066171D" w:rsidRDefault="00A52547" w:rsidP="00D35105">
      <w:pPr>
        <w:jc w:val="both"/>
        <w:rPr>
          <w:lang w:eastAsia="en-US"/>
        </w:rPr>
      </w:pPr>
      <w:r w:rsidRPr="0066171D">
        <w:rPr>
          <w:lang w:eastAsia="en-US"/>
        </w:rPr>
        <w:t xml:space="preserve">The change in sound level depending on the distance is presented in </w:t>
      </w:r>
      <w:r w:rsidRPr="0066171D">
        <w:rPr>
          <w:lang w:eastAsia="en-US"/>
        </w:rPr>
        <w:fldChar w:fldCharType="begin"/>
      </w:r>
      <w:r w:rsidRPr="0066171D">
        <w:rPr>
          <w:lang w:eastAsia="en-US"/>
        </w:rPr>
        <w:instrText xml:space="preserve"> REF _Ref189039057 \h </w:instrText>
      </w:r>
      <w:r w:rsidRPr="0066171D">
        <w:rPr>
          <w:lang w:eastAsia="en-US"/>
        </w:rPr>
      </w:r>
      <w:r w:rsidRPr="0066171D">
        <w:rPr>
          <w:lang w:eastAsia="en-US"/>
        </w:rPr>
        <w:fldChar w:fldCharType="separate"/>
      </w:r>
      <w:r w:rsidR="0066171D" w:rsidRPr="0066171D">
        <w:t xml:space="preserve">Table </w:t>
      </w:r>
      <w:r w:rsidR="0066171D">
        <w:rPr>
          <w:noProof/>
        </w:rPr>
        <w:t>13</w:t>
      </w:r>
      <w:r w:rsidR="0066171D" w:rsidRPr="0066171D">
        <w:noBreakHyphen/>
      </w:r>
      <w:r w:rsidR="0066171D">
        <w:rPr>
          <w:noProof/>
        </w:rPr>
        <w:t>9</w:t>
      </w:r>
      <w:r w:rsidRPr="0066171D">
        <w:rPr>
          <w:lang w:eastAsia="en-US"/>
        </w:rPr>
        <w:fldChar w:fldCharType="end"/>
      </w:r>
      <w:r w:rsidR="00284BB2" w:rsidRPr="0066171D">
        <w:rPr>
          <w:lang w:eastAsia="en-US"/>
        </w:rPr>
        <w:t xml:space="preserve"> and </w:t>
      </w:r>
    </w:p>
    <w:p w14:paraId="6EE234C9" w14:textId="6D9E3DBF" w:rsidR="00D643BC" w:rsidRPr="0066171D" w:rsidRDefault="002A06FA" w:rsidP="002A06FA">
      <w:pPr>
        <w:pStyle w:val="ResimYazs"/>
        <w:rPr>
          <w:noProof w:val="0"/>
          <w:lang w:val="en-GB"/>
        </w:rPr>
      </w:pPr>
      <w:bookmarkStart w:id="495" w:name="_Ref189039057"/>
      <w:bookmarkStart w:id="496" w:name="_Toc208406613"/>
      <w:r w:rsidRPr="0066171D">
        <w:rPr>
          <w:noProof w:val="0"/>
          <w:lang w:val="en-GB"/>
        </w:rPr>
        <w:t xml:space="preserve">Table </w:t>
      </w:r>
      <w:r w:rsidR="008A1FB1" w:rsidRPr="0066171D">
        <w:rPr>
          <w:noProof w:val="0"/>
          <w:lang w:val="en-GB"/>
        </w:rPr>
        <w:fldChar w:fldCharType="begin"/>
      </w:r>
      <w:r w:rsidR="008A1FB1" w:rsidRPr="0066171D">
        <w:rPr>
          <w:noProof w:val="0"/>
          <w:lang w:val="en-GB"/>
        </w:rPr>
        <w:instrText xml:space="preserve"> STYLEREF 1 \s </w:instrText>
      </w:r>
      <w:r w:rsidR="008A1FB1" w:rsidRPr="0066171D">
        <w:rPr>
          <w:noProof w:val="0"/>
          <w:lang w:val="en-GB"/>
        </w:rPr>
        <w:fldChar w:fldCharType="separate"/>
      </w:r>
      <w:r w:rsidR="0066171D">
        <w:rPr>
          <w:lang w:val="en-GB"/>
        </w:rPr>
        <w:t>13</w:t>
      </w:r>
      <w:r w:rsidR="008A1FB1" w:rsidRPr="0066171D">
        <w:rPr>
          <w:noProof w:val="0"/>
          <w:lang w:val="en-GB"/>
        </w:rPr>
        <w:fldChar w:fldCharType="end"/>
      </w:r>
      <w:r w:rsidR="008A1FB1" w:rsidRPr="0066171D">
        <w:rPr>
          <w:noProof w:val="0"/>
          <w:lang w:val="en-GB"/>
        </w:rPr>
        <w:noBreakHyphen/>
      </w:r>
      <w:r w:rsidR="008A1FB1" w:rsidRPr="0066171D">
        <w:rPr>
          <w:noProof w:val="0"/>
          <w:lang w:val="en-GB"/>
        </w:rPr>
        <w:fldChar w:fldCharType="begin"/>
      </w:r>
      <w:r w:rsidR="008A1FB1" w:rsidRPr="0066171D">
        <w:rPr>
          <w:noProof w:val="0"/>
          <w:lang w:val="en-GB"/>
        </w:rPr>
        <w:instrText xml:space="preserve"> SEQ Table \* ARABIC \s 1 </w:instrText>
      </w:r>
      <w:r w:rsidR="008A1FB1" w:rsidRPr="0066171D">
        <w:rPr>
          <w:noProof w:val="0"/>
          <w:lang w:val="en-GB"/>
        </w:rPr>
        <w:fldChar w:fldCharType="separate"/>
      </w:r>
      <w:r w:rsidR="0066171D">
        <w:rPr>
          <w:lang w:val="en-GB"/>
        </w:rPr>
        <w:t>9</w:t>
      </w:r>
      <w:r w:rsidR="008A1FB1" w:rsidRPr="0066171D">
        <w:rPr>
          <w:noProof w:val="0"/>
          <w:lang w:val="en-GB"/>
        </w:rPr>
        <w:fldChar w:fldCharType="end"/>
      </w:r>
      <w:bookmarkEnd w:id="495"/>
      <w:r w:rsidRPr="0066171D">
        <w:rPr>
          <w:noProof w:val="0"/>
          <w:lang w:val="en-GB"/>
        </w:rPr>
        <w:t xml:space="preserve">. </w:t>
      </w:r>
      <w:r w:rsidR="009C50A2" w:rsidRPr="0066171D">
        <w:rPr>
          <w:b w:val="0"/>
          <w:bCs w:val="0"/>
          <w:noProof w:val="0"/>
          <w:color w:val="auto"/>
          <w:lang w:val="en-GB"/>
        </w:rPr>
        <w:t>Values of Noise Level from Machinery/Equipment according to Distance</w:t>
      </w:r>
      <w:bookmarkEnd w:id="496"/>
      <w:r w:rsidR="009C50A2" w:rsidRPr="0066171D">
        <w:rPr>
          <w:noProof w:val="0"/>
          <w:color w:val="auto"/>
          <w:lang w:val="en-GB"/>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2"/>
        <w:gridCol w:w="2552"/>
      </w:tblGrid>
      <w:tr w:rsidR="002A06FA" w:rsidRPr="0066171D" w14:paraId="5B614DE5" w14:textId="77777777">
        <w:trPr>
          <w:tblHeader/>
          <w:jc w:val="center"/>
        </w:trPr>
        <w:tc>
          <w:tcPr>
            <w:tcW w:w="842" w:type="dxa"/>
            <w:shd w:val="clear" w:color="auto" w:fill="4F81BD"/>
            <w:noWrap/>
            <w:vAlign w:val="center"/>
          </w:tcPr>
          <w:p w14:paraId="4FA3672D" w14:textId="77777777" w:rsidR="002A06FA" w:rsidRPr="0066171D" w:rsidRDefault="002A06FA">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t>r (m)</w:t>
            </w:r>
          </w:p>
        </w:tc>
        <w:tc>
          <w:tcPr>
            <w:tcW w:w="2552" w:type="dxa"/>
            <w:shd w:val="clear" w:color="auto" w:fill="4F81BD"/>
            <w:vAlign w:val="center"/>
          </w:tcPr>
          <w:p w14:paraId="4AB9F7B9" w14:textId="77777777" w:rsidR="002A06FA" w:rsidRPr="0066171D" w:rsidRDefault="002A06FA">
            <w:pPr>
              <w:spacing w:before="0" w:after="0" w:line="240" w:lineRule="auto"/>
              <w:jc w:val="center"/>
              <w:rPr>
                <w:rFonts w:cs="Arial"/>
                <w:b/>
                <w:bCs/>
                <w:color w:val="FFFFFF" w:themeColor="background1"/>
                <w:sz w:val="18"/>
                <w:szCs w:val="18"/>
              </w:rPr>
            </w:pPr>
            <w:r w:rsidRPr="0066171D">
              <w:rPr>
                <w:rFonts w:cs="Arial"/>
                <w:b/>
                <w:bCs/>
                <w:color w:val="FFFFFF" w:themeColor="background1"/>
                <w:sz w:val="18"/>
                <w:szCs w:val="18"/>
              </w:rPr>
              <w:t>L</w:t>
            </w:r>
            <w:r w:rsidRPr="0066171D">
              <w:rPr>
                <w:rFonts w:cs="Arial"/>
                <w:b/>
                <w:bCs/>
                <w:color w:val="FFFFFF" w:themeColor="background1"/>
                <w:sz w:val="18"/>
                <w:szCs w:val="18"/>
                <w:vertAlign w:val="subscript"/>
              </w:rPr>
              <w:t>p</w:t>
            </w:r>
            <w:r w:rsidRPr="0066171D">
              <w:rPr>
                <w:rFonts w:cs="Arial"/>
                <w:b/>
                <w:bCs/>
                <w:color w:val="FFFFFF" w:themeColor="background1"/>
                <w:sz w:val="18"/>
                <w:szCs w:val="18"/>
              </w:rPr>
              <w:t xml:space="preserve"> (dBA)</w:t>
            </w:r>
          </w:p>
        </w:tc>
      </w:tr>
      <w:tr w:rsidR="002A06FA" w:rsidRPr="0066171D" w14:paraId="0158816F" w14:textId="77777777">
        <w:trPr>
          <w:jc w:val="center"/>
        </w:trPr>
        <w:tc>
          <w:tcPr>
            <w:tcW w:w="842" w:type="dxa"/>
            <w:noWrap/>
            <w:vAlign w:val="center"/>
          </w:tcPr>
          <w:p w14:paraId="3EF6344A" w14:textId="77777777" w:rsidR="002A06FA" w:rsidRPr="0066171D" w:rsidRDefault="002A06FA">
            <w:pPr>
              <w:spacing w:before="0" w:after="0" w:line="240" w:lineRule="auto"/>
              <w:ind w:left="68" w:firstLine="13"/>
              <w:jc w:val="center"/>
              <w:rPr>
                <w:rFonts w:cs="Arial"/>
                <w:sz w:val="18"/>
                <w:szCs w:val="18"/>
              </w:rPr>
            </w:pPr>
            <w:r w:rsidRPr="0066171D">
              <w:rPr>
                <w:rFonts w:cs="Arial"/>
                <w:sz w:val="18"/>
                <w:szCs w:val="18"/>
              </w:rPr>
              <w:t>0</w:t>
            </w:r>
          </w:p>
        </w:tc>
        <w:tc>
          <w:tcPr>
            <w:tcW w:w="2552" w:type="dxa"/>
            <w:vAlign w:val="center"/>
          </w:tcPr>
          <w:p w14:paraId="0640DC85" w14:textId="1276E22C" w:rsidR="002A06FA" w:rsidRPr="0066171D" w:rsidRDefault="005718AA">
            <w:pPr>
              <w:spacing w:before="0" w:after="0" w:line="240" w:lineRule="auto"/>
              <w:ind w:left="68"/>
              <w:jc w:val="center"/>
              <w:rPr>
                <w:rFonts w:cs="Arial"/>
                <w:sz w:val="18"/>
                <w:szCs w:val="18"/>
              </w:rPr>
            </w:pPr>
            <w:r w:rsidRPr="0066171D">
              <w:rPr>
                <w:rFonts w:cs="Arial"/>
                <w:sz w:val="18"/>
                <w:szCs w:val="18"/>
              </w:rPr>
              <w:t>111.27</w:t>
            </w:r>
          </w:p>
        </w:tc>
      </w:tr>
      <w:tr w:rsidR="002A06FA" w:rsidRPr="0066171D" w14:paraId="4DCFF292" w14:textId="77777777">
        <w:trPr>
          <w:jc w:val="center"/>
        </w:trPr>
        <w:tc>
          <w:tcPr>
            <w:tcW w:w="842" w:type="dxa"/>
            <w:noWrap/>
            <w:vAlign w:val="center"/>
          </w:tcPr>
          <w:p w14:paraId="3B6A2BC2" w14:textId="77777777" w:rsidR="002A06FA" w:rsidRPr="0066171D" w:rsidRDefault="002A06FA">
            <w:pPr>
              <w:spacing w:before="0" w:after="0" w:line="240" w:lineRule="auto"/>
              <w:ind w:left="68" w:firstLine="13"/>
              <w:jc w:val="center"/>
              <w:rPr>
                <w:rFonts w:cs="Arial"/>
                <w:sz w:val="18"/>
                <w:szCs w:val="18"/>
              </w:rPr>
            </w:pPr>
            <w:r w:rsidRPr="0066171D">
              <w:rPr>
                <w:rFonts w:cs="Arial"/>
                <w:sz w:val="18"/>
                <w:szCs w:val="18"/>
              </w:rPr>
              <w:t>10</w:t>
            </w:r>
          </w:p>
        </w:tc>
        <w:tc>
          <w:tcPr>
            <w:tcW w:w="2552" w:type="dxa"/>
            <w:vAlign w:val="center"/>
          </w:tcPr>
          <w:p w14:paraId="731D804D" w14:textId="3AA96996" w:rsidR="002A06FA" w:rsidRPr="0066171D" w:rsidRDefault="005718AA">
            <w:pPr>
              <w:spacing w:before="0" w:after="0" w:line="240" w:lineRule="auto"/>
              <w:ind w:left="68"/>
              <w:jc w:val="center"/>
              <w:rPr>
                <w:rFonts w:cs="Arial"/>
                <w:sz w:val="18"/>
                <w:szCs w:val="18"/>
              </w:rPr>
            </w:pPr>
            <w:r w:rsidRPr="0066171D">
              <w:rPr>
                <w:rFonts w:cs="Arial"/>
                <w:sz w:val="18"/>
                <w:szCs w:val="18"/>
              </w:rPr>
              <w:t>80.23</w:t>
            </w:r>
          </w:p>
        </w:tc>
      </w:tr>
      <w:tr w:rsidR="002A06FA" w:rsidRPr="0066171D" w14:paraId="5360E69B" w14:textId="77777777">
        <w:trPr>
          <w:jc w:val="center"/>
        </w:trPr>
        <w:tc>
          <w:tcPr>
            <w:tcW w:w="842" w:type="dxa"/>
            <w:tcBorders>
              <w:bottom w:val="single" w:sz="4" w:space="0" w:color="auto"/>
            </w:tcBorders>
            <w:noWrap/>
            <w:vAlign w:val="center"/>
          </w:tcPr>
          <w:p w14:paraId="3D99BAC2" w14:textId="77777777" w:rsidR="002A06FA" w:rsidRPr="0066171D" w:rsidRDefault="002A06FA">
            <w:pPr>
              <w:spacing w:before="0" w:after="0" w:line="240" w:lineRule="auto"/>
              <w:ind w:left="68" w:firstLine="13"/>
              <w:jc w:val="center"/>
              <w:rPr>
                <w:rFonts w:cs="Arial"/>
                <w:sz w:val="18"/>
                <w:szCs w:val="18"/>
              </w:rPr>
            </w:pPr>
            <w:r w:rsidRPr="0066171D">
              <w:rPr>
                <w:rFonts w:cs="Arial"/>
                <w:sz w:val="18"/>
                <w:szCs w:val="18"/>
              </w:rPr>
              <w:t>25</w:t>
            </w:r>
          </w:p>
        </w:tc>
        <w:tc>
          <w:tcPr>
            <w:tcW w:w="2552" w:type="dxa"/>
            <w:tcBorders>
              <w:bottom w:val="single" w:sz="4" w:space="0" w:color="auto"/>
            </w:tcBorders>
            <w:vAlign w:val="center"/>
          </w:tcPr>
          <w:p w14:paraId="4D9E77A5" w14:textId="43CBC8AE" w:rsidR="002A06FA" w:rsidRPr="0066171D" w:rsidRDefault="005718AA">
            <w:pPr>
              <w:spacing w:before="0" w:after="0" w:line="240" w:lineRule="auto"/>
              <w:ind w:left="68"/>
              <w:jc w:val="center"/>
              <w:rPr>
                <w:rFonts w:cs="Arial"/>
                <w:sz w:val="18"/>
                <w:szCs w:val="18"/>
              </w:rPr>
            </w:pPr>
            <w:r w:rsidRPr="0066171D">
              <w:rPr>
                <w:rFonts w:cs="Arial"/>
                <w:sz w:val="18"/>
                <w:szCs w:val="18"/>
              </w:rPr>
              <w:t>72.27</w:t>
            </w:r>
          </w:p>
        </w:tc>
      </w:tr>
      <w:tr w:rsidR="002A06FA" w:rsidRPr="0066171D" w14:paraId="004125FE" w14:textId="77777777">
        <w:trPr>
          <w:jc w:val="center"/>
        </w:trPr>
        <w:tc>
          <w:tcPr>
            <w:tcW w:w="842" w:type="dxa"/>
            <w:shd w:val="clear" w:color="auto" w:fill="9CC2E5" w:themeFill="accent1" w:themeFillTint="99"/>
            <w:noWrap/>
            <w:vAlign w:val="center"/>
          </w:tcPr>
          <w:p w14:paraId="477BB734" w14:textId="750DC75A" w:rsidR="002A06FA" w:rsidRPr="0066171D" w:rsidRDefault="002A06FA">
            <w:pPr>
              <w:spacing w:before="0" w:after="0" w:line="240" w:lineRule="auto"/>
              <w:ind w:left="68" w:firstLine="13"/>
              <w:jc w:val="center"/>
              <w:rPr>
                <w:rFonts w:cs="Arial"/>
                <w:sz w:val="18"/>
                <w:szCs w:val="18"/>
              </w:rPr>
            </w:pPr>
            <w:r w:rsidRPr="0066171D">
              <w:rPr>
                <w:rFonts w:cs="Arial"/>
                <w:sz w:val="18"/>
                <w:szCs w:val="18"/>
              </w:rPr>
              <w:t>4</w:t>
            </w:r>
            <w:r w:rsidR="006F2EFD" w:rsidRPr="0066171D">
              <w:rPr>
                <w:rFonts w:cs="Arial"/>
                <w:sz w:val="18"/>
                <w:szCs w:val="18"/>
              </w:rPr>
              <w:t>5</w:t>
            </w:r>
          </w:p>
        </w:tc>
        <w:tc>
          <w:tcPr>
            <w:tcW w:w="2552" w:type="dxa"/>
            <w:shd w:val="clear" w:color="auto" w:fill="9CC2E5" w:themeFill="accent1" w:themeFillTint="99"/>
            <w:vAlign w:val="center"/>
          </w:tcPr>
          <w:p w14:paraId="70301922" w14:textId="21E28A93" w:rsidR="002A06FA" w:rsidRPr="0066171D" w:rsidRDefault="005718AA">
            <w:pPr>
              <w:spacing w:before="0" w:after="0" w:line="240" w:lineRule="auto"/>
              <w:ind w:left="68"/>
              <w:jc w:val="center"/>
              <w:rPr>
                <w:rFonts w:cs="Arial"/>
                <w:sz w:val="18"/>
                <w:szCs w:val="18"/>
              </w:rPr>
            </w:pPr>
            <w:r w:rsidRPr="0066171D">
              <w:rPr>
                <w:rFonts w:cs="Arial"/>
                <w:sz w:val="18"/>
                <w:szCs w:val="18"/>
              </w:rPr>
              <w:t>67.16</w:t>
            </w:r>
          </w:p>
        </w:tc>
      </w:tr>
      <w:tr w:rsidR="002A06FA" w:rsidRPr="0066171D" w14:paraId="06854D11" w14:textId="77777777">
        <w:trPr>
          <w:jc w:val="center"/>
        </w:trPr>
        <w:tc>
          <w:tcPr>
            <w:tcW w:w="842" w:type="dxa"/>
            <w:noWrap/>
            <w:vAlign w:val="center"/>
          </w:tcPr>
          <w:p w14:paraId="5E5B1F78" w14:textId="66B9E34B" w:rsidR="002A06FA" w:rsidRPr="0066171D" w:rsidRDefault="002B4DF0">
            <w:pPr>
              <w:spacing w:before="0" w:after="0" w:line="240" w:lineRule="auto"/>
              <w:ind w:left="68" w:firstLine="13"/>
              <w:jc w:val="center"/>
              <w:rPr>
                <w:rFonts w:cs="Arial"/>
                <w:sz w:val="18"/>
                <w:szCs w:val="18"/>
              </w:rPr>
            </w:pPr>
            <w:r w:rsidRPr="0066171D">
              <w:rPr>
                <w:rFonts w:cs="Arial"/>
                <w:sz w:val="18"/>
                <w:szCs w:val="18"/>
              </w:rPr>
              <w:t>58</w:t>
            </w:r>
          </w:p>
        </w:tc>
        <w:tc>
          <w:tcPr>
            <w:tcW w:w="2552" w:type="dxa"/>
            <w:vAlign w:val="center"/>
          </w:tcPr>
          <w:p w14:paraId="68D32026" w14:textId="35E3ECD3" w:rsidR="002A06FA" w:rsidRPr="0066171D" w:rsidRDefault="002B4DF0">
            <w:pPr>
              <w:spacing w:before="0" w:after="0" w:line="240" w:lineRule="auto"/>
              <w:ind w:left="68"/>
              <w:jc w:val="center"/>
              <w:rPr>
                <w:rFonts w:cs="Arial"/>
                <w:sz w:val="18"/>
                <w:szCs w:val="18"/>
              </w:rPr>
            </w:pPr>
            <w:r w:rsidRPr="0066171D">
              <w:rPr>
                <w:rFonts w:cs="Arial"/>
                <w:sz w:val="18"/>
                <w:szCs w:val="18"/>
              </w:rPr>
              <w:t>64.96</w:t>
            </w:r>
          </w:p>
        </w:tc>
      </w:tr>
      <w:tr w:rsidR="00157EEE" w:rsidRPr="0066171D" w14:paraId="337268EA" w14:textId="77777777">
        <w:trPr>
          <w:jc w:val="center"/>
        </w:trPr>
        <w:tc>
          <w:tcPr>
            <w:tcW w:w="842" w:type="dxa"/>
            <w:noWrap/>
            <w:vAlign w:val="center"/>
          </w:tcPr>
          <w:p w14:paraId="00ED224D" w14:textId="6BBD8D38" w:rsidR="00157EEE" w:rsidRPr="0066171D" w:rsidRDefault="00157EEE" w:rsidP="00157EEE">
            <w:pPr>
              <w:spacing w:before="0" w:after="0" w:line="240" w:lineRule="auto"/>
              <w:ind w:left="68" w:firstLine="13"/>
              <w:jc w:val="center"/>
              <w:rPr>
                <w:rFonts w:cs="Arial"/>
                <w:sz w:val="18"/>
                <w:szCs w:val="18"/>
              </w:rPr>
            </w:pPr>
            <w:r w:rsidRPr="0066171D">
              <w:rPr>
                <w:rFonts w:cs="Arial"/>
                <w:sz w:val="18"/>
                <w:szCs w:val="18"/>
              </w:rPr>
              <w:t>100</w:t>
            </w:r>
          </w:p>
        </w:tc>
        <w:tc>
          <w:tcPr>
            <w:tcW w:w="2552" w:type="dxa"/>
          </w:tcPr>
          <w:p w14:paraId="244984A5" w14:textId="32F4582E" w:rsidR="00157EEE" w:rsidRPr="0066171D" w:rsidRDefault="00157EEE" w:rsidP="00157EEE">
            <w:pPr>
              <w:spacing w:before="0" w:after="0" w:line="240" w:lineRule="auto"/>
              <w:ind w:left="68" w:firstLine="13"/>
              <w:jc w:val="center"/>
              <w:rPr>
                <w:rFonts w:cs="Arial"/>
                <w:sz w:val="18"/>
                <w:szCs w:val="18"/>
              </w:rPr>
            </w:pPr>
            <w:r w:rsidRPr="0066171D">
              <w:rPr>
                <w:rFonts w:cs="Arial"/>
                <w:sz w:val="18"/>
                <w:szCs w:val="18"/>
              </w:rPr>
              <w:t>60.23</w:t>
            </w:r>
          </w:p>
        </w:tc>
      </w:tr>
      <w:tr w:rsidR="00157EEE" w:rsidRPr="0066171D" w14:paraId="65C69E22" w14:textId="77777777">
        <w:trPr>
          <w:jc w:val="center"/>
        </w:trPr>
        <w:tc>
          <w:tcPr>
            <w:tcW w:w="842" w:type="dxa"/>
            <w:noWrap/>
            <w:vAlign w:val="center"/>
          </w:tcPr>
          <w:p w14:paraId="6B5C4E55" w14:textId="20F1D8D9" w:rsidR="00157EEE" w:rsidRPr="0066171D" w:rsidRDefault="00157EEE" w:rsidP="00157EEE">
            <w:pPr>
              <w:spacing w:before="0" w:after="0" w:line="240" w:lineRule="auto"/>
              <w:ind w:left="68" w:firstLine="13"/>
              <w:jc w:val="center"/>
              <w:rPr>
                <w:rFonts w:cs="Arial"/>
                <w:sz w:val="18"/>
                <w:szCs w:val="18"/>
              </w:rPr>
            </w:pPr>
            <w:r w:rsidRPr="0066171D">
              <w:rPr>
                <w:rFonts w:cs="Arial"/>
                <w:sz w:val="18"/>
                <w:szCs w:val="18"/>
              </w:rPr>
              <w:t>200</w:t>
            </w:r>
          </w:p>
        </w:tc>
        <w:tc>
          <w:tcPr>
            <w:tcW w:w="2552" w:type="dxa"/>
          </w:tcPr>
          <w:p w14:paraId="4F3600B9" w14:textId="62E7A05F" w:rsidR="00157EEE" w:rsidRPr="0066171D" w:rsidRDefault="00157EEE" w:rsidP="00157EEE">
            <w:pPr>
              <w:spacing w:before="0" w:after="0" w:line="240" w:lineRule="auto"/>
              <w:ind w:left="68" w:firstLine="13"/>
              <w:jc w:val="center"/>
              <w:rPr>
                <w:rFonts w:cs="Arial"/>
                <w:sz w:val="18"/>
                <w:szCs w:val="18"/>
              </w:rPr>
            </w:pPr>
            <w:r w:rsidRPr="0066171D">
              <w:rPr>
                <w:rFonts w:cs="Arial"/>
                <w:sz w:val="18"/>
                <w:szCs w:val="18"/>
              </w:rPr>
              <w:t>54.21</w:t>
            </w:r>
          </w:p>
        </w:tc>
      </w:tr>
      <w:tr w:rsidR="00157EEE" w:rsidRPr="0066171D" w14:paraId="305D10AD" w14:textId="77777777">
        <w:trPr>
          <w:jc w:val="center"/>
        </w:trPr>
        <w:tc>
          <w:tcPr>
            <w:tcW w:w="842" w:type="dxa"/>
            <w:noWrap/>
            <w:vAlign w:val="center"/>
          </w:tcPr>
          <w:p w14:paraId="68121F48" w14:textId="10EC3B6E" w:rsidR="00157EEE" w:rsidRPr="0066171D" w:rsidRDefault="00157EEE" w:rsidP="00157EEE">
            <w:pPr>
              <w:spacing w:before="0" w:after="0" w:line="240" w:lineRule="auto"/>
              <w:ind w:left="68" w:firstLine="13"/>
              <w:jc w:val="center"/>
              <w:rPr>
                <w:rFonts w:cs="Arial"/>
                <w:sz w:val="18"/>
                <w:szCs w:val="18"/>
              </w:rPr>
            </w:pPr>
            <w:r w:rsidRPr="0066171D">
              <w:rPr>
                <w:rFonts w:cs="Arial"/>
                <w:sz w:val="18"/>
                <w:szCs w:val="18"/>
              </w:rPr>
              <w:t>300</w:t>
            </w:r>
          </w:p>
        </w:tc>
        <w:tc>
          <w:tcPr>
            <w:tcW w:w="2552" w:type="dxa"/>
          </w:tcPr>
          <w:p w14:paraId="1A46FCCD" w14:textId="6B00372C" w:rsidR="00157EEE" w:rsidRPr="0066171D" w:rsidRDefault="00157EEE" w:rsidP="00157EEE">
            <w:pPr>
              <w:spacing w:before="0" w:after="0" w:line="240" w:lineRule="auto"/>
              <w:ind w:left="68" w:firstLine="13"/>
              <w:jc w:val="center"/>
              <w:rPr>
                <w:rFonts w:cs="Arial"/>
                <w:sz w:val="18"/>
                <w:szCs w:val="18"/>
              </w:rPr>
            </w:pPr>
            <w:r w:rsidRPr="0066171D">
              <w:rPr>
                <w:rFonts w:cs="Arial"/>
                <w:sz w:val="18"/>
                <w:szCs w:val="18"/>
              </w:rPr>
              <w:t>50.68</w:t>
            </w:r>
          </w:p>
        </w:tc>
      </w:tr>
      <w:tr w:rsidR="00157EEE" w:rsidRPr="0066171D" w14:paraId="71F5847D" w14:textId="77777777">
        <w:trPr>
          <w:jc w:val="center"/>
        </w:trPr>
        <w:tc>
          <w:tcPr>
            <w:tcW w:w="842" w:type="dxa"/>
            <w:noWrap/>
            <w:vAlign w:val="center"/>
          </w:tcPr>
          <w:p w14:paraId="750D161B" w14:textId="4F92184D" w:rsidR="00157EEE" w:rsidRPr="0066171D" w:rsidRDefault="00157EEE" w:rsidP="00157EEE">
            <w:pPr>
              <w:spacing w:before="0" w:after="0" w:line="240" w:lineRule="auto"/>
              <w:ind w:left="68" w:firstLine="13"/>
              <w:jc w:val="center"/>
              <w:rPr>
                <w:rFonts w:cs="Arial"/>
                <w:sz w:val="18"/>
                <w:szCs w:val="18"/>
              </w:rPr>
            </w:pPr>
            <w:r w:rsidRPr="0066171D">
              <w:rPr>
                <w:rFonts w:cs="Arial"/>
                <w:sz w:val="18"/>
                <w:szCs w:val="18"/>
              </w:rPr>
              <w:t>500</w:t>
            </w:r>
          </w:p>
        </w:tc>
        <w:tc>
          <w:tcPr>
            <w:tcW w:w="2552" w:type="dxa"/>
          </w:tcPr>
          <w:p w14:paraId="1216061F" w14:textId="02518AF3" w:rsidR="00157EEE" w:rsidRPr="0066171D" w:rsidRDefault="00157EEE" w:rsidP="00157EEE">
            <w:pPr>
              <w:spacing w:before="0" w:after="0" w:line="240" w:lineRule="auto"/>
              <w:ind w:left="68" w:firstLine="13"/>
              <w:jc w:val="center"/>
              <w:rPr>
                <w:rFonts w:cs="Arial"/>
                <w:sz w:val="18"/>
                <w:szCs w:val="18"/>
              </w:rPr>
            </w:pPr>
            <w:r w:rsidRPr="0066171D">
              <w:rPr>
                <w:rFonts w:cs="Arial"/>
                <w:sz w:val="18"/>
                <w:szCs w:val="18"/>
              </w:rPr>
              <w:t>46.25</w:t>
            </w:r>
          </w:p>
        </w:tc>
      </w:tr>
      <w:tr w:rsidR="00157EEE" w:rsidRPr="0066171D" w14:paraId="3610FA60" w14:textId="77777777">
        <w:trPr>
          <w:jc w:val="center"/>
        </w:trPr>
        <w:tc>
          <w:tcPr>
            <w:tcW w:w="842" w:type="dxa"/>
            <w:noWrap/>
            <w:vAlign w:val="center"/>
          </w:tcPr>
          <w:p w14:paraId="4C9D5FE5" w14:textId="086225C8" w:rsidR="00157EEE" w:rsidRPr="0066171D" w:rsidRDefault="00157EEE" w:rsidP="00157EEE">
            <w:pPr>
              <w:spacing w:before="0" w:after="0" w:line="240" w:lineRule="auto"/>
              <w:ind w:left="68" w:firstLine="13"/>
              <w:jc w:val="center"/>
              <w:rPr>
                <w:rFonts w:cs="Arial"/>
                <w:sz w:val="18"/>
                <w:szCs w:val="18"/>
              </w:rPr>
            </w:pPr>
            <w:r w:rsidRPr="0066171D">
              <w:rPr>
                <w:rFonts w:cs="Arial"/>
                <w:sz w:val="18"/>
                <w:szCs w:val="18"/>
              </w:rPr>
              <w:t>750</w:t>
            </w:r>
          </w:p>
        </w:tc>
        <w:tc>
          <w:tcPr>
            <w:tcW w:w="2552" w:type="dxa"/>
          </w:tcPr>
          <w:p w14:paraId="4C74C0B0" w14:textId="0D4C386A" w:rsidR="00157EEE" w:rsidRPr="0066171D" w:rsidRDefault="00157EEE" w:rsidP="00157EEE">
            <w:pPr>
              <w:spacing w:before="0" w:after="0" w:line="240" w:lineRule="auto"/>
              <w:ind w:left="68" w:firstLine="13"/>
              <w:jc w:val="center"/>
              <w:rPr>
                <w:rFonts w:cs="Arial"/>
                <w:sz w:val="18"/>
                <w:szCs w:val="18"/>
              </w:rPr>
            </w:pPr>
            <w:r w:rsidRPr="0066171D">
              <w:rPr>
                <w:rFonts w:cs="Arial"/>
                <w:sz w:val="18"/>
                <w:szCs w:val="18"/>
              </w:rPr>
              <w:t>42.73</w:t>
            </w:r>
          </w:p>
        </w:tc>
      </w:tr>
      <w:tr w:rsidR="00157EEE" w:rsidRPr="0066171D" w14:paraId="55ABCE34" w14:textId="77777777">
        <w:trPr>
          <w:jc w:val="center"/>
        </w:trPr>
        <w:tc>
          <w:tcPr>
            <w:tcW w:w="842" w:type="dxa"/>
            <w:noWrap/>
            <w:vAlign w:val="center"/>
          </w:tcPr>
          <w:p w14:paraId="4DA92BCA" w14:textId="75A244E5" w:rsidR="00157EEE" w:rsidRPr="0066171D" w:rsidRDefault="00157EEE" w:rsidP="00157EEE">
            <w:pPr>
              <w:spacing w:before="0" w:after="0" w:line="240" w:lineRule="auto"/>
              <w:ind w:left="68" w:firstLine="13"/>
              <w:jc w:val="center"/>
              <w:rPr>
                <w:rFonts w:cs="Arial"/>
                <w:sz w:val="18"/>
                <w:szCs w:val="18"/>
              </w:rPr>
            </w:pPr>
            <w:r w:rsidRPr="0066171D">
              <w:rPr>
                <w:rFonts w:cs="Arial"/>
                <w:sz w:val="18"/>
                <w:szCs w:val="18"/>
              </w:rPr>
              <w:t>1000</w:t>
            </w:r>
          </w:p>
        </w:tc>
        <w:tc>
          <w:tcPr>
            <w:tcW w:w="2552" w:type="dxa"/>
          </w:tcPr>
          <w:p w14:paraId="6E01C9E8" w14:textId="401CED76" w:rsidR="00157EEE" w:rsidRPr="0066171D" w:rsidRDefault="00157EEE" w:rsidP="00157EEE">
            <w:pPr>
              <w:spacing w:before="0" w:after="0" w:line="240" w:lineRule="auto"/>
              <w:ind w:left="68" w:firstLine="13"/>
              <w:jc w:val="center"/>
              <w:rPr>
                <w:rFonts w:cs="Arial"/>
                <w:sz w:val="18"/>
                <w:szCs w:val="18"/>
              </w:rPr>
            </w:pPr>
            <w:r w:rsidRPr="0066171D">
              <w:rPr>
                <w:rFonts w:cs="Arial"/>
                <w:sz w:val="18"/>
                <w:szCs w:val="18"/>
              </w:rPr>
              <w:t>40.23</w:t>
            </w:r>
          </w:p>
        </w:tc>
      </w:tr>
    </w:tbl>
    <w:p w14:paraId="09BCEFB3" w14:textId="04BAB06C" w:rsidR="009637B6" w:rsidRPr="0066171D" w:rsidRDefault="00343CDF" w:rsidP="00671A12">
      <w:pPr>
        <w:rPr>
          <w:lang w:eastAsia="en-US"/>
        </w:rPr>
      </w:pPr>
      <w:r>
        <w:rPr>
          <w:lang w:eastAsia="en-US"/>
        </w:rPr>
        <w:t>D</w:t>
      </w:r>
      <w:r w:rsidRPr="00343CDF">
        <w:rPr>
          <w:lang w:eastAsia="en-US"/>
        </w:rPr>
        <w:t xml:space="preserve">istribution of </w:t>
      </w:r>
      <w:r>
        <w:rPr>
          <w:lang w:eastAsia="en-US"/>
        </w:rPr>
        <w:t>n</w:t>
      </w:r>
      <w:r w:rsidRPr="00343CDF">
        <w:rPr>
          <w:lang w:eastAsia="en-US"/>
        </w:rPr>
        <w:t xml:space="preserve">oise from </w:t>
      </w:r>
      <w:r>
        <w:rPr>
          <w:lang w:eastAsia="en-US"/>
        </w:rPr>
        <w:t>m</w:t>
      </w:r>
      <w:r w:rsidRPr="00343CDF">
        <w:rPr>
          <w:lang w:eastAsia="en-US"/>
        </w:rPr>
        <w:t>achinery/</w:t>
      </w:r>
      <w:r>
        <w:rPr>
          <w:lang w:eastAsia="en-US"/>
        </w:rPr>
        <w:t>e</w:t>
      </w:r>
      <w:r w:rsidRPr="00343CDF">
        <w:rPr>
          <w:lang w:eastAsia="en-US"/>
        </w:rPr>
        <w:t xml:space="preserve">quipment by </w:t>
      </w:r>
      <w:r>
        <w:rPr>
          <w:lang w:eastAsia="en-US"/>
        </w:rPr>
        <w:t>di</w:t>
      </w:r>
      <w:r w:rsidRPr="00343CDF">
        <w:rPr>
          <w:lang w:eastAsia="en-US"/>
        </w:rPr>
        <w:t>stance</w:t>
      </w:r>
      <w:r>
        <w:rPr>
          <w:lang w:eastAsia="en-US"/>
        </w:rPr>
        <w:t xml:space="preserve"> for the Project is presented in </w:t>
      </w:r>
      <w:r>
        <w:rPr>
          <w:lang w:eastAsia="en-US"/>
        </w:rPr>
        <w:fldChar w:fldCharType="begin"/>
      </w:r>
      <w:r>
        <w:rPr>
          <w:lang w:eastAsia="en-US"/>
        </w:rPr>
        <w:instrText xml:space="preserve"> REF _Ref204892438 \h  \* MERGEFORMAT </w:instrText>
      </w:r>
      <w:r>
        <w:rPr>
          <w:lang w:eastAsia="en-US"/>
        </w:rPr>
      </w:r>
      <w:r>
        <w:rPr>
          <w:lang w:eastAsia="en-US"/>
        </w:rPr>
        <w:fldChar w:fldCharType="separate"/>
      </w:r>
      <w:r w:rsidRPr="00671A12">
        <w:rPr>
          <w:lang w:eastAsia="en-US"/>
        </w:rPr>
        <w:t>Figure 13</w:t>
      </w:r>
      <w:r w:rsidRPr="00671A12">
        <w:rPr>
          <w:lang w:eastAsia="en-US"/>
        </w:rPr>
        <w:noBreakHyphen/>
        <w:t>14</w:t>
      </w:r>
      <w:r>
        <w:rPr>
          <w:lang w:eastAsia="en-US"/>
        </w:rPr>
        <w:fldChar w:fldCharType="end"/>
      </w:r>
      <w:r>
        <w:rPr>
          <w:lang w:eastAsia="en-US"/>
        </w:rPr>
        <w:t>.</w:t>
      </w:r>
    </w:p>
    <w:p w14:paraId="3DEFEE4E" w14:textId="47EB0E79" w:rsidR="002A06FA" w:rsidRPr="0066171D" w:rsidRDefault="00EF4B6B" w:rsidP="00284BB2">
      <w:pPr>
        <w:spacing w:after="0" w:line="240" w:lineRule="auto"/>
        <w:jc w:val="center"/>
        <w:rPr>
          <w:lang w:eastAsia="en-US"/>
        </w:rPr>
      </w:pPr>
      <w:r w:rsidRPr="0066171D">
        <w:rPr>
          <w:noProof/>
          <w:lang w:eastAsia="en-US"/>
        </w:rPr>
        <w:drawing>
          <wp:inline distT="0" distB="0" distL="0" distR="0" wp14:anchorId="1F97195E" wp14:editId="153946B2">
            <wp:extent cx="5759096" cy="3528695"/>
            <wp:effectExtent l="0" t="0" r="0" b="0"/>
            <wp:docPr id="892968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968661" name="Picture 1"/>
                    <pic:cNvPicPr/>
                  </pic:nvPicPr>
                  <pic:blipFill>
                    <a:blip r:embed="rId172" cstate="screen">
                      <a:extLst>
                        <a:ext uri="{28A0092B-C50C-407E-A947-70E740481C1C}">
                          <a14:useLocalDpi xmlns:a14="http://schemas.microsoft.com/office/drawing/2010/main"/>
                        </a:ext>
                      </a:extLst>
                    </a:blip>
                    <a:stretch>
                      <a:fillRect/>
                    </a:stretch>
                  </pic:blipFill>
                  <pic:spPr>
                    <a:xfrm>
                      <a:off x="0" y="0"/>
                      <a:ext cx="5759096" cy="3528695"/>
                    </a:xfrm>
                    <a:prstGeom prst="rect">
                      <a:avLst/>
                    </a:prstGeom>
                  </pic:spPr>
                </pic:pic>
              </a:graphicData>
            </a:graphic>
          </wp:inline>
        </w:drawing>
      </w:r>
    </w:p>
    <w:p w14:paraId="46BAB799" w14:textId="65D22047" w:rsidR="009637B6" w:rsidRPr="0066171D" w:rsidRDefault="00284BB2" w:rsidP="00284BB2">
      <w:pPr>
        <w:pStyle w:val="ResimYazs"/>
        <w:spacing w:before="0"/>
        <w:rPr>
          <w:noProof w:val="0"/>
          <w:lang w:val="en-GB"/>
        </w:rPr>
      </w:pPr>
      <w:bookmarkStart w:id="497" w:name="_Ref204892438"/>
      <w:bookmarkStart w:id="498" w:name="_Toc208407885"/>
      <w:bookmarkStart w:id="499" w:name="_Toc208921956"/>
      <w:r w:rsidRPr="0066171D">
        <w:rPr>
          <w:noProof w:val="0"/>
          <w:color w:val="00B050"/>
          <w:lang w:val="en-GB"/>
        </w:rPr>
        <w:t xml:space="preserve">Figure </w:t>
      </w:r>
      <w:r w:rsidR="003349FF">
        <w:rPr>
          <w:noProof w:val="0"/>
          <w:color w:val="00B050"/>
          <w:lang w:val="en-GB"/>
        </w:rPr>
        <w:fldChar w:fldCharType="begin"/>
      </w:r>
      <w:r w:rsidR="003349FF">
        <w:rPr>
          <w:noProof w:val="0"/>
          <w:color w:val="00B050"/>
          <w:lang w:val="en-GB"/>
        </w:rPr>
        <w:instrText xml:space="preserve"> STYLEREF 1 \s </w:instrText>
      </w:r>
      <w:r w:rsidR="003349FF">
        <w:rPr>
          <w:noProof w:val="0"/>
          <w:color w:val="00B050"/>
          <w:lang w:val="en-GB"/>
        </w:rPr>
        <w:fldChar w:fldCharType="separate"/>
      </w:r>
      <w:r w:rsidR="003349FF">
        <w:rPr>
          <w:color w:val="00B050"/>
          <w:lang w:val="en-GB"/>
        </w:rPr>
        <w:t>13</w:t>
      </w:r>
      <w:r w:rsidR="003349FF">
        <w:rPr>
          <w:noProof w:val="0"/>
          <w:color w:val="00B050"/>
          <w:lang w:val="en-GB"/>
        </w:rPr>
        <w:fldChar w:fldCharType="end"/>
      </w:r>
      <w:r w:rsidR="003349FF">
        <w:rPr>
          <w:noProof w:val="0"/>
          <w:color w:val="00B050"/>
          <w:lang w:val="en-GB"/>
        </w:rPr>
        <w:noBreakHyphen/>
      </w:r>
      <w:r w:rsidR="003349FF">
        <w:rPr>
          <w:noProof w:val="0"/>
          <w:color w:val="00B050"/>
          <w:lang w:val="en-GB"/>
        </w:rPr>
        <w:fldChar w:fldCharType="begin"/>
      </w:r>
      <w:r w:rsidR="003349FF">
        <w:rPr>
          <w:noProof w:val="0"/>
          <w:color w:val="00B050"/>
          <w:lang w:val="en-GB"/>
        </w:rPr>
        <w:instrText xml:space="preserve"> SEQ Figure \* ARABIC \s 1 </w:instrText>
      </w:r>
      <w:r w:rsidR="003349FF">
        <w:rPr>
          <w:noProof w:val="0"/>
          <w:color w:val="00B050"/>
          <w:lang w:val="en-GB"/>
        </w:rPr>
        <w:fldChar w:fldCharType="separate"/>
      </w:r>
      <w:r w:rsidR="003349FF">
        <w:rPr>
          <w:color w:val="00B050"/>
          <w:lang w:val="en-GB"/>
        </w:rPr>
        <w:t>14</w:t>
      </w:r>
      <w:r w:rsidR="003349FF">
        <w:rPr>
          <w:noProof w:val="0"/>
          <w:color w:val="00B050"/>
          <w:lang w:val="en-GB"/>
        </w:rPr>
        <w:fldChar w:fldCharType="end"/>
      </w:r>
      <w:r w:rsidRPr="0066171D">
        <w:rPr>
          <w:noProof w:val="0"/>
          <w:color w:val="00B050"/>
          <w:lang w:val="en-GB"/>
        </w:rPr>
        <w:t>.</w:t>
      </w:r>
      <w:bookmarkEnd w:id="497"/>
      <w:r w:rsidRPr="0066171D">
        <w:rPr>
          <w:noProof w:val="0"/>
          <w:color w:val="00B050"/>
          <w:lang w:val="en-GB"/>
        </w:rPr>
        <w:t xml:space="preserve"> </w:t>
      </w:r>
      <w:r w:rsidR="009637B6" w:rsidRPr="0066171D">
        <w:rPr>
          <w:b w:val="0"/>
          <w:bCs w:val="0"/>
          <w:noProof w:val="0"/>
          <w:color w:val="auto"/>
          <w:lang w:val="en-GB"/>
        </w:rPr>
        <w:t>Distribution of Noise from Machinery/Equipment by Distance</w:t>
      </w:r>
      <w:bookmarkEnd w:id="498"/>
      <w:bookmarkEnd w:id="499"/>
    </w:p>
    <w:p w14:paraId="4185631E" w14:textId="32796D5C" w:rsidR="00D643BC" w:rsidRPr="0066171D" w:rsidRDefault="00837301" w:rsidP="00837301">
      <w:pPr>
        <w:jc w:val="both"/>
        <w:rPr>
          <w:lang w:eastAsia="en-US"/>
        </w:rPr>
      </w:pPr>
      <w:r w:rsidRPr="0066171D">
        <w:rPr>
          <w:lang w:eastAsia="en-US"/>
        </w:rPr>
        <w:t xml:space="preserve">Environmental noise limit values are in Annex-2 Table 1 of the Regulation on the Control of Ambient Noise (RoCAN) and WBG General EHS Guidelines. The sensitive receptor </w:t>
      </w:r>
      <w:r w:rsidR="00C826D1">
        <w:rPr>
          <w:lang w:eastAsia="en-US"/>
        </w:rPr>
        <w:t xml:space="preserve">is </w:t>
      </w:r>
      <w:r w:rsidR="00A600A8">
        <w:rPr>
          <w:lang w:eastAsia="en-US"/>
        </w:rPr>
        <w:t xml:space="preserve">the </w:t>
      </w:r>
      <w:r w:rsidR="00BC3BF9" w:rsidRPr="00BC3BF9">
        <w:rPr>
          <w:lang w:eastAsia="en-US"/>
        </w:rPr>
        <w:t>industrial facilit</w:t>
      </w:r>
      <w:r w:rsidR="00A600A8">
        <w:rPr>
          <w:lang w:eastAsia="en-US"/>
        </w:rPr>
        <w:t>y</w:t>
      </w:r>
      <w:r w:rsidRPr="0066171D">
        <w:rPr>
          <w:lang w:eastAsia="en-US"/>
        </w:rPr>
        <w:t xml:space="preserve"> located </w:t>
      </w:r>
      <w:r w:rsidR="00BC3BF9">
        <w:rPr>
          <w:lang w:eastAsia="en-US"/>
        </w:rPr>
        <w:t xml:space="preserve">in BOIZ Area, </w:t>
      </w:r>
      <w:r w:rsidRPr="0066171D">
        <w:rPr>
          <w:lang w:eastAsia="en-US"/>
        </w:rPr>
        <w:t xml:space="preserve">45 metres </w:t>
      </w:r>
      <w:r w:rsidR="00BC3BF9">
        <w:rPr>
          <w:lang w:eastAsia="en-US"/>
        </w:rPr>
        <w:t xml:space="preserve">away </w:t>
      </w:r>
      <w:r w:rsidRPr="0066171D">
        <w:rPr>
          <w:lang w:eastAsia="en-US"/>
        </w:rPr>
        <w:t xml:space="preserve">from the Project Area. The </w:t>
      </w:r>
      <w:r w:rsidR="00B70A11">
        <w:rPr>
          <w:lang w:eastAsia="en-US"/>
        </w:rPr>
        <w:t xml:space="preserve">highest </w:t>
      </w:r>
      <w:r w:rsidR="00B70A11" w:rsidRPr="0066171D">
        <w:rPr>
          <w:lang w:eastAsia="en-US"/>
        </w:rPr>
        <w:t xml:space="preserve">noise level </w:t>
      </w:r>
      <w:r w:rsidRPr="0066171D">
        <w:rPr>
          <w:lang w:eastAsia="en-US"/>
        </w:rPr>
        <w:t>expected at this distance is 67.</w:t>
      </w:r>
      <w:r w:rsidR="00E56718" w:rsidRPr="0066171D">
        <w:rPr>
          <w:lang w:eastAsia="en-US"/>
        </w:rPr>
        <w:t>16</w:t>
      </w:r>
      <w:r w:rsidRPr="0066171D">
        <w:rPr>
          <w:lang w:eastAsia="en-US"/>
        </w:rPr>
        <w:t xml:space="preserve"> dBA. According to the specified limit values in the RoCAN, although the noise level that may occur in the worst case </w:t>
      </w:r>
      <w:r w:rsidR="00153044">
        <w:rPr>
          <w:lang w:eastAsia="en-US"/>
        </w:rPr>
        <w:t>(</w:t>
      </w:r>
      <w:r w:rsidR="00153044" w:rsidRPr="00153044">
        <w:rPr>
          <w:lang w:eastAsia="en-US"/>
        </w:rPr>
        <w:t xml:space="preserve">simultaneous operation of all </w:t>
      </w:r>
      <w:r w:rsidR="00153044">
        <w:rPr>
          <w:lang w:eastAsia="en-US"/>
        </w:rPr>
        <w:t>machinery/</w:t>
      </w:r>
      <w:r w:rsidR="00153044" w:rsidRPr="00153044">
        <w:rPr>
          <w:lang w:eastAsia="en-US"/>
        </w:rPr>
        <w:t>equipment</w:t>
      </w:r>
      <w:r w:rsidR="00153044">
        <w:rPr>
          <w:lang w:eastAsia="en-US"/>
        </w:rPr>
        <w:t xml:space="preserve">) </w:t>
      </w:r>
      <w:r w:rsidRPr="0066171D">
        <w:rPr>
          <w:lang w:eastAsia="en-US"/>
        </w:rPr>
        <w:t xml:space="preserve">at the sensitive receptor remains slightly above the </w:t>
      </w:r>
      <w:r w:rsidR="000C5EEA">
        <w:rPr>
          <w:lang w:eastAsia="en-US"/>
        </w:rPr>
        <w:t>day</w:t>
      </w:r>
      <w:r w:rsidR="00AD66D2">
        <w:rPr>
          <w:lang w:eastAsia="en-US"/>
        </w:rPr>
        <w:t xml:space="preserve"> </w:t>
      </w:r>
      <w:r w:rsidR="006F79D7">
        <w:rPr>
          <w:lang w:eastAsia="en-US"/>
        </w:rPr>
        <w:t>time</w:t>
      </w:r>
      <w:r w:rsidR="00AD66D2">
        <w:rPr>
          <w:lang w:eastAsia="en-US"/>
        </w:rPr>
        <w:t xml:space="preserve"> </w:t>
      </w:r>
      <w:r w:rsidRPr="0066171D">
        <w:rPr>
          <w:lang w:eastAsia="en-US"/>
        </w:rPr>
        <w:t>limit value</w:t>
      </w:r>
      <w:r w:rsidR="000C5EEA">
        <w:rPr>
          <w:lang w:eastAsia="en-US"/>
        </w:rPr>
        <w:t xml:space="preserve"> as </w:t>
      </w:r>
      <w:r w:rsidR="000C5EEA" w:rsidRPr="000C5EEA">
        <w:rPr>
          <w:lang w:eastAsia="en-US"/>
        </w:rPr>
        <w:t>65 d</w:t>
      </w:r>
      <w:r w:rsidR="00C754B7">
        <w:rPr>
          <w:lang w:eastAsia="en-US"/>
        </w:rPr>
        <w:t>BA</w:t>
      </w:r>
      <w:r w:rsidRPr="0066171D">
        <w:rPr>
          <w:lang w:eastAsia="en-US"/>
        </w:rPr>
        <w:t xml:space="preserve">, </w:t>
      </w:r>
      <w:r w:rsidR="00816F15">
        <w:rPr>
          <w:lang w:eastAsia="en-US"/>
        </w:rPr>
        <w:t xml:space="preserve">due to </w:t>
      </w:r>
      <w:r w:rsidR="009731A2">
        <w:rPr>
          <w:lang w:eastAsia="en-US"/>
        </w:rPr>
        <w:t xml:space="preserve">limited </w:t>
      </w:r>
      <w:r w:rsidR="00924E37">
        <w:rPr>
          <w:lang w:eastAsia="en-US"/>
        </w:rPr>
        <w:t>duration of</w:t>
      </w:r>
      <w:r w:rsidR="009731A2">
        <w:rPr>
          <w:lang w:eastAsia="en-US"/>
        </w:rPr>
        <w:t xml:space="preserve"> </w:t>
      </w:r>
      <w:r w:rsidRPr="0066171D">
        <w:rPr>
          <w:lang w:eastAsia="en-US"/>
        </w:rPr>
        <w:t xml:space="preserve">noise </w:t>
      </w:r>
      <w:r w:rsidR="00924E37">
        <w:rPr>
          <w:lang w:eastAsia="en-US"/>
        </w:rPr>
        <w:t>generated</w:t>
      </w:r>
      <w:r w:rsidR="009731A2">
        <w:rPr>
          <w:lang w:eastAsia="en-US"/>
        </w:rPr>
        <w:t xml:space="preserve"> </w:t>
      </w:r>
      <w:r w:rsidR="00924E37">
        <w:rPr>
          <w:lang w:eastAsia="en-US"/>
        </w:rPr>
        <w:t>during</w:t>
      </w:r>
      <w:r w:rsidR="00924E37" w:rsidRPr="0066171D">
        <w:rPr>
          <w:lang w:eastAsia="en-US"/>
        </w:rPr>
        <w:t xml:space="preserve"> </w:t>
      </w:r>
      <w:r w:rsidRPr="0066171D">
        <w:rPr>
          <w:lang w:eastAsia="en-US"/>
        </w:rPr>
        <w:t xml:space="preserve">the </w:t>
      </w:r>
      <w:r w:rsidR="00924E37" w:rsidRPr="0066171D">
        <w:rPr>
          <w:lang w:eastAsia="en-US"/>
        </w:rPr>
        <w:t>Project</w:t>
      </w:r>
      <w:r w:rsidR="00924E37">
        <w:rPr>
          <w:lang w:eastAsia="en-US"/>
        </w:rPr>
        <w:t>’s</w:t>
      </w:r>
      <w:r w:rsidR="00924E37" w:rsidRPr="0066171D">
        <w:rPr>
          <w:lang w:eastAsia="en-US"/>
        </w:rPr>
        <w:t xml:space="preserve"> </w:t>
      </w:r>
      <w:r w:rsidRPr="0066171D">
        <w:rPr>
          <w:lang w:eastAsia="en-US"/>
        </w:rPr>
        <w:t xml:space="preserve">construction </w:t>
      </w:r>
      <w:r w:rsidRPr="0066171D">
        <w:rPr>
          <w:lang w:eastAsia="en-US"/>
        </w:rPr>
        <w:lastRenderedPageBreak/>
        <w:t>works</w:t>
      </w:r>
      <w:r w:rsidR="00D95E6B">
        <w:rPr>
          <w:lang w:eastAsia="en-US"/>
        </w:rPr>
        <w:t xml:space="preserve">, </w:t>
      </w:r>
      <w:r w:rsidR="007B1B27">
        <w:rPr>
          <w:lang w:eastAsia="en-US"/>
        </w:rPr>
        <w:t>(</w:t>
      </w:r>
      <w:r w:rsidR="007B1B27" w:rsidRPr="007B1B27">
        <w:rPr>
          <w:lang w:eastAsia="en-US"/>
        </w:rPr>
        <w:t xml:space="preserve">particularly during </w:t>
      </w:r>
      <w:r w:rsidR="007B1B27">
        <w:rPr>
          <w:lang w:eastAsia="en-US"/>
        </w:rPr>
        <w:t>land</w:t>
      </w:r>
      <w:r w:rsidR="007B1B27" w:rsidRPr="007B1B27">
        <w:rPr>
          <w:lang w:eastAsia="en-US"/>
        </w:rPr>
        <w:t xml:space="preserve"> preparation activities</w:t>
      </w:r>
      <w:r w:rsidR="007B1B27">
        <w:rPr>
          <w:lang w:eastAsia="en-US"/>
        </w:rPr>
        <w:t>),</w:t>
      </w:r>
      <w:r w:rsidR="00D95E6B">
        <w:rPr>
          <w:lang w:eastAsia="en-US"/>
        </w:rPr>
        <w:t xml:space="preserve"> </w:t>
      </w:r>
      <w:r w:rsidR="000B79EF">
        <w:rPr>
          <w:lang w:eastAsia="en-US"/>
        </w:rPr>
        <w:t>limited</w:t>
      </w:r>
      <w:r w:rsidR="00C97CCC">
        <w:rPr>
          <w:lang w:eastAsia="en-US"/>
        </w:rPr>
        <w:t xml:space="preserve"> </w:t>
      </w:r>
      <w:r w:rsidR="00C97CCC" w:rsidRPr="0066171D">
        <w:rPr>
          <w:lang w:eastAsia="en-US"/>
        </w:rPr>
        <w:t>adverse</w:t>
      </w:r>
      <w:r w:rsidR="000B79EF">
        <w:rPr>
          <w:lang w:eastAsia="en-US"/>
        </w:rPr>
        <w:t xml:space="preserve"> noise</w:t>
      </w:r>
      <w:r w:rsidR="00C97CCC" w:rsidRPr="0066171D">
        <w:rPr>
          <w:lang w:eastAsia="en-US"/>
        </w:rPr>
        <w:t xml:space="preserve"> impact </w:t>
      </w:r>
      <w:r w:rsidRPr="0066171D">
        <w:rPr>
          <w:lang w:eastAsia="en-US"/>
        </w:rPr>
        <w:t xml:space="preserve">is expected on </w:t>
      </w:r>
      <w:r w:rsidR="00511395" w:rsidRPr="00511395">
        <w:rPr>
          <w:lang w:eastAsia="en-US"/>
        </w:rPr>
        <w:t xml:space="preserve">sensitive receptor </w:t>
      </w:r>
      <w:r w:rsidR="00986366">
        <w:rPr>
          <w:lang w:eastAsia="en-US"/>
        </w:rPr>
        <w:t xml:space="preserve">as </w:t>
      </w:r>
      <w:r w:rsidR="00A600A8">
        <w:rPr>
          <w:lang w:eastAsia="en-US"/>
        </w:rPr>
        <w:t>i</w:t>
      </w:r>
      <w:r w:rsidR="00986366" w:rsidRPr="00986366">
        <w:rPr>
          <w:lang w:eastAsia="en-US"/>
        </w:rPr>
        <w:t xml:space="preserve">ndustrial </w:t>
      </w:r>
      <w:r w:rsidR="00A600A8">
        <w:rPr>
          <w:lang w:eastAsia="en-US"/>
        </w:rPr>
        <w:t>f</w:t>
      </w:r>
      <w:r w:rsidR="00A600A8" w:rsidRPr="00986366">
        <w:rPr>
          <w:lang w:eastAsia="en-US"/>
        </w:rPr>
        <w:t>acility</w:t>
      </w:r>
      <w:r w:rsidR="00986366" w:rsidRPr="00986366">
        <w:rPr>
          <w:lang w:eastAsia="en-US"/>
        </w:rPr>
        <w:t xml:space="preserve"> </w:t>
      </w:r>
      <w:r w:rsidR="009855E4">
        <w:rPr>
          <w:lang w:eastAsia="en-US"/>
        </w:rPr>
        <w:t>within the BOIZ Area</w:t>
      </w:r>
      <w:r w:rsidR="00986366">
        <w:rPr>
          <w:lang w:eastAsia="en-US"/>
        </w:rPr>
        <w:t>.</w:t>
      </w:r>
    </w:p>
    <w:p w14:paraId="2D3D8320" w14:textId="77777777" w:rsidR="00363A81" w:rsidRPr="0066171D" w:rsidRDefault="00363A81" w:rsidP="00363A81">
      <w:pPr>
        <w:spacing w:after="200" w:line="276" w:lineRule="auto"/>
        <w:rPr>
          <w:b/>
          <w:bCs/>
          <w:color w:val="4F81BD"/>
          <w:u w:val="single"/>
          <w:lang w:eastAsia="en-US"/>
        </w:rPr>
      </w:pPr>
      <w:r w:rsidRPr="0066171D">
        <w:rPr>
          <w:b/>
          <w:bCs/>
          <w:color w:val="4F81BD"/>
          <w:u w:val="single"/>
          <w:lang w:eastAsia="en-US"/>
        </w:rPr>
        <w:t>Water Resources and Use</w:t>
      </w:r>
    </w:p>
    <w:p w14:paraId="2BDC1D12" w14:textId="77777777" w:rsidR="00363A81" w:rsidRPr="0066171D" w:rsidRDefault="00363A81" w:rsidP="007C730B">
      <w:pPr>
        <w:jc w:val="both"/>
      </w:pPr>
      <w:r w:rsidRPr="0066171D">
        <w:t>Water needs for toilets and baths will be met from the licenced well. In this context, the water currently supplied to the facilities after chlorination by the BOIZ will be used during the construction phase of the Project. In addition, it is planned to meet the drinking water need from bottled water.</w:t>
      </w:r>
    </w:p>
    <w:p w14:paraId="36540917" w14:textId="77777777" w:rsidR="00363A81" w:rsidRPr="0066171D" w:rsidRDefault="00363A81" w:rsidP="00363A81">
      <w:pPr>
        <w:spacing w:before="0" w:after="200" w:line="276" w:lineRule="auto"/>
        <w:rPr>
          <w:b/>
          <w:bCs/>
          <w:color w:val="4F81BD"/>
          <w:u w:val="single"/>
          <w:lang w:eastAsia="en-US"/>
        </w:rPr>
      </w:pPr>
      <w:r w:rsidRPr="0066171D">
        <w:rPr>
          <w:b/>
          <w:bCs/>
          <w:color w:val="4F81BD"/>
          <w:u w:val="single"/>
          <w:lang w:eastAsia="en-US"/>
        </w:rPr>
        <w:t>Construction Phase</w:t>
      </w:r>
    </w:p>
    <w:p w14:paraId="50ED911E" w14:textId="5FC72CA9" w:rsidR="00363A81" w:rsidRPr="0066171D" w:rsidRDefault="00363A81" w:rsidP="007C730B">
      <w:pPr>
        <w:spacing w:after="0"/>
        <w:jc w:val="both"/>
        <w:rPr>
          <w:rFonts w:cs="Wingdings"/>
          <w:szCs w:val="22"/>
        </w:rPr>
      </w:pPr>
      <w:r w:rsidRPr="0066171D">
        <w:rPr>
          <w:rFonts w:cs="Wingdings"/>
          <w:szCs w:val="22"/>
        </w:rPr>
        <w:t xml:space="preserve">Water will be required in the Project’s Construction Phase for domestic use and dust suppression. </w:t>
      </w:r>
      <w:r w:rsidR="00464DD2" w:rsidRPr="0066171D">
        <w:rPr>
          <w:rFonts w:cs="Wingdings"/>
          <w:szCs w:val="22"/>
        </w:rPr>
        <w:t>D</w:t>
      </w:r>
      <w:r w:rsidRPr="0066171D">
        <w:rPr>
          <w:rFonts w:cs="Wingdings"/>
          <w:szCs w:val="22"/>
        </w:rPr>
        <w:t xml:space="preserve">aily average water consumption of </w:t>
      </w:r>
      <w:r w:rsidR="000460CC" w:rsidRPr="0066171D">
        <w:rPr>
          <w:rFonts w:cs="Wingdings"/>
          <w:szCs w:val="22"/>
        </w:rPr>
        <w:t>50</w:t>
      </w:r>
      <w:r w:rsidRPr="0066171D">
        <w:rPr>
          <w:rFonts w:cs="Wingdings"/>
          <w:szCs w:val="22"/>
        </w:rPr>
        <w:t xml:space="preserve"> people working for the construction phase is calculated below.</w:t>
      </w:r>
    </w:p>
    <w:p w14:paraId="44E51CF7" w14:textId="0F34A71C" w:rsidR="00363A81" w:rsidRPr="0066171D" w:rsidRDefault="00001518" w:rsidP="00F42DEB">
      <w:pPr>
        <w:spacing w:after="60"/>
        <w:jc w:val="both"/>
      </w:pPr>
      <m:oMath>
        <m:r>
          <m:rPr>
            <m:sty m:val="p"/>
          </m:rPr>
          <w:rPr>
            <w:rFonts w:ascii="Cambria Math" w:hAnsi="Cambria Math"/>
          </w:rPr>
          <m:t xml:space="preserve">Daily water requirement for construction phase </m:t>
        </m:r>
        <m:r>
          <m:rPr>
            <m:sty m:val="p"/>
          </m:rPr>
          <w:rPr>
            <w:rFonts w:ascii="Cambria Math"/>
          </w:rPr>
          <m:t>=</m:t>
        </m:r>
        <m:r>
          <m:rPr>
            <m:sty m:val="p"/>
          </m:rPr>
          <w:rPr>
            <w:rFonts w:ascii="Cambria Math" w:hAnsi="Cambria Math"/>
          </w:rPr>
          <m:t>person×avg. water consumption</m:t>
        </m:r>
        <m:r>
          <w:rPr>
            <w:rStyle w:val="DipnotBavurusu"/>
            <w:rFonts w:ascii="Cambria Math" w:hAnsi="Cambria Math"/>
            <w:i/>
          </w:rPr>
          <w:footnoteReference w:id="25"/>
        </m:r>
        <m:r>
          <m:rPr>
            <m:sty m:val="p"/>
          </m:rPr>
          <w:rPr>
            <w:rFonts w:ascii="Cambria Math"/>
          </w:rPr>
          <m:t xml:space="preserve"> </m:t>
        </m:r>
        <m:r>
          <m:rPr>
            <m:sty m:val="p"/>
          </m:rPr>
          <w:rPr>
            <w:rFonts w:ascii="Cambria Math" w:hAnsi="Cambria Math"/>
          </w:rPr>
          <m:t>=</m:t>
        </m:r>
        <m:r>
          <m:rPr>
            <m:sty m:val="p"/>
          </m:rPr>
          <w:rPr>
            <w:rFonts w:ascii="Cambria Math"/>
          </w:rPr>
          <m:t xml:space="preserve"> 50 people </m:t>
        </m:r>
        <m:r>
          <m:rPr>
            <m:sty m:val="p"/>
          </m:rPr>
          <w:rPr>
            <w:rFonts w:ascii="Cambria Math" w:hAnsi="Cambria Math"/>
          </w:rPr>
          <m:t>×</m:t>
        </m:r>
        <m:r>
          <m:rPr>
            <m:sty m:val="p"/>
          </m:rPr>
          <w:rPr>
            <w:rFonts w:ascii="Cambria Math"/>
          </w:rPr>
          <m:t xml:space="preserve"> </m:t>
        </m:r>
        <m:r>
          <w:rPr>
            <w:rFonts w:ascii="Cambria Math" w:hAnsi="Cambria Math"/>
          </w:rPr>
          <m:t>210</m:t>
        </m:r>
        <m:f>
          <m:fPr>
            <m:type m:val="lin"/>
            <m:ctrlPr>
              <w:rPr>
                <w:rFonts w:ascii="Cambria Math" w:hAnsi="Cambria Math"/>
                <w:i/>
              </w:rPr>
            </m:ctrlPr>
          </m:fPr>
          <m:num>
            <m:r>
              <w:rPr>
                <w:rFonts w:ascii="Cambria Math" w:hAnsi="Cambria Math"/>
              </w:rPr>
              <m:t>lt</m:t>
            </m:r>
          </m:num>
          <m:den>
            <m:r>
              <w:rPr>
                <w:rFonts w:ascii="Cambria Math" w:hAnsi="Cambria Math"/>
              </w:rPr>
              <m:t>person-day</m:t>
            </m:r>
          </m:den>
        </m:f>
        <m:r>
          <w:rPr>
            <w:rFonts w:ascii="Cambria Math" w:hAnsi="Cambria Math"/>
          </w:rPr>
          <m:t xml:space="preserve">=10,500 </m:t>
        </m:r>
        <m:f>
          <m:fPr>
            <m:type m:val="lin"/>
            <m:ctrlPr>
              <w:rPr>
                <w:rFonts w:ascii="Cambria Math" w:hAnsi="Cambria Math"/>
                <w:i/>
              </w:rPr>
            </m:ctrlPr>
          </m:fPr>
          <m:num>
            <m:r>
              <w:rPr>
                <w:rFonts w:ascii="Cambria Math" w:hAnsi="Cambria Math"/>
              </w:rPr>
              <m:t>lt</m:t>
            </m:r>
          </m:num>
          <m:den>
            <m:r>
              <w:rPr>
                <w:rFonts w:ascii="Cambria Math" w:hAnsi="Cambria Math"/>
              </w:rPr>
              <m:t xml:space="preserve">day =10.5 </m:t>
            </m:r>
            <m:f>
              <m:fPr>
                <m:type m:val="lin"/>
                <m:ctrlPr>
                  <w:rPr>
                    <w:rFonts w:ascii="Cambria Math" w:hAnsi="Cambria Math"/>
                    <w:i/>
                  </w:rPr>
                </m:ctrlPr>
              </m:fPr>
              <m:num>
                <m:sSup>
                  <m:sSupPr>
                    <m:ctrlPr>
                      <w:rPr>
                        <w:rFonts w:ascii="Cambria Math" w:hAnsi="Cambria Math"/>
                        <w:i/>
                      </w:rPr>
                    </m:ctrlPr>
                  </m:sSupPr>
                  <m:e>
                    <m:r>
                      <w:rPr>
                        <w:rFonts w:ascii="Cambria Math" w:hAnsi="Cambria Math"/>
                      </w:rPr>
                      <m:t>m</m:t>
                    </m:r>
                  </m:e>
                  <m:sup>
                    <m:r>
                      <w:rPr>
                        <w:rFonts w:ascii="Cambria Math" w:hAnsi="Cambria Math"/>
                      </w:rPr>
                      <m:t>3</m:t>
                    </m:r>
                  </m:sup>
                </m:sSup>
              </m:num>
              <m:den>
                <m:r>
                  <w:rPr>
                    <w:rFonts w:ascii="Cambria Math" w:hAnsi="Cambria Math"/>
                  </w:rPr>
                  <m:t>day</m:t>
                </m:r>
              </m:den>
            </m:f>
          </m:den>
        </m:f>
      </m:oMath>
      <w:r w:rsidR="00363A81" w:rsidRPr="0066171D">
        <w:t xml:space="preserve"> </w:t>
      </w:r>
    </w:p>
    <w:p w14:paraId="24950D3E" w14:textId="77777777" w:rsidR="00363A81" w:rsidRPr="0066171D" w:rsidRDefault="00363A81" w:rsidP="00F42DEB">
      <w:pPr>
        <w:spacing w:after="0"/>
        <w:jc w:val="both"/>
        <w:rPr>
          <w:rFonts w:cs="Wingdings"/>
          <w:szCs w:val="22"/>
        </w:rPr>
      </w:pPr>
      <w:r w:rsidRPr="0066171D">
        <w:rPr>
          <w:rFonts w:cs="Wingdings"/>
          <w:szCs w:val="22"/>
        </w:rPr>
        <w:t>In addition, the quantity of water to be used per day for dust suppression during the construction phase is calculated below. (The quantity of water to be used for an area of m</w:t>
      </w:r>
      <w:r w:rsidRPr="0066171D">
        <w:rPr>
          <w:rFonts w:cs="Wingdings"/>
          <w:szCs w:val="22"/>
          <w:vertAlign w:val="superscript"/>
        </w:rPr>
        <w:t>2</w:t>
      </w:r>
      <w:r w:rsidRPr="0066171D">
        <w:rPr>
          <w:rFonts w:cs="Wingdings"/>
          <w:szCs w:val="22"/>
        </w:rPr>
        <w:t xml:space="preserve"> is taken as 1.5 lt/day-m</w:t>
      </w:r>
      <w:r w:rsidRPr="0066171D">
        <w:rPr>
          <w:rFonts w:cs="Wingdings"/>
          <w:szCs w:val="22"/>
          <w:vertAlign w:val="superscript"/>
        </w:rPr>
        <w:t xml:space="preserve">2 </w:t>
      </w:r>
      <w:r w:rsidRPr="0066171D">
        <w:rPr>
          <w:rStyle w:val="DipnotBavurusu"/>
          <w:rFonts w:cs="Wingdings"/>
          <w:szCs w:val="22"/>
        </w:rPr>
        <w:footnoteReference w:id="26"/>
      </w:r>
      <w:r w:rsidRPr="0066171D">
        <w:rPr>
          <w:rFonts w:cs="Wingdings"/>
          <w:szCs w:val="22"/>
        </w:rPr>
        <w:t>).</w:t>
      </w:r>
    </w:p>
    <w:p w14:paraId="0529D161" w14:textId="7799EB76" w:rsidR="00363A81" w:rsidRPr="0066171D" w:rsidRDefault="00001518" w:rsidP="00F42DEB">
      <w:pPr>
        <w:spacing w:after="60"/>
        <w:jc w:val="both"/>
        <w:rPr>
          <w:rFonts w:cs="Wingdings"/>
        </w:rPr>
      </w:pPr>
      <m:oMathPara>
        <m:oMathParaPr>
          <m:jc m:val="left"/>
        </m:oMathParaPr>
        <m:oMath>
          <m:r>
            <m:rPr>
              <m:sty m:val="p"/>
            </m:rPr>
            <w:rPr>
              <w:rFonts w:ascii="Cambria Math" w:hAnsi="Cambria Math"/>
            </w:rPr>
            <m:t>The maximum total area</m:t>
          </m:r>
          <m:r>
            <m:rPr>
              <m:sty m:val="p"/>
            </m:rPr>
            <w:rPr>
              <w:rStyle w:val="DipnotBavurusu"/>
              <w:rFonts w:ascii="Cambria Math" w:hAnsi="Cambria Math"/>
            </w:rPr>
            <w:footnoteReference w:id="27"/>
          </m:r>
          <m:r>
            <m:rPr>
              <m:sty m:val="p"/>
            </m:rPr>
            <w:rPr>
              <w:rFonts w:ascii="Cambria Math" w:hAnsi="Cambria Math"/>
            </w:rPr>
            <m:t xml:space="preserve"> where the dust emission will be=</m:t>
          </m:r>
          <m:r>
            <m:rPr>
              <m:sty m:val="p"/>
            </m:rPr>
            <w:rPr>
              <w:rFonts w:ascii="Cambria Math"/>
            </w:rPr>
            <m:t xml:space="preserve">9,700 </m:t>
          </m:r>
          <m:sSup>
            <m:sSupPr>
              <m:ctrlPr>
                <w:rPr>
                  <w:rFonts w:ascii="Cambria Math" w:hAnsi="Cambria Math"/>
                </w:rPr>
              </m:ctrlPr>
            </m:sSupPr>
            <m:e>
              <m:r>
                <w:rPr>
                  <w:rFonts w:ascii="Cambria Math"/>
                </w:rPr>
                <m:t>m</m:t>
              </m:r>
            </m:e>
            <m:sup>
              <m:r>
                <w:rPr>
                  <w:rFonts w:ascii="Cambria Math"/>
                </w:rPr>
                <m:t>2</m:t>
              </m:r>
            </m:sup>
          </m:sSup>
        </m:oMath>
      </m:oMathPara>
    </w:p>
    <w:p w14:paraId="30521F27" w14:textId="3184A797" w:rsidR="00363A81" w:rsidRPr="0066171D" w:rsidRDefault="00001518" w:rsidP="00F42DEB">
      <w:pPr>
        <w:spacing w:after="60"/>
        <w:jc w:val="both"/>
        <w:rPr>
          <w:rFonts w:cs="Wingdings"/>
        </w:rPr>
      </w:pPr>
      <m:oMathPara>
        <m:oMathParaPr>
          <m:jc m:val="left"/>
        </m:oMathParaPr>
        <m:oMath>
          <m:r>
            <m:rPr>
              <m:sty m:val="p"/>
            </m:rPr>
            <w:rPr>
              <w:rFonts w:ascii="Cambria Math" w:hAnsi="Cambria Math"/>
            </w:rPr>
            <m:t xml:space="preserve">Maximum quantity of water to be used per </m:t>
          </m:r>
          <m:sSup>
            <m:sSupPr>
              <m:ctrlPr>
                <w:rPr>
                  <w:rFonts w:ascii="Cambria Math" w:hAnsi="Cambria Math"/>
                </w:rPr>
              </m:ctrlPr>
            </m:sSupPr>
            <m:e>
              <m:r>
                <w:rPr>
                  <w:rFonts w:ascii="Cambria Math" w:hAnsi="Cambria Math"/>
                </w:rPr>
                <m:t>m</m:t>
              </m:r>
            </m:e>
            <m:sup>
              <m:r>
                <w:rPr>
                  <w:rFonts w:ascii="Cambria Math" w:hAnsi="Cambria Math"/>
                </w:rPr>
                <m:t>2</m:t>
              </m:r>
            </m:sup>
          </m:sSup>
          <m:r>
            <m:rPr>
              <m:sty m:val="p"/>
            </m:rPr>
            <w:rPr>
              <w:rFonts w:ascii="Cambria Math" w:hAnsi="Cambria Math"/>
            </w:rPr>
            <m:t xml:space="preserve"> area</m:t>
          </m:r>
          <m:r>
            <m:rPr>
              <m:sty m:val="p"/>
            </m:rPr>
            <w:rPr>
              <w:rFonts w:ascii="Cambria Math"/>
            </w:rPr>
            <m:t xml:space="preserve">=9,700 </m:t>
          </m:r>
          <m:sSup>
            <m:sSupPr>
              <m:ctrlPr>
                <w:rPr>
                  <w:rFonts w:ascii="Cambria Math" w:hAnsi="Cambria Math"/>
                </w:rPr>
              </m:ctrlPr>
            </m:sSupPr>
            <m:e>
              <m:r>
                <w:rPr>
                  <w:rFonts w:ascii="Cambria Math"/>
                </w:rPr>
                <m:t>m</m:t>
              </m:r>
            </m:e>
            <m:sup>
              <m:r>
                <w:rPr>
                  <w:rFonts w:ascii="Cambria Math"/>
                </w:rPr>
                <m:t>2</m:t>
              </m:r>
            </m:sup>
          </m:sSup>
          <m:r>
            <w:rPr>
              <w:rFonts w:ascii="Cambria Math" w:hAnsi="Cambria Math"/>
            </w:rPr>
            <m:t>×</m:t>
          </m:r>
          <m:r>
            <w:rPr>
              <w:rFonts w:ascii="Cambria Math"/>
            </w:rPr>
            <m:t>1.5</m:t>
          </m:r>
          <m:f>
            <m:fPr>
              <m:type m:val="lin"/>
              <m:ctrlPr>
                <w:rPr>
                  <w:rFonts w:ascii="Cambria Math" w:hAnsi="Cambria Math"/>
                  <w:i/>
                </w:rPr>
              </m:ctrlPr>
            </m:fPr>
            <m:num>
              <m:r>
                <w:rPr>
                  <w:rFonts w:ascii="Cambria Math"/>
                </w:rPr>
                <m:t>lt</m:t>
              </m:r>
            </m:num>
            <m:den>
              <m:r>
                <w:rPr>
                  <w:rFonts w:ascii="Cambria Math"/>
                </w:rPr>
                <m:t>day</m:t>
              </m:r>
              <m:r>
                <w:rPr>
                  <w:rFonts w:ascii="Cambria Math"/>
                </w:rPr>
                <m:t>-</m:t>
              </m:r>
              <m:sSup>
                <m:sSupPr>
                  <m:ctrlPr>
                    <w:rPr>
                      <w:rFonts w:ascii="Cambria Math" w:hAnsi="Cambria Math"/>
                      <w:i/>
                    </w:rPr>
                  </m:ctrlPr>
                </m:sSupPr>
                <m:e>
                  <m:r>
                    <w:rPr>
                      <w:rFonts w:ascii="Cambria Math" w:hAnsi="Cambria Math"/>
                    </w:rPr>
                    <m:t>m</m:t>
                  </m:r>
                </m:e>
                <m:sup>
                  <m:r>
                    <w:rPr>
                      <w:rFonts w:ascii="Cambria Math" w:hAnsi="Cambria Math"/>
                    </w:rPr>
                    <m:t>2</m:t>
                  </m:r>
                </m:sup>
              </m:sSup>
            </m:den>
          </m:f>
          <m:r>
            <w:rPr>
              <w:rFonts w:ascii="Cambria Math" w:hAnsi="Cambria Math"/>
            </w:rPr>
            <m:t>×</m:t>
          </m:r>
          <m:r>
            <w:rPr>
              <w:rFonts w:ascii="Cambria Math"/>
            </w:rPr>
            <m:t xml:space="preserve">1 </m:t>
          </m:r>
          <m:f>
            <m:fPr>
              <m:type m:val="lin"/>
              <m:ctrlPr>
                <w:rPr>
                  <w:rFonts w:ascii="Cambria Math" w:hAnsi="Cambria Math"/>
                  <w:i/>
                </w:rPr>
              </m:ctrlPr>
            </m:fPr>
            <m:num>
              <m:sSup>
                <m:sSupPr>
                  <m:ctrlPr>
                    <w:rPr>
                      <w:rFonts w:ascii="Cambria Math" w:hAnsi="Cambria Math"/>
                      <w:i/>
                    </w:rPr>
                  </m:ctrlPr>
                </m:sSupPr>
                <m:e>
                  <m:r>
                    <w:rPr>
                      <w:rFonts w:ascii="Cambria Math"/>
                    </w:rPr>
                    <m:t>m</m:t>
                  </m:r>
                </m:e>
                <m:sup>
                  <m:r>
                    <w:rPr>
                      <w:rFonts w:ascii="Cambria Math"/>
                    </w:rPr>
                    <m:t>3</m:t>
                  </m:r>
                </m:sup>
              </m:sSup>
            </m:num>
            <m:den>
              <m:r>
                <w:rPr>
                  <w:rFonts w:ascii="Cambria Math"/>
                </w:rPr>
                <m:t>1,000 lt</m:t>
              </m:r>
              <m:r>
                <w:rPr>
                  <w:rFonts w:ascii="Cambria Math" w:hAnsi="Cambria Math"/>
                </w:rPr>
                <m:t>=</m:t>
              </m:r>
            </m:den>
          </m:f>
          <m:r>
            <w:rPr>
              <w:rFonts w:ascii="Cambria Math" w:hAnsi="Cambria Math" w:cs="Wingdings"/>
            </w:rPr>
            <m:t xml:space="preserve"> 14.55 </m:t>
          </m:r>
          <m:f>
            <m:fPr>
              <m:type m:val="lin"/>
              <m:ctrlPr>
                <w:rPr>
                  <w:rFonts w:ascii="Cambria Math" w:hAnsi="Cambria Math" w:cs="Wingdings"/>
                  <w:i/>
                </w:rPr>
              </m:ctrlPr>
            </m:fPr>
            <m:num>
              <m:sSup>
                <m:sSupPr>
                  <m:ctrlPr>
                    <w:rPr>
                      <w:rFonts w:ascii="Cambria Math" w:hAnsi="Cambria Math" w:cs="Wingdings"/>
                      <w:i/>
                    </w:rPr>
                  </m:ctrlPr>
                </m:sSupPr>
                <m:e>
                  <m:r>
                    <w:rPr>
                      <w:rFonts w:ascii="Cambria Math" w:hAnsi="Cambria Math" w:cs="Wingdings"/>
                    </w:rPr>
                    <m:t>m</m:t>
                  </m:r>
                </m:e>
                <m:sup>
                  <m:r>
                    <w:rPr>
                      <w:rFonts w:ascii="Cambria Math" w:hAnsi="Cambria Math" w:cs="Wingdings"/>
                    </w:rPr>
                    <m:t>3</m:t>
                  </m:r>
                </m:sup>
              </m:sSup>
            </m:num>
            <m:den>
              <m:r>
                <w:rPr>
                  <w:rFonts w:ascii="Cambria Math" w:hAnsi="Cambria Math" w:cs="Wingdings"/>
                </w:rPr>
                <m:t>day</m:t>
              </m:r>
            </m:den>
          </m:f>
        </m:oMath>
      </m:oMathPara>
    </w:p>
    <w:p w14:paraId="5981D563" w14:textId="483DF41D" w:rsidR="00363A81" w:rsidRPr="0066171D" w:rsidRDefault="00001518" w:rsidP="00F42DEB">
      <w:pPr>
        <w:spacing w:after="60"/>
        <w:jc w:val="both"/>
        <w:rPr>
          <w:rFonts w:cs="Wingdings"/>
        </w:rPr>
      </w:pPr>
      <m:oMathPara>
        <m:oMathParaPr>
          <m:jc m:val="left"/>
        </m:oMathParaPr>
        <m:oMath>
          <m:r>
            <m:rPr>
              <m:sty m:val="b"/>
            </m:rPr>
            <w:rPr>
              <w:rFonts w:ascii="Cambria Math" w:hAnsi="Cambria Math"/>
            </w:rPr>
            <m:t>Total quantity of water to be used</m:t>
          </m:r>
          <m:r>
            <m:rPr>
              <m:sty m:val="p"/>
            </m:rPr>
            <w:rPr>
              <w:rFonts w:ascii="Cambria Math"/>
            </w:rPr>
            <m:t xml:space="preserve">=10.5 </m:t>
          </m:r>
          <m:f>
            <m:fPr>
              <m:type m:val="lin"/>
              <m:ctrlPr>
                <w:rPr>
                  <w:rFonts w:ascii="Cambria Math" w:hAnsi="Cambria Math" w:cs="Wingdings"/>
                  <w:i/>
                </w:rPr>
              </m:ctrlPr>
            </m:fPr>
            <m:num>
              <m:sSup>
                <m:sSupPr>
                  <m:ctrlPr>
                    <w:rPr>
                      <w:rFonts w:ascii="Cambria Math" w:hAnsi="Cambria Math" w:cs="Wingdings"/>
                      <w:i/>
                    </w:rPr>
                  </m:ctrlPr>
                </m:sSupPr>
                <m:e>
                  <m:r>
                    <w:rPr>
                      <w:rFonts w:ascii="Cambria Math" w:hAnsi="Cambria Math" w:cs="Wingdings"/>
                    </w:rPr>
                    <m:t>m</m:t>
                  </m:r>
                </m:e>
                <m:sup>
                  <m:r>
                    <w:rPr>
                      <w:rFonts w:ascii="Cambria Math" w:hAnsi="Cambria Math" w:cs="Wingdings"/>
                    </w:rPr>
                    <m:t>3</m:t>
                  </m:r>
                </m:sup>
              </m:sSup>
            </m:num>
            <m:den>
              <m:r>
                <w:rPr>
                  <w:rFonts w:ascii="Cambria Math" w:hAnsi="Cambria Math" w:cs="Wingdings"/>
                </w:rPr>
                <m:t>day</m:t>
              </m:r>
            </m:den>
          </m:f>
          <m:r>
            <m:rPr>
              <m:sty m:val="p"/>
            </m:rPr>
            <w:rPr>
              <w:rFonts w:ascii="Cambria Math" w:hAnsi="Cambria Math"/>
            </w:rPr>
            <m:t>+</m:t>
          </m:r>
          <m:r>
            <m:rPr>
              <m:sty m:val="p"/>
            </m:rPr>
            <w:rPr>
              <w:rFonts w:ascii="Cambria Math"/>
            </w:rPr>
            <m:t xml:space="preserve"> 14.55 </m:t>
          </m:r>
          <m:f>
            <m:fPr>
              <m:type m:val="lin"/>
              <m:ctrlPr>
                <w:rPr>
                  <w:rFonts w:ascii="Cambria Math" w:hAnsi="Cambria Math" w:cs="Wingdings"/>
                  <w:i/>
                </w:rPr>
              </m:ctrlPr>
            </m:fPr>
            <m:num>
              <m:sSup>
                <m:sSupPr>
                  <m:ctrlPr>
                    <w:rPr>
                      <w:rFonts w:ascii="Cambria Math" w:hAnsi="Cambria Math" w:cs="Wingdings"/>
                      <w:i/>
                    </w:rPr>
                  </m:ctrlPr>
                </m:sSupPr>
                <m:e>
                  <m:r>
                    <w:rPr>
                      <w:rFonts w:ascii="Cambria Math" w:hAnsi="Cambria Math" w:cs="Wingdings"/>
                    </w:rPr>
                    <m:t>m</m:t>
                  </m:r>
                </m:e>
                <m:sup>
                  <m:r>
                    <w:rPr>
                      <w:rFonts w:ascii="Cambria Math" w:hAnsi="Cambria Math" w:cs="Wingdings"/>
                    </w:rPr>
                    <m:t>3</m:t>
                  </m:r>
                </m:sup>
              </m:sSup>
            </m:num>
            <m:den>
              <m:r>
                <w:rPr>
                  <w:rFonts w:ascii="Cambria Math" w:hAnsi="Cambria Math" w:cs="Wingdings"/>
                </w:rPr>
                <m:t>day</m:t>
              </m:r>
            </m:den>
          </m:f>
          <m:r>
            <m:rPr>
              <m:sty m:val="p"/>
            </m:rPr>
            <w:rPr>
              <w:rFonts w:ascii="Cambria Math" w:hAnsi="Cambria Math"/>
            </w:rPr>
            <m:t>=</m:t>
          </m:r>
          <m:f>
            <m:fPr>
              <m:type m:val="lin"/>
              <m:ctrlPr>
                <w:rPr>
                  <w:rFonts w:ascii="Cambria Math" w:hAnsi="Cambria Math" w:cs="Wingdings"/>
                  <w:b/>
                  <w:bCs/>
                  <w:i/>
                </w:rPr>
              </m:ctrlPr>
            </m:fPr>
            <m:num>
              <m:sSup>
                <m:sSupPr>
                  <m:ctrlPr>
                    <w:rPr>
                      <w:rFonts w:ascii="Cambria Math" w:hAnsi="Cambria Math" w:cs="Wingdings"/>
                      <w:b/>
                      <w:bCs/>
                      <w:i/>
                    </w:rPr>
                  </m:ctrlPr>
                </m:sSupPr>
                <m:e>
                  <m:r>
                    <m:rPr>
                      <m:sty m:val="bi"/>
                    </m:rPr>
                    <w:rPr>
                      <w:rFonts w:ascii="Cambria Math" w:hAnsi="Cambria Math" w:cs="Wingdings"/>
                    </w:rPr>
                    <m:t>25.05 m</m:t>
                  </m:r>
                </m:e>
                <m:sup>
                  <m:r>
                    <m:rPr>
                      <m:sty m:val="bi"/>
                    </m:rPr>
                    <w:rPr>
                      <w:rFonts w:ascii="Cambria Math" w:hAnsi="Cambria Math" w:cs="Wingdings"/>
                    </w:rPr>
                    <m:t>3</m:t>
                  </m:r>
                </m:sup>
              </m:sSup>
            </m:num>
            <m:den>
              <m:r>
                <m:rPr>
                  <m:sty m:val="bi"/>
                </m:rPr>
                <w:rPr>
                  <w:rFonts w:ascii="Cambria Math" w:hAnsi="Cambria Math" w:cs="Wingdings"/>
                </w:rPr>
                <m:t>day</m:t>
              </m:r>
            </m:den>
          </m:f>
        </m:oMath>
      </m:oMathPara>
    </w:p>
    <w:p w14:paraId="64E415F9" w14:textId="7B18D22C" w:rsidR="00363A81" w:rsidRPr="0066171D" w:rsidRDefault="00363A81" w:rsidP="00F17186">
      <w:pPr>
        <w:jc w:val="both"/>
      </w:pPr>
      <w:r w:rsidRPr="0066171D">
        <w:t>In addition to this, 50,000 tons/year of water withdrawal from the licensed well is allowed by the concerned authority. If one ton of water is 1.0416 cubic meters, it will have a volume of 52,080 m</w:t>
      </w:r>
      <w:r w:rsidRPr="0066171D">
        <w:rPr>
          <w:vertAlign w:val="superscript"/>
        </w:rPr>
        <w:t>3</w:t>
      </w:r>
      <w:r w:rsidRPr="0066171D">
        <w:t xml:space="preserve">. This corresponds to about </w:t>
      </w:r>
      <w:r w:rsidR="003A715F" w:rsidRPr="0066171D">
        <w:t>17.5</w:t>
      </w:r>
      <w:r w:rsidRPr="0066171D">
        <w:t>% of the total amount of water, with a daily water use capacity of about 143 m</w:t>
      </w:r>
      <w:r w:rsidRPr="0066171D">
        <w:rPr>
          <w:vertAlign w:val="superscript"/>
        </w:rPr>
        <w:t>3</w:t>
      </w:r>
      <w:r w:rsidRPr="0066171D">
        <w:t>.</w:t>
      </w:r>
    </w:p>
    <w:p w14:paraId="35FA5F13" w14:textId="77777777" w:rsidR="00363A81" w:rsidRPr="0066171D" w:rsidRDefault="00363A81" w:rsidP="00F42DEB">
      <w:pPr>
        <w:spacing w:line="276" w:lineRule="auto"/>
        <w:jc w:val="both"/>
        <w:rPr>
          <w:b/>
          <w:bCs/>
          <w:color w:val="4F81BD"/>
          <w:u w:val="single"/>
          <w:lang w:eastAsia="en-US"/>
        </w:rPr>
      </w:pPr>
      <w:r w:rsidRPr="0066171D">
        <w:rPr>
          <w:b/>
          <w:bCs/>
          <w:color w:val="4F81BD"/>
          <w:u w:val="single"/>
          <w:lang w:eastAsia="en-US"/>
        </w:rPr>
        <w:t>Operation Phase</w:t>
      </w:r>
    </w:p>
    <w:p w14:paraId="611E1D9D" w14:textId="77777777" w:rsidR="00363A81" w:rsidRPr="0066171D" w:rsidRDefault="00363A81" w:rsidP="00F42DEB">
      <w:pPr>
        <w:spacing w:after="0"/>
        <w:jc w:val="both"/>
        <w:rPr>
          <w:rFonts w:cs="Wingdings"/>
          <w:szCs w:val="22"/>
        </w:rPr>
      </w:pPr>
      <w:r w:rsidRPr="0066171D">
        <w:rPr>
          <w:rFonts w:cs="Wingdings"/>
          <w:szCs w:val="22"/>
        </w:rPr>
        <w:t>Likewise in construction phase, water demand for toilets and baths will be met from the licenced well, and it is planned to meet the drinking water need from packaged water.</w:t>
      </w:r>
    </w:p>
    <w:p w14:paraId="5B62F556" w14:textId="5B427837" w:rsidR="00363A81" w:rsidRPr="0066171D" w:rsidRDefault="00363A81" w:rsidP="00F42DEB">
      <w:pPr>
        <w:spacing w:after="0"/>
        <w:jc w:val="both"/>
        <w:rPr>
          <w:rFonts w:cs="Wingdings"/>
          <w:szCs w:val="22"/>
        </w:rPr>
      </w:pPr>
      <w:r w:rsidRPr="0066171D">
        <w:rPr>
          <w:rFonts w:cs="Wingdings"/>
          <w:szCs w:val="22"/>
        </w:rPr>
        <w:lastRenderedPageBreak/>
        <w:t xml:space="preserve">Water will be required in the Project’s Operation Phase for domestic use. The daily average water consumption of </w:t>
      </w:r>
      <w:r w:rsidR="003D0D87" w:rsidRPr="0066171D">
        <w:rPr>
          <w:rFonts w:cs="Wingdings"/>
          <w:szCs w:val="22"/>
        </w:rPr>
        <w:t>4</w:t>
      </w:r>
      <w:r w:rsidRPr="0066171D">
        <w:rPr>
          <w:rFonts w:cs="Wingdings"/>
          <w:szCs w:val="22"/>
        </w:rPr>
        <w:t xml:space="preserve"> people </w:t>
      </w:r>
      <w:r w:rsidR="00E00BEC" w:rsidRPr="0066171D">
        <w:rPr>
          <w:rFonts w:cs="Wingdings"/>
          <w:szCs w:val="22"/>
        </w:rPr>
        <w:t>to be employed</w:t>
      </w:r>
      <w:r w:rsidRPr="0066171D">
        <w:rPr>
          <w:rFonts w:cs="Wingdings"/>
          <w:szCs w:val="22"/>
        </w:rPr>
        <w:t xml:space="preserve"> for the operation phase is calculated below.</w:t>
      </w:r>
    </w:p>
    <w:p w14:paraId="7E6AD442" w14:textId="12B38CF1" w:rsidR="00363A81" w:rsidRPr="0066171D" w:rsidRDefault="00001518" w:rsidP="00F42DEB">
      <w:pPr>
        <w:spacing w:after="60"/>
        <w:jc w:val="both"/>
      </w:pPr>
      <m:oMathPara>
        <m:oMath>
          <m:r>
            <m:rPr>
              <m:sty m:val="b"/>
            </m:rPr>
            <w:rPr>
              <w:rFonts w:ascii="Cambria Math" w:hAnsi="Cambria Math"/>
            </w:rPr>
            <m:t>Daily water requirement for operation phase</m:t>
          </m:r>
          <m:r>
            <m:rPr>
              <m:sty m:val="p"/>
            </m:rPr>
            <w:rPr>
              <w:rFonts w:ascii="Cambria Math" w:hAnsi="Cambria Math"/>
            </w:rPr>
            <m:t xml:space="preserve"> </m:t>
          </m:r>
          <m:r>
            <m:rPr>
              <m:sty m:val="p"/>
            </m:rPr>
            <w:rPr>
              <w:rFonts w:ascii="Cambria Math"/>
            </w:rPr>
            <m:t>=</m:t>
          </m:r>
          <m:r>
            <m:rPr>
              <m:sty m:val="p"/>
            </m:rPr>
            <w:rPr>
              <w:rFonts w:ascii="Cambria Math" w:hAnsi="Cambria Math"/>
            </w:rPr>
            <m:t>person×avg. water consumption</m:t>
          </m:r>
          <m:r>
            <w:rPr>
              <w:rStyle w:val="DipnotBavurusu"/>
              <w:rFonts w:ascii="Cambria Math" w:hAnsi="Cambria Math"/>
              <w:i/>
            </w:rPr>
            <w:footnoteReference w:id="28"/>
          </m:r>
          <m:r>
            <m:rPr>
              <m:sty m:val="p"/>
            </m:rPr>
            <w:rPr>
              <w:rFonts w:ascii="Cambria Math"/>
            </w:rPr>
            <m:t xml:space="preserve"> </m:t>
          </m:r>
          <m:r>
            <m:rPr>
              <m:sty m:val="p"/>
            </m:rPr>
            <w:rPr>
              <w:rFonts w:ascii="Cambria Math" w:hAnsi="Cambria Math"/>
            </w:rPr>
            <m:t>=</m:t>
          </m:r>
          <m:r>
            <m:rPr>
              <m:sty m:val="p"/>
            </m:rPr>
            <w:rPr>
              <w:rFonts w:ascii="Cambria Math"/>
            </w:rPr>
            <m:t xml:space="preserve"> 4 person </m:t>
          </m:r>
          <m:r>
            <m:rPr>
              <m:sty m:val="p"/>
            </m:rPr>
            <w:rPr>
              <w:rFonts w:ascii="Cambria Math" w:hAnsi="Cambria Math"/>
            </w:rPr>
            <m:t>×</m:t>
          </m:r>
          <m:r>
            <m:rPr>
              <m:sty m:val="p"/>
            </m:rPr>
            <w:rPr>
              <w:rFonts w:ascii="Cambria Math"/>
            </w:rPr>
            <m:t xml:space="preserve"> </m:t>
          </m:r>
          <m:r>
            <w:rPr>
              <w:rFonts w:ascii="Cambria Math" w:hAnsi="Cambria Math"/>
            </w:rPr>
            <m:t>210</m:t>
          </m:r>
          <m:f>
            <m:fPr>
              <m:type m:val="lin"/>
              <m:ctrlPr>
                <w:rPr>
                  <w:rFonts w:ascii="Cambria Math" w:hAnsi="Cambria Math"/>
                  <w:i/>
                </w:rPr>
              </m:ctrlPr>
            </m:fPr>
            <m:num>
              <m:r>
                <w:rPr>
                  <w:rFonts w:ascii="Cambria Math" w:hAnsi="Cambria Math"/>
                </w:rPr>
                <m:t>lt</m:t>
              </m:r>
            </m:num>
            <m:den>
              <m:r>
                <w:rPr>
                  <w:rFonts w:ascii="Cambria Math" w:hAnsi="Cambria Math"/>
                </w:rPr>
                <m:t>person-day</m:t>
              </m:r>
            </m:den>
          </m:f>
          <m:r>
            <w:rPr>
              <w:rFonts w:ascii="Cambria Math" w:hAnsi="Cambria Math"/>
            </w:rPr>
            <m:t xml:space="preserve">=840 </m:t>
          </m:r>
          <m:f>
            <m:fPr>
              <m:type m:val="lin"/>
              <m:ctrlPr>
                <w:rPr>
                  <w:rFonts w:ascii="Cambria Math" w:hAnsi="Cambria Math"/>
                  <w:i/>
                </w:rPr>
              </m:ctrlPr>
            </m:fPr>
            <m:num>
              <m:r>
                <w:rPr>
                  <w:rFonts w:ascii="Cambria Math" w:hAnsi="Cambria Math"/>
                </w:rPr>
                <m:t>lt</m:t>
              </m:r>
            </m:num>
            <m:den>
              <m:r>
                <w:rPr>
                  <w:rFonts w:ascii="Cambria Math" w:hAnsi="Cambria Math"/>
                </w:rPr>
                <m:t>day =</m:t>
              </m:r>
              <m:r>
                <m:rPr>
                  <m:sty m:val="bi"/>
                </m:rPr>
                <w:rPr>
                  <w:rFonts w:ascii="Cambria Math" w:hAnsi="Cambria Math"/>
                </w:rPr>
                <m:t xml:space="preserve">0.84 </m:t>
              </m:r>
              <m:f>
                <m:fPr>
                  <m:type m:val="lin"/>
                  <m:ctrlPr>
                    <w:rPr>
                      <w:rFonts w:ascii="Cambria Math" w:hAnsi="Cambria Math"/>
                      <w:b/>
                      <w:bCs/>
                      <w:i/>
                    </w:rPr>
                  </m:ctrlPr>
                </m:fPr>
                <m:num>
                  <m:sSup>
                    <m:sSupPr>
                      <m:ctrlPr>
                        <w:rPr>
                          <w:rFonts w:ascii="Cambria Math" w:hAnsi="Cambria Math"/>
                          <w:b/>
                          <w:bCs/>
                          <w:i/>
                        </w:rPr>
                      </m:ctrlPr>
                    </m:sSupPr>
                    <m:e>
                      <m:r>
                        <m:rPr>
                          <m:sty m:val="bi"/>
                        </m:rPr>
                        <w:rPr>
                          <w:rFonts w:ascii="Cambria Math" w:hAnsi="Cambria Math"/>
                        </w:rPr>
                        <m:t>m</m:t>
                      </m:r>
                    </m:e>
                    <m:sup>
                      <m:r>
                        <m:rPr>
                          <m:sty m:val="bi"/>
                        </m:rPr>
                        <w:rPr>
                          <w:rFonts w:ascii="Cambria Math" w:hAnsi="Cambria Math"/>
                        </w:rPr>
                        <m:t>3</m:t>
                      </m:r>
                    </m:sup>
                  </m:sSup>
                </m:num>
                <m:den>
                  <m:r>
                    <m:rPr>
                      <m:sty m:val="bi"/>
                    </m:rPr>
                    <w:rPr>
                      <w:rFonts w:ascii="Cambria Math" w:hAnsi="Cambria Math"/>
                    </w:rPr>
                    <m:t>day</m:t>
                  </m:r>
                </m:den>
              </m:f>
            </m:den>
          </m:f>
        </m:oMath>
      </m:oMathPara>
    </w:p>
    <w:p w14:paraId="635DD705" w14:textId="77777777" w:rsidR="00363A81" w:rsidRPr="0066171D" w:rsidRDefault="00363A81" w:rsidP="00F42DEB">
      <w:pPr>
        <w:spacing w:after="60"/>
        <w:jc w:val="both"/>
      </w:pPr>
      <w:r w:rsidRPr="0066171D">
        <w:t>In addition, the irrigation water is planned to be met from rainwater harvesting within the scope of Project operation.</w:t>
      </w:r>
    </w:p>
    <w:p w14:paraId="220EBC27" w14:textId="5EEED437" w:rsidR="00363A81" w:rsidRPr="0066171D" w:rsidRDefault="00363A81" w:rsidP="00F42DEB">
      <w:pPr>
        <w:spacing w:after="60"/>
        <w:jc w:val="both"/>
      </w:pPr>
      <w:r w:rsidRPr="0066171D">
        <w:t xml:space="preserve">According to a similar calculation during the construction phase of the Project, the approximate amount of water required for the operation phase corresponds to </w:t>
      </w:r>
      <w:r w:rsidR="00444039" w:rsidRPr="0066171D">
        <w:t>about 1</w:t>
      </w:r>
      <w:r w:rsidRPr="0066171D">
        <w:t>% of the total permitted groundwater consumption capacity.</w:t>
      </w:r>
    </w:p>
    <w:p w14:paraId="3E7C33E2" w14:textId="77777777" w:rsidR="00DA604A" w:rsidRPr="0066171D" w:rsidRDefault="00DA604A" w:rsidP="001E16DF">
      <w:pPr>
        <w:jc w:val="both"/>
        <w:rPr>
          <w:b/>
          <w:bCs/>
          <w:color w:val="4F81BD"/>
          <w:u w:val="single"/>
          <w:lang w:eastAsia="en-US"/>
        </w:rPr>
      </w:pPr>
      <w:r w:rsidRPr="0066171D">
        <w:rPr>
          <w:b/>
          <w:bCs/>
          <w:color w:val="4F81BD"/>
          <w:u w:val="single"/>
          <w:lang w:eastAsia="en-US"/>
        </w:rPr>
        <w:t>Wastewater Management</w:t>
      </w:r>
    </w:p>
    <w:p w14:paraId="3DDF37AC" w14:textId="77777777" w:rsidR="00DA604A" w:rsidRPr="0066171D" w:rsidRDefault="00DA604A" w:rsidP="001E16DF">
      <w:pPr>
        <w:jc w:val="both"/>
        <w:rPr>
          <w:b/>
          <w:bCs/>
          <w:color w:val="4F81BD"/>
          <w:u w:val="single"/>
          <w:lang w:eastAsia="en-US"/>
        </w:rPr>
      </w:pPr>
      <w:r w:rsidRPr="0066171D">
        <w:rPr>
          <w:b/>
          <w:bCs/>
          <w:color w:val="4F81BD"/>
          <w:u w:val="single"/>
          <w:lang w:eastAsia="en-US"/>
        </w:rPr>
        <w:t>Construction Phase</w:t>
      </w:r>
    </w:p>
    <w:p w14:paraId="3767A1C5" w14:textId="1E333AD0" w:rsidR="00DA604A" w:rsidRPr="0066171D" w:rsidRDefault="00DA604A" w:rsidP="001E16DF">
      <w:pPr>
        <w:jc w:val="both"/>
        <w:rPr>
          <w:lang w:eastAsia="en-US"/>
        </w:rPr>
      </w:pPr>
      <w:r w:rsidRPr="0066171D">
        <w:rPr>
          <w:lang w:eastAsia="en-US"/>
        </w:rPr>
        <w:t xml:space="preserve">Daily average wastewater (WW) generation of </w:t>
      </w:r>
      <w:r w:rsidR="000D4CDD" w:rsidRPr="0066171D">
        <w:rPr>
          <w:lang w:eastAsia="en-US"/>
        </w:rPr>
        <w:t>50</w:t>
      </w:r>
      <w:r w:rsidRPr="0066171D">
        <w:rPr>
          <w:lang w:eastAsia="en-US"/>
        </w:rPr>
        <w:t xml:space="preserve"> people working for the construction phase is calculated below.</w:t>
      </w:r>
    </w:p>
    <w:p w14:paraId="1DB5C5B4" w14:textId="1EC21F32" w:rsidR="00DA604A" w:rsidRPr="0066171D" w:rsidRDefault="00001518" w:rsidP="000D4CDD">
      <w:pPr>
        <w:spacing w:after="60"/>
        <w:jc w:val="both"/>
      </w:pPr>
      <m:oMath>
        <m:r>
          <m:rPr>
            <m:sty m:val="b"/>
          </m:rPr>
          <w:rPr>
            <w:rFonts w:ascii="Cambria Math" w:hAnsi="Cambria Math"/>
          </w:rPr>
          <m:t xml:space="preserve">Daily WW generated for construction phase </m:t>
        </m:r>
        <m:r>
          <m:rPr>
            <m:sty m:val="p"/>
          </m:rPr>
          <w:rPr>
            <w:rFonts w:ascii="Cambria Math"/>
          </w:rPr>
          <m:t>=</m:t>
        </m:r>
        <m:r>
          <m:rPr>
            <m:sty m:val="p"/>
          </m:rPr>
          <w:rPr>
            <w:rFonts w:ascii="Cambria Math" w:hAnsi="Cambria Math"/>
          </w:rPr>
          <m:t>person×avg. WW generation</m:t>
        </m:r>
        <m:r>
          <w:rPr>
            <w:rStyle w:val="DipnotBavurusu"/>
            <w:rFonts w:ascii="Cambria Math" w:hAnsi="Cambria Math"/>
            <w:i/>
          </w:rPr>
          <w:footnoteReference w:id="29"/>
        </m:r>
        <m:r>
          <m:rPr>
            <m:sty m:val="p"/>
          </m:rPr>
          <w:rPr>
            <w:rFonts w:ascii="Cambria Math"/>
          </w:rPr>
          <m:t xml:space="preserve"> </m:t>
        </m:r>
        <m:r>
          <m:rPr>
            <m:sty m:val="p"/>
          </m:rPr>
          <w:rPr>
            <w:rFonts w:ascii="Cambria Math" w:hAnsi="Cambria Math"/>
          </w:rPr>
          <m:t>=</m:t>
        </m:r>
        <m:r>
          <m:rPr>
            <m:sty m:val="p"/>
          </m:rPr>
          <w:rPr>
            <w:rFonts w:ascii="Cambria Math"/>
          </w:rPr>
          <m:t xml:space="preserve"> 50 people </m:t>
        </m:r>
        <m:r>
          <m:rPr>
            <m:sty m:val="p"/>
          </m:rPr>
          <w:rPr>
            <w:rFonts w:ascii="Cambria Math" w:hAnsi="Cambria Math"/>
          </w:rPr>
          <m:t>×</m:t>
        </m:r>
        <m:r>
          <m:rPr>
            <m:sty m:val="p"/>
          </m:rPr>
          <w:rPr>
            <w:rFonts w:ascii="Cambria Math"/>
          </w:rPr>
          <m:t xml:space="preserve"> </m:t>
        </m:r>
        <m:r>
          <w:rPr>
            <w:rFonts w:ascii="Cambria Math" w:hAnsi="Cambria Math"/>
          </w:rPr>
          <m:t>181</m:t>
        </m:r>
        <m:f>
          <m:fPr>
            <m:type m:val="lin"/>
            <m:ctrlPr>
              <w:rPr>
                <w:rFonts w:ascii="Cambria Math" w:hAnsi="Cambria Math"/>
                <w:i/>
              </w:rPr>
            </m:ctrlPr>
          </m:fPr>
          <m:num>
            <m:r>
              <w:rPr>
                <w:rFonts w:ascii="Cambria Math" w:hAnsi="Cambria Math"/>
              </w:rPr>
              <m:t>lt</m:t>
            </m:r>
          </m:num>
          <m:den>
            <m:r>
              <w:rPr>
                <w:rFonts w:ascii="Cambria Math" w:hAnsi="Cambria Math"/>
              </w:rPr>
              <m:t>person-day</m:t>
            </m:r>
          </m:den>
        </m:f>
        <m:r>
          <w:rPr>
            <w:rFonts w:ascii="Cambria Math" w:hAnsi="Cambria Math"/>
          </w:rPr>
          <m:t xml:space="preserve">=9,050 </m:t>
        </m:r>
        <m:f>
          <m:fPr>
            <m:type m:val="lin"/>
            <m:ctrlPr>
              <w:rPr>
                <w:rFonts w:ascii="Cambria Math" w:hAnsi="Cambria Math"/>
                <w:i/>
              </w:rPr>
            </m:ctrlPr>
          </m:fPr>
          <m:num>
            <m:r>
              <w:rPr>
                <w:rFonts w:ascii="Cambria Math" w:hAnsi="Cambria Math"/>
              </w:rPr>
              <m:t>lt</m:t>
            </m:r>
          </m:num>
          <m:den>
            <m:r>
              <w:rPr>
                <w:rFonts w:ascii="Cambria Math" w:hAnsi="Cambria Math"/>
              </w:rPr>
              <m:t xml:space="preserve">day </m:t>
            </m:r>
            <m:r>
              <m:rPr>
                <m:sty m:val="bi"/>
              </m:rPr>
              <w:rPr>
                <w:rFonts w:ascii="Cambria Math" w:hAnsi="Cambria Math"/>
              </w:rPr>
              <m:t xml:space="preserve">≅9.1 </m:t>
            </m:r>
            <m:f>
              <m:fPr>
                <m:type m:val="lin"/>
                <m:ctrlPr>
                  <w:rPr>
                    <w:rFonts w:ascii="Cambria Math" w:hAnsi="Cambria Math"/>
                    <w:b/>
                    <w:bCs/>
                    <w:i/>
                  </w:rPr>
                </m:ctrlPr>
              </m:fPr>
              <m:num>
                <m:sSup>
                  <m:sSupPr>
                    <m:ctrlPr>
                      <w:rPr>
                        <w:rFonts w:ascii="Cambria Math" w:hAnsi="Cambria Math"/>
                        <w:b/>
                        <w:bCs/>
                        <w:i/>
                      </w:rPr>
                    </m:ctrlPr>
                  </m:sSupPr>
                  <m:e>
                    <m:r>
                      <m:rPr>
                        <m:sty m:val="bi"/>
                      </m:rPr>
                      <w:rPr>
                        <w:rFonts w:ascii="Cambria Math" w:hAnsi="Cambria Math"/>
                      </w:rPr>
                      <m:t>m</m:t>
                    </m:r>
                  </m:e>
                  <m:sup>
                    <m:r>
                      <m:rPr>
                        <m:sty m:val="bi"/>
                      </m:rPr>
                      <w:rPr>
                        <w:rFonts w:ascii="Cambria Math" w:hAnsi="Cambria Math"/>
                      </w:rPr>
                      <m:t>3</m:t>
                    </m:r>
                  </m:sup>
                </m:sSup>
              </m:num>
              <m:den>
                <m:r>
                  <m:rPr>
                    <m:sty m:val="bi"/>
                  </m:rPr>
                  <w:rPr>
                    <w:rFonts w:ascii="Cambria Math" w:hAnsi="Cambria Math"/>
                  </w:rPr>
                  <m:t>day</m:t>
                </m:r>
              </m:den>
            </m:f>
          </m:den>
        </m:f>
      </m:oMath>
      <w:r w:rsidR="00DA604A" w:rsidRPr="0066171D">
        <w:t xml:space="preserve"> </w:t>
      </w:r>
    </w:p>
    <w:p w14:paraId="616E5AA3" w14:textId="4FE22434" w:rsidR="00DA604A" w:rsidRPr="0066171D" w:rsidRDefault="00DA604A" w:rsidP="001E16DF">
      <w:pPr>
        <w:jc w:val="both"/>
        <w:rPr>
          <w:lang w:eastAsia="en-US"/>
        </w:rPr>
      </w:pPr>
      <w:r w:rsidRPr="0066171D">
        <w:rPr>
          <w:lang w:eastAsia="en-US"/>
        </w:rPr>
        <w:t xml:space="preserve">The quantity of wastewater calculated as </w:t>
      </w:r>
      <w:r w:rsidR="00FA27FB" w:rsidRPr="0066171D">
        <w:rPr>
          <w:lang w:eastAsia="en-US"/>
        </w:rPr>
        <w:t>9</w:t>
      </w:r>
      <w:r w:rsidRPr="0066171D">
        <w:rPr>
          <w:lang w:eastAsia="en-US"/>
        </w:rPr>
        <w:t>.</w:t>
      </w:r>
      <w:r w:rsidR="00FA27FB" w:rsidRPr="0066171D">
        <w:rPr>
          <w:lang w:eastAsia="en-US"/>
        </w:rPr>
        <w:t>1</w:t>
      </w:r>
      <w:r w:rsidRPr="0066171D">
        <w:rPr>
          <w:lang w:eastAsia="en-US"/>
        </w:rPr>
        <w:t xml:space="preserve"> m</w:t>
      </w:r>
      <w:r w:rsidRPr="0066171D">
        <w:rPr>
          <w:vertAlign w:val="superscript"/>
          <w:lang w:eastAsia="en-US"/>
        </w:rPr>
        <w:t>3</w:t>
      </w:r>
      <w:r w:rsidRPr="0066171D">
        <w:rPr>
          <w:lang w:eastAsia="en-US"/>
        </w:rPr>
        <w:t>/day during the construction phase, which will be collected in the septic tanks to be sent to the WWTP of Kemalpaşa OIZ, will be negligible.</w:t>
      </w:r>
    </w:p>
    <w:p w14:paraId="6C10D9D9" w14:textId="77461089" w:rsidR="00C82B43" w:rsidRPr="0066171D" w:rsidRDefault="00C82B43" w:rsidP="00C82B43">
      <w:pPr>
        <w:jc w:val="both"/>
        <w:rPr>
          <w:lang w:eastAsia="en-US"/>
        </w:rPr>
      </w:pPr>
      <w:r w:rsidRPr="0066171D">
        <w:rPr>
          <w:rFonts w:eastAsiaTheme="minorHAnsi"/>
          <w:lang w:eastAsia="en-US"/>
        </w:rPr>
        <w:t xml:space="preserve">WWTP of Kemalpaşa OIZ has a capacity of 20,000 ton/day. Discharged peak quantity of WW from the Project calculated as </w:t>
      </w:r>
      <w:r w:rsidR="006E2755" w:rsidRPr="0066171D">
        <w:rPr>
          <w:rFonts w:eastAsiaTheme="minorHAnsi"/>
          <w:lang w:eastAsia="en-US"/>
        </w:rPr>
        <w:t>about</w:t>
      </w:r>
      <w:r w:rsidRPr="0066171D">
        <w:rPr>
          <w:rFonts w:eastAsiaTheme="minorHAnsi"/>
          <w:lang w:eastAsia="en-US"/>
        </w:rPr>
        <w:t xml:space="preserve"> is 0.</w:t>
      </w:r>
      <w:r w:rsidR="00EA78B7" w:rsidRPr="0066171D">
        <w:rPr>
          <w:rFonts w:eastAsiaTheme="minorHAnsi"/>
          <w:lang w:eastAsia="en-US"/>
        </w:rPr>
        <w:t>5</w:t>
      </w:r>
      <w:r w:rsidRPr="0066171D">
        <w:rPr>
          <w:rFonts w:eastAsiaTheme="minorHAnsi"/>
          <w:lang w:eastAsia="en-US"/>
        </w:rPr>
        <w:t xml:space="preserve"> </w:t>
      </w:r>
      <w:r w:rsidRPr="0066171D">
        <w:rPr>
          <w:rFonts w:eastAsiaTheme="minorHAnsi" w:cs="Arial"/>
          <w:lang w:eastAsia="en-US"/>
        </w:rPr>
        <w:t>‰</w:t>
      </w:r>
      <w:r w:rsidRPr="0066171D">
        <w:rPr>
          <w:rFonts w:eastAsiaTheme="minorHAnsi"/>
          <w:lang w:eastAsia="en-US"/>
        </w:rPr>
        <w:t xml:space="preserve"> of the WWTP of Kemalpaşa OIZ. Hence, it can be completely negligible.</w:t>
      </w:r>
    </w:p>
    <w:p w14:paraId="61980DA8" w14:textId="5DF7CEB9" w:rsidR="00DA604A" w:rsidRPr="0066171D" w:rsidRDefault="00DA604A" w:rsidP="001E16DF">
      <w:pPr>
        <w:jc w:val="both"/>
        <w:rPr>
          <w:b/>
          <w:bCs/>
          <w:color w:val="4F81BD"/>
          <w:u w:val="single"/>
          <w:lang w:eastAsia="en-US"/>
        </w:rPr>
      </w:pPr>
      <w:r w:rsidRPr="0066171D">
        <w:rPr>
          <w:b/>
          <w:bCs/>
          <w:color w:val="4F81BD"/>
          <w:u w:val="single"/>
          <w:lang w:eastAsia="en-US"/>
        </w:rPr>
        <w:t>Operation Phase</w:t>
      </w:r>
    </w:p>
    <w:p w14:paraId="2150DC32" w14:textId="20E89963" w:rsidR="00DA604A" w:rsidRPr="0066171D" w:rsidRDefault="00DA604A" w:rsidP="001E16DF">
      <w:pPr>
        <w:jc w:val="both"/>
        <w:rPr>
          <w:lang w:eastAsia="en-US"/>
        </w:rPr>
      </w:pPr>
      <w:r w:rsidRPr="0066171D">
        <w:rPr>
          <w:lang w:eastAsia="en-US"/>
        </w:rPr>
        <w:t xml:space="preserve">Daily average WW generation of </w:t>
      </w:r>
      <w:r w:rsidR="001E16DF" w:rsidRPr="0066171D">
        <w:rPr>
          <w:lang w:eastAsia="en-US"/>
        </w:rPr>
        <w:t>4</w:t>
      </w:r>
      <w:r w:rsidRPr="0066171D">
        <w:rPr>
          <w:lang w:eastAsia="en-US"/>
        </w:rPr>
        <w:t xml:space="preserve"> people working for the operation phase is calculated below.</w:t>
      </w:r>
    </w:p>
    <w:p w14:paraId="361C2ECD" w14:textId="6704D265" w:rsidR="00DA604A" w:rsidRPr="0066171D" w:rsidRDefault="00001518" w:rsidP="000D4CDD">
      <w:pPr>
        <w:spacing w:after="60"/>
        <w:jc w:val="both"/>
      </w:pPr>
      <m:oMath>
        <m:r>
          <m:rPr>
            <m:sty m:val="b"/>
          </m:rPr>
          <w:rPr>
            <w:rFonts w:ascii="Cambria Math" w:hAnsi="Cambria Math"/>
          </w:rPr>
          <m:t xml:space="preserve">Daily WW generated for operaiton phase </m:t>
        </m:r>
        <m:r>
          <m:rPr>
            <m:sty m:val="p"/>
          </m:rPr>
          <w:rPr>
            <w:rFonts w:ascii="Cambria Math"/>
          </w:rPr>
          <m:t>=</m:t>
        </m:r>
        <m:r>
          <m:rPr>
            <m:sty m:val="p"/>
          </m:rPr>
          <w:rPr>
            <w:rFonts w:ascii="Cambria Math" w:hAnsi="Cambria Math"/>
          </w:rPr>
          <m:t>person×avg. WW generation</m:t>
        </m:r>
        <m:r>
          <w:rPr>
            <w:rStyle w:val="DipnotBavurusu"/>
            <w:rFonts w:ascii="Cambria Math" w:hAnsi="Cambria Math"/>
            <w:i/>
          </w:rPr>
          <w:footnoteReference w:id="30"/>
        </m:r>
        <m:r>
          <m:rPr>
            <m:sty m:val="p"/>
          </m:rPr>
          <w:rPr>
            <w:rFonts w:ascii="Cambria Math"/>
          </w:rPr>
          <m:t xml:space="preserve"> </m:t>
        </m:r>
        <m:r>
          <m:rPr>
            <m:sty m:val="p"/>
          </m:rPr>
          <w:rPr>
            <w:rFonts w:ascii="Cambria Math" w:hAnsi="Cambria Math"/>
          </w:rPr>
          <m:t>=</m:t>
        </m:r>
        <m:r>
          <m:rPr>
            <m:sty m:val="p"/>
          </m:rPr>
          <w:rPr>
            <w:rFonts w:ascii="Cambria Math"/>
          </w:rPr>
          <m:t xml:space="preserve"> 4 people </m:t>
        </m:r>
        <m:r>
          <m:rPr>
            <m:sty m:val="p"/>
          </m:rPr>
          <w:rPr>
            <w:rFonts w:ascii="Cambria Math" w:hAnsi="Cambria Math"/>
          </w:rPr>
          <m:t>×</m:t>
        </m:r>
        <m:r>
          <m:rPr>
            <m:sty m:val="p"/>
          </m:rPr>
          <w:rPr>
            <w:rFonts w:ascii="Cambria Math"/>
          </w:rPr>
          <m:t xml:space="preserve"> </m:t>
        </m:r>
        <m:r>
          <w:rPr>
            <w:rFonts w:ascii="Cambria Math" w:hAnsi="Cambria Math"/>
          </w:rPr>
          <m:t>181</m:t>
        </m:r>
        <m:f>
          <m:fPr>
            <m:type m:val="lin"/>
            <m:ctrlPr>
              <w:rPr>
                <w:rFonts w:ascii="Cambria Math" w:hAnsi="Cambria Math"/>
                <w:i/>
              </w:rPr>
            </m:ctrlPr>
          </m:fPr>
          <m:num>
            <m:r>
              <w:rPr>
                <w:rFonts w:ascii="Cambria Math" w:hAnsi="Cambria Math"/>
              </w:rPr>
              <m:t>lt</m:t>
            </m:r>
          </m:num>
          <m:den>
            <m:r>
              <w:rPr>
                <w:rFonts w:ascii="Cambria Math" w:hAnsi="Cambria Math"/>
              </w:rPr>
              <m:t>person-day</m:t>
            </m:r>
          </m:den>
        </m:f>
        <m:r>
          <w:rPr>
            <w:rFonts w:ascii="Cambria Math" w:hAnsi="Cambria Math"/>
          </w:rPr>
          <m:t xml:space="preserve">=724 </m:t>
        </m:r>
        <m:f>
          <m:fPr>
            <m:type m:val="lin"/>
            <m:ctrlPr>
              <w:rPr>
                <w:rFonts w:ascii="Cambria Math" w:hAnsi="Cambria Math"/>
                <w:i/>
              </w:rPr>
            </m:ctrlPr>
          </m:fPr>
          <m:num>
            <m:r>
              <w:rPr>
                <w:rFonts w:ascii="Cambria Math" w:hAnsi="Cambria Math"/>
              </w:rPr>
              <m:t>lt</m:t>
            </m:r>
          </m:num>
          <m:den>
            <m:r>
              <w:rPr>
                <w:rFonts w:ascii="Cambria Math" w:hAnsi="Cambria Math"/>
              </w:rPr>
              <m:t xml:space="preserve">day </m:t>
            </m:r>
            <m:r>
              <m:rPr>
                <m:sty m:val="bi"/>
              </m:rPr>
              <w:rPr>
                <w:rFonts w:ascii="Cambria Math" w:hAnsi="Cambria Math"/>
              </w:rPr>
              <m:t xml:space="preserve">≅1 </m:t>
            </m:r>
            <m:f>
              <m:fPr>
                <m:type m:val="lin"/>
                <m:ctrlPr>
                  <w:rPr>
                    <w:rFonts w:ascii="Cambria Math" w:hAnsi="Cambria Math"/>
                    <w:b/>
                    <w:bCs/>
                    <w:i/>
                  </w:rPr>
                </m:ctrlPr>
              </m:fPr>
              <m:num>
                <m:sSup>
                  <m:sSupPr>
                    <m:ctrlPr>
                      <w:rPr>
                        <w:rFonts w:ascii="Cambria Math" w:hAnsi="Cambria Math"/>
                        <w:b/>
                        <w:bCs/>
                        <w:i/>
                      </w:rPr>
                    </m:ctrlPr>
                  </m:sSupPr>
                  <m:e>
                    <m:r>
                      <m:rPr>
                        <m:sty m:val="bi"/>
                      </m:rPr>
                      <w:rPr>
                        <w:rFonts w:ascii="Cambria Math" w:hAnsi="Cambria Math"/>
                      </w:rPr>
                      <m:t>m</m:t>
                    </m:r>
                  </m:e>
                  <m:sup>
                    <m:r>
                      <m:rPr>
                        <m:sty m:val="bi"/>
                      </m:rPr>
                      <w:rPr>
                        <w:rFonts w:ascii="Cambria Math" w:hAnsi="Cambria Math"/>
                      </w:rPr>
                      <m:t>3</m:t>
                    </m:r>
                  </m:sup>
                </m:sSup>
              </m:num>
              <m:den>
                <m:r>
                  <m:rPr>
                    <m:sty m:val="bi"/>
                  </m:rPr>
                  <w:rPr>
                    <w:rFonts w:ascii="Cambria Math" w:hAnsi="Cambria Math"/>
                  </w:rPr>
                  <m:t>day</m:t>
                </m:r>
              </m:den>
            </m:f>
          </m:den>
        </m:f>
      </m:oMath>
      <w:r w:rsidR="00DA604A" w:rsidRPr="0066171D">
        <w:t xml:space="preserve"> </w:t>
      </w:r>
    </w:p>
    <w:p w14:paraId="74DF96EF" w14:textId="7F074A77" w:rsidR="0011248B" w:rsidRPr="0066171D" w:rsidRDefault="00DA604A" w:rsidP="0011248B">
      <w:pPr>
        <w:jc w:val="both"/>
        <w:rPr>
          <w:lang w:eastAsia="en-US"/>
        </w:rPr>
      </w:pPr>
      <w:r w:rsidRPr="0066171D">
        <w:rPr>
          <w:lang w:eastAsia="en-US"/>
        </w:rPr>
        <w:lastRenderedPageBreak/>
        <w:t xml:space="preserve">The quantity of wastewater calculated as </w:t>
      </w:r>
      <w:r w:rsidR="001E16DF" w:rsidRPr="0066171D">
        <w:rPr>
          <w:lang w:eastAsia="en-US"/>
        </w:rPr>
        <w:t>1</w:t>
      </w:r>
      <w:r w:rsidRPr="0066171D">
        <w:rPr>
          <w:lang w:eastAsia="en-US"/>
        </w:rPr>
        <w:t xml:space="preserve"> m</w:t>
      </w:r>
      <w:r w:rsidRPr="0066171D">
        <w:rPr>
          <w:vertAlign w:val="superscript"/>
          <w:lang w:eastAsia="en-US"/>
        </w:rPr>
        <w:t>3</w:t>
      </w:r>
      <w:r w:rsidRPr="0066171D">
        <w:rPr>
          <w:lang w:eastAsia="en-US"/>
        </w:rPr>
        <w:t>/day during the operation phase</w:t>
      </w:r>
      <w:r w:rsidR="00374E18" w:rsidRPr="0066171D">
        <w:rPr>
          <w:lang w:eastAsia="en-US"/>
        </w:rPr>
        <w:t xml:space="preserve"> </w:t>
      </w:r>
      <w:r w:rsidRPr="0066171D">
        <w:rPr>
          <w:lang w:eastAsia="en-US"/>
        </w:rPr>
        <w:t>will be negligible.</w:t>
      </w:r>
      <w:r w:rsidR="00FC29C2" w:rsidRPr="0066171D">
        <w:rPr>
          <w:lang w:eastAsia="en-US"/>
        </w:rPr>
        <w:t xml:space="preserve"> </w:t>
      </w:r>
      <w:r w:rsidR="0011248B" w:rsidRPr="0066171D">
        <w:rPr>
          <w:lang w:eastAsia="en-US"/>
        </w:rPr>
        <w:t xml:space="preserve">The wastewater to be generated during the operation phase will be directed to the </w:t>
      </w:r>
      <w:r w:rsidR="007B4122" w:rsidRPr="0066171D">
        <w:rPr>
          <w:lang w:eastAsia="en-US"/>
        </w:rPr>
        <w:t>P</w:t>
      </w:r>
      <w:r w:rsidR="0011248B" w:rsidRPr="0066171D">
        <w:rPr>
          <w:lang w:eastAsia="en-US"/>
        </w:rPr>
        <w:t xml:space="preserve">roject that will operate as a </w:t>
      </w:r>
      <w:r w:rsidR="007B4122" w:rsidRPr="0066171D">
        <w:rPr>
          <w:lang w:eastAsia="en-US"/>
        </w:rPr>
        <w:t>WWTP</w:t>
      </w:r>
      <w:r w:rsidR="0011248B" w:rsidRPr="0066171D">
        <w:rPr>
          <w:lang w:eastAsia="en-US"/>
        </w:rPr>
        <w:t>.</w:t>
      </w:r>
    </w:p>
    <w:p w14:paraId="5C8D5F7F" w14:textId="77777777" w:rsidR="00E33CB6" w:rsidRPr="0066171D" w:rsidRDefault="00E33CB6" w:rsidP="00E33CB6">
      <w:pPr>
        <w:spacing w:line="276" w:lineRule="auto"/>
        <w:rPr>
          <w:b/>
          <w:bCs/>
          <w:color w:val="4F81BD"/>
          <w:u w:val="single"/>
          <w:lang w:eastAsia="en-US"/>
        </w:rPr>
      </w:pPr>
      <w:r w:rsidRPr="0066171D">
        <w:rPr>
          <w:b/>
          <w:bCs/>
          <w:color w:val="4F81BD"/>
          <w:u w:val="single"/>
          <w:lang w:eastAsia="en-US"/>
        </w:rPr>
        <w:t>Waste Management</w:t>
      </w:r>
    </w:p>
    <w:p w14:paraId="1C5DFBD9" w14:textId="77777777" w:rsidR="00E33CB6" w:rsidRPr="0066171D" w:rsidRDefault="00E33CB6" w:rsidP="00E33CB6">
      <w:pPr>
        <w:spacing w:before="0" w:after="200" w:line="276" w:lineRule="auto"/>
        <w:rPr>
          <w:b/>
          <w:bCs/>
          <w:color w:val="4F81BD"/>
          <w:u w:val="single"/>
          <w:lang w:eastAsia="en-US"/>
        </w:rPr>
      </w:pPr>
      <w:r w:rsidRPr="0066171D">
        <w:rPr>
          <w:b/>
          <w:bCs/>
          <w:color w:val="4F81BD"/>
          <w:u w:val="single"/>
          <w:lang w:eastAsia="en-US"/>
        </w:rPr>
        <w:t>Construction Phase</w:t>
      </w:r>
    </w:p>
    <w:p w14:paraId="5C93789D" w14:textId="77777777" w:rsidR="00E33CB6" w:rsidRPr="0066171D" w:rsidRDefault="00E33CB6" w:rsidP="00E33CB6">
      <w:pPr>
        <w:rPr>
          <w:rFonts w:eastAsiaTheme="minorHAnsi" w:cs="Wingdings"/>
          <w:szCs w:val="22"/>
        </w:rPr>
      </w:pPr>
      <w:r w:rsidRPr="0066171D">
        <w:rPr>
          <w:rFonts w:cs="Wingdings"/>
          <w:szCs w:val="22"/>
        </w:rPr>
        <w:t>Wastes that are expected to be generated during the construction phase of the Project are follows.</w:t>
      </w:r>
    </w:p>
    <w:p w14:paraId="20871580" w14:textId="77777777" w:rsidR="00E33CB6" w:rsidRPr="0066171D" w:rsidRDefault="00E33CB6" w:rsidP="00E33CB6">
      <w:pPr>
        <w:spacing w:before="160" w:after="160"/>
        <w:rPr>
          <w:rFonts w:cs="Wingdings"/>
          <w:szCs w:val="22"/>
          <w:u w:val="single"/>
        </w:rPr>
      </w:pPr>
      <w:r w:rsidRPr="0066171D">
        <w:rPr>
          <w:rFonts w:cs="Wingdings"/>
          <w:szCs w:val="22"/>
          <w:u w:val="single"/>
        </w:rPr>
        <w:t>Domestic Solid Wastes</w:t>
      </w:r>
    </w:p>
    <w:p w14:paraId="795089A4" w14:textId="4196C000" w:rsidR="00E33CB6" w:rsidRPr="0066171D" w:rsidRDefault="00E33CB6" w:rsidP="00E33CB6">
      <w:pPr>
        <w:spacing w:before="160" w:after="160"/>
        <w:rPr>
          <w:rFonts w:cs="Wingdings"/>
          <w:szCs w:val="22"/>
        </w:rPr>
      </w:pPr>
      <w:r w:rsidRPr="0066171D">
        <w:rPr>
          <w:rFonts w:cs="Wingdings"/>
          <w:szCs w:val="22"/>
        </w:rPr>
        <w:t>It is planned that 50 people will work during the peak time of the construction phase of the Project.</w:t>
      </w:r>
    </w:p>
    <w:p w14:paraId="21BD56FC" w14:textId="41797587" w:rsidR="00E33CB6" w:rsidRPr="0066171D" w:rsidRDefault="00001518" w:rsidP="00E33CB6">
      <w:pPr>
        <w:spacing w:after="60"/>
        <w:rPr>
          <w:rFonts w:cs="Wingdings"/>
        </w:rPr>
      </w:pPr>
      <m:oMathPara>
        <m:oMathParaPr>
          <m:jc m:val="left"/>
        </m:oMathParaPr>
        <m:oMath>
          <m:r>
            <m:rPr>
              <m:sty m:val="p"/>
            </m:rPr>
            <w:rPr>
              <w:rFonts w:ascii="Cambria Math" w:hAnsi="Cambria Math"/>
            </w:rPr>
            <m:t>Total generated domestic waste will be</m:t>
          </m:r>
          <m:r>
            <m:rPr>
              <m:sty m:val="p"/>
            </m:rPr>
            <w:rPr>
              <w:rFonts w:ascii="Cambria Math"/>
            </w:rPr>
            <m:t xml:space="preserve">=50 people </m:t>
          </m:r>
          <m:r>
            <m:rPr>
              <m:sty m:val="p"/>
            </m:rPr>
            <w:rPr>
              <w:rFonts w:ascii="Cambria Math" w:hAnsi="Cambria Math"/>
            </w:rPr>
            <m:t xml:space="preserve">×1.22 </m:t>
          </m:r>
          <m:f>
            <m:fPr>
              <m:type m:val="lin"/>
              <m:ctrlPr>
                <w:rPr>
                  <w:rFonts w:ascii="Cambria Math" w:hAnsi="Cambria Math"/>
                </w:rPr>
              </m:ctrlPr>
            </m:fPr>
            <m:num>
              <m:r>
                <w:rPr>
                  <w:rFonts w:ascii="Cambria Math" w:hAnsi="Cambria Math"/>
                </w:rPr>
                <m:t>kg</m:t>
              </m:r>
            </m:num>
            <m:den>
              <m:r>
                <w:rPr>
                  <w:rFonts w:ascii="Cambria Math" w:hAnsi="Cambria Math"/>
                </w:rPr>
                <m:t>person-day</m:t>
              </m:r>
              <m:r>
                <m:rPr>
                  <m:sty m:val="p"/>
                </m:rPr>
                <w:rPr>
                  <w:rStyle w:val="DipnotBavurusu"/>
                  <w:rFonts w:ascii="Cambria Math" w:hAnsi="Cambria Math" w:cs="Wingdings"/>
                  <w:szCs w:val="22"/>
                </w:rPr>
                <w:footnoteReference w:id="31"/>
              </m:r>
            </m:den>
          </m:f>
          <m:r>
            <m:rPr>
              <m:sty m:val="p"/>
            </m:rPr>
            <w:rPr>
              <w:rFonts w:ascii="Cambria Math"/>
            </w:rPr>
            <m:t xml:space="preserve"> =61 </m:t>
          </m:r>
          <m:f>
            <m:fPr>
              <m:type m:val="lin"/>
              <m:ctrlPr>
                <w:rPr>
                  <w:rFonts w:ascii="Cambria Math" w:hAnsi="Cambria Math"/>
                </w:rPr>
              </m:ctrlPr>
            </m:fPr>
            <m:num>
              <m:r>
                <w:rPr>
                  <w:rFonts w:ascii="Cambria Math"/>
                </w:rPr>
                <m:t>kg</m:t>
              </m:r>
            </m:num>
            <m:den>
              <m:r>
                <w:rPr>
                  <w:rFonts w:ascii="Cambria Math"/>
                </w:rPr>
                <m:t>day</m:t>
              </m:r>
            </m:den>
          </m:f>
        </m:oMath>
      </m:oMathPara>
    </w:p>
    <w:p w14:paraId="77BEC581" w14:textId="6E400273" w:rsidR="00E33CB6" w:rsidRPr="0066171D" w:rsidRDefault="00883208" w:rsidP="00883208">
      <w:pPr>
        <w:spacing w:before="160" w:after="160"/>
        <w:jc w:val="both"/>
        <w:rPr>
          <w:rFonts w:cs="Wingdings"/>
          <w:szCs w:val="22"/>
        </w:rPr>
      </w:pPr>
      <w:r w:rsidRPr="0066171D">
        <w:rPr>
          <w:rFonts w:cs="Wingdings"/>
          <w:szCs w:val="22"/>
        </w:rPr>
        <w:t>The municipal wastes to be generated should be collected in containers within the Project Area. The collection of the wastes accumulated in the containers should be carried out by the Municipality of Kemalpaşa and should be transferred to the nearest Izmir Metropolitan Municipality Solid Waste Landfill at certain periods</w:t>
      </w:r>
      <w:r w:rsidR="00E33CB6" w:rsidRPr="0066171D">
        <w:rPr>
          <w:rFonts w:cs="Wingdings"/>
          <w:szCs w:val="22"/>
        </w:rPr>
        <w:t>.</w:t>
      </w:r>
    </w:p>
    <w:p w14:paraId="65A72FDE" w14:textId="77777777" w:rsidR="003F7669" w:rsidRPr="0066171D" w:rsidRDefault="003F7669" w:rsidP="00F92C34">
      <w:pPr>
        <w:spacing w:before="160" w:after="160"/>
        <w:jc w:val="both"/>
        <w:rPr>
          <w:rFonts w:cs="Wingdings"/>
          <w:szCs w:val="22"/>
          <w:u w:val="single"/>
        </w:rPr>
      </w:pPr>
      <w:r w:rsidRPr="0066171D">
        <w:rPr>
          <w:rFonts w:cs="Wingdings"/>
          <w:szCs w:val="22"/>
          <w:u w:val="single"/>
        </w:rPr>
        <w:t>Packaging Waste</w:t>
      </w:r>
    </w:p>
    <w:p w14:paraId="59E431DC" w14:textId="77777777" w:rsidR="003F7669" w:rsidRPr="0066171D" w:rsidRDefault="003F7669" w:rsidP="00F92C34">
      <w:pPr>
        <w:spacing w:before="160" w:after="160"/>
        <w:jc w:val="both"/>
        <w:rPr>
          <w:rFonts w:cs="Wingdings"/>
          <w:szCs w:val="22"/>
        </w:rPr>
      </w:pPr>
      <w:r w:rsidRPr="0066171D">
        <w:rPr>
          <w:rFonts w:cs="Wingdings"/>
          <w:szCs w:val="22"/>
        </w:rPr>
        <w:t>The ratio of recyclable packaging waste is in metropolitan cities in Türkiye as follows. 48 kg/P-year paper and board, 14 kg/P-year plastic, 6 kg/P-year nylon, 8 kg/P-year metal, 8 kg/P-year glass, in total 84 kg/P-year</w:t>
      </w:r>
      <w:r w:rsidRPr="0066171D">
        <w:rPr>
          <w:rStyle w:val="DipnotBavurusu"/>
          <w:rFonts w:cs="Wingdings"/>
          <w:szCs w:val="22"/>
        </w:rPr>
        <w:footnoteReference w:id="32"/>
      </w:r>
      <w:r w:rsidRPr="0066171D">
        <w:rPr>
          <w:rFonts w:cs="Wingdings"/>
          <w:szCs w:val="22"/>
        </w:rPr>
        <w:t>.</w:t>
      </w:r>
    </w:p>
    <w:p w14:paraId="2259B970" w14:textId="58078C2B" w:rsidR="003F7669" w:rsidRPr="0066171D" w:rsidRDefault="00001518" w:rsidP="00F92C34">
      <w:pPr>
        <w:spacing w:after="60"/>
        <w:jc w:val="both"/>
        <w:rPr>
          <w:rFonts w:cs="Wingdings"/>
        </w:rPr>
      </w:pPr>
      <m:oMathPara>
        <m:oMathParaPr>
          <m:jc m:val="left"/>
        </m:oMathParaPr>
        <m:oMath>
          <m:r>
            <m:rPr>
              <m:sty m:val="p"/>
            </m:rPr>
            <w:rPr>
              <w:rFonts w:ascii="Cambria Math" w:hAnsi="Cambria Math"/>
            </w:rPr>
            <m:t>Total generated packaging waste will be</m:t>
          </m:r>
          <m:r>
            <m:rPr>
              <m:sty m:val="p"/>
            </m:rPr>
            <w:rPr>
              <w:rFonts w:ascii="Cambria Math"/>
            </w:rPr>
            <m:t xml:space="preserve">=50 people </m:t>
          </m:r>
          <m:r>
            <m:rPr>
              <m:sty m:val="p"/>
            </m:rPr>
            <w:rPr>
              <w:rFonts w:ascii="Cambria Math" w:hAnsi="Cambria Math"/>
            </w:rPr>
            <m:t xml:space="preserve">×84 </m:t>
          </m:r>
          <m:f>
            <m:fPr>
              <m:type m:val="lin"/>
              <m:ctrlPr>
                <w:rPr>
                  <w:rFonts w:ascii="Cambria Math" w:hAnsi="Cambria Math"/>
                </w:rPr>
              </m:ctrlPr>
            </m:fPr>
            <m:num>
              <m:r>
                <w:rPr>
                  <w:rFonts w:ascii="Cambria Math" w:hAnsi="Cambria Math"/>
                </w:rPr>
                <m:t>kg</m:t>
              </m:r>
            </m:num>
            <m:den>
              <m:r>
                <w:rPr>
                  <w:rFonts w:ascii="Cambria Math" w:hAnsi="Cambria Math"/>
                </w:rPr>
                <m:t>person-year</m:t>
              </m:r>
            </m:den>
          </m:f>
          <m:r>
            <m:rPr>
              <m:sty m:val="p"/>
            </m:rPr>
            <w:rPr>
              <w:rFonts w:ascii="Cambria Math" w:hAnsi="Cambria Math"/>
            </w:rPr>
            <m:t>×1</m:t>
          </m:r>
          <m:f>
            <m:fPr>
              <m:type m:val="lin"/>
              <m:ctrlPr>
                <w:rPr>
                  <w:rFonts w:ascii="Cambria Math" w:hAnsi="Cambria Math"/>
                </w:rPr>
              </m:ctrlPr>
            </m:fPr>
            <m:num>
              <m:r>
                <w:rPr>
                  <w:rFonts w:ascii="Cambria Math" w:hAnsi="Cambria Math"/>
                </w:rPr>
                <m:t>year</m:t>
              </m:r>
            </m:num>
            <m:den>
              <m:r>
                <w:rPr>
                  <w:rFonts w:ascii="Cambria Math" w:hAnsi="Cambria Math"/>
                </w:rPr>
                <m:t>365 day</m:t>
              </m:r>
            </m:den>
          </m:f>
          <m:r>
            <m:rPr>
              <m:sty m:val="p"/>
            </m:rPr>
            <w:rPr>
              <w:rFonts w:ascii="Cambria Math" w:hAnsi="Cambria Math"/>
            </w:rPr>
            <m:t>≅</m:t>
          </m:r>
          <m:r>
            <m:rPr>
              <m:sty m:val="p"/>
            </m:rPr>
            <w:rPr>
              <w:rFonts w:ascii="Cambria Math"/>
            </w:rPr>
            <m:t xml:space="preserve">11.5 </m:t>
          </m:r>
          <m:f>
            <m:fPr>
              <m:type m:val="lin"/>
              <m:ctrlPr>
                <w:rPr>
                  <w:rFonts w:ascii="Cambria Math" w:hAnsi="Cambria Math"/>
                </w:rPr>
              </m:ctrlPr>
            </m:fPr>
            <m:num>
              <m:r>
                <w:rPr>
                  <w:rFonts w:ascii="Cambria Math"/>
                </w:rPr>
                <m:t>kg</m:t>
              </m:r>
            </m:num>
            <m:den>
              <m:r>
                <w:rPr>
                  <w:rFonts w:ascii="Cambria Math"/>
                </w:rPr>
                <m:t>day</m:t>
              </m:r>
            </m:den>
          </m:f>
        </m:oMath>
      </m:oMathPara>
    </w:p>
    <w:p w14:paraId="672BC278" w14:textId="77777777" w:rsidR="003F7669" w:rsidRPr="0066171D" w:rsidRDefault="003F7669" w:rsidP="00F92C34">
      <w:pPr>
        <w:spacing w:before="160" w:after="160"/>
        <w:jc w:val="both"/>
        <w:rPr>
          <w:rFonts w:cs="Wingdings"/>
          <w:szCs w:val="22"/>
        </w:rPr>
      </w:pPr>
      <w:r w:rsidRPr="0066171D">
        <w:rPr>
          <w:rFonts w:cs="Wingdings"/>
          <w:szCs w:val="22"/>
        </w:rPr>
        <w:t>Packaging wastes made of plastic, metal, glass, paper and board, composite and similar materials should be collected separately from other wastes and given to Packaging Waste Collection, Segregation and Recovery Facilities licensed by the MoEUCC.</w:t>
      </w:r>
    </w:p>
    <w:p w14:paraId="14D06C0F" w14:textId="77777777" w:rsidR="003F7669" w:rsidRPr="0066171D" w:rsidRDefault="003F7669" w:rsidP="00F92C34">
      <w:pPr>
        <w:spacing w:after="120"/>
        <w:jc w:val="both"/>
        <w:rPr>
          <w:rFonts w:cs="Wingdings"/>
          <w:szCs w:val="22"/>
          <w:u w:val="single"/>
        </w:rPr>
      </w:pPr>
      <w:r w:rsidRPr="0066171D">
        <w:rPr>
          <w:rFonts w:cs="Wingdings"/>
          <w:szCs w:val="22"/>
          <w:u w:val="single"/>
        </w:rPr>
        <w:t>Excavation Waste</w:t>
      </w:r>
    </w:p>
    <w:p w14:paraId="73EAE042" w14:textId="3FD86D23" w:rsidR="003F7669" w:rsidRPr="0066171D" w:rsidRDefault="003F7669" w:rsidP="00F92C34">
      <w:pPr>
        <w:tabs>
          <w:tab w:val="left" w:pos="915"/>
        </w:tabs>
        <w:jc w:val="both"/>
        <w:rPr>
          <w:lang w:eastAsia="en-US"/>
        </w:rPr>
      </w:pPr>
      <w:r w:rsidRPr="0066171D">
        <w:rPr>
          <w:lang w:eastAsia="en-US"/>
        </w:rPr>
        <w:t xml:space="preserve">According to the calculation of excavation quantity, </w:t>
      </w:r>
      <w:r w:rsidR="00217F3B" w:rsidRPr="0066171D">
        <w:rPr>
          <w:lang w:eastAsia="en-US"/>
        </w:rPr>
        <w:t>29</w:t>
      </w:r>
      <w:r w:rsidRPr="0066171D">
        <w:rPr>
          <w:lang w:eastAsia="en-US"/>
        </w:rPr>
        <w:t>,</w:t>
      </w:r>
      <w:r w:rsidR="00217F3B" w:rsidRPr="0066171D">
        <w:rPr>
          <w:lang w:eastAsia="en-US"/>
        </w:rPr>
        <w:t>60</w:t>
      </w:r>
      <w:r w:rsidRPr="0066171D">
        <w:rPr>
          <w:lang w:eastAsia="en-US"/>
        </w:rPr>
        <w:t>0 tonne</w:t>
      </w:r>
      <w:r w:rsidR="00EE4BA5" w:rsidRPr="0066171D">
        <w:rPr>
          <w:lang w:eastAsia="en-US"/>
        </w:rPr>
        <w:t>s</w:t>
      </w:r>
      <w:r w:rsidRPr="0066171D">
        <w:rPr>
          <w:lang w:eastAsia="en-US"/>
        </w:rPr>
        <w:t xml:space="preserve"> of excavation material will be transported </w:t>
      </w:r>
      <w:r w:rsidR="000E5832" w:rsidRPr="0066171D">
        <w:rPr>
          <w:lang w:eastAsia="en-US"/>
        </w:rPr>
        <w:t xml:space="preserve">with 4 vehicles/trailers and stored temporarily </w:t>
      </w:r>
      <w:r w:rsidR="00217F3B" w:rsidRPr="0066171D">
        <w:rPr>
          <w:lang w:eastAsia="en-US"/>
        </w:rPr>
        <w:t xml:space="preserve">within </w:t>
      </w:r>
      <w:r w:rsidRPr="0066171D">
        <w:rPr>
          <w:lang w:eastAsia="en-US"/>
        </w:rPr>
        <w:t>the Project Area.</w:t>
      </w:r>
      <w:r w:rsidR="00EE4BA5" w:rsidRPr="0066171D">
        <w:rPr>
          <w:lang w:eastAsia="en-US"/>
        </w:rPr>
        <w:t xml:space="preserve"> All </w:t>
      </w:r>
      <w:r w:rsidR="00A57D0F" w:rsidRPr="0066171D">
        <w:rPr>
          <w:lang w:eastAsia="en-US"/>
        </w:rPr>
        <w:t>excavation</w:t>
      </w:r>
      <w:r w:rsidR="00EE4BA5" w:rsidRPr="0066171D">
        <w:rPr>
          <w:lang w:eastAsia="en-US"/>
        </w:rPr>
        <w:t xml:space="preserve"> material </w:t>
      </w:r>
      <w:r w:rsidR="00E55D51" w:rsidRPr="0066171D">
        <w:rPr>
          <w:lang w:eastAsia="en-US"/>
        </w:rPr>
        <w:t xml:space="preserve">will be </w:t>
      </w:r>
      <w:r w:rsidR="00EE4BA5" w:rsidRPr="0066171D">
        <w:rPr>
          <w:lang w:eastAsia="en-US"/>
        </w:rPr>
        <w:t>used for backfilling within the BOIZ Area.</w:t>
      </w:r>
      <w:r w:rsidR="00A57D0F" w:rsidRPr="0066171D">
        <w:rPr>
          <w:lang w:eastAsia="en-US"/>
        </w:rPr>
        <w:t xml:space="preserve"> Also, 1,600 tonnes of </w:t>
      </w:r>
      <w:r w:rsidR="00A57D0F" w:rsidRPr="0066171D">
        <w:rPr>
          <w:lang w:eastAsia="en-US"/>
        </w:rPr>
        <w:lastRenderedPageBreak/>
        <w:t xml:space="preserve">topsoil will be temporarily stored within the Project Area (see </w:t>
      </w:r>
      <w:r w:rsidR="00900434" w:rsidRPr="0066171D">
        <w:rPr>
          <w:lang w:eastAsia="en-US"/>
        </w:rPr>
        <w:t>air quality section of this Chapter</w:t>
      </w:r>
      <w:r w:rsidR="00735673" w:rsidRPr="0066171D">
        <w:rPr>
          <w:lang w:eastAsia="en-US"/>
        </w:rPr>
        <w:t xml:space="preserve"> for details</w:t>
      </w:r>
      <w:r w:rsidR="00A57D0F" w:rsidRPr="0066171D">
        <w:rPr>
          <w:lang w:eastAsia="en-US"/>
        </w:rPr>
        <w:t>).</w:t>
      </w:r>
    </w:p>
    <w:p w14:paraId="14AA2E3A" w14:textId="77777777" w:rsidR="003F7669" w:rsidRPr="0066171D" w:rsidRDefault="003F7669" w:rsidP="00F92C34">
      <w:pPr>
        <w:spacing w:after="120"/>
        <w:jc w:val="both"/>
        <w:rPr>
          <w:rFonts w:cs="Wingdings"/>
          <w:szCs w:val="22"/>
          <w:u w:val="single"/>
        </w:rPr>
      </w:pPr>
      <w:r w:rsidRPr="0066171D">
        <w:rPr>
          <w:rFonts w:cs="Wingdings"/>
          <w:szCs w:val="22"/>
          <w:u w:val="single"/>
        </w:rPr>
        <w:t>Construction Waste</w:t>
      </w:r>
    </w:p>
    <w:p w14:paraId="5FBC306C" w14:textId="77777777" w:rsidR="003F7669" w:rsidRPr="0066171D" w:rsidRDefault="003F7669" w:rsidP="00F92C34">
      <w:pPr>
        <w:spacing w:before="160" w:after="160"/>
        <w:jc w:val="both"/>
        <w:rPr>
          <w:rFonts w:cs="Wingdings"/>
          <w:szCs w:val="22"/>
        </w:rPr>
      </w:pPr>
      <w:r w:rsidRPr="0066171D">
        <w:rPr>
          <w:rFonts w:cs="Wingdings"/>
          <w:szCs w:val="18"/>
        </w:rPr>
        <w:t>As there are no structures requiring demolition in the Project Area, construction waste generation is not expected. In the case of construction waste generation, m</w:t>
      </w:r>
      <w:r w:rsidRPr="0066171D">
        <w:rPr>
          <w:rFonts w:cs="Wingdings"/>
          <w:szCs w:val="22"/>
        </w:rPr>
        <w:t>anagement of these wastes should be conducted in compliance with the provisions of the Regulation on the Control of Excavation Soil, Construction and Demolition Wastes.</w:t>
      </w:r>
    </w:p>
    <w:p w14:paraId="519A98C4" w14:textId="77777777" w:rsidR="003F7669" w:rsidRPr="0066171D" w:rsidRDefault="003F7669" w:rsidP="00F92C34">
      <w:pPr>
        <w:spacing w:after="120"/>
        <w:jc w:val="both"/>
        <w:rPr>
          <w:rFonts w:cs="Wingdings"/>
          <w:szCs w:val="22"/>
          <w:u w:val="single"/>
        </w:rPr>
      </w:pPr>
      <w:r w:rsidRPr="0066171D">
        <w:rPr>
          <w:rFonts w:cs="Wingdings"/>
          <w:szCs w:val="22"/>
          <w:u w:val="single"/>
        </w:rPr>
        <w:t>Hazardous Wastes</w:t>
      </w:r>
    </w:p>
    <w:p w14:paraId="32E388DF" w14:textId="0E33384E" w:rsidR="003F7669" w:rsidRPr="0066171D" w:rsidRDefault="003F7669" w:rsidP="00F92C34">
      <w:pPr>
        <w:spacing w:before="160" w:after="160"/>
        <w:jc w:val="both"/>
        <w:rPr>
          <w:rFonts w:cs="Wingdings"/>
          <w:szCs w:val="22"/>
        </w:rPr>
      </w:pPr>
      <w:r w:rsidRPr="0066171D">
        <w:rPr>
          <w:rFonts w:cs="Wingdings"/>
          <w:szCs w:val="18"/>
        </w:rPr>
        <w:t>Hazardous wastes will be transported to licensed</w:t>
      </w:r>
      <w:r w:rsidRPr="0066171D">
        <w:rPr>
          <w:rFonts w:cs="Wingdings"/>
          <w:szCs w:val="22"/>
        </w:rPr>
        <w:t xml:space="preserve"> haulers and provided to be delivered to licensed recovery and disposal companies.</w:t>
      </w:r>
      <w:r w:rsidRPr="0066171D">
        <w:t xml:space="preserve"> </w:t>
      </w:r>
      <w:r w:rsidRPr="0066171D">
        <w:rPr>
          <w:rFonts w:cs="Wingdings"/>
          <w:szCs w:val="22"/>
        </w:rPr>
        <w:t>If any asbestos is identified, mitigation measures are identified in the Chapter</w:t>
      </w:r>
      <w:r w:rsidR="00AF16C2" w:rsidRPr="0066171D">
        <w:rPr>
          <w:rFonts w:cs="Wingdings"/>
          <w:szCs w:val="22"/>
        </w:rPr>
        <w:t xml:space="preserve"> </w:t>
      </w:r>
      <w:r w:rsidR="00AF16C2" w:rsidRPr="0066171D">
        <w:rPr>
          <w:rFonts w:cs="Wingdings"/>
          <w:szCs w:val="22"/>
        </w:rPr>
        <w:fldChar w:fldCharType="begin"/>
      </w:r>
      <w:r w:rsidR="00AF16C2" w:rsidRPr="0066171D">
        <w:rPr>
          <w:rFonts w:cs="Wingdings"/>
          <w:szCs w:val="22"/>
        </w:rPr>
        <w:instrText xml:space="preserve"> REF _Ref189066977 \w \h </w:instrText>
      </w:r>
      <w:r w:rsidR="00AF16C2" w:rsidRPr="0066171D">
        <w:rPr>
          <w:rFonts w:cs="Wingdings"/>
          <w:szCs w:val="22"/>
        </w:rPr>
      </w:r>
      <w:r w:rsidR="00AF16C2" w:rsidRPr="0066171D">
        <w:rPr>
          <w:rFonts w:cs="Wingdings"/>
          <w:szCs w:val="22"/>
        </w:rPr>
        <w:fldChar w:fldCharType="separate"/>
      </w:r>
      <w:r w:rsidR="0066171D">
        <w:rPr>
          <w:rFonts w:cs="Wingdings"/>
          <w:szCs w:val="22"/>
        </w:rPr>
        <w:t>8</w:t>
      </w:r>
      <w:r w:rsidR="00AF16C2" w:rsidRPr="0066171D">
        <w:rPr>
          <w:rFonts w:cs="Wingdings"/>
          <w:szCs w:val="22"/>
        </w:rPr>
        <w:fldChar w:fldCharType="end"/>
      </w:r>
      <w:r w:rsidRPr="0066171D">
        <w:rPr>
          <w:rFonts w:cs="Wingdings"/>
          <w:szCs w:val="22"/>
        </w:rPr>
        <w:t>.</w:t>
      </w:r>
    </w:p>
    <w:p w14:paraId="5E069B8A" w14:textId="77777777" w:rsidR="003F7669" w:rsidRPr="0066171D" w:rsidRDefault="003F7669" w:rsidP="00F92C34">
      <w:pPr>
        <w:spacing w:before="160" w:after="160"/>
        <w:jc w:val="both"/>
        <w:rPr>
          <w:rFonts w:cs="Wingdings"/>
          <w:szCs w:val="22"/>
        </w:rPr>
      </w:pPr>
      <w:r w:rsidRPr="0066171D">
        <w:rPr>
          <w:rFonts w:cs="Wingdings"/>
          <w:szCs w:val="22"/>
        </w:rPr>
        <w:t>During the construction phase of the Project, also paint etc. empty containers of materials to be used due to processes, paint, etc. gloves etc. contaminated with chemicals. waste is likely to be generated. Therefore, collection and disposal of these hazardous wastes should be carried out based on the Regulation on Waste Management.</w:t>
      </w:r>
    </w:p>
    <w:p w14:paraId="3E89F6BE" w14:textId="77777777" w:rsidR="003F7669" w:rsidRPr="0066171D" w:rsidRDefault="003F7669" w:rsidP="00F92C34">
      <w:pPr>
        <w:spacing w:after="120"/>
        <w:jc w:val="both"/>
        <w:rPr>
          <w:rFonts w:cs="Wingdings"/>
          <w:szCs w:val="22"/>
          <w:u w:val="single"/>
        </w:rPr>
      </w:pPr>
      <w:r w:rsidRPr="0066171D">
        <w:rPr>
          <w:rFonts w:cs="Wingdings"/>
          <w:szCs w:val="22"/>
          <w:u w:val="single"/>
        </w:rPr>
        <w:t>Waste Tires</w:t>
      </w:r>
    </w:p>
    <w:p w14:paraId="4DCBA94B" w14:textId="77777777" w:rsidR="003F7669" w:rsidRPr="0066171D" w:rsidRDefault="003F7669" w:rsidP="00F92C34">
      <w:pPr>
        <w:spacing w:before="160" w:after="160"/>
        <w:jc w:val="both"/>
        <w:rPr>
          <w:rFonts w:cs="Wingdings"/>
          <w:szCs w:val="22"/>
        </w:rPr>
      </w:pPr>
      <w:r w:rsidRPr="0066171D">
        <w:rPr>
          <w:rFonts w:cs="Wingdings"/>
          <w:szCs w:val="22"/>
        </w:rPr>
        <w:t>It is possible that the end-of-life tire will be formed due to the construction equipment and vehicles to be used during the construction processes. Since the construction machinery and vehicles to be used during the construction works will belong to the contractor companies, the maintenance, repair, and service operations of these vehicles should be carried out by the contractor company. Maintenance, repair, and service operations should not be carried out at the Project Area, and if, for any reason, expired tires occur, the tires should be sent to authorized companies or to licensed tire intermediate storage/recovery facilities.</w:t>
      </w:r>
    </w:p>
    <w:p w14:paraId="192A8D06" w14:textId="77777777" w:rsidR="003F7669" w:rsidRPr="0066171D" w:rsidRDefault="003F7669" w:rsidP="00F92C34">
      <w:pPr>
        <w:spacing w:after="120"/>
        <w:jc w:val="both"/>
        <w:rPr>
          <w:rFonts w:cs="Wingdings"/>
          <w:szCs w:val="22"/>
          <w:u w:val="single"/>
        </w:rPr>
      </w:pPr>
      <w:r w:rsidRPr="0066171D">
        <w:rPr>
          <w:rFonts w:cs="Wingdings"/>
          <w:szCs w:val="22"/>
          <w:u w:val="single"/>
        </w:rPr>
        <w:t>Waste Batteries and Accumulators</w:t>
      </w:r>
    </w:p>
    <w:p w14:paraId="1070CC71" w14:textId="77777777" w:rsidR="003F7669" w:rsidRPr="0066171D" w:rsidRDefault="003F7669" w:rsidP="00F92C34">
      <w:pPr>
        <w:spacing w:before="160" w:after="160"/>
        <w:jc w:val="both"/>
        <w:rPr>
          <w:rFonts w:cs="Wingdings"/>
          <w:szCs w:val="22"/>
        </w:rPr>
      </w:pPr>
      <w:r w:rsidRPr="0066171D">
        <w:rPr>
          <w:rFonts w:cs="Wingdings"/>
          <w:szCs w:val="22"/>
        </w:rPr>
        <w:t>It is probable that waste accumulators will occur due to construction machinery and vehicles to be used during construction processes. Since the construction machinery and vehicles to be used during the construction activity will belong to the contractor company, the maintenance, repair, and service operations of these vehicles should be carried out by the contractor company. Maintenance, repair, and service should not be performed at the Project Area, and in case of any waste accumulator formation for any reason, the waste accumulators should be sent to authorized companies or licensed hazardous waste recycling facilities.</w:t>
      </w:r>
    </w:p>
    <w:p w14:paraId="525FB370" w14:textId="77777777" w:rsidR="003F7669" w:rsidRPr="0066171D" w:rsidRDefault="003F7669" w:rsidP="00F92C34">
      <w:pPr>
        <w:spacing w:after="120"/>
        <w:jc w:val="both"/>
        <w:rPr>
          <w:rFonts w:cs="Wingdings"/>
          <w:szCs w:val="22"/>
          <w:u w:val="single"/>
        </w:rPr>
      </w:pPr>
      <w:r w:rsidRPr="0066171D">
        <w:rPr>
          <w:rFonts w:cs="Wingdings"/>
          <w:szCs w:val="22"/>
          <w:u w:val="single"/>
        </w:rPr>
        <w:t>Medical Wastes</w:t>
      </w:r>
    </w:p>
    <w:p w14:paraId="3C73A5DB" w14:textId="77777777" w:rsidR="003F7669" w:rsidRPr="0066171D" w:rsidRDefault="003F7669" w:rsidP="00F92C34">
      <w:pPr>
        <w:spacing w:before="160" w:after="160"/>
        <w:jc w:val="both"/>
        <w:rPr>
          <w:rFonts w:cs="Wingdings"/>
          <w:szCs w:val="22"/>
        </w:rPr>
      </w:pPr>
      <w:r w:rsidRPr="0066171D">
        <w:rPr>
          <w:rFonts w:cs="Wingdings"/>
          <w:szCs w:val="22"/>
        </w:rPr>
        <w:t xml:space="preserve">The medical needs of the personnel who will work during the construction phase will be met in the health institutions outside the Project Area. Simple first aid equipment to be used in the first response in emergency and important situations will be available at the Project Area, and </w:t>
      </w:r>
      <w:r w:rsidRPr="0066171D">
        <w:rPr>
          <w:rFonts w:cs="Wingdings"/>
          <w:szCs w:val="22"/>
        </w:rPr>
        <w:lastRenderedPageBreak/>
        <w:t>in case of medical waste resulting from interventions due to a possible accident, it will be sent to licensed medical waste sterilization facilities.</w:t>
      </w:r>
    </w:p>
    <w:p w14:paraId="3BAE980D" w14:textId="77777777" w:rsidR="003F7669" w:rsidRPr="0066171D" w:rsidRDefault="003F7669" w:rsidP="00F92C34">
      <w:pPr>
        <w:spacing w:after="120"/>
        <w:jc w:val="both"/>
        <w:rPr>
          <w:rFonts w:cs="Wingdings"/>
          <w:szCs w:val="22"/>
          <w:u w:val="single"/>
        </w:rPr>
      </w:pPr>
      <w:r w:rsidRPr="0066171D">
        <w:rPr>
          <w:rFonts w:cs="Wingdings"/>
          <w:szCs w:val="22"/>
          <w:u w:val="single"/>
        </w:rPr>
        <w:t>Waste Oils</w:t>
      </w:r>
    </w:p>
    <w:p w14:paraId="340C0E3A" w14:textId="77777777" w:rsidR="003F7669" w:rsidRPr="0066171D" w:rsidRDefault="003F7669" w:rsidP="00F92C34">
      <w:pPr>
        <w:spacing w:after="120"/>
        <w:jc w:val="both"/>
        <w:rPr>
          <w:rFonts w:cs="Wingdings"/>
          <w:szCs w:val="22"/>
          <w:u w:val="single"/>
        </w:rPr>
      </w:pPr>
      <w:r w:rsidRPr="0066171D">
        <w:rPr>
          <w:rFonts w:cs="Wingdings"/>
          <w:szCs w:val="22"/>
        </w:rPr>
        <w:t>It is probable that waste oil will be generated from the construction machinery and vehicles to be used during the construction activities. Since the construction machinery and vehicles to be used during the construction activity will belong to the contractor company, the maintenance, repair, and service operations of these vehicles will be carried out by the contractor company. No maintenance, repair and service operations should be carried out at the Project Area, and if waste oil occurs for any reason, waste oil will be sent to authorized institutions and licensed waste oil recovery facilities.</w:t>
      </w:r>
    </w:p>
    <w:p w14:paraId="4D8AA94D" w14:textId="77777777" w:rsidR="003F7669" w:rsidRPr="0066171D" w:rsidRDefault="003F7669" w:rsidP="00F92C34">
      <w:pPr>
        <w:spacing w:after="120"/>
        <w:jc w:val="both"/>
        <w:rPr>
          <w:rFonts w:cs="Wingdings"/>
          <w:szCs w:val="22"/>
          <w:u w:val="single"/>
        </w:rPr>
      </w:pPr>
      <w:r w:rsidRPr="0066171D">
        <w:rPr>
          <w:rFonts w:cs="Wingdings"/>
          <w:szCs w:val="22"/>
          <w:u w:val="single"/>
        </w:rPr>
        <w:t>Waste Vegetable Oils</w:t>
      </w:r>
    </w:p>
    <w:p w14:paraId="5B8DCDD5" w14:textId="77777777" w:rsidR="003F7669" w:rsidRPr="0066171D" w:rsidRDefault="003F7669" w:rsidP="00F92C34">
      <w:pPr>
        <w:spacing w:before="160" w:after="160"/>
        <w:jc w:val="both"/>
        <w:rPr>
          <w:rFonts w:cs="Wingdings"/>
          <w:szCs w:val="22"/>
        </w:rPr>
      </w:pPr>
      <w:r w:rsidRPr="0066171D">
        <w:rPr>
          <w:rFonts w:cs="Wingdings"/>
          <w:szCs w:val="22"/>
        </w:rPr>
        <w:t>Since the food needs of the personnel who will work during the construction processes will be provided outside the Project Area and the catering will not be carried out in the Project Area, waste vegetable oil is not expected to be generated.</w:t>
      </w:r>
    </w:p>
    <w:p w14:paraId="634BDEC2" w14:textId="77777777" w:rsidR="007F79C2" w:rsidRPr="0066171D" w:rsidRDefault="007F79C2" w:rsidP="007F79C2">
      <w:pPr>
        <w:spacing w:line="276" w:lineRule="auto"/>
        <w:rPr>
          <w:b/>
          <w:bCs/>
          <w:color w:val="4F81BD"/>
          <w:u w:val="single"/>
          <w:lang w:eastAsia="en-US"/>
        </w:rPr>
      </w:pPr>
      <w:r w:rsidRPr="0066171D">
        <w:rPr>
          <w:b/>
          <w:bCs/>
          <w:color w:val="4F81BD"/>
          <w:u w:val="single"/>
          <w:lang w:eastAsia="en-US"/>
        </w:rPr>
        <w:t>Operation Phase</w:t>
      </w:r>
    </w:p>
    <w:p w14:paraId="70AD9BE7" w14:textId="77777777" w:rsidR="007F79C2" w:rsidRPr="0066171D" w:rsidRDefault="007F79C2" w:rsidP="0003061F">
      <w:pPr>
        <w:jc w:val="both"/>
        <w:rPr>
          <w:rFonts w:eastAsiaTheme="minorHAnsi" w:cs="Wingdings"/>
          <w:szCs w:val="22"/>
        </w:rPr>
      </w:pPr>
      <w:r w:rsidRPr="0066171D">
        <w:rPr>
          <w:rFonts w:cs="Wingdings"/>
          <w:szCs w:val="22"/>
        </w:rPr>
        <w:t>Wastes that are expected to be generated during the Project’s operation phase are follows.</w:t>
      </w:r>
    </w:p>
    <w:p w14:paraId="4F42EE8B" w14:textId="77777777" w:rsidR="007F79C2" w:rsidRPr="0066171D" w:rsidRDefault="007F79C2" w:rsidP="0003061F">
      <w:pPr>
        <w:spacing w:before="160" w:after="160"/>
        <w:jc w:val="both"/>
        <w:rPr>
          <w:rFonts w:cs="Wingdings"/>
          <w:szCs w:val="22"/>
          <w:u w:val="single"/>
        </w:rPr>
      </w:pPr>
      <w:r w:rsidRPr="0066171D">
        <w:rPr>
          <w:rFonts w:cs="Wingdings"/>
          <w:szCs w:val="22"/>
          <w:u w:val="single"/>
        </w:rPr>
        <w:t>Domestic Solid Wastes</w:t>
      </w:r>
    </w:p>
    <w:p w14:paraId="55C62DA0" w14:textId="0492E250" w:rsidR="007F79C2" w:rsidRPr="0066171D" w:rsidRDefault="0003061F" w:rsidP="0003061F">
      <w:pPr>
        <w:spacing w:before="160" w:after="160"/>
        <w:jc w:val="both"/>
        <w:rPr>
          <w:rFonts w:cs="Wingdings"/>
          <w:szCs w:val="22"/>
        </w:rPr>
      </w:pPr>
      <w:r w:rsidRPr="0066171D">
        <w:rPr>
          <w:rFonts w:cs="Wingdings"/>
          <w:szCs w:val="22"/>
        </w:rPr>
        <w:t>4</w:t>
      </w:r>
      <w:r w:rsidR="007F79C2" w:rsidRPr="0066171D">
        <w:rPr>
          <w:rFonts w:cs="Wingdings"/>
          <w:szCs w:val="22"/>
        </w:rPr>
        <w:t xml:space="preserve"> people </w:t>
      </w:r>
      <w:r w:rsidR="007F79C2" w:rsidRPr="0066171D">
        <w:rPr>
          <w:lang w:eastAsia="en-US"/>
        </w:rPr>
        <w:t>are planned to be employed for the operation phase of the Project</w:t>
      </w:r>
      <w:r w:rsidR="007F79C2" w:rsidRPr="0066171D">
        <w:rPr>
          <w:rFonts w:cs="Wingdings"/>
          <w:szCs w:val="22"/>
        </w:rPr>
        <w:t>.</w:t>
      </w:r>
    </w:p>
    <w:p w14:paraId="2ED138E1" w14:textId="08981D09" w:rsidR="007F79C2" w:rsidRPr="0066171D" w:rsidRDefault="00001518" w:rsidP="0003061F">
      <w:pPr>
        <w:spacing w:after="60"/>
        <w:jc w:val="both"/>
        <w:rPr>
          <w:rFonts w:cs="Wingdings"/>
        </w:rPr>
      </w:pPr>
      <m:oMathPara>
        <m:oMathParaPr>
          <m:jc m:val="left"/>
        </m:oMathParaPr>
        <m:oMath>
          <m:r>
            <m:rPr>
              <m:sty m:val="p"/>
            </m:rPr>
            <w:rPr>
              <w:rFonts w:ascii="Cambria Math" w:hAnsi="Cambria Math"/>
            </w:rPr>
            <m:t>Total generated domestic waste will be</m:t>
          </m:r>
          <m:r>
            <m:rPr>
              <m:sty m:val="p"/>
            </m:rPr>
            <w:rPr>
              <w:rFonts w:ascii="Cambria Math"/>
            </w:rPr>
            <m:t xml:space="preserve">=4 people </m:t>
          </m:r>
          <m:r>
            <m:rPr>
              <m:sty m:val="p"/>
            </m:rPr>
            <w:rPr>
              <w:rFonts w:ascii="Cambria Math" w:hAnsi="Cambria Math"/>
            </w:rPr>
            <m:t xml:space="preserve">×1.22 </m:t>
          </m:r>
          <m:f>
            <m:fPr>
              <m:type m:val="lin"/>
              <m:ctrlPr>
                <w:rPr>
                  <w:rFonts w:ascii="Cambria Math" w:hAnsi="Cambria Math"/>
                </w:rPr>
              </m:ctrlPr>
            </m:fPr>
            <m:num>
              <m:r>
                <w:rPr>
                  <w:rFonts w:ascii="Cambria Math" w:hAnsi="Cambria Math"/>
                </w:rPr>
                <m:t>kg</m:t>
              </m:r>
            </m:num>
            <m:den>
              <m:r>
                <w:rPr>
                  <w:rFonts w:ascii="Cambria Math" w:hAnsi="Cambria Math"/>
                </w:rPr>
                <m:t>person-day</m:t>
              </m:r>
              <m:r>
                <m:rPr>
                  <m:sty m:val="p"/>
                </m:rPr>
                <w:rPr>
                  <w:rStyle w:val="DipnotBavurusu"/>
                  <w:rFonts w:ascii="Cambria Math" w:hAnsi="Cambria Math" w:cs="Wingdings"/>
                  <w:szCs w:val="22"/>
                </w:rPr>
                <w:footnoteReference w:id="33"/>
              </m:r>
            </m:den>
          </m:f>
          <m:r>
            <m:rPr>
              <m:sty m:val="p"/>
            </m:rPr>
            <w:rPr>
              <w:rFonts w:ascii="Cambria Math"/>
            </w:rPr>
            <m:t xml:space="preserve"> </m:t>
          </m:r>
          <m:r>
            <m:rPr>
              <m:sty m:val="p"/>
            </m:rPr>
            <w:rPr>
              <w:rFonts w:ascii="Cambria Math" w:hAnsi="Cambria Math"/>
            </w:rPr>
            <m:t>≅</m:t>
          </m:r>
          <m:r>
            <m:rPr>
              <m:sty m:val="p"/>
            </m:rPr>
            <w:rPr>
              <w:rFonts w:ascii="Cambria Math"/>
            </w:rPr>
            <m:t xml:space="preserve">4.9 </m:t>
          </m:r>
          <m:f>
            <m:fPr>
              <m:type m:val="lin"/>
              <m:ctrlPr>
                <w:rPr>
                  <w:rFonts w:ascii="Cambria Math" w:hAnsi="Cambria Math"/>
                </w:rPr>
              </m:ctrlPr>
            </m:fPr>
            <m:num>
              <m:r>
                <w:rPr>
                  <w:rFonts w:ascii="Cambria Math"/>
                </w:rPr>
                <m:t>kg</m:t>
              </m:r>
            </m:num>
            <m:den>
              <m:r>
                <w:rPr>
                  <w:rFonts w:ascii="Cambria Math"/>
                </w:rPr>
                <m:t>day</m:t>
              </m:r>
            </m:den>
          </m:f>
        </m:oMath>
      </m:oMathPara>
    </w:p>
    <w:p w14:paraId="2B7FDCD7" w14:textId="77777777" w:rsidR="007F79C2" w:rsidRPr="0066171D" w:rsidRDefault="007F79C2" w:rsidP="0003061F">
      <w:pPr>
        <w:spacing w:before="160" w:after="160"/>
        <w:jc w:val="both"/>
        <w:rPr>
          <w:rFonts w:cs="Wingdings"/>
          <w:szCs w:val="22"/>
          <w:u w:val="single"/>
        </w:rPr>
      </w:pPr>
      <w:r w:rsidRPr="0066171D">
        <w:rPr>
          <w:rFonts w:cs="Wingdings"/>
          <w:szCs w:val="22"/>
          <w:u w:val="single"/>
        </w:rPr>
        <w:t>Packaging Waste</w:t>
      </w:r>
    </w:p>
    <w:p w14:paraId="6347FA6C" w14:textId="77777777" w:rsidR="007F79C2" w:rsidRPr="0066171D" w:rsidRDefault="007F79C2" w:rsidP="0003061F">
      <w:pPr>
        <w:spacing w:before="160" w:after="160"/>
        <w:jc w:val="both"/>
        <w:rPr>
          <w:rFonts w:cs="Wingdings"/>
          <w:szCs w:val="22"/>
        </w:rPr>
      </w:pPr>
      <w:r w:rsidRPr="0066171D">
        <w:rPr>
          <w:rFonts w:cs="Wingdings"/>
          <w:szCs w:val="22"/>
        </w:rPr>
        <w:t>The ratio of recyclable packaging waste is in metropolitan cities in Türkiye as follows. 48 kg/P-year paper and board, 14 kg/P-year plastic, 6 kg/P-year nylon, 8 kg/P-year metal, 8 kg/P-year glass, in total 84 kg/P-year</w:t>
      </w:r>
      <w:r w:rsidRPr="0066171D">
        <w:rPr>
          <w:rStyle w:val="DipnotBavurusu"/>
          <w:rFonts w:cs="Wingdings"/>
          <w:szCs w:val="22"/>
        </w:rPr>
        <w:footnoteReference w:id="34"/>
      </w:r>
      <w:r w:rsidRPr="0066171D">
        <w:rPr>
          <w:rFonts w:cs="Wingdings"/>
          <w:szCs w:val="22"/>
        </w:rPr>
        <w:t>.</w:t>
      </w:r>
    </w:p>
    <w:p w14:paraId="5B5EE4AA" w14:textId="4F424CBA" w:rsidR="007F79C2" w:rsidRPr="0066171D" w:rsidRDefault="00001518" w:rsidP="0003061F">
      <w:pPr>
        <w:spacing w:after="60"/>
        <w:jc w:val="both"/>
        <w:rPr>
          <w:rFonts w:cs="Wingdings"/>
        </w:rPr>
      </w:pPr>
      <m:oMathPara>
        <m:oMathParaPr>
          <m:jc m:val="left"/>
        </m:oMathParaPr>
        <m:oMath>
          <m:r>
            <m:rPr>
              <m:sty m:val="p"/>
            </m:rPr>
            <w:rPr>
              <w:rFonts w:ascii="Cambria Math" w:hAnsi="Cambria Math"/>
            </w:rPr>
            <m:t>Total generated packaging waste will be</m:t>
          </m:r>
          <m:r>
            <m:rPr>
              <m:sty m:val="p"/>
            </m:rPr>
            <w:rPr>
              <w:rFonts w:ascii="Cambria Math"/>
            </w:rPr>
            <m:t xml:space="preserve">=4 people </m:t>
          </m:r>
          <m:r>
            <m:rPr>
              <m:sty m:val="p"/>
            </m:rPr>
            <w:rPr>
              <w:rFonts w:ascii="Cambria Math" w:hAnsi="Cambria Math"/>
            </w:rPr>
            <m:t xml:space="preserve">×84 </m:t>
          </m:r>
          <m:f>
            <m:fPr>
              <m:type m:val="lin"/>
              <m:ctrlPr>
                <w:rPr>
                  <w:rFonts w:ascii="Cambria Math" w:hAnsi="Cambria Math"/>
                </w:rPr>
              </m:ctrlPr>
            </m:fPr>
            <m:num>
              <m:r>
                <w:rPr>
                  <w:rFonts w:ascii="Cambria Math" w:hAnsi="Cambria Math"/>
                </w:rPr>
                <m:t>kg</m:t>
              </m:r>
            </m:num>
            <m:den>
              <m:r>
                <w:rPr>
                  <w:rFonts w:ascii="Cambria Math" w:hAnsi="Cambria Math"/>
                </w:rPr>
                <m:t>person-year</m:t>
              </m:r>
            </m:den>
          </m:f>
          <m:r>
            <m:rPr>
              <m:sty m:val="p"/>
            </m:rPr>
            <w:rPr>
              <w:rFonts w:ascii="Cambria Math" w:hAnsi="Cambria Math"/>
            </w:rPr>
            <m:t>×1</m:t>
          </m:r>
          <m:f>
            <m:fPr>
              <m:type m:val="lin"/>
              <m:ctrlPr>
                <w:rPr>
                  <w:rFonts w:ascii="Cambria Math" w:hAnsi="Cambria Math"/>
                </w:rPr>
              </m:ctrlPr>
            </m:fPr>
            <m:num>
              <m:r>
                <w:rPr>
                  <w:rFonts w:ascii="Cambria Math" w:hAnsi="Cambria Math"/>
                </w:rPr>
                <m:t>year</m:t>
              </m:r>
            </m:num>
            <m:den>
              <m:r>
                <w:rPr>
                  <w:rFonts w:ascii="Cambria Math" w:hAnsi="Cambria Math"/>
                </w:rPr>
                <m:t>365 day</m:t>
              </m:r>
            </m:den>
          </m:f>
          <m:r>
            <m:rPr>
              <m:sty m:val="p"/>
            </m:rPr>
            <w:rPr>
              <w:rFonts w:ascii="Cambria Math" w:hAnsi="Cambria Math"/>
            </w:rPr>
            <m:t>≅</m:t>
          </m:r>
          <m:r>
            <m:rPr>
              <m:sty m:val="p"/>
            </m:rPr>
            <w:rPr>
              <w:rFonts w:ascii="Cambria Math"/>
            </w:rPr>
            <m:t xml:space="preserve">1 </m:t>
          </m:r>
          <m:f>
            <m:fPr>
              <m:type m:val="lin"/>
              <m:ctrlPr>
                <w:rPr>
                  <w:rFonts w:ascii="Cambria Math" w:hAnsi="Cambria Math"/>
                </w:rPr>
              </m:ctrlPr>
            </m:fPr>
            <m:num>
              <m:r>
                <w:rPr>
                  <w:rFonts w:ascii="Cambria Math"/>
                </w:rPr>
                <m:t>kg</m:t>
              </m:r>
            </m:num>
            <m:den>
              <m:r>
                <w:rPr>
                  <w:rFonts w:ascii="Cambria Math"/>
                </w:rPr>
                <m:t>day</m:t>
              </m:r>
            </m:den>
          </m:f>
        </m:oMath>
      </m:oMathPara>
    </w:p>
    <w:p w14:paraId="62772905" w14:textId="77777777" w:rsidR="007F79C2" w:rsidRPr="0066171D" w:rsidRDefault="007F79C2" w:rsidP="0003061F">
      <w:pPr>
        <w:spacing w:before="160" w:after="160"/>
        <w:jc w:val="both"/>
        <w:rPr>
          <w:rFonts w:cs="Wingdings"/>
          <w:szCs w:val="22"/>
        </w:rPr>
      </w:pPr>
      <w:r w:rsidRPr="0066171D">
        <w:rPr>
          <w:rFonts w:cs="Wingdings"/>
          <w:szCs w:val="22"/>
        </w:rPr>
        <w:t>Packaging wastes made of plastic, metal, glass, paper and board, composite and similar materials should be collected separately from other wastes and given to Packaging Waste Collection, Segregation and Recovery Facilities licensed by the MoEUCC.</w:t>
      </w:r>
    </w:p>
    <w:p w14:paraId="106D87CD" w14:textId="77777777" w:rsidR="007F79C2" w:rsidRPr="0066171D" w:rsidRDefault="007F79C2" w:rsidP="0003061F">
      <w:pPr>
        <w:spacing w:after="120"/>
        <w:jc w:val="both"/>
        <w:rPr>
          <w:rFonts w:cs="Wingdings"/>
          <w:szCs w:val="22"/>
          <w:u w:val="single"/>
        </w:rPr>
      </w:pPr>
      <w:r w:rsidRPr="0066171D">
        <w:rPr>
          <w:rFonts w:cs="Wingdings"/>
          <w:szCs w:val="22"/>
          <w:u w:val="single"/>
        </w:rPr>
        <w:lastRenderedPageBreak/>
        <w:t>Hazardous Wastes</w:t>
      </w:r>
    </w:p>
    <w:p w14:paraId="54FF74ED" w14:textId="3D866C0A" w:rsidR="007F79C2" w:rsidRPr="0066171D" w:rsidRDefault="007F79C2" w:rsidP="0003061F">
      <w:pPr>
        <w:jc w:val="both"/>
        <w:rPr>
          <w:lang w:eastAsia="en-US"/>
        </w:rPr>
      </w:pPr>
      <w:r w:rsidRPr="0066171D">
        <w:rPr>
          <w:lang w:eastAsia="en-US"/>
        </w:rPr>
        <w:t>These wastes such as oily gloves and clothes, broken pipes, end-of-life print cartridge and led bulbs will be generated due to maintenance and repair works of the Project. Also, analysis kits of samples taken for control purposes in the plant laboratory will be generated. It should be classified according to its characteristics, and on the temporarily stored waste, there will be a hazardous waste label, waste code, amount of stored waste and storage date.</w:t>
      </w:r>
      <w:r w:rsidRPr="0066171D">
        <w:rPr>
          <w:rFonts w:cs="Wingdings"/>
          <w:szCs w:val="22"/>
        </w:rPr>
        <w:t xml:space="preserve"> Therefore, collection and disposal of these hazardous wastes will continue to be carried out based on the Regulation on Waste Management.</w:t>
      </w:r>
    </w:p>
    <w:p w14:paraId="67357D70" w14:textId="77777777" w:rsidR="007F79C2" w:rsidRPr="0066171D" w:rsidRDefault="007F79C2" w:rsidP="0003061F">
      <w:pPr>
        <w:spacing w:after="120"/>
        <w:jc w:val="both"/>
        <w:rPr>
          <w:rFonts w:cs="Wingdings"/>
          <w:szCs w:val="22"/>
          <w:u w:val="single"/>
        </w:rPr>
      </w:pPr>
      <w:r w:rsidRPr="0066171D">
        <w:rPr>
          <w:rFonts w:cs="Wingdings"/>
          <w:szCs w:val="22"/>
          <w:u w:val="single"/>
        </w:rPr>
        <w:t>Waste Batteries and Accumulators</w:t>
      </w:r>
    </w:p>
    <w:p w14:paraId="0A1A2D9F" w14:textId="77777777" w:rsidR="007F79C2" w:rsidRPr="0066171D" w:rsidRDefault="007F79C2" w:rsidP="0003061F">
      <w:pPr>
        <w:jc w:val="both"/>
        <w:rPr>
          <w:lang w:eastAsia="en-US"/>
        </w:rPr>
      </w:pPr>
      <w:r w:rsidRPr="0066171D">
        <w:rPr>
          <w:lang w:eastAsia="en-US"/>
        </w:rPr>
        <w:t>During the operation phase of the Project, it is possible that waste batteries may occur due to battery use in areas in Office etc. These wastes will be sent to concerned institutions. Since the maintenance, repair, and service operations of the vehicles to be used during the operation phase of the Project will be carried out at authorized services, no waste accumulators will be formed in the plant area. If, for any reason, waste accumulators occur, they will be sent to authorized companies or licensed intermediate storage/recovery facilities.</w:t>
      </w:r>
    </w:p>
    <w:p w14:paraId="2954F0E0" w14:textId="77777777" w:rsidR="007F79C2" w:rsidRPr="0066171D" w:rsidRDefault="007F79C2" w:rsidP="0003061F">
      <w:pPr>
        <w:spacing w:after="120"/>
        <w:jc w:val="both"/>
        <w:rPr>
          <w:rFonts w:cs="Wingdings"/>
          <w:szCs w:val="22"/>
          <w:u w:val="single"/>
        </w:rPr>
      </w:pPr>
      <w:r w:rsidRPr="0066171D">
        <w:rPr>
          <w:rFonts w:cs="Wingdings"/>
          <w:szCs w:val="22"/>
          <w:u w:val="single"/>
        </w:rPr>
        <w:t>Medical Wastes</w:t>
      </w:r>
    </w:p>
    <w:p w14:paraId="3AA9791F" w14:textId="77777777" w:rsidR="007F79C2" w:rsidRPr="0066171D" w:rsidRDefault="007F79C2" w:rsidP="0003061F">
      <w:pPr>
        <w:spacing w:before="160" w:after="160"/>
        <w:jc w:val="both"/>
        <w:rPr>
          <w:rFonts w:cs="Wingdings"/>
          <w:szCs w:val="22"/>
        </w:rPr>
      </w:pPr>
      <w:r w:rsidRPr="0066171D">
        <w:rPr>
          <w:rFonts w:cs="Wingdings"/>
          <w:szCs w:val="22"/>
        </w:rPr>
        <w:t>The medical needs of the personnel who will work during the operation phase will be met in the health institutions outside the plant area. Simple first aid equipment to be used in the first response in emergency and important situations will be available at the plant area, and in case of medical waste resulting from interventions due to a possible accident, it will be sent to licensed medical waste sterilization facilities.</w:t>
      </w:r>
    </w:p>
    <w:p w14:paraId="12987980" w14:textId="77777777" w:rsidR="007F79C2" w:rsidRPr="0066171D" w:rsidRDefault="007F79C2" w:rsidP="0003061F">
      <w:pPr>
        <w:spacing w:after="120"/>
        <w:jc w:val="both"/>
        <w:rPr>
          <w:rFonts w:cs="Wingdings"/>
          <w:szCs w:val="22"/>
          <w:u w:val="single"/>
        </w:rPr>
      </w:pPr>
      <w:r w:rsidRPr="0066171D">
        <w:rPr>
          <w:rFonts w:cs="Wingdings"/>
          <w:szCs w:val="22"/>
          <w:u w:val="single"/>
        </w:rPr>
        <w:t>Waste Tires</w:t>
      </w:r>
    </w:p>
    <w:p w14:paraId="7E79D1CD" w14:textId="77777777" w:rsidR="007F79C2" w:rsidRPr="0066171D" w:rsidRDefault="007F79C2" w:rsidP="0003061F">
      <w:pPr>
        <w:jc w:val="both"/>
        <w:rPr>
          <w:lang w:eastAsia="en-US"/>
        </w:rPr>
      </w:pPr>
      <w:r w:rsidRPr="0066171D">
        <w:rPr>
          <w:lang w:eastAsia="en-US"/>
        </w:rPr>
        <w:t>Since the maintenance, repair and service operations of the vehicles and equipment to be used during the operation phase of the Project should be carried out in authorized services, no tires that have completed their life will be formed in the plant area. If, for any reason, expired tires occur, the tires should be sent to authorized companies or to licensed tire intermediate storage/recovery facilities.</w:t>
      </w:r>
    </w:p>
    <w:p w14:paraId="2272AF6B" w14:textId="77777777" w:rsidR="007F79C2" w:rsidRPr="0066171D" w:rsidRDefault="007F79C2" w:rsidP="0003061F">
      <w:pPr>
        <w:spacing w:after="120"/>
        <w:jc w:val="both"/>
        <w:rPr>
          <w:rFonts w:cs="Wingdings"/>
          <w:szCs w:val="22"/>
          <w:u w:val="single"/>
        </w:rPr>
      </w:pPr>
      <w:r w:rsidRPr="0066171D">
        <w:rPr>
          <w:rFonts w:cs="Wingdings"/>
          <w:szCs w:val="22"/>
          <w:u w:val="single"/>
        </w:rPr>
        <w:t>Waste Vegetable Oils</w:t>
      </w:r>
    </w:p>
    <w:p w14:paraId="24C05EC9" w14:textId="77777777" w:rsidR="007F79C2" w:rsidRPr="0066171D" w:rsidRDefault="007F79C2" w:rsidP="0003061F">
      <w:pPr>
        <w:spacing w:before="160" w:after="160"/>
        <w:jc w:val="both"/>
        <w:rPr>
          <w:rFonts w:cs="Wingdings"/>
          <w:szCs w:val="22"/>
        </w:rPr>
      </w:pPr>
      <w:r w:rsidRPr="0066171D">
        <w:rPr>
          <w:rFonts w:cs="Wingdings"/>
          <w:szCs w:val="22"/>
        </w:rPr>
        <w:t>Since the food needs of the personnel who will work during the construction phase will be provided outside the plant area and the catering will not be carried out in the plant area, waste vegetable oil is not expected to be generated.</w:t>
      </w:r>
    </w:p>
    <w:p w14:paraId="0301005E" w14:textId="77777777" w:rsidR="007F79C2" w:rsidRPr="0066171D" w:rsidRDefault="007F79C2" w:rsidP="0003061F">
      <w:pPr>
        <w:spacing w:after="120"/>
        <w:jc w:val="both"/>
        <w:rPr>
          <w:rFonts w:cs="Wingdings"/>
          <w:szCs w:val="22"/>
          <w:u w:val="single"/>
        </w:rPr>
      </w:pPr>
      <w:r w:rsidRPr="0066171D">
        <w:rPr>
          <w:rFonts w:cs="Wingdings"/>
          <w:szCs w:val="22"/>
          <w:u w:val="single"/>
        </w:rPr>
        <w:t>Waste Oils</w:t>
      </w:r>
    </w:p>
    <w:p w14:paraId="5877C43A" w14:textId="77777777" w:rsidR="007F79C2" w:rsidRPr="0066171D" w:rsidRDefault="007F79C2" w:rsidP="0003061F">
      <w:pPr>
        <w:spacing w:after="120"/>
        <w:jc w:val="both"/>
        <w:rPr>
          <w:rFonts w:cs="Wingdings"/>
          <w:szCs w:val="22"/>
        </w:rPr>
      </w:pPr>
      <w:r w:rsidRPr="0066171D">
        <w:rPr>
          <w:rFonts w:cs="Wingdings"/>
          <w:szCs w:val="22"/>
        </w:rPr>
        <w:t xml:space="preserve">There will be waste oil from the maintenance, repair and service of the machinery-equipment and vehicles to be used in the Project operational activities. Since these operations of the </w:t>
      </w:r>
      <w:r w:rsidRPr="0066171D">
        <w:rPr>
          <w:rFonts w:cs="Wingdings"/>
          <w:szCs w:val="22"/>
        </w:rPr>
        <w:lastRenderedPageBreak/>
        <w:t>vehicles to be used during the operation phase will be carried out at authorized services, no waste oil will be generated in the plant area. Also, as a result of the WWTP operation activities, oil-grease collected on the WW surface in the grit and grease removal process will be generated. If for any reason waste oil occurs, waste oil will be sent to authorized institutions and licensed waste oil recovery facilities.</w:t>
      </w:r>
    </w:p>
    <w:p w14:paraId="05AFDA1D" w14:textId="77777777" w:rsidR="007F79C2" w:rsidRPr="0066171D" w:rsidRDefault="007F79C2" w:rsidP="0003061F">
      <w:pPr>
        <w:spacing w:after="120"/>
        <w:jc w:val="both"/>
        <w:rPr>
          <w:rFonts w:cs="Wingdings"/>
          <w:szCs w:val="22"/>
          <w:u w:val="single"/>
        </w:rPr>
      </w:pPr>
      <w:r w:rsidRPr="0066171D">
        <w:rPr>
          <w:rFonts w:cs="Wingdings"/>
          <w:szCs w:val="22"/>
          <w:u w:val="single"/>
        </w:rPr>
        <w:t>Electronic Waste</w:t>
      </w:r>
    </w:p>
    <w:p w14:paraId="464F4A60" w14:textId="77777777" w:rsidR="007F79C2" w:rsidRPr="0066171D" w:rsidRDefault="007F79C2" w:rsidP="0003061F">
      <w:pPr>
        <w:spacing w:after="120"/>
        <w:jc w:val="both"/>
        <w:rPr>
          <w:rFonts w:cs="Wingdings"/>
          <w:szCs w:val="22"/>
        </w:rPr>
      </w:pPr>
      <w:r w:rsidRPr="0066171D">
        <w:rPr>
          <w:rFonts w:cs="Wingdings"/>
          <w:szCs w:val="22"/>
        </w:rPr>
        <w:t>In the plant area, due to maintenance, repair or replacing activities, there will be generation of electronic wastes such as especially cable components and mechanical equipment. According to whether it is hazardous or non-hazardous waste, they will be disposed of with the relevant licensed or authorized companies.</w:t>
      </w:r>
    </w:p>
    <w:p w14:paraId="6AE5156C" w14:textId="77777777" w:rsidR="007F79C2" w:rsidRPr="0066171D" w:rsidRDefault="007F79C2" w:rsidP="0003061F">
      <w:pPr>
        <w:spacing w:before="0" w:after="200" w:line="276" w:lineRule="auto"/>
        <w:jc w:val="both"/>
        <w:rPr>
          <w:u w:val="single"/>
          <w:lang w:eastAsia="en-US"/>
        </w:rPr>
      </w:pPr>
      <w:r w:rsidRPr="0066171D">
        <w:rPr>
          <w:u w:val="single"/>
          <w:lang w:eastAsia="en-US"/>
        </w:rPr>
        <w:t>Waste Sludge</w:t>
      </w:r>
    </w:p>
    <w:p w14:paraId="7173B430" w14:textId="72E43C23" w:rsidR="007F79C2" w:rsidRPr="0066171D" w:rsidRDefault="008806EB" w:rsidP="00E73F5C">
      <w:pPr>
        <w:jc w:val="both"/>
        <w:rPr>
          <w:lang w:eastAsia="en-US"/>
        </w:rPr>
      </w:pPr>
      <w:r w:rsidRPr="0066171D">
        <w:rPr>
          <w:lang w:eastAsia="en-US"/>
        </w:rPr>
        <w:t>According to the information in the Process Report of the Project</w:t>
      </w:r>
      <w:r w:rsidR="00E73F5C" w:rsidRPr="0066171D">
        <w:rPr>
          <w:lang w:eastAsia="en-US"/>
        </w:rPr>
        <w:t xml:space="preserve">, the amount of solid waste sludge generated as a result of </w:t>
      </w:r>
      <w:r w:rsidR="00F874DF" w:rsidRPr="0066171D">
        <w:rPr>
          <w:lang w:eastAsia="en-US"/>
        </w:rPr>
        <w:t>WW</w:t>
      </w:r>
      <w:r w:rsidR="00E73F5C" w:rsidRPr="0066171D">
        <w:rPr>
          <w:lang w:eastAsia="en-US"/>
        </w:rPr>
        <w:t xml:space="preserve"> treatment is estimated as 1,170.93 kg/day. </w:t>
      </w:r>
      <w:r w:rsidR="00187AB5" w:rsidRPr="0066171D">
        <w:rPr>
          <w:lang w:eastAsia="en-US"/>
        </w:rPr>
        <w:t>Hence</w:t>
      </w:r>
      <w:r w:rsidR="00DC5BBF" w:rsidRPr="0066171D">
        <w:rPr>
          <w:lang w:eastAsia="en-US"/>
        </w:rPr>
        <w:t>,</w:t>
      </w:r>
      <w:r w:rsidR="00187AB5" w:rsidRPr="0066171D">
        <w:rPr>
          <w:lang w:eastAsia="en-US"/>
        </w:rPr>
        <w:t xml:space="preserve"> </w:t>
      </w:r>
      <w:r w:rsidR="00DC5BBF" w:rsidRPr="0066171D">
        <w:rPr>
          <w:lang w:eastAsia="en-US"/>
        </w:rPr>
        <w:t>about 1.7-ton</w:t>
      </w:r>
      <w:r w:rsidR="00187AB5" w:rsidRPr="0066171D">
        <w:rPr>
          <w:lang w:eastAsia="en-US"/>
        </w:rPr>
        <w:t xml:space="preserve"> </w:t>
      </w:r>
      <w:r w:rsidR="00DC5BBF" w:rsidRPr="0066171D">
        <w:rPr>
          <w:lang w:eastAsia="en-US"/>
        </w:rPr>
        <w:t>d</w:t>
      </w:r>
      <w:r w:rsidR="007F79C2" w:rsidRPr="0066171D">
        <w:rPr>
          <w:lang w:eastAsia="en-US"/>
        </w:rPr>
        <w:t xml:space="preserve">ried waste sludge with </w:t>
      </w:r>
      <w:r w:rsidR="002D37A2" w:rsidRPr="0066171D">
        <w:rPr>
          <w:lang w:eastAsia="en-US"/>
        </w:rPr>
        <w:t xml:space="preserve">higher than 70 </w:t>
      </w:r>
      <w:r w:rsidR="007F79C2" w:rsidRPr="0066171D">
        <w:rPr>
          <w:lang w:eastAsia="en-US"/>
        </w:rPr>
        <w:t xml:space="preserve">% solid content will </w:t>
      </w:r>
      <w:r w:rsidR="002D37A2" w:rsidRPr="0066171D">
        <w:rPr>
          <w:lang w:eastAsia="en-US"/>
        </w:rPr>
        <w:t>be</w:t>
      </w:r>
      <w:r w:rsidR="007F79C2" w:rsidRPr="0066171D">
        <w:rPr>
          <w:lang w:eastAsia="en-US"/>
        </w:rPr>
        <w:t xml:space="preserve"> sent the cement factory named </w:t>
      </w:r>
      <w:r w:rsidR="00A54ADF" w:rsidRPr="0066171D">
        <w:rPr>
          <w:lang w:eastAsia="en-US"/>
        </w:rPr>
        <w:t>Süreko Waste Management Inc.</w:t>
      </w:r>
      <w:r w:rsidR="00D84D3B" w:rsidRPr="0066171D">
        <w:rPr>
          <w:lang w:eastAsia="en-US"/>
        </w:rPr>
        <w:t xml:space="preserve"> after b</w:t>
      </w:r>
      <w:r w:rsidR="00E87DDF" w:rsidRPr="0066171D">
        <w:rPr>
          <w:lang w:eastAsia="en-US"/>
        </w:rPr>
        <w:t xml:space="preserve">eing carried out </w:t>
      </w:r>
      <w:r w:rsidR="00E73F5C" w:rsidRPr="0066171D">
        <w:rPr>
          <w:lang w:eastAsia="en-US"/>
        </w:rPr>
        <w:t xml:space="preserve">its </w:t>
      </w:r>
      <w:r w:rsidR="00E87DDF" w:rsidRPr="0066171D">
        <w:rPr>
          <w:lang w:eastAsia="en-US"/>
        </w:rPr>
        <w:t>analyses</w:t>
      </w:r>
      <w:r w:rsidR="00DF0110" w:rsidRPr="0066171D">
        <w:rPr>
          <w:lang w:eastAsia="en-US"/>
        </w:rPr>
        <w:t>.</w:t>
      </w:r>
    </w:p>
    <w:p w14:paraId="47B215CC" w14:textId="77777777" w:rsidR="007F68BB" w:rsidRPr="0066171D" w:rsidRDefault="007F68BB" w:rsidP="0003061F">
      <w:pPr>
        <w:spacing w:before="0" w:after="200" w:line="276" w:lineRule="auto"/>
        <w:jc w:val="both"/>
      </w:pPr>
    </w:p>
    <w:p w14:paraId="4712D4A2" w14:textId="77777777" w:rsidR="00D8368C" w:rsidRPr="0066171D" w:rsidRDefault="00D8368C" w:rsidP="00F92C34">
      <w:pPr>
        <w:jc w:val="both"/>
        <w:rPr>
          <w:lang w:eastAsia="en-US"/>
        </w:rPr>
      </w:pPr>
    </w:p>
    <w:p w14:paraId="64AB46EC" w14:textId="09394382" w:rsidR="00BE43FB" w:rsidRPr="0066171D" w:rsidRDefault="00BE43FB" w:rsidP="0011248B">
      <w:pPr>
        <w:jc w:val="both"/>
        <w:rPr>
          <w:lang w:eastAsia="en-US"/>
        </w:rPr>
      </w:pPr>
      <w:r w:rsidRPr="0066171D">
        <w:rPr>
          <w:lang w:eastAsia="en-US"/>
        </w:rPr>
        <w:br w:type="page"/>
      </w:r>
    </w:p>
    <w:p w14:paraId="04EBA9E3" w14:textId="77777777" w:rsidR="00BE43FB" w:rsidRPr="0066171D" w:rsidRDefault="00BE43FB" w:rsidP="00BE43FB">
      <w:pPr>
        <w:rPr>
          <w:sz w:val="144"/>
          <w:szCs w:val="144"/>
          <w:lang w:eastAsia="en-US"/>
        </w:rPr>
      </w:pPr>
    </w:p>
    <w:p w14:paraId="5FE1210F" w14:textId="77777777" w:rsidR="00BE43FB" w:rsidRPr="0066171D" w:rsidRDefault="00BE43FB" w:rsidP="00BE43FB">
      <w:pPr>
        <w:rPr>
          <w:sz w:val="144"/>
          <w:szCs w:val="144"/>
          <w:lang w:eastAsia="en-US"/>
        </w:rPr>
      </w:pPr>
    </w:p>
    <w:p w14:paraId="5ABE341C" w14:textId="77777777" w:rsidR="00BE43FB" w:rsidRPr="0066171D" w:rsidRDefault="00BE43FB" w:rsidP="00BE43FB">
      <w:pPr>
        <w:rPr>
          <w:sz w:val="144"/>
          <w:szCs w:val="144"/>
          <w:lang w:eastAsia="en-US"/>
        </w:rPr>
      </w:pPr>
    </w:p>
    <w:p w14:paraId="4DE1F315" w14:textId="7E7EC77D" w:rsidR="00BE43FB" w:rsidRPr="0066171D" w:rsidRDefault="00BE43FB" w:rsidP="0070774A">
      <w:pPr>
        <w:pStyle w:val="Balk2"/>
        <w:numPr>
          <w:ilvl w:val="0"/>
          <w:numId w:val="0"/>
        </w:numPr>
        <w:ind w:left="576" w:hanging="576"/>
        <w:rPr>
          <w:sz w:val="40"/>
          <w:szCs w:val="40"/>
        </w:rPr>
      </w:pPr>
      <w:bookmarkStart w:id="500" w:name="AppendixJ"/>
      <w:bookmarkStart w:id="501" w:name="_Ref188361377"/>
      <w:bookmarkStart w:id="502" w:name="_Toc208406565"/>
      <w:r w:rsidRPr="0066171D">
        <w:rPr>
          <w:sz w:val="40"/>
          <w:szCs w:val="40"/>
        </w:rPr>
        <w:t>Appendix-</w:t>
      </w:r>
      <w:r w:rsidR="00A22C76" w:rsidRPr="0066171D">
        <w:rPr>
          <w:sz w:val="40"/>
          <w:szCs w:val="40"/>
        </w:rPr>
        <w:t>J</w:t>
      </w:r>
      <w:bookmarkEnd w:id="500"/>
      <w:r w:rsidRPr="0066171D">
        <w:rPr>
          <w:sz w:val="40"/>
          <w:szCs w:val="40"/>
        </w:rPr>
        <w:tab/>
      </w:r>
      <w:r w:rsidR="00EF0DA4" w:rsidRPr="0066171D">
        <w:rPr>
          <w:sz w:val="40"/>
          <w:szCs w:val="40"/>
        </w:rPr>
        <w:tab/>
      </w:r>
      <w:r w:rsidRPr="0066171D">
        <w:rPr>
          <w:sz w:val="40"/>
          <w:szCs w:val="40"/>
        </w:rPr>
        <w:t>Chance Find Procedure</w:t>
      </w:r>
      <w:bookmarkEnd w:id="501"/>
      <w:bookmarkEnd w:id="502"/>
    </w:p>
    <w:p w14:paraId="70374F75" w14:textId="77777777" w:rsidR="00BE43FB" w:rsidRPr="0066171D" w:rsidRDefault="00BE43FB" w:rsidP="00BE43FB">
      <w:pPr>
        <w:rPr>
          <w:lang w:eastAsia="en-US"/>
        </w:rPr>
      </w:pPr>
      <w:r w:rsidRPr="0066171D">
        <w:rPr>
          <w:lang w:eastAsia="en-US"/>
        </w:rPr>
        <w:br w:type="page"/>
      </w:r>
    </w:p>
    <w:p w14:paraId="6E529E1E" w14:textId="77777777" w:rsidR="0071561A" w:rsidRPr="0066171D" w:rsidRDefault="0071561A" w:rsidP="0071561A">
      <w:pPr>
        <w:rPr>
          <w:b/>
          <w:bCs/>
        </w:rPr>
      </w:pPr>
      <w:r w:rsidRPr="0066171D">
        <w:rPr>
          <w:b/>
          <w:bCs/>
        </w:rPr>
        <w:lastRenderedPageBreak/>
        <w:t>INTRODUCTION</w:t>
      </w:r>
    </w:p>
    <w:p w14:paraId="7288D417" w14:textId="77777777" w:rsidR="0071561A" w:rsidRPr="0066171D" w:rsidRDefault="0071561A" w:rsidP="002915CC">
      <w:pPr>
        <w:jc w:val="both"/>
        <w:rPr>
          <w:rFonts w:cs="Wingdings"/>
          <w:szCs w:val="22"/>
        </w:rPr>
      </w:pPr>
      <w:r w:rsidRPr="0066171D">
        <w:rPr>
          <w:rFonts w:cs="Wingdings"/>
          <w:szCs w:val="22"/>
        </w:rPr>
        <w:t>This document is intended to avoid potential impacts of the Project on any cultural heritage during land preparation works, including excavation. At the baseline studies, field survey and literature review were conducted for the Project and its vicinity to identify potential archaeological and immovable cultural properties. No archaeological or immovable cultural property was encountered during the study.</w:t>
      </w:r>
    </w:p>
    <w:p w14:paraId="063D657A" w14:textId="77777777" w:rsidR="0071561A" w:rsidRPr="0066171D" w:rsidRDefault="0071561A" w:rsidP="002915CC">
      <w:pPr>
        <w:jc w:val="both"/>
        <w:rPr>
          <w:rFonts w:cs="Wingdings"/>
          <w:szCs w:val="22"/>
        </w:rPr>
      </w:pPr>
      <w:r w:rsidRPr="0066171D">
        <w:rPr>
          <w:rFonts w:cs="Wingdings"/>
          <w:szCs w:val="22"/>
        </w:rPr>
        <w:t>This Procedure is a part of the general package as an appendix to the Environmental and Social Management Plan (ESMP) developed for the Project.</w:t>
      </w:r>
    </w:p>
    <w:p w14:paraId="7C6ABB2E" w14:textId="77777777" w:rsidR="0071561A" w:rsidRPr="0066171D" w:rsidRDefault="0071561A" w:rsidP="0071561A">
      <w:pPr>
        <w:rPr>
          <w:b/>
          <w:bCs/>
        </w:rPr>
      </w:pPr>
      <w:bookmarkStart w:id="503" w:name="_Toc496517712"/>
      <w:bookmarkStart w:id="504" w:name="_Toc496517757"/>
      <w:bookmarkStart w:id="505" w:name="_Toc496517713"/>
      <w:bookmarkStart w:id="506" w:name="_Toc496517758"/>
      <w:bookmarkStart w:id="507" w:name="_Toc496517714"/>
      <w:bookmarkStart w:id="508" w:name="_Toc496517759"/>
      <w:bookmarkStart w:id="509" w:name="_Toc496517715"/>
      <w:bookmarkStart w:id="510" w:name="_Toc496517760"/>
      <w:bookmarkStart w:id="511" w:name="_Toc87780020"/>
      <w:bookmarkEnd w:id="503"/>
      <w:bookmarkEnd w:id="504"/>
      <w:bookmarkEnd w:id="505"/>
      <w:bookmarkEnd w:id="506"/>
      <w:bookmarkEnd w:id="507"/>
      <w:bookmarkEnd w:id="508"/>
      <w:bookmarkEnd w:id="509"/>
      <w:bookmarkEnd w:id="510"/>
      <w:r w:rsidRPr="0066171D">
        <w:rPr>
          <w:b/>
          <w:bCs/>
        </w:rPr>
        <w:t>SCOPE</w:t>
      </w:r>
      <w:bookmarkEnd w:id="511"/>
    </w:p>
    <w:p w14:paraId="259BC6F4" w14:textId="77777777" w:rsidR="0071561A" w:rsidRPr="0066171D" w:rsidRDefault="0071561A" w:rsidP="0071561A">
      <w:pPr>
        <w:rPr>
          <w:rFonts w:cs="Wingdings"/>
          <w:b/>
          <w:szCs w:val="22"/>
        </w:rPr>
      </w:pPr>
      <w:r w:rsidRPr="0066171D">
        <w:rPr>
          <w:rFonts w:cs="Wingdings"/>
          <w:b/>
          <w:szCs w:val="22"/>
        </w:rPr>
        <w:t>Types of Cultural Heritage Covered by This Procedure</w:t>
      </w:r>
    </w:p>
    <w:p w14:paraId="642C4033" w14:textId="77777777" w:rsidR="0071561A" w:rsidRPr="0066171D" w:rsidRDefault="0071561A" w:rsidP="0071561A">
      <w:pPr>
        <w:rPr>
          <w:rFonts w:cs="Wingdings"/>
          <w:i/>
          <w:szCs w:val="22"/>
          <w:u w:val="single"/>
        </w:rPr>
      </w:pPr>
      <w:r w:rsidRPr="0066171D">
        <w:rPr>
          <w:rFonts w:cs="Wingdings"/>
          <w:i/>
          <w:szCs w:val="22"/>
          <w:u w:val="single"/>
        </w:rPr>
        <w:t>Tangible Cultural Heritage</w:t>
      </w:r>
    </w:p>
    <w:p w14:paraId="10A7E243" w14:textId="77777777" w:rsidR="0071561A" w:rsidRPr="0066171D" w:rsidRDefault="0071561A" w:rsidP="002915CC">
      <w:pPr>
        <w:jc w:val="both"/>
        <w:rPr>
          <w:rFonts w:cs="Wingdings"/>
          <w:szCs w:val="22"/>
        </w:rPr>
      </w:pPr>
      <w:r w:rsidRPr="0066171D">
        <w:rPr>
          <w:rFonts w:cs="Wingdings"/>
          <w:szCs w:val="22"/>
        </w:rPr>
        <w:t>Tangible (physical) cultural heritage refers to movable or immovable objects, sites, structures, groups of structures, and natural features and landscapes that have archaeological, paleontological, historical, architectural, religious, aesthetic, or other cultural significance.</w:t>
      </w:r>
    </w:p>
    <w:p w14:paraId="139FCFE0" w14:textId="77777777" w:rsidR="0071561A" w:rsidRPr="0066171D" w:rsidRDefault="0071561A" w:rsidP="0071561A">
      <w:pPr>
        <w:rPr>
          <w:b/>
          <w:bCs/>
        </w:rPr>
      </w:pPr>
      <w:bookmarkStart w:id="512" w:name="_Toc87780021"/>
      <w:r w:rsidRPr="0066171D">
        <w:rPr>
          <w:b/>
          <w:bCs/>
        </w:rPr>
        <w:t>ROLES AND RESPONSIBILITIES</w:t>
      </w:r>
      <w:bookmarkEnd w:id="512"/>
    </w:p>
    <w:tbl>
      <w:tblPr>
        <w:tblW w:w="5000" w:type="pct"/>
        <w:tblCellMar>
          <w:left w:w="0" w:type="dxa"/>
          <w:right w:w="0" w:type="dxa"/>
        </w:tblCellMar>
        <w:tblLook w:val="01E0" w:firstRow="1" w:lastRow="1" w:firstColumn="1" w:lastColumn="1" w:noHBand="0" w:noVBand="0"/>
      </w:tblPr>
      <w:tblGrid>
        <w:gridCol w:w="2687"/>
        <w:gridCol w:w="6367"/>
      </w:tblGrid>
      <w:tr w:rsidR="0071561A" w:rsidRPr="0066171D" w14:paraId="68918543" w14:textId="77777777">
        <w:trPr>
          <w:trHeight w:val="284"/>
        </w:trPr>
        <w:tc>
          <w:tcPr>
            <w:tcW w:w="1484" w:type="pct"/>
            <w:tcBorders>
              <w:top w:val="single" w:sz="6" w:space="0" w:color="000000" w:themeColor="text1"/>
              <w:left w:val="single" w:sz="6" w:space="0" w:color="000000" w:themeColor="text1"/>
              <w:bottom w:val="nil"/>
              <w:right w:val="single" w:sz="6" w:space="0" w:color="000000" w:themeColor="text1"/>
            </w:tcBorders>
            <w:shd w:val="clear" w:color="auto" w:fill="5B9BD5" w:themeFill="accent1"/>
            <w:vAlign w:val="center"/>
            <w:hideMark/>
          </w:tcPr>
          <w:p w14:paraId="74F68C4E" w14:textId="77777777" w:rsidR="0071561A" w:rsidRPr="0066171D" w:rsidRDefault="0071561A">
            <w:pPr>
              <w:spacing w:before="0" w:after="0" w:line="240" w:lineRule="auto"/>
              <w:jc w:val="center"/>
              <w:rPr>
                <w:rFonts w:eastAsia="Wingdings" w:cs="Wingdings"/>
                <w:b/>
                <w:color w:val="FFFFFF"/>
                <w:position w:val="-1"/>
                <w:sz w:val="18"/>
                <w:szCs w:val="18"/>
              </w:rPr>
            </w:pPr>
            <w:r w:rsidRPr="0066171D">
              <w:rPr>
                <w:rFonts w:eastAsia="Wingdings" w:cs="Wingdings"/>
                <w:b/>
                <w:color w:val="FFFFFF"/>
                <w:sz w:val="18"/>
                <w:szCs w:val="18"/>
              </w:rPr>
              <w:t>Roles</w:t>
            </w:r>
          </w:p>
        </w:tc>
        <w:tc>
          <w:tcPr>
            <w:tcW w:w="3516" w:type="pct"/>
            <w:tcBorders>
              <w:top w:val="single" w:sz="6" w:space="0" w:color="000000" w:themeColor="text1"/>
              <w:left w:val="single" w:sz="6" w:space="0" w:color="000000" w:themeColor="text1"/>
              <w:bottom w:val="nil"/>
              <w:right w:val="single" w:sz="6" w:space="0" w:color="000000" w:themeColor="text1"/>
            </w:tcBorders>
            <w:shd w:val="clear" w:color="auto" w:fill="5B9BD5" w:themeFill="accent1"/>
            <w:vAlign w:val="center"/>
          </w:tcPr>
          <w:p w14:paraId="31717490" w14:textId="77777777" w:rsidR="0071561A" w:rsidRPr="0066171D" w:rsidRDefault="0071561A">
            <w:pPr>
              <w:spacing w:before="0" w:after="0" w:line="240" w:lineRule="auto"/>
              <w:jc w:val="center"/>
              <w:rPr>
                <w:rFonts w:eastAsia="Wingdings" w:cs="Wingdings"/>
                <w:b/>
                <w:color w:val="FFFFFF"/>
                <w:position w:val="-1"/>
                <w:sz w:val="18"/>
                <w:szCs w:val="18"/>
              </w:rPr>
            </w:pPr>
            <w:r w:rsidRPr="0066171D">
              <w:rPr>
                <w:rFonts w:eastAsia="Wingdings" w:cs="Wingdings"/>
                <w:b/>
                <w:color w:val="FFFFFF"/>
                <w:sz w:val="18"/>
                <w:szCs w:val="18"/>
              </w:rPr>
              <w:t xml:space="preserve">Responsibilities </w:t>
            </w:r>
          </w:p>
        </w:tc>
      </w:tr>
      <w:tr w:rsidR="0071561A" w:rsidRPr="0066171D" w14:paraId="1D499E13" w14:textId="77777777">
        <w:trPr>
          <w:trHeight w:val="284"/>
        </w:trPr>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1B24A16" w14:textId="77777777" w:rsidR="0071561A" w:rsidRPr="0066171D" w:rsidRDefault="0071561A">
            <w:pPr>
              <w:spacing w:before="0" w:after="0" w:line="240" w:lineRule="auto"/>
              <w:jc w:val="center"/>
              <w:rPr>
                <w:rFonts w:eastAsia="Wingdings" w:cs="Wingdings"/>
                <w:sz w:val="18"/>
                <w:szCs w:val="18"/>
              </w:rPr>
            </w:pPr>
            <w:r w:rsidRPr="0066171D">
              <w:rPr>
                <w:rFonts w:eastAsia="Wingdings" w:cs="Wingdings"/>
                <w:sz w:val="18"/>
                <w:szCs w:val="18"/>
              </w:rPr>
              <w:t xml:space="preserve">Contractors </w:t>
            </w:r>
          </w:p>
        </w:tc>
        <w:tc>
          <w:tcPr>
            <w:tcW w:w="3516"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FD0F34E" w14:textId="77777777" w:rsidR="0071561A" w:rsidRPr="0066171D" w:rsidRDefault="0071561A" w:rsidP="00E40BC4">
            <w:pPr>
              <w:pStyle w:val="ListeParagraf"/>
              <w:numPr>
                <w:ilvl w:val="0"/>
                <w:numId w:val="29"/>
              </w:numPr>
              <w:tabs>
                <w:tab w:val="left" w:pos="426"/>
              </w:tabs>
              <w:spacing w:before="0" w:after="0" w:line="240" w:lineRule="auto"/>
              <w:ind w:left="420" w:hanging="278"/>
              <w:rPr>
                <w:rFonts w:eastAsia="Wingdings"/>
                <w:noProof w:val="0"/>
                <w:sz w:val="18"/>
                <w:szCs w:val="18"/>
                <w:lang w:val="en-GB"/>
              </w:rPr>
            </w:pPr>
            <w:r w:rsidRPr="0066171D">
              <w:rPr>
                <w:rFonts w:eastAsia="Wingdings"/>
                <w:noProof w:val="0"/>
                <w:sz w:val="18"/>
                <w:szCs w:val="18"/>
                <w:lang w:val="en-GB"/>
              </w:rPr>
              <w:t>Compliance with the Chance Find Procedure provided in contractor agreements</w:t>
            </w:r>
          </w:p>
          <w:p w14:paraId="2E12AB7D" w14:textId="77777777" w:rsidR="0071561A" w:rsidRPr="0066171D" w:rsidRDefault="0071561A" w:rsidP="00E40BC4">
            <w:pPr>
              <w:pStyle w:val="ListeParagraf"/>
              <w:numPr>
                <w:ilvl w:val="0"/>
                <w:numId w:val="29"/>
              </w:numPr>
              <w:tabs>
                <w:tab w:val="left" w:pos="426"/>
              </w:tabs>
              <w:spacing w:before="0" w:after="0" w:line="240" w:lineRule="auto"/>
              <w:ind w:left="142" w:firstLine="0"/>
              <w:rPr>
                <w:rFonts w:eastAsia="Wingdings"/>
                <w:noProof w:val="0"/>
                <w:sz w:val="18"/>
                <w:szCs w:val="18"/>
                <w:lang w:val="en-GB"/>
              </w:rPr>
            </w:pPr>
            <w:r w:rsidRPr="0066171D">
              <w:rPr>
                <w:rFonts w:eastAsia="Wingdings"/>
                <w:noProof w:val="0"/>
                <w:sz w:val="18"/>
                <w:szCs w:val="18"/>
                <w:lang w:val="en-GB"/>
              </w:rPr>
              <w:t>Provide appropriate training and information to the worksite personnel who work in the projects and who may disturb the cultural heritage so that they understand their responsibilities for cultural heritage</w:t>
            </w:r>
          </w:p>
        </w:tc>
      </w:tr>
      <w:tr w:rsidR="0071561A" w:rsidRPr="0066171D" w14:paraId="48980F45" w14:textId="77777777">
        <w:trPr>
          <w:trHeight w:val="284"/>
        </w:trPr>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14:paraId="2C41F334" w14:textId="095524E2" w:rsidR="0071561A" w:rsidRPr="0066171D" w:rsidRDefault="0071561A">
            <w:pPr>
              <w:spacing w:before="0" w:after="0" w:line="240" w:lineRule="auto"/>
              <w:jc w:val="center"/>
              <w:rPr>
                <w:rFonts w:eastAsia="Wingdings" w:cs="Wingdings"/>
                <w:sz w:val="18"/>
                <w:szCs w:val="18"/>
              </w:rPr>
            </w:pPr>
            <w:r w:rsidRPr="0066171D">
              <w:rPr>
                <w:rFonts w:eastAsia="Wingdings" w:cs="Wingdings"/>
                <w:sz w:val="18"/>
                <w:szCs w:val="18"/>
              </w:rPr>
              <w:t>Project Owner (</w:t>
            </w:r>
            <w:r w:rsidR="0073087E" w:rsidRPr="0066171D">
              <w:rPr>
                <w:rFonts w:eastAsia="Wingdings" w:cs="Wingdings"/>
                <w:sz w:val="18"/>
                <w:szCs w:val="18"/>
              </w:rPr>
              <w:t>B</w:t>
            </w:r>
            <w:r w:rsidRPr="0066171D">
              <w:rPr>
                <w:rFonts w:eastAsia="Wingdings" w:cs="Wingdings"/>
                <w:sz w:val="18"/>
                <w:szCs w:val="18"/>
              </w:rPr>
              <w:t>OIZ)</w:t>
            </w:r>
          </w:p>
        </w:tc>
        <w:tc>
          <w:tcPr>
            <w:tcW w:w="3516"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14:paraId="791BE37C" w14:textId="77777777" w:rsidR="0071561A" w:rsidRPr="0066171D" w:rsidRDefault="0071561A" w:rsidP="00E40BC4">
            <w:pPr>
              <w:pStyle w:val="ListeParagraf"/>
              <w:numPr>
                <w:ilvl w:val="0"/>
                <w:numId w:val="29"/>
              </w:numPr>
              <w:tabs>
                <w:tab w:val="left" w:pos="426"/>
              </w:tabs>
              <w:spacing w:before="0" w:after="0" w:line="240" w:lineRule="auto"/>
              <w:ind w:left="420" w:hanging="278"/>
              <w:rPr>
                <w:rFonts w:eastAsia="Wingdings"/>
                <w:noProof w:val="0"/>
                <w:sz w:val="18"/>
                <w:szCs w:val="18"/>
                <w:lang w:val="en-GB"/>
              </w:rPr>
            </w:pPr>
            <w:r w:rsidRPr="0066171D">
              <w:rPr>
                <w:rFonts w:eastAsia="Wingdings"/>
                <w:noProof w:val="0"/>
                <w:sz w:val="18"/>
                <w:szCs w:val="18"/>
                <w:lang w:val="en-GB"/>
              </w:rPr>
              <w:t>Ensure compliance of the project with the Project Standards and other requirements given in this Plan</w:t>
            </w:r>
          </w:p>
          <w:p w14:paraId="3DF304D5" w14:textId="77777777" w:rsidR="0071561A" w:rsidRPr="0066171D" w:rsidRDefault="0071561A" w:rsidP="00E40BC4">
            <w:pPr>
              <w:pStyle w:val="ListeParagraf"/>
              <w:numPr>
                <w:ilvl w:val="0"/>
                <w:numId w:val="29"/>
              </w:numPr>
              <w:tabs>
                <w:tab w:val="left" w:pos="426"/>
              </w:tabs>
              <w:spacing w:before="0" w:after="0" w:line="240" w:lineRule="auto"/>
              <w:ind w:left="420" w:hanging="278"/>
              <w:rPr>
                <w:rFonts w:eastAsia="Wingdings"/>
                <w:noProof w:val="0"/>
                <w:sz w:val="18"/>
                <w:szCs w:val="18"/>
                <w:lang w:val="en-GB"/>
              </w:rPr>
            </w:pPr>
            <w:r w:rsidRPr="0066171D">
              <w:rPr>
                <w:rFonts w:eastAsia="Wingdings"/>
                <w:noProof w:val="0"/>
                <w:sz w:val="18"/>
                <w:szCs w:val="18"/>
                <w:lang w:val="en-GB"/>
              </w:rPr>
              <w:t>General responsibility for the scope and implementation of the Plan</w:t>
            </w:r>
          </w:p>
          <w:p w14:paraId="2F0D31BA" w14:textId="77777777" w:rsidR="0071561A" w:rsidRPr="0066171D" w:rsidRDefault="0071561A" w:rsidP="00E40BC4">
            <w:pPr>
              <w:pStyle w:val="ListeParagraf"/>
              <w:numPr>
                <w:ilvl w:val="0"/>
                <w:numId w:val="29"/>
              </w:numPr>
              <w:tabs>
                <w:tab w:val="left" w:pos="426"/>
              </w:tabs>
              <w:spacing w:before="0" w:after="0" w:line="240" w:lineRule="auto"/>
              <w:ind w:left="420" w:hanging="278"/>
              <w:rPr>
                <w:rFonts w:eastAsia="Wingdings"/>
                <w:noProof w:val="0"/>
                <w:sz w:val="18"/>
                <w:szCs w:val="18"/>
                <w:lang w:val="en-GB"/>
              </w:rPr>
            </w:pPr>
            <w:r w:rsidRPr="0066171D">
              <w:rPr>
                <w:rFonts w:eastAsia="Wingdings"/>
                <w:noProof w:val="0"/>
                <w:sz w:val="18"/>
                <w:szCs w:val="18"/>
                <w:lang w:val="en-GB"/>
              </w:rPr>
              <w:t>Development, monitoring and revision of this Plan</w:t>
            </w:r>
          </w:p>
          <w:p w14:paraId="283977F3" w14:textId="77777777" w:rsidR="0071561A" w:rsidRPr="0066171D" w:rsidRDefault="0071561A" w:rsidP="00E40BC4">
            <w:pPr>
              <w:pStyle w:val="ListeParagraf"/>
              <w:numPr>
                <w:ilvl w:val="0"/>
                <w:numId w:val="29"/>
              </w:numPr>
              <w:tabs>
                <w:tab w:val="left" w:pos="426"/>
              </w:tabs>
              <w:spacing w:before="0" w:after="0" w:line="240" w:lineRule="auto"/>
              <w:ind w:left="420" w:hanging="278"/>
              <w:rPr>
                <w:rFonts w:eastAsia="Wingdings"/>
                <w:noProof w:val="0"/>
                <w:sz w:val="18"/>
                <w:szCs w:val="18"/>
                <w:lang w:val="en-GB"/>
              </w:rPr>
            </w:pPr>
            <w:r w:rsidRPr="0066171D">
              <w:rPr>
                <w:rFonts w:eastAsia="Wingdings"/>
                <w:noProof w:val="0"/>
                <w:sz w:val="18"/>
                <w:szCs w:val="18"/>
                <w:lang w:val="en-GB"/>
              </w:rPr>
              <w:t>Fulfilment of cultural heritage evaluation processes</w:t>
            </w:r>
          </w:p>
          <w:p w14:paraId="3FBB74C7" w14:textId="77777777" w:rsidR="0071561A" w:rsidRPr="0066171D" w:rsidRDefault="0071561A" w:rsidP="00E40BC4">
            <w:pPr>
              <w:pStyle w:val="ListeParagraf"/>
              <w:numPr>
                <w:ilvl w:val="0"/>
                <w:numId w:val="29"/>
              </w:numPr>
              <w:tabs>
                <w:tab w:val="left" w:pos="426"/>
              </w:tabs>
              <w:spacing w:before="0" w:after="0" w:line="240" w:lineRule="auto"/>
              <w:ind w:left="420" w:hanging="278"/>
              <w:rPr>
                <w:rFonts w:eastAsia="Wingdings"/>
                <w:noProof w:val="0"/>
                <w:sz w:val="18"/>
                <w:szCs w:val="18"/>
                <w:lang w:val="en-GB"/>
              </w:rPr>
            </w:pPr>
            <w:r w:rsidRPr="0066171D">
              <w:rPr>
                <w:rFonts w:eastAsia="Wingdings"/>
                <w:noProof w:val="0"/>
                <w:sz w:val="18"/>
                <w:szCs w:val="18"/>
                <w:lang w:val="en-GB"/>
              </w:rPr>
              <w:t>Ensure that the operations do not disturb cultural properties and sites without the approval of the relevant authority</w:t>
            </w:r>
          </w:p>
          <w:p w14:paraId="157BC56C" w14:textId="77777777" w:rsidR="0071561A" w:rsidRPr="0066171D" w:rsidRDefault="0071561A" w:rsidP="00E40BC4">
            <w:pPr>
              <w:pStyle w:val="ListeParagraf"/>
              <w:numPr>
                <w:ilvl w:val="0"/>
                <w:numId w:val="29"/>
              </w:numPr>
              <w:tabs>
                <w:tab w:val="left" w:pos="426"/>
              </w:tabs>
              <w:spacing w:before="0" w:after="0" w:line="240" w:lineRule="auto"/>
              <w:ind w:left="420" w:hanging="278"/>
              <w:rPr>
                <w:rFonts w:eastAsia="Wingdings"/>
                <w:noProof w:val="0"/>
                <w:sz w:val="18"/>
                <w:szCs w:val="18"/>
                <w:lang w:val="en-GB"/>
              </w:rPr>
            </w:pPr>
            <w:r w:rsidRPr="0066171D">
              <w:rPr>
                <w:rFonts w:eastAsia="Wingdings"/>
                <w:noProof w:val="0"/>
                <w:sz w:val="18"/>
                <w:szCs w:val="18"/>
                <w:lang w:val="en-GB"/>
              </w:rPr>
              <w:t>Investigation, reporting and monitoring of unauthorized damages to the worksite as well as of procedure violations</w:t>
            </w:r>
          </w:p>
          <w:p w14:paraId="48516C84" w14:textId="77777777" w:rsidR="0071561A" w:rsidRPr="0066171D" w:rsidRDefault="0071561A" w:rsidP="00E40BC4">
            <w:pPr>
              <w:pStyle w:val="ListeParagraf"/>
              <w:numPr>
                <w:ilvl w:val="0"/>
                <w:numId w:val="29"/>
              </w:numPr>
              <w:tabs>
                <w:tab w:val="left" w:pos="426"/>
              </w:tabs>
              <w:spacing w:before="0" w:after="0" w:line="240" w:lineRule="auto"/>
              <w:ind w:left="420" w:hanging="278"/>
              <w:rPr>
                <w:rFonts w:eastAsia="Wingdings"/>
                <w:noProof w:val="0"/>
                <w:sz w:val="18"/>
                <w:szCs w:val="18"/>
                <w:lang w:val="en-GB"/>
              </w:rPr>
            </w:pPr>
            <w:r w:rsidRPr="0066171D">
              <w:rPr>
                <w:rFonts w:eastAsia="Wingdings"/>
                <w:noProof w:val="0"/>
                <w:sz w:val="18"/>
                <w:szCs w:val="18"/>
                <w:lang w:val="en-GB"/>
              </w:rPr>
              <w:t>Management of amendments to laws or policies</w:t>
            </w:r>
          </w:p>
          <w:p w14:paraId="76BCEB34" w14:textId="77777777" w:rsidR="0071561A" w:rsidRPr="0066171D" w:rsidRDefault="0071561A" w:rsidP="00E40BC4">
            <w:pPr>
              <w:pStyle w:val="ListeParagraf"/>
              <w:numPr>
                <w:ilvl w:val="0"/>
                <w:numId w:val="29"/>
              </w:numPr>
              <w:tabs>
                <w:tab w:val="left" w:pos="426"/>
              </w:tabs>
              <w:spacing w:before="0" w:after="0" w:line="240" w:lineRule="auto"/>
              <w:ind w:left="420" w:hanging="278"/>
              <w:rPr>
                <w:rFonts w:eastAsia="Wingdings"/>
                <w:noProof w:val="0"/>
                <w:sz w:val="18"/>
                <w:szCs w:val="18"/>
                <w:lang w:val="en-GB"/>
              </w:rPr>
            </w:pPr>
            <w:r w:rsidRPr="0066171D">
              <w:rPr>
                <w:rFonts w:eastAsia="Wingdings"/>
                <w:noProof w:val="0"/>
                <w:sz w:val="18"/>
                <w:szCs w:val="18"/>
                <w:lang w:val="en-GB"/>
              </w:rPr>
              <w:t>Coordination with the organizations involved in the implementation and other stakeholders</w:t>
            </w:r>
          </w:p>
        </w:tc>
      </w:tr>
      <w:tr w:rsidR="0071561A" w:rsidRPr="0066171D" w14:paraId="455F0F5F" w14:textId="77777777">
        <w:trPr>
          <w:trHeight w:val="284"/>
        </w:trPr>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C8E9AC5" w14:textId="77777777" w:rsidR="0071561A" w:rsidRPr="0066171D" w:rsidRDefault="0071561A">
            <w:pPr>
              <w:spacing w:before="0" w:after="0" w:line="240" w:lineRule="auto"/>
              <w:jc w:val="center"/>
              <w:rPr>
                <w:rFonts w:eastAsia="Wingdings" w:cs="Wingdings"/>
                <w:sz w:val="18"/>
                <w:szCs w:val="18"/>
              </w:rPr>
            </w:pPr>
            <w:r w:rsidRPr="0066171D">
              <w:rPr>
                <w:rFonts w:eastAsia="Wingdings" w:cs="Wingdings"/>
                <w:sz w:val="18"/>
                <w:szCs w:val="18"/>
              </w:rPr>
              <w:t>All Workers</w:t>
            </w:r>
          </w:p>
        </w:tc>
        <w:tc>
          <w:tcPr>
            <w:tcW w:w="3516"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5D41CBB" w14:textId="77777777" w:rsidR="0071561A" w:rsidRPr="0066171D" w:rsidRDefault="0071561A" w:rsidP="00E40BC4">
            <w:pPr>
              <w:pStyle w:val="ListeParagraf"/>
              <w:numPr>
                <w:ilvl w:val="0"/>
                <w:numId w:val="29"/>
              </w:numPr>
              <w:tabs>
                <w:tab w:val="left" w:pos="426"/>
              </w:tabs>
              <w:spacing w:before="0" w:after="0" w:line="240" w:lineRule="auto"/>
              <w:ind w:left="420" w:hanging="278"/>
              <w:rPr>
                <w:rFonts w:eastAsia="Wingdings"/>
                <w:noProof w:val="0"/>
                <w:sz w:val="18"/>
                <w:szCs w:val="18"/>
                <w:lang w:val="en-GB"/>
              </w:rPr>
            </w:pPr>
            <w:r w:rsidRPr="0066171D">
              <w:rPr>
                <w:rFonts w:eastAsia="Wingdings"/>
                <w:noProof w:val="0"/>
                <w:sz w:val="18"/>
                <w:szCs w:val="18"/>
                <w:lang w:val="en-GB"/>
              </w:rPr>
              <w:t xml:space="preserve">Learn about the Chance Find Procedure through induction training and any other training provided </w:t>
            </w:r>
          </w:p>
        </w:tc>
      </w:tr>
    </w:tbl>
    <w:p w14:paraId="4D13D416" w14:textId="77777777" w:rsidR="0071561A" w:rsidRPr="0066171D" w:rsidRDefault="0071561A" w:rsidP="0071561A">
      <w:pPr>
        <w:rPr>
          <w:b/>
          <w:bCs/>
        </w:rPr>
      </w:pPr>
      <w:bookmarkStart w:id="513" w:name="_Toc87780022"/>
      <w:r w:rsidRPr="0066171D">
        <w:rPr>
          <w:b/>
          <w:bCs/>
        </w:rPr>
        <w:t>PROJECT STANDARDS</w:t>
      </w:r>
      <w:bookmarkEnd w:id="513"/>
      <w:r w:rsidRPr="0066171D">
        <w:rPr>
          <w:b/>
          <w:bCs/>
        </w:rPr>
        <w:t xml:space="preserve"> </w:t>
      </w:r>
    </w:p>
    <w:p w14:paraId="0CBC3047" w14:textId="77777777" w:rsidR="0071561A" w:rsidRPr="0066171D" w:rsidRDefault="0071561A" w:rsidP="00E40BC4">
      <w:pPr>
        <w:pStyle w:val="ListeParagraf"/>
        <w:numPr>
          <w:ilvl w:val="0"/>
          <w:numId w:val="29"/>
        </w:numPr>
        <w:spacing w:after="240"/>
        <w:rPr>
          <w:noProof w:val="0"/>
          <w:lang w:val="en-GB"/>
        </w:rPr>
      </w:pPr>
      <w:r w:rsidRPr="0066171D">
        <w:rPr>
          <w:noProof w:val="0"/>
          <w:lang w:val="en-GB"/>
        </w:rPr>
        <w:t>Law on the Conservation of Cultural and Natural Properties (LCCNP) (No: 2863),</w:t>
      </w:r>
    </w:p>
    <w:p w14:paraId="2A94D6EE" w14:textId="77777777" w:rsidR="0071561A" w:rsidRPr="0066171D" w:rsidRDefault="0071561A" w:rsidP="00E40BC4">
      <w:pPr>
        <w:pStyle w:val="ListeParagraf"/>
        <w:numPr>
          <w:ilvl w:val="0"/>
          <w:numId w:val="29"/>
        </w:numPr>
        <w:spacing w:after="240"/>
        <w:rPr>
          <w:noProof w:val="0"/>
          <w:lang w:val="en-GB"/>
        </w:rPr>
      </w:pPr>
      <w:r w:rsidRPr="0066171D">
        <w:rPr>
          <w:noProof w:val="0"/>
          <w:lang w:val="en-GB"/>
        </w:rPr>
        <w:t>World Bank Protection Policy on Physical Cultural Resources (ESS-8),</w:t>
      </w:r>
    </w:p>
    <w:p w14:paraId="2B0638B6" w14:textId="77777777" w:rsidR="0071561A" w:rsidRPr="0066171D" w:rsidRDefault="0071561A" w:rsidP="00E40BC4">
      <w:pPr>
        <w:pStyle w:val="ListeParagraf"/>
        <w:numPr>
          <w:ilvl w:val="0"/>
          <w:numId w:val="29"/>
        </w:numPr>
        <w:spacing w:after="240"/>
        <w:rPr>
          <w:noProof w:val="0"/>
          <w:lang w:val="en-GB"/>
        </w:rPr>
      </w:pPr>
      <w:r w:rsidRPr="0066171D">
        <w:rPr>
          <w:noProof w:val="0"/>
          <w:lang w:val="en-GB"/>
        </w:rPr>
        <w:t>Convention Concerning the Protection of the World Cultural and Natural Heritage (World Heritage Convention).</w:t>
      </w:r>
      <w:bookmarkStart w:id="514" w:name="_Toc87780023"/>
    </w:p>
    <w:p w14:paraId="28BA6633" w14:textId="77777777" w:rsidR="0071561A" w:rsidRPr="0066171D" w:rsidRDefault="0071561A" w:rsidP="0071561A">
      <w:r w:rsidRPr="0066171D">
        <w:rPr>
          <w:b/>
          <w:bCs/>
        </w:rPr>
        <w:lastRenderedPageBreak/>
        <w:t>CHANCE FIND PROCEDURE</w:t>
      </w:r>
      <w:bookmarkEnd w:id="514"/>
    </w:p>
    <w:p w14:paraId="11EF8254" w14:textId="77777777" w:rsidR="0071561A" w:rsidRPr="0066171D" w:rsidRDefault="0071561A" w:rsidP="0071561A">
      <w:pPr>
        <w:rPr>
          <w:b/>
          <w:bCs/>
          <w:color w:val="4F81BD"/>
        </w:rPr>
      </w:pPr>
      <w:bookmarkStart w:id="515" w:name="_Toc87780024"/>
      <w:r w:rsidRPr="0066171D">
        <w:rPr>
          <w:b/>
          <w:bCs/>
        </w:rPr>
        <w:t xml:space="preserve">Initial Approach Adopted by the </w:t>
      </w:r>
      <w:r w:rsidRPr="0066171D">
        <w:rPr>
          <w:b/>
          <w:bCs/>
          <w:iCs/>
        </w:rPr>
        <w:t>C</w:t>
      </w:r>
      <w:r w:rsidRPr="0066171D">
        <w:rPr>
          <w:b/>
          <w:bCs/>
        </w:rPr>
        <w:t>ontractor</w:t>
      </w:r>
      <w:bookmarkEnd w:id="515"/>
    </w:p>
    <w:p w14:paraId="2C679527" w14:textId="77777777" w:rsidR="0071561A" w:rsidRPr="0066171D" w:rsidRDefault="0071561A" w:rsidP="00E40BC4">
      <w:pPr>
        <w:pStyle w:val="ListeParagraf"/>
        <w:numPr>
          <w:ilvl w:val="0"/>
          <w:numId w:val="29"/>
        </w:numPr>
        <w:spacing w:after="240"/>
        <w:rPr>
          <w:noProof w:val="0"/>
          <w:lang w:val="en-GB"/>
        </w:rPr>
      </w:pPr>
      <w:r w:rsidRPr="0066171D">
        <w:rPr>
          <w:noProof w:val="0"/>
          <w:lang w:val="en-GB"/>
        </w:rPr>
        <w:t>Action 1: Immediately stop all construction works in the vicinity of the chance find, in case of discovery of archaeological finds,</w:t>
      </w:r>
    </w:p>
    <w:p w14:paraId="1CD1BB55" w14:textId="77777777" w:rsidR="0071561A" w:rsidRPr="0066171D" w:rsidRDefault="0071561A" w:rsidP="00E40BC4">
      <w:pPr>
        <w:pStyle w:val="ListeParagraf"/>
        <w:numPr>
          <w:ilvl w:val="0"/>
          <w:numId w:val="29"/>
        </w:numPr>
        <w:spacing w:after="240"/>
        <w:rPr>
          <w:noProof w:val="0"/>
          <w:lang w:val="en-GB"/>
        </w:rPr>
      </w:pPr>
      <w:r w:rsidRPr="0066171D">
        <w:rPr>
          <w:noProof w:val="0"/>
          <w:lang w:val="en-GB"/>
        </w:rPr>
        <w:t>Action 2: Immediately notify the project manager and/or environmental department,</w:t>
      </w:r>
    </w:p>
    <w:p w14:paraId="350C6E44" w14:textId="77777777" w:rsidR="0071561A" w:rsidRPr="0066171D" w:rsidRDefault="0071561A" w:rsidP="00E40BC4">
      <w:pPr>
        <w:pStyle w:val="ListeParagraf"/>
        <w:numPr>
          <w:ilvl w:val="0"/>
          <w:numId w:val="29"/>
        </w:numPr>
        <w:spacing w:after="240"/>
        <w:rPr>
          <w:noProof w:val="0"/>
          <w:lang w:val="en-GB"/>
        </w:rPr>
      </w:pPr>
      <w:r w:rsidRPr="0066171D">
        <w:rPr>
          <w:noProof w:val="0"/>
          <w:lang w:val="en-GB"/>
        </w:rPr>
        <w:t>Action 3: Take photographs or make technical drawings,</w:t>
      </w:r>
    </w:p>
    <w:p w14:paraId="38EEFDFF" w14:textId="6CC63677" w:rsidR="0071561A" w:rsidRPr="0066171D" w:rsidRDefault="0071561A" w:rsidP="00E40BC4">
      <w:pPr>
        <w:pStyle w:val="ListeParagraf"/>
        <w:numPr>
          <w:ilvl w:val="0"/>
          <w:numId w:val="29"/>
        </w:numPr>
        <w:spacing w:after="240"/>
        <w:rPr>
          <w:noProof w:val="0"/>
          <w:lang w:val="en-GB"/>
        </w:rPr>
      </w:pPr>
      <w:r w:rsidRPr="0066171D">
        <w:rPr>
          <w:noProof w:val="0"/>
          <w:lang w:val="en-GB"/>
        </w:rPr>
        <w:t xml:space="preserve">Action 4: Record </w:t>
      </w:r>
      <w:r w:rsidR="00132C74" w:rsidRPr="0066171D">
        <w:rPr>
          <w:noProof w:val="0"/>
          <w:lang w:val="en-GB"/>
        </w:rPr>
        <w:t>the</w:t>
      </w:r>
      <w:r w:rsidRPr="0066171D">
        <w:rPr>
          <w:noProof w:val="0"/>
          <w:lang w:val="en-GB"/>
        </w:rPr>
        <w:t xml:space="preserve"> location by keeping all remains in their position (without moving them);</w:t>
      </w:r>
    </w:p>
    <w:p w14:paraId="4392EA91" w14:textId="77777777" w:rsidR="0071561A" w:rsidRPr="0066171D" w:rsidRDefault="0071561A" w:rsidP="00E40BC4">
      <w:pPr>
        <w:pStyle w:val="ListeParagraf"/>
        <w:numPr>
          <w:ilvl w:val="0"/>
          <w:numId w:val="29"/>
        </w:numPr>
        <w:spacing w:after="240"/>
        <w:rPr>
          <w:noProof w:val="0"/>
          <w:lang w:val="en-GB"/>
        </w:rPr>
      </w:pPr>
      <w:r w:rsidRPr="0066171D">
        <w:rPr>
          <w:noProof w:val="0"/>
          <w:lang w:val="en-GB"/>
        </w:rPr>
        <w:t>Action 5: Prevent damage to or loss of movable objects by encircling the area,</w:t>
      </w:r>
    </w:p>
    <w:p w14:paraId="763D88BA" w14:textId="77777777" w:rsidR="0071561A" w:rsidRPr="0066171D" w:rsidRDefault="0071561A" w:rsidP="00E40BC4">
      <w:pPr>
        <w:pStyle w:val="ListeParagraf"/>
        <w:numPr>
          <w:ilvl w:val="0"/>
          <w:numId w:val="29"/>
        </w:numPr>
        <w:spacing w:after="240"/>
        <w:rPr>
          <w:noProof w:val="0"/>
          <w:lang w:val="en-GB"/>
        </w:rPr>
      </w:pPr>
      <w:r w:rsidRPr="0066171D">
        <w:rPr>
          <w:noProof w:val="0"/>
          <w:lang w:val="en-GB"/>
        </w:rPr>
        <w:t>Action 6: Contact an archaeologist from a local university for guidance,</w:t>
      </w:r>
    </w:p>
    <w:p w14:paraId="31B32F6C" w14:textId="77777777" w:rsidR="0071561A" w:rsidRPr="0066171D" w:rsidRDefault="0071561A" w:rsidP="00E40BC4">
      <w:pPr>
        <w:pStyle w:val="ListeParagraf"/>
        <w:numPr>
          <w:ilvl w:val="0"/>
          <w:numId w:val="29"/>
        </w:numPr>
        <w:spacing w:after="240"/>
        <w:rPr>
          <w:noProof w:val="0"/>
          <w:lang w:val="en-GB"/>
        </w:rPr>
      </w:pPr>
      <w:r w:rsidRPr="0066171D">
        <w:rPr>
          <w:noProof w:val="0"/>
          <w:lang w:val="en-GB"/>
        </w:rPr>
        <w:t>Action 7: Prepare the Chance Find Form.</w:t>
      </w:r>
    </w:p>
    <w:p w14:paraId="422F12C8" w14:textId="77777777" w:rsidR="0071561A" w:rsidRPr="0066171D" w:rsidRDefault="0071561A" w:rsidP="0071561A">
      <w:pPr>
        <w:rPr>
          <w:b/>
          <w:bCs/>
          <w:color w:val="4F81BD"/>
        </w:rPr>
      </w:pPr>
      <w:bookmarkStart w:id="516" w:name="_Toc87780025"/>
      <w:r w:rsidRPr="0066171D">
        <w:rPr>
          <w:b/>
          <w:bCs/>
        </w:rPr>
        <w:t xml:space="preserve">Approach Adopted by the </w:t>
      </w:r>
      <w:bookmarkEnd w:id="516"/>
      <w:r w:rsidRPr="0066171D">
        <w:rPr>
          <w:b/>
          <w:bCs/>
        </w:rPr>
        <w:t>Archaeologist</w:t>
      </w:r>
    </w:p>
    <w:p w14:paraId="22F0669D" w14:textId="77777777" w:rsidR="0071561A" w:rsidRPr="0066171D" w:rsidRDefault="0071561A" w:rsidP="00132C74">
      <w:pPr>
        <w:jc w:val="both"/>
        <w:rPr>
          <w:rFonts w:cs="Wingdings"/>
        </w:rPr>
      </w:pPr>
      <w:r w:rsidRPr="0066171D">
        <w:rPr>
          <w:rFonts w:cs="Wingdings"/>
        </w:rPr>
        <w:t>Based on the description of the find, the archaeologist will make recommendations on actions to be taken by phone/e-mail or visit. The Project team will take into account the following possible strategies, if the archaeologist(s) confirm(s) the presence of archaeological finds/remains/sites:</w:t>
      </w:r>
    </w:p>
    <w:p w14:paraId="7B9D5459" w14:textId="77777777" w:rsidR="0071561A" w:rsidRPr="0066171D" w:rsidRDefault="0071561A" w:rsidP="0071561A">
      <w:pPr>
        <w:rPr>
          <w:rFonts w:cs="Wingdings"/>
          <w:u w:val="single"/>
        </w:rPr>
      </w:pPr>
      <w:r w:rsidRPr="0066171D">
        <w:rPr>
          <w:rFonts w:cs="Wingdings"/>
          <w:u w:val="single"/>
        </w:rPr>
        <w:t>Strategy 1: Avoidance by partial or full project redesign or relocation</w:t>
      </w:r>
    </w:p>
    <w:p w14:paraId="5DB9C6D4" w14:textId="42A70DBF" w:rsidR="0071561A" w:rsidRPr="0066171D" w:rsidRDefault="0071561A" w:rsidP="00132C74">
      <w:pPr>
        <w:jc w:val="both"/>
        <w:rPr>
          <w:rFonts w:cs="Wingdings"/>
        </w:rPr>
      </w:pPr>
      <w:r w:rsidRPr="0066171D">
        <w:rPr>
          <w:rFonts w:cs="Wingdings"/>
        </w:rPr>
        <w:t xml:space="preserve">In case of any archaeological find or discovery, </w:t>
      </w:r>
      <w:r w:rsidR="0020703C" w:rsidRPr="0066171D">
        <w:rPr>
          <w:rFonts w:cs="Wingdings"/>
        </w:rPr>
        <w:t>B</w:t>
      </w:r>
      <w:r w:rsidRPr="0066171D">
        <w:rPr>
          <w:rFonts w:cs="Wingdings"/>
        </w:rPr>
        <w:t>OIZ will provide the relevant information to authorities. This responsibility will apply even if the project is redesigned or relocated. In any case, the relevant governmental body will be informed of the archaeological find or discovery.</w:t>
      </w:r>
    </w:p>
    <w:p w14:paraId="3B0D8D74" w14:textId="77777777" w:rsidR="0071561A" w:rsidRPr="0066171D" w:rsidRDefault="0071561A" w:rsidP="0071561A">
      <w:pPr>
        <w:rPr>
          <w:rFonts w:cs="Wingdings"/>
          <w:u w:val="single"/>
        </w:rPr>
      </w:pPr>
      <w:r w:rsidRPr="0066171D">
        <w:rPr>
          <w:rFonts w:cs="Wingdings"/>
          <w:u w:val="single"/>
        </w:rPr>
        <w:t>Strategy 2: Implementation of worksite protection measures</w:t>
      </w:r>
    </w:p>
    <w:p w14:paraId="11F87E33" w14:textId="77777777" w:rsidR="0071561A" w:rsidRPr="0066171D" w:rsidRDefault="0071561A" w:rsidP="00132C74">
      <w:pPr>
        <w:jc w:val="both"/>
        <w:rPr>
          <w:rFonts w:cs="Wingdings"/>
        </w:rPr>
      </w:pPr>
      <w:r w:rsidRPr="0066171D">
        <w:rPr>
          <w:rFonts w:cs="Wingdings"/>
        </w:rPr>
        <w:t>This option includes the implementation of site protection measures such as fencing or blockage. As per LCCNP No. 2863, any archaeological find is the property of the Republic of Türkiye, and governmental bodies will decide on the geographical scope and implementation of site protection measures.</w:t>
      </w:r>
    </w:p>
    <w:p w14:paraId="050E22F4" w14:textId="77777777" w:rsidR="0071561A" w:rsidRPr="0066171D" w:rsidRDefault="0071561A" w:rsidP="0071561A">
      <w:pPr>
        <w:rPr>
          <w:rFonts w:cs="Wingdings"/>
          <w:u w:val="single"/>
        </w:rPr>
      </w:pPr>
      <w:r w:rsidRPr="0066171D">
        <w:rPr>
          <w:rFonts w:cs="Wingdings"/>
          <w:u w:val="single"/>
        </w:rPr>
        <w:t>Strategy 3: Rescue or emergency excavation</w:t>
      </w:r>
    </w:p>
    <w:p w14:paraId="0A5F9581" w14:textId="7C7FFC84" w:rsidR="0071561A" w:rsidRPr="0066171D" w:rsidRDefault="0071561A" w:rsidP="00132C74">
      <w:pPr>
        <w:jc w:val="both"/>
        <w:rPr>
          <w:rFonts w:cs="Wingdings"/>
        </w:rPr>
      </w:pPr>
      <w:r w:rsidRPr="0066171D">
        <w:rPr>
          <w:rFonts w:cs="Wingdings"/>
        </w:rPr>
        <w:t xml:space="preserve">If </w:t>
      </w:r>
      <w:r w:rsidR="0020703C" w:rsidRPr="0066171D">
        <w:rPr>
          <w:rFonts w:cs="Wingdings"/>
        </w:rPr>
        <w:t>B</w:t>
      </w:r>
      <w:r w:rsidRPr="0066171D">
        <w:rPr>
          <w:rFonts w:cs="Wingdings"/>
        </w:rPr>
        <w:t>OIZ fails to relocate or redesign the Project, this may require rescue or emergency excavation works. If notification is stipulated by LCCNP, an application will be lodged to governmental bodies. If an official application is lodged, the relevant Regional Board will be allowed to make a decision.</w:t>
      </w:r>
    </w:p>
    <w:p w14:paraId="0FF72572" w14:textId="77777777" w:rsidR="0071561A" w:rsidRPr="0066171D" w:rsidRDefault="0071561A" w:rsidP="00132C74">
      <w:pPr>
        <w:jc w:val="both"/>
        <w:rPr>
          <w:rFonts w:cs="Wingdings"/>
        </w:rPr>
      </w:pPr>
      <w:r w:rsidRPr="0066171D">
        <w:rPr>
          <w:rFonts w:cs="Wingdings"/>
        </w:rPr>
        <w:t xml:space="preserve">After the permit is obtained, archaeological excavations will be performed with the attendance of scientific consultants from the archaeological departments of universities. Following the completion of archaeological excavations, the results will be submitted to relevant governmental bodies for the final decision to be taken for the progress of the Project. </w:t>
      </w:r>
    </w:p>
    <w:p w14:paraId="17644701" w14:textId="77777777" w:rsidR="0071561A" w:rsidRPr="0066171D" w:rsidRDefault="0071561A" w:rsidP="0071561A">
      <w:pPr>
        <w:rPr>
          <w:b/>
          <w:bCs/>
          <w:color w:val="4F81BD"/>
        </w:rPr>
      </w:pPr>
      <w:bookmarkStart w:id="517" w:name="_Toc87780026"/>
      <w:r w:rsidRPr="0066171D">
        <w:rPr>
          <w:b/>
          <w:bCs/>
        </w:rPr>
        <w:lastRenderedPageBreak/>
        <w:t>Procedure for the Discovery of Potential Human Remains</w:t>
      </w:r>
      <w:bookmarkEnd w:id="517"/>
      <w:r w:rsidRPr="0066171D">
        <w:rPr>
          <w:b/>
          <w:bCs/>
        </w:rPr>
        <w:t xml:space="preserve"> </w:t>
      </w:r>
    </w:p>
    <w:p w14:paraId="7D04BADD" w14:textId="77777777" w:rsidR="0071561A" w:rsidRPr="0066171D" w:rsidRDefault="0071561A" w:rsidP="00132C74">
      <w:pPr>
        <w:jc w:val="both"/>
        <w:rPr>
          <w:rFonts w:cs="Wingdings"/>
        </w:rPr>
      </w:pPr>
      <w:r w:rsidRPr="0066171D">
        <w:rPr>
          <w:rFonts w:cs="Wingdings"/>
        </w:rPr>
        <w:t>Identification of human remains is very clear in terms of graves or burial sites. If a grave or burial site is found, the procedures to be followed are not different from the procedure applicable to archaeological finds as per Article 6 of LCCNP. Modern burials or forensic human remains will not be addressed within the scope of LCCNP.</w:t>
      </w:r>
    </w:p>
    <w:p w14:paraId="3981B7C2" w14:textId="77777777" w:rsidR="0071561A" w:rsidRPr="0066171D" w:rsidRDefault="0071561A" w:rsidP="0071561A">
      <w:pPr>
        <w:rPr>
          <w:b/>
          <w:bCs/>
        </w:rPr>
      </w:pPr>
      <w:bookmarkStart w:id="518" w:name="_Toc87780027"/>
      <w:r w:rsidRPr="0066171D">
        <w:rPr>
          <w:b/>
          <w:bCs/>
        </w:rPr>
        <w:t>KEY PERFORMANCE INDICATORS</w:t>
      </w:r>
      <w:bookmarkEnd w:id="518"/>
      <w:r w:rsidRPr="0066171D">
        <w:rPr>
          <w:b/>
          <w:bCs/>
        </w:rPr>
        <w:t xml:space="preserve"> </w:t>
      </w:r>
    </w:p>
    <w:p w14:paraId="4073508A" w14:textId="77777777" w:rsidR="0071561A" w:rsidRPr="0066171D" w:rsidRDefault="0071561A" w:rsidP="00C73AB9">
      <w:pPr>
        <w:jc w:val="both"/>
        <w:rPr>
          <w:color w:val="000000" w:themeColor="text1"/>
          <w:szCs w:val="22"/>
        </w:rPr>
      </w:pPr>
      <w:r w:rsidRPr="0066171D">
        <w:rPr>
          <w:color w:val="000000" w:themeColor="text1"/>
          <w:szCs w:val="22"/>
        </w:rPr>
        <w:t>The key performance indicators to be used during the implementation of this Procedure are set out below.</w:t>
      </w:r>
    </w:p>
    <w:p w14:paraId="22E5876A" w14:textId="77777777" w:rsidR="0071561A" w:rsidRPr="0066171D" w:rsidRDefault="0071561A" w:rsidP="00C73AB9">
      <w:pPr>
        <w:pStyle w:val="ResimYazs"/>
        <w:spacing w:before="240" w:after="0"/>
        <w:rPr>
          <w:i/>
          <w:iCs/>
          <w:noProof w:val="0"/>
          <w:color w:val="auto"/>
          <w:lang w:val="en-GB"/>
        </w:rPr>
      </w:pPr>
      <w:bookmarkStart w:id="519" w:name="_Toc87780029"/>
      <w:bookmarkStart w:id="520" w:name="_Toc111118965"/>
      <w:r w:rsidRPr="0066171D">
        <w:rPr>
          <w:b w:val="0"/>
          <w:bCs w:val="0"/>
          <w:noProof w:val="0"/>
          <w:color w:val="auto"/>
          <w:lang w:val="en-GB"/>
        </w:rPr>
        <w:t>Key Performance Indicators (KPIs)</w:t>
      </w:r>
      <w:bookmarkEnd w:id="519"/>
      <w:bookmarkEnd w:id="520"/>
      <w:r w:rsidRPr="0066171D">
        <w:rPr>
          <w:b w:val="0"/>
          <w:bCs w:val="0"/>
          <w:noProof w:val="0"/>
          <w:color w:val="auto"/>
          <w:lang w:val="en-GB"/>
        </w:rPr>
        <w:t xml:space="preserve"> </w:t>
      </w:r>
    </w:p>
    <w:tbl>
      <w:tblPr>
        <w:tblW w:w="5076" w:type="pct"/>
        <w:tblCellMar>
          <w:left w:w="0" w:type="dxa"/>
          <w:right w:w="0" w:type="dxa"/>
        </w:tblCellMar>
        <w:tblLook w:val="01E0" w:firstRow="1" w:lastRow="1" w:firstColumn="1" w:lastColumn="1" w:noHBand="0" w:noVBand="0"/>
      </w:tblPr>
      <w:tblGrid>
        <w:gridCol w:w="438"/>
        <w:gridCol w:w="3632"/>
        <w:gridCol w:w="2647"/>
        <w:gridCol w:w="2479"/>
      </w:tblGrid>
      <w:tr w:rsidR="0071561A" w:rsidRPr="0066171D" w14:paraId="4B7AC05A" w14:textId="77777777">
        <w:trPr>
          <w:cantSplit/>
          <w:trHeight w:val="284"/>
          <w:tblHeader/>
        </w:trPr>
        <w:tc>
          <w:tcPr>
            <w:tcW w:w="238"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5B9BD5" w:themeFill="accent1"/>
            <w:vAlign w:val="center"/>
          </w:tcPr>
          <w:p w14:paraId="5A88B9B5" w14:textId="77777777" w:rsidR="0071561A" w:rsidRPr="0066171D" w:rsidRDefault="0071561A">
            <w:pPr>
              <w:spacing w:before="0" w:after="0" w:line="240" w:lineRule="auto"/>
              <w:rPr>
                <w:rFonts w:cs="Wingdings"/>
                <w:b/>
                <w:color w:val="FFFFFF"/>
                <w:sz w:val="18"/>
                <w:szCs w:val="18"/>
              </w:rPr>
            </w:pPr>
            <w:r w:rsidRPr="0066171D">
              <w:rPr>
                <w:rFonts w:cs="Wingdings"/>
                <w:b/>
                <w:color w:val="FFFFFF" w:themeColor="background1"/>
                <w:sz w:val="18"/>
                <w:szCs w:val="18"/>
              </w:rPr>
              <w:t>No</w:t>
            </w:r>
          </w:p>
        </w:tc>
        <w:tc>
          <w:tcPr>
            <w:tcW w:w="1975"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5B9BD5" w:themeFill="accent1"/>
            <w:vAlign w:val="center"/>
          </w:tcPr>
          <w:p w14:paraId="4A494A8A" w14:textId="77777777" w:rsidR="0071561A" w:rsidRPr="0066171D" w:rsidRDefault="0071561A">
            <w:pPr>
              <w:spacing w:before="0" w:after="0" w:line="240" w:lineRule="auto"/>
              <w:rPr>
                <w:rFonts w:cs="Wingdings"/>
                <w:b/>
                <w:color w:val="FFFFFF"/>
                <w:sz w:val="18"/>
                <w:szCs w:val="18"/>
              </w:rPr>
            </w:pPr>
            <w:r w:rsidRPr="0066171D">
              <w:rPr>
                <w:rFonts w:cs="Wingdings"/>
                <w:b/>
                <w:color w:val="FFFFFF" w:themeColor="background1"/>
                <w:sz w:val="18"/>
                <w:szCs w:val="18"/>
              </w:rPr>
              <w:t>KPIs</w:t>
            </w:r>
          </w:p>
        </w:tc>
        <w:tc>
          <w:tcPr>
            <w:tcW w:w="1439"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5B9BD5" w:themeFill="accent1"/>
            <w:vAlign w:val="center"/>
          </w:tcPr>
          <w:p w14:paraId="78BD7EA6" w14:textId="77777777" w:rsidR="0071561A" w:rsidRPr="0066171D" w:rsidRDefault="0071561A">
            <w:pPr>
              <w:spacing w:before="0" w:after="0" w:line="240" w:lineRule="auto"/>
              <w:rPr>
                <w:rFonts w:cs="Wingdings"/>
                <w:b/>
                <w:color w:val="FFFFFF"/>
                <w:sz w:val="18"/>
                <w:szCs w:val="18"/>
              </w:rPr>
            </w:pPr>
            <w:r w:rsidRPr="0066171D">
              <w:rPr>
                <w:rFonts w:cs="Wingdings"/>
                <w:b/>
                <w:color w:val="FFFFFF" w:themeColor="background1"/>
                <w:sz w:val="18"/>
                <w:szCs w:val="18"/>
              </w:rPr>
              <w:t>Target</w:t>
            </w:r>
          </w:p>
        </w:tc>
        <w:tc>
          <w:tcPr>
            <w:tcW w:w="1348"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5B9BD5" w:themeFill="accent1"/>
            <w:vAlign w:val="center"/>
          </w:tcPr>
          <w:p w14:paraId="18B0A370" w14:textId="77777777" w:rsidR="0071561A" w:rsidRPr="0066171D" w:rsidRDefault="0071561A">
            <w:pPr>
              <w:spacing w:before="0" w:after="0" w:line="240" w:lineRule="auto"/>
              <w:rPr>
                <w:rFonts w:cs="Wingdings"/>
                <w:b/>
                <w:color w:val="FFFFFF"/>
                <w:sz w:val="18"/>
                <w:szCs w:val="18"/>
              </w:rPr>
            </w:pPr>
            <w:r w:rsidRPr="0066171D">
              <w:rPr>
                <w:rFonts w:cs="Wingdings"/>
                <w:b/>
                <w:color w:val="FFFFFF" w:themeColor="background1"/>
                <w:sz w:val="18"/>
                <w:szCs w:val="18"/>
              </w:rPr>
              <w:t>Monitoring Measure</w:t>
            </w:r>
          </w:p>
        </w:tc>
      </w:tr>
      <w:tr w:rsidR="0071561A" w:rsidRPr="0066171D" w14:paraId="0CD8DE42" w14:textId="77777777">
        <w:trPr>
          <w:cantSplit/>
          <w:trHeight w:val="284"/>
        </w:trPr>
        <w:tc>
          <w:tcPr>
            <w:tcW w:w="238"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F320D2B" w14:textId="77777777" w:rsidR="0071561A" w:rsidRPr="0066171D" w:rsidRDefault="0071561A">
            <w:pPr>
              <w:spacing w:before="0" w:after="0" w:line="240" w:lineRule="auto"/>
              <w:jc w:val="center"/>
              <w:rPr>
                <w:rFonts w:cs="Wingdings"/>
                <w:sz w:val="18"/>
                <w:szCs w:val="18"/>
              </w:rPr>
            </w:pPr>
            <w:r w:rsidRPr="0066171D">
              <w:rPr>
                <w:rFonts w:cs="Wingdings"/>
                <w:sz w:val="18"/>
                <w:szCs w:val="18"/>
              </w:rPr>
              <w:t>1</w:t>
            </w:r>
          </w:p>
        </w:tc>
        <w:tc>
          <w:tcPr>
            <w:tcW w:w="1975"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E30079B" w14:textId="77777777" w:rsidR="0071561A" w:rsidRPr="0066171D" w:rsidRDefault="0071561A">
            <w:pPr>
              <w:spacing w:before="0" w:after="0" w:line="240" w:lineRule="auto"/>
              <w:ind w:left="141"/>
              <w:rPr>
                <w:rFonts w:cs="Wingdings"/>
                <w:sz w:val="18"/>
                <w:szCs w:val="18"/>
              </w:rPr>
            </w:pPr>
            <w:r w:rsidRPr="0066171D">
              <w:rPr>
                <w:rFonts w:cs="Wingdings"/>
                <w:sz w:val="18"/>
                <w:szCs w:val="18"/>
              </w:rPr>
              <w:t>Non-conformities reported during the year with respect to key management controls identified in this Plan</w:t>
            </w:r>
          </w:p>
        </w:tc>
        <w:tc>
          <w:tcPr>
            <w:tcW w:w="1439"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3A0AF1C" w14:textId="77777777" w:rsidR="0071561A" w:rsidRPr="0066171D" w:rsidRDefault="0071561A">
            <w:pPr>
              <w:spacing w:before="0" w:after="0" w:line="240" w:lineRule="auto"/>
              <w:ind w:left="98"/>
              <w:rPr>
                <w:rFonts w:cs="Wingdings"/>
                <w:sz w:val="18"/>
                <w:szCs w:val="18"/>
              </w:rPr>
            </w:pPr>
            <w:r w:rsidRPr="0066171D">
              <w:rPr>
                <w:rFonts w:cs="Wingdings"/>
                <w:sz w:val="18"/>
                <w:szCs w:val="18"/>
              </w:rPr>
              <w:t>Minimization of reported non-conformities, aiming at zero</w:t>
            </w:r>
          </w:p>
        </w:tc>
        <w:tc>
          <w:tcPr>
            <w:tcW w:w="1348"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66A8AEF" w14:textId="77777777" w:rsidR="0071561A" w:rsidRPr="0066171D" w:rsidRDefault="0071561A">
            <w:pPr>
              <w:spacing w:before="0" w:after="0" w:line="240" w:lineRule="auto"/>
              <w:ind w:left="36"/>
              <w:rPr>
                <w:rFonts w:cs="Wingdings"/>
                <w:sz w:val="18"/>
                <w:szCs w:val="18"/>
              </w:rPr>
            </w:pPr>
            <w:r w:rsidRPr="0066171D">
              <w:rPr>
                <w:rFonts w:cs="Wingdings"/>
                <w:sz w:val="18"/>
                <w:szCs w:val="18"/>
              </w:rPr>
              <w:t>Database</w:t>
            </w:r>
          </w:p>
          <w:p w14:paraId="1060AA6D" w14:textId="77777777" w:rsidR="0071561A" w:rsidRPr="0066171D" w:rsidRDefault="0071561A">
            <w:pPr>
              <w:spacing w:before="0" w:after="0" w:line="240" w:lineRule="auto"/>
              <w:ind w:left="36"/>
              <w:rPr>
                <w:rFonts w:cs="Wingdings"/>
                <w:sz w:val="18"/>
                <w:szCs w:val="18"/>
              </w:rPr>
            </w:pPr>
            <w:r w:rsidRPr="0066171D">
              <w:rPr>
                <w:rFonts w:cs="Wingdings"/>
                <w:sz w:val="18"/>
                <w:szCs w:val="18"/>
              </w:rPr>
              <w:t>Reporting</w:t>
            </w:r>
          </w:p>
          <w:p w14:paraId="6776C288" w14:textId="77777777" w:rsidR="0071561A" w:rsidRPr="0066171D" w:rsidRDefault="0071561A">
            <w:pPr>
              <w:spacing w:before="0" w:after="0" w:line="240" w:lineRule="auto"/>
              <w:ind w:left="36"/>
              <w:rPr>
                <w:rFonts w:cs="Wingdings"/>
                <w:sz w:val="18"/>
                <w:szCs w:val="18"/>
              </w:rPr>
            </w:pPr>
            <w:r w:rsidRPr="0066171D">
              <w:rPr>
                <w:rFonts w:cs="Wingdings"/>
                <w:sz w:val="18"/>
                <w:szCs w:val="18"/>
              </w:rPr>
              <w:t xml:space="preserve">Inspection Reports </w:t>
            </w:r>
          </w:p>
          <w:p w14:paraId="5211B851" w14:textId="77777777" w:rsidR="0071561A" w:rsidRPr="0066171D" w:rsidRDefault="0071561A">
            <w:pPr>
              <w:spacing w:before="0" w:after="0" w:line="240" w:lineRule="auto"/>
              <w:ind w:left="36"/>
              <w:rPr>
                <w:rFonts w:cs="Wingdings"/>
                <w:sz w:val="18"/>
                <w:szCs w:val="18"/>
              </w:rPr>
            </w:pPr>
          </w:p>
        </w:tc>
      </w:tr>
      <w:tr w:rsidR="0071561A" w:rsidRPr="0066171D" w14:paraId="0AF03ED7" w14:textId="77777777">
        <w:trPr>
          <w:cantSplit/>
          <w:trHeight w:val="284"/>
        </w:trPr>
        <w:tc>
          <w:tcPr>
            <w:tcW w:w="238"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6D353DA" w14:textId="77777777" w:rsidR="0071561A" w:rsidRPr="0066171D" w:rsidRDefault="0071561A">
            <w:pPr>
              <w:spacing w:before="0" w:after="0" w:line="240" w:lineRule="auto"/>
              <w:jc w:val="center"/>
              <w:rPr>
                <w:rFonts w:cs="Wingdings"/>
                <w:sz w:val="18"/>
                <w:szCs w:val="18"/>
              </w:rPr>
            </w:pPr>
            <w:r w:rsidRPr="0066171D">
              <w:rPr>
                <w:rFonts w:cs="Wingdings"/>
                <w:sz w:val="18"/>
                <w:szCs w:val="18"/>
              </w:rPr>
              <w:t>2</w:t>
            </w:r>
          </w:p>
        </w:tc>
        <w:tc>
          <w:tcPr>
            <w:tcW w:w="1975"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444D625" w14:textId="77777777" w:rsidR="0071561A" w:rsidRPr="0066171D" w:rsidRDefault="0071561A">
            <w:pPr>
              <w:spacing w:before="0" w:after="0" w:line="240" w:lineRule="auto"/>
              <w:ind w:left="137"/>
              <w:rPr>
                <w:rFonts w:cs="Wingdings"/>
                <w:sz w:val="18"/>
                <w:szCs w:val="18"/>
              </w:rPr>
            </w:pPr>
            <w:r w:rsidRPr="0066171D">
              <w:rPr>
                <w:rFonts w:cs="Wingdings"/>
                <w:sz w:val="18"/>
                <w:szCs w:val="18"/>
              </w:rPr>
              <w:t>Number of complaints lodged by local communities during the year regarding cultural heritages</w:t>
            </w:r>
          </w:p>
        </w:tc>
        <w:tc>
          <w:tcPr>
            <w:tcW w:w="1439"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FD81E55" w14:textId="1A9EAE87" w:rsidR="0071561A" w:rsidRPr="0066171D" w:rsidRDefault="0071561A" w:rsidP="00E40BC4">
            <w:pPr>
              <w:pStyle w:val="ListeParagraf"/>
              <w:numPr>
                <w:ilvl w:val="0"/>
                <w:numId w:val="29"/>
              </w:numPr>
              <w:spacing w:before="0" w:after="0" w:line="240" w:lineRule="auto"/>
              <w:ind w:left="114" w:hanging="57"/>
              <w:jc w:val="left"/>
              <w:rPr>
                <w:rFonts w:cs="Wingdings"/>
                <w:noProof w:val="0"/>
                <w:sz w:val="18"/>
                <w:szCs w:val="18"/>
                <w:lang w:val="en-GB"/>
              </w:rPr>
            </w:pPr>
            <w:r w:rsidRPr="0066171D">
              <w:rPr>
                <w:rFonts w:cs="Wingdings"/>
                <w:noProof w:val="0"/>
                <w:sz w:val="18"/>
                <w:szCs w:val="18"/>
                <w:lang w:val="en-GB"/>
              </w:rPr>
              <w:t>Investigation of complaints about cultural heritage (disrespect, destruction, removal, sale of artefacts) and fulfilment of relevant actions.</w:t>
            </w:r>
          </w:p>
          <w:p w14:paraId="21109B5E" w14:textId="4D358E3E" w:rsidR="0071561A" w:rsidRPr="0066171D" w:rsidRDefault="0071561A" w:rsidP="00E40BC4">
            <w:pPr>
              <w:pStyle w:val="ListeParagraf"/>
              <w:numPr>
                <w:ilvl w:val="0"/>
                <w:numId w:val="29"/>
              </w:numPr>
              <w:spacing w:before="0" w:after="0" w:line="240" w:lineRule="auto"/>
              <w:ind w:left="114" w:hanging="57"/>
              <w:jc w:val="left"/>
              <w:rPr>
                <w:noProof w:val="0"/>
                <w:sz w:val="18"/>
                <w:szCs w:val="18"/>
                <w:lang w:val="en-GB"/>
              </w:rPr>
            </w:pPr>
            <w:r w:rsidRPr="0066171D">
              <w:rPr>
                <w:noProof w:val="0"/>
                <w:sz w:val="18"/>
                <w:szCs w:val="18"/>
                <w:lang w:val="en-GB"/>
              </w:rPr>
              <w:t xml:space="preserve">Provision of prompt response to complaints from local communities regarding the </w:t>
            </w:r>
            <w:r w:rsidR="0020703C" w:rsidRPr="0066171D">
              <w:rPr>
                <w:noProof w:val="0"/>
                <w:sz w:val="18"/>
                <w:szCs w:val="18"/>
                <w:lang w:val="en-GB"/>
              </w:rPr>
              <w:t>misbehaviour</w:t>
            </w:r>
            <w:r w:rsidRPr="0066171D">
              <w:rPr>
                <w:noProof w:val="0"/>
                <w:sz w:val="18"/>
                <w:szCs w:val="18"/>
                <w:lang w:val="en-GB"/>
              </w:rPr>
              <w:t xml:space="preserve"> of personnel regarding cultural properties </w:t>
            </w:r>
          </w:p>
        </w:tc>
        <w:tc>
          <w:tcPr>
            <w:tcW w:w="1348"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5251BA0" w14:textId="77777777" w:rsidR="0071561A" w:rsidRPr="0066171D" w:rsidRDefault="0071561A">
            <w:pPr>
              <w:spacing w:before="0" w:after="0" w:line="240" w:lineRule="auto"/>
              <w:ind w:left="36"/>
              <w:rPr>
                <w:rFonts w:cs="Wingdings"/>
                <w:sz w:val="18"/>
                <w:szCs w:val="18"/>
              </w:rPr>
            </w:pPr>
            <w:r w:rsidRPr="0066171D">
              <w:rPr>
                <w:rFonts w:cs="Wingdings"/>
                <w:sz w:val="18"/>
                <w:szCs w:val="18"/>
              </w:rPr>
              <w:t>Database</w:t>
            </w:r>
          </w:p>
          <w:p w14:paraId="4BA17EA0" w14:textId="77777777" w:rsidR="0071561A" w:rsidRPr="0066171D" w:rsidRDefault="0071561A">
            <w:pPr>
              <w:spacing w:before="0" w:after="0" w:line="240" w:lineRule="auto"/>
              <w:ind w:left="36"/>
              <w:rPr>
                <w:rFonts w:cs="Wingdings"/>
                <w:sz w:val="18"/>
                <w:szCs w:val="18"/>
              </w:rPr>
            </w:pPr>
            <w:r w:rsidRPr="0066171D">
              <w:rPr>
                <w:rFonts w:cs="Wingdings"/>
                <w:sz w:val="18"/>
                <w:szCs w:val="18"/>
              </w:rPr>
              <w:t xml:space="preserve">Grievance Mechanism Records </w:t>
            </w:r>
          </w:p>
          <w:p w14:paraId="0D838E21" w14:textId="77777777" w:rsidR="0071561A" w:rsidRPr="0066171D" w:rsidRDefault="0071561A">
            <w:pPr>
              <w:spacing w:before="0" w:after="0" w:line="240" w:lineRule="auto"/>
              <w:ind w:left="36"/>
              <w:rPr>
                <w:rFonts w:cs="Wingdings"/>
                <w:sz w:val="18"/>
                <w:szCs w:val="18"/>
              </w:rPr>
            </w:pPr>
            <w:r w:rsidRPr="0066171D">
              <w:rPr>
                <w:rFonts w:cs="Wingdings"/>
                <w:sz w:val="18"/>
                <w:szCs w:val="18"/>
              </w:rPr>
              <w:t xml:space="preserve">Reporting </w:t>
            </w:r>
          </w:p>
        </w:tc>
      </w:tr>
    </w:tbl>
    <w:p w14:paraId="3DA77015" w14:textId="77777777" w:rsidR="0071561A" w:rsidRPr="0066171D" w:rsidRDefault="0071561A" w:rsidP="0071561A">
      <w:pPr>
        <w:rPr>
          <w:b/>
          <w:bCs/>
        </w:rPr>
      </w:pPr>
      <w:r w:rsidRPr="0066171D">
        <w:rPr>
          <w:b/>
          <w:bCs/>
        </w:rPr>
        <w:t>Sample Chance Find Form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94"/>
        <w:gridCol w:w="3053"/>
        <w:gridCol w:w="3013"/>
      </w:tblGrid>
      <w:tr w:rsidR="0071561A" w:rsidRPr="0066171D" w14:paraId="454A28F6" w14:textId="77777777">
        <w:trPr>
          <w:trHeight w:val="284"/>
        </w:trPr>
        <w:tc>
          <w:tcPr>
            <w:tcW w:w="1652" w:type="pct"/>
            <w:shd w:val="clear" w:color="auto" w:fill="4F81BD"/>
            <w:vAlign w:val="center"/>
          </w:tcPr>
          <w:p w14:paraId="5B83B563" w14:textId="77777777" w:rsidR="0071561A" w:rsidRPr="0066171D" w:rsidRDefault="0071561A">
            <w:pPr>
              <w:spacing w:before="0" w:after="0" w:line="240" w:lineRule="auto"/>
              <w:rPr>
                <w:rFonts w:cs="Wingdings"/>
                <w:b/>
                <w:color w:val="FFFFFF" w:themeColor="background1"/>
                <w:sz w:val="18"/>
                <w:szCs w:val="18"/>
              </w:rPr>
            </w:pPr>
            <w:r w:rsidRPr="0066171D">
              <w:rPr>
                <w:rFonts w:cs="Arial"/>
                <w:b/>
                <w:bCs/>
                <w:color w:val="FFFFFF" w:themeColor="background1"/>
                <w:sz w:val="18"/>
                <w:szCs w:val="18"/>
              </w:rPr>
              <w:t>Place:</w:t>
            </w:r>
          </w:p>
        </w:tc>
        <w:tc>
          <w:tcPr>
            <w:tcW w:w="1685" w:type="pct"/>
            <w:shd w:val="clear" w:color="auto" w:fill="4F81BD"/>
            <w:vAlign w:val="center"/>
          </w:tcPr>
          <w:p w14:paraId="66D2760C" w14:textId="77777777" w:rsidR="0071561A" w:rsidRPr="0066171D" w:rsidRDefault="0071561A">
            <w:pPr>
              <w:spacing w:before="0" w:after="0" w:line="240" w:lineRule="auto"/>
              <w:jc w:val="center"/>
              <w:rPr>
                <w:rFonts w:cs="Wingdings"/>
                <w:b/>
                <w:color w:val="FFFFFF" w:themeColor="background1"/>
                <w:sz w:val="18"/>
                <w:szCs w:val="18"/>
              </w:rPr>
            </w:pPr>
            <w:r w:rsidRPr="0066171D">
              <w:rPr>
                <w:rFonts w:cs="Arial"/>
                <w:b/>
                <w:bCs/>
                <w:color w:val="FFFFFF" w:themeColor="background1"/>
                <w:sz w:val="18"/>
                <w:szCs w:val="18"/>
              </w:rPr>
              <w:t>Chance Find No:</w:t>
            </w:r>
          </w:p>
        </w:tc>
        <w:tc>
          <w:tcPr>
            <w:tcW w:w="1663" w:type="pct"/>
            <w:shd w:val="clear" w:color="auto" w:fill="4F81BD"/>
            <w:vAlign w:val="center"/>
          </w:tcPr>
          <w:p w14:paraId="33079775" w14:textId="77777777" w:rsidR="0071561A" w:rsidRPr="0066171D" w:rsidRDefault="0071561A">
            <w:pPr>
              <w:spacing w:before="0" w:after="0" w:line="240" w:lineRule="auto"/>
              <w:jc w:val="center"/>
              <w:rPr>
                <w:rFonts w:cs="Wingdings"/>
                <w:b/>
                <w:color w:val="FFFFFF" w:themeColor="background1"/>
                <w:sz w:val="18"/>
                <w:szCs w:val="18"/>
              </w:rPr>
            </w:pPr>
            <w:r w:rsidRPr="0066171D">
              <w:rPr>
                <w:rFonts w:cs="Arial"/>
                <w:b/>
                <w:bCs/>
                <w:color w:val="FFFFFF" w:themeColor="background1"/>
                <w:sz w:val="18"/>
                <w:szCs w:val="18"/>
              </w:rPr>
              <w:t>Date:</w:t>
            </w:r>
          </w:p>
        </w:tc>
      </w:tr>
      <w:tr w:rsidR="0071561A" w:rsidRPr="0066171D" w14:paraId="7A965BD3" w14:textId="77777777">
        <w:trPr>
          <w:trHeight w:val="284"/>
        </w:trPr>
        <w:tc>
          <w:tcPr>
            <w:tcW w:w="1652" w:type="pct"/>
            <w:shd w:val="clear" w:color="auto" w:fill="FFFFFF" w:themeFill="background1"/>
          </w:tcPr>
          <w:p w14:paraId="49124DD1" w14:textId="77777777" w:rsidR="0071561A" w:rsidRPr="0066171D" w:rsidRDefault="0071561A">
            <w:pPr>
              <w:pStyle w:val="NormalGirinti"/>
              <w:tabs>
                <w:tab w:val="clear" w:pos="1134"/>
              </w:tabs>
              <w:spacing w:after="0" w:line="240" w:lineRule="auto"/>
              <w:ind w:left="0"/>
              <w:rPr>
                <w:b/>
                <w:bCs/>
                <w:sz w:val="18"/>
                <w:szCs w:val="18"/>
              </w:rPr>
            </w:pPr>
            <w:r w:rsidRPr="0066171D">
              <w:rPr>
                <w:b/>
                <w:bCs/>
                <w:sz w:val="18"/>
                <w:szCs w:val="18"/>
              </w:rPr>
              <w:t>Location Data:</w:t>
            </w:r>
          </w:p>
          <w:p w14:paraId="5E402CB5" w14:textId="77777777" w:rsidR="0071561A" w:rsidRPr="0066171D" w:rsidRDefault="0071561A">
            <w:pPr>
              <w:pStyle w:val="NormalGirinti"/>
              <w:spacing w:after="0" w:line="240" w:lineRule="auto"/>
              <w:ind w:left="0"/>
              <w:rPr>
                <w:b/>
                <w:bCs/>
                <w:sz w:val="18"/>
                <w:szCs w:val="18"/>
              </w:rPr>
            </w:pPr>
            <w:r w:rsidRPr="0066171D">
              <w:rPr>
                <w:b/>
                <w:bCs/>
                <w:sz w:val="18"/>
                <w:szCs w:val="18"/>
              </w:rPr>
              <w:t>Coordination:</w:t>
            </w:r>
          </w:p>
          <w:p w14:paraId="5EFFF72A" w14:textId="77777777" w:rsidR="0071561A" w:rsidRPr="0066171D" w:rsidRDefault="0071561A">
            <w:pPr>
              <w:pStyle w:val="NormalGirinti"/>
              <w:spacing w:after="0" w:line="240" w:lineRule="auto"/>
              <w:ind w:left="0"/>
              <w:rPr>
                <w:b/>
                <w:bCs/>
                <w:sz w:val="18"/>
                <w:szCs w:val="18"/>
              </w:rPr>
            </w:pPr>
            <w:r w:rsidRPr="0066171D">
              <w:rPr>
                <w:b/>
                <w:bCs/>
                <w:sz w:val="18"/>
                <w:szCs w:val="18"/>
              </w:rPr>
              <w:t>Elevation:</w:t>
            </w:r>
          </w:p>
          <w:p w14:paraId="1CB9F72D" w14:textId="77777777" w:rsidR="0071561A" w:rsidRPr="0066171D" w:rsidRDefault="0071561A">
            <w:pPr>
              <w:pStyle w:val="NormalGirinti"/>
              <w:spacing w:after="0" w:line="240" w:lineRule="auto"/>
              <w:ind w:left="0"/>
              <w:rPr>
                <w:b/>
                <w:bCs/>
                <w:sz w:val="18"/>
                <w:szCs w:val="18"/>
              </w:rPr>
            </w:pPr>
            <w:r w:rsidRPr="0066171D">
              <w:rPr>
                <w:b/>
                <w:bCs/>
                <w:sz w:val="18"/>
                <w:szCs w:val="18"/>
              </w:rPr>
              <w:t>Brief Area Description:</w:t>
            </w:r>
          </w:p>
        </w:tc>
        <w:tc>
          <w:tcPr>
            <w:tcW w:w="3348" w:type="pct"/>
            <w:gridSpan w:val="2"/>
            <w:shd w:val="clear" w:color="auto" w:fill="FFFFFF" w:themeFill="background1"/>
          </w:tcPr>
          <w:p w14:paraId="254C48EC" w14:textId="77777777" w:rsidR="0071561A" w:rsidRPr="0066171D" w:rsidRDefault="0071561A">
            <w:pPr>
              <w:pStyle w:val="NormalGirinti"/>
              <w:spacing w:after="0" w:line="240" w:lineRule="auto"/>
              <w:rPr>
                <w:b/>
                <w:bCs/>
                <w:sz w:val="18"/>
                <w:szCs w:val="18"/>
              </w:rPr>
            </w:pPr>
          </w:p>
        </w:tc>
      </w:tr>
      <w:tr w:rsidR="0071561A" w:rsidRPr="0066171D" w14:paraId="17B55729" w14:textId="77777777">
        <w:trPr>
          <w:trHeight w:val="284"/>
        </w:trPr>
        <w:tc>
          <w:tcPr>
            <w:tcW w:w="1652" w:type="pct"/>
            <w:shd w:val="clear" w:color="auto" w:fill="FFFFFF" w:themeFill="background1"/>
          </w:tcPr>
          <w:p w14:paraId="754DA28A" w14:textId="77777777" w:rsidR="0071561A" w:rsidRPr="0066171D" w:rsidRDefault="0071561A">
            <w:pPr>
              <w:pStyle w:val="NormalGirinti"/>
              <w:spacing w:after="0" w:line="240" w:lineRule="auto"/>
              <w:ind w:left="0"/>
              <w:rPr>
                <w:b/>
                <w:bCs/>
                <w:sz w:val="18"/>
                <w:szCs w:val="18"/>
              </w:rPr>
            </w:pPr>
            <w:r w:rsidRPr="0066171D">
              <w:rPr>
                <w:b/>
                <w:bCs/>
                <w:sz w:val="18"/>
                <w:szCs w:val="18"/>
              </w:rPr>
              <w:t>Chance Type:</w:t>
            </w:r>
          </w:p>
          <w:p w14:paraId="3E616FC2" w14:textId="77777777" w:rsidR="0071561A" w:rsidRPr="0066171D" w:rsidRDefault="0071561A">
            <w:pPr>
              <w:pStyle w:val="NormalGirinti"/>
              <w:spacing w:after="0" w:line="240" w:lineRule="auto"/>
              <w:ind w:left="0"/>
              <w:rPr>
                <w:b/>
                <w:bCs/>
                <w:sz w:val="18"/>
                <w:szCs w:val="18"/>
              </w:rPr>
            </w:pPr>
          </w:p>
        </w:tc>
        <w:tc>
          <w:tcPr>
            <w:tcW w:w="1685" w:type="pct"/>
            <w:shd w:val="clear" w:color="auto" w:fill="FFFFFF" w:themeFill="background1"/>
          </w:tcPr>
          <w:p w14:paraId="3B094769" w14:textId="77777777" w:rsidR="0071561A" w:rsidRPr="0066171D" w:rsidRDefault="00423494">
            <w:pPr>
              <w:pStyle w:val="NormalGirinti"/>
              <w:tabs>
                <w:tab w:val="clear" w:pos="1134"/>
                <w:tab w:val="left" w:pos="481"/>
              </w:tabs>
              <w:spacing w:after="0" w:line="240" w:lineRule="auto"/>
              <w:ind w:left="481"/>
              <w:rPr>
                <w:sz w:val="18"/>
                <w:szCs w:val="18"/>
              </w:rPr>
            </w:pPr>
            <m:oMath>
              <m:d>
                <m:dPr>
                  <m:begChr m:val="⌈"/>
                  <m:endChr m:val="⌉"/>
                  <m:ctrlPr>
                    <w:rPr>
                      <w:rFonts w:ascii="Cambria Math" w:hAnsi="Cambria Math"/>
                      <w:sz w:val="18"/>
                      <w:szCs w:val="18"/>
                    </w:rPr>
                  </m:ctrlPr>
                </m:dPr>
                <m:e/>
              </m:d>
            </m:oMath>
            <w:r w:rsidR="0071561A" w:rsidRPr="0066171D">
              <w:rPr>
                <w:sz w:val="18"/>
                <w:szCs w:val="18"/>
              </w:rPr>
              <w:t>Archaeological Items</w:t>
            </w:r>
          </w:p>
          <w:p w14:paraId="6E054A21" w14:textId="77777777" w:rsidR="0071561A" w:rsidRPr="0066171D" w:rsidRDefault="00423494">
            <w:pPr>
              <w:pStyle w:val="NormalGirinti"/>
              <w:tabs>
                <w:tab w:val="clear" w:pos="1134"/>
                <w:tab w:val="left" w:pos="481"/>
              </w:tabs>
              <w:spacing w:after="0" w:line="240" w:lineRule="auto"/>
              <w:ind w:left="481"/>
              <w:rPr>
                <w:sz w:val="18"/>
                <w:szCs w:val="18"/>
              </w:rPr>
            </w:pPr>
            <m:oMath>
              <m:d>
                <m:dPr>
                  <m:begChr m:val="⌈"/>
                  <m:endChr m:val="⌉"/>
                  <m:ctrlPr>
                    <w:rPr>
                      <w:rFonts w:ascii="Cambria Math" w:hAnsi="Cambria Math"/>
                      <w:sz w:val="18"/>
                      <w:szCs w:val="18"/>
                    </w:rPr>
                  </m:ctrlPr>
                </m:dPr>
                <m:e/>
              </m:d>
            </m:oMath>
            <w:r w:rsidR="0071561A" w:rsidRPr="0066171D">
              <w:rPr>
                <w:sz w:val="18"/>
                <w:szCs w:val="18"/>
              </w:rPr>
              <w:t>Metal Finds</w:t>
            </w:r>
          </w:p>
          <w:p w14:paraId="5BF9BCA9" w14:textId="77777777" w:rsidR="0071561A" w:rsidRPr="0066171D" w:rsidRDefault="00423494">
            <w:pPr>
              <w:pStyle w:val="NormalGirinti"/>
              <w:tabs>
                <w:tab w:val="clear" w:pos="1134"/>
                <w:tab w:val="left" w:pos="481"/>
              </w:tabs>
              <w:spacing w:after="0" w:line="240" w:lineRule="auto"/>
              <w:ind w:left="481"/>
              <w:rPr>
                <w:sz w:val="18"/>
                <w:szCs w:val="18"/>
              </w:rPr>
            </w:pPr>
            <m:oMath>
              <m:d>
                <m:dPr>
                  <m:begChr m:val="⌈"/>
                  <m:endChr m:val="⌉"/>
                  <m:ctrlPr>
                    <w:rPr>
                      <w:rFonts w:ascii="Cambria Math" w:hAnsi="Cambria Math"/>
                      <w:sz w:val="18"/>
                      <w:szCs w:val="18"/>
                    </w:rPr>
                  </m:ctrlPr>
                </m:dPr>
                <m:e/>
              </m:d>
            </m:oMath>
            <w:r w:rsidR="0071561A" w:rsidRPr="0066171D">
              <w:rPr>
                <w:sz w:val="18"/>
                <w:szCs w:val="18"/>
              </w:rPr>
              <w:t>Terracotta Finds</w:t>
            </w:r>
          </w:p>
          <w:p w14:paraId="16C79629" w14:textId="77777777" w:rsidR="0071561A" w:rsidRPr="0066171D" w:rsidRDefault="00423494">
            <w:pPr>
              <w:pStyle w:val="NormalGirinti"/>
              <w:tabs>
                <w:tab w:val="clear" w:pos="1134"/>
                <w:tab w:val="left" w:pos="481"/>
              </w:tabs>
              <w:spacing w:after="0" w:line="240" w:lineRule="auto"/>
              <w:ind w:left="481"/>
              <w:rPr>
                <w:sz w:val="18"/>
                <w:szCs w:val="18"/>
              </w:rPr>
            </w:pPr>
            <m:oMath>
              <m:d>
                <m:dPr>
                  <m:begChr m:val="⌈"/>
                  <m:endChr m:val="⌉"/>
                  <m:ctrlPr>
                    <w:rPr>
                      <w:rFonts w:ascii="Cambria Math" w:hAnsi="Cambria Math"/>
                      <w:sz w:val="18"/>
                      <w:szCs w:val="18"/>
                    </w:rPr>
                  </m:ctrlPr>
                </m:dPr>
                <m:e/>
              </m:d>
            </m:oMath>
            <w:r w:rsidR="0071561A" w:rsidRPr="0066171D">
              <w:rPr>
                <w:sz w:val="18"/>
                <w:szCs w:val="18"/>
              </w:rPr>
              <w:t>Pottery Shards</w:t>
            </w:r>
          </w:p>
          <w:p w14:paraId="01D8528E" w14:textId="77777777" w:rsidR="0071561A" w:rsidRPr="0066171D" w:rsidRDefault="00423494">
            <w:pPr>
              <w:pStyle w:val="NormalGirinti"/>
              <w:spacing w:after="0" w:line="240" w:lineRule="auto"/>
              <w:ind w:hanging="653"/>
              <w:rPr>
                <w:sz w:val="18"/>
                <w:szCs w:val="18"/>
              </w:rPr>
            </w:pPr>
            <m:oMath>
              <m:d>
                <m:dPr>
                  <m:begChr m:val="⌈"/>
                  <m:endChr m:val="⌉"/>
                  <m:ctrlPr>
                    <w:rPr>
                      <w:rFonts w:ascii="Cambria Math" w:hAnsi="Cambria Math"/>
                      <w:sz w:val="18"/>
                      <w:szCs w:val="18"/>
                    </w:rPr>
                  </m:ctrlPr>
                </m:dPr>
                <m:e/>
              </m:d>
            </m:oMath>
            <w:r w:rsidR="0071561A" w:rsidRPr="0066171D">
              <w:rPr>
                <w:sz w:val="18"/>
                <w:szCs w:val="18"/>
              </w:rPr>
              <w:t>Glass Finds</w:t>
            </w:r>
          </w:p>
        </w:tc>
        <w:tc>
          <w:tcPr>
            <w:tcW w:w="1663" w:type="pct"/>
            <w:shd w:val="clear" w:color="auto" w:fill="FFFFFF" w:themeFill="background1"/>
          </w:tcPr>
          <w:p w14:paraId="62E3B2C7" w14:textId="77777777" w:rsidR="0071561A" w:rsidRPr="0066171D" w:rsidRDefault="00423494">
            <w:pPr>
              <w:pStyle w:val="NormalGirinti"/>
              <w:tabs>
                <w:tab w:val="clear" w:pos="1134"/>
                <w:tab w:val="left" w:pos="175"/>
              </w:tabs>
              <w:spacing w:after="0" w:line="240" w:lineRule="auto"/>
              <w:ind w:left="317"/>
              <w:rPr>
                <w:sz w:val="18"/>
                <w:szCs w:val="18"/>
              </w:rPr>
            </w:pPr>
            <m:oMath>
              <m:d>
                <m:dPr>
                  <m:begChr m:val="⌈"/>
                  <m:endChr m:val="⌉"/>
                  <m:ctrlPr>
                    <w:rPr>
                      <w:rFonts w:ascii="Cambria Math" w:hAnsi="Cambria Math"/>
                      <w:sz w:val="18"/>
                      <w:szCs w:val="18"/>
                    </w:rPr>
                  </m:ctrlPr>
                </m:dPr>
                <m:e/>
              </m:d>
            </m:oMath>
            <w:r w:rsidR="0071561A" w:rsidRPr="0066171D">
              <w:rPr>
                <w:sz w:val="18"/>
                <w:szCs w:val="18"/>
              </w:rPr>
              <w:t>Sculpture etc.</w:t>
            </w:r>
          </w:p>
          <w:p w14:paraId="544E680B" w14:textId="77777777" w:rsidR="0071561A" w:rsidRPr="0066171D" w:rsidRDefault="00423494">
            <w:pPr>
              <w:pStyle w:val="NormalGirinti"/>
              <w:tabs>
                <w:tab w:val="clear" w:pos="1134"/>
                <w:tab w:val="left" w:pos="175"/>
              </w:tabs>
              <w:spacing w:after="0" w:line="240" w:lineRule="auto"/>
              <w:ind w:left="317"/>
              <w:rPr>
                <w:sz w:val="18"/>
                <w:szCs w:val="18"/>
              </w:rPr>
            </w:pPr>
            <m:oMath>
              <m:d>
                <m:dPr>
                  <m:begChr m:val="⌈"/>
                  <m:endChr m:val="⌉"/>
                  <m:ctrlPr>
                    <w:rPr>
                      <w:rFonts w:ascii="Cambria Math" w:hAnsi="Cambria Math"/>
                      <w:sz w:val="18"/>
                      <w:szCs w:val="18"/>
                    </w:rPr>
                  </m:ctrlPr>
                </m:dPr>
                <m:e/>
              </m:d>
            </m:oMath>
            <w:r w:rsidR="0071561A" w:rsidRPr="0066171D">
              <w:rPr>
                <w:sz w:val="18"/>
                <w:szCs w:val="18"/>
              </w:rPr>
              <w:t>Human / Animal Bone</w:t>
            </w:r>
          </w:p>
          <w:p w14:paraId="5EFA401E" w14:textId="77777777" w:rsidR="0071561A" w:rsidRPr="0066171D" w:rsidRDefault="00423494">
            <w:pPr>
              <w:pStyle w:val="NormalGirinti"/>
              <w:tabs>
                <w:tab w:val="clear" w:pos="1134"/>
                <w:tab w:val="left" w:pos="175"/>
              </w:tabs>
              <w:spacing w:after="0" w:line="240" w:lineRule="auto"/>
              <w:ind w:left="317"/>
              <w:rPr>
                <w:sz w:val="18"/>
                <w:szCs w:val="18"/>
              </w:rPr>
            </w:pPr>
            <m:oMath>
              <m:d>
                <m:dPr>
                  <m:begChr m:val="⌈"/>
                  <m:endChr m:val="⌉"/>
                  <m:ctrlPr>
                    <w:rPr>
                      <w:rFonts w:ascii="Cambria Math" w:hAnsi="Cambria Math"/>
                      <w:sz w:val="18"/>
                      <w:szCs w:val="18"/>
                    </w:rPr>
                  </m:ctrlPr>
                </m:dPr>
                <m:e/>
              </m:d>
            </m:oMath>
            <w:r w:rsidR="0071561A" w:rsidRPr="0066171D">
              <w:rPr>
                <w:sz w:val="18"/>
                <w:szCs w:val="18"/>
              </w:rPr>
              <w:t>Unidentified</w:t>
            </w:r>
          </w:p>
          <w:p w14:paraId="417A9BBC" w14:textId="77777777" w:rsidR="0071561A" w:rsidRPr="0066171D" w:rsidRDefault="0071561A">
            <w:pPr>
              <w:pStyle w:val="NormalGirinti"/>
              <w:spacing w:after="0" w:line="240" w:lineRule="auto"/>
              <w:rPr>
                <w:sz w:val="18"/>
                <w:szCs w:val="18"/>
              </w:rPr>
            </w:pPr>
          </w:p>
        </w:tc>
      </w:tr>
      <w:tr w:rsidR="0071561A" w:rsidRPr="0066171D" w14:paraId="21769C3D" w14:textId="77777777">
        <w:trPr>
          <w:trHeight w:val="284"/>
        </w:trPr>
        <w:tc>
          <w:tcPr>
            <w:tcW w:w="1652" w:type="pct"/>
            <w:shd w:val="clear" w:color="auto" w:fill="FFFFFF" w:themeFill="background1"/>
          </w:tcPr>
          <w:p w14:paraId="22DD8DE6" w14:textId="77777777" w:rsidR="0071561A" w:rsidRPr="0066171D" w:rsidRDefault="0071561A">
            <w:pPr>
              <w:pStyle w:val="NormalGirinti"/>
              <w:spacing w:after="0" w:line="240" w:lineRule="auto"/>
              <w:ind w:left="0"/>
              <w:rPr>
                <w:b/>
                <w:bCs/>
                <w:sz w:val="18"/>
                <w:szCs w:val="18"/>
              </w:rPr>
            </w:pPr>
            <w:r w:rsidRPr="0066171D">
              <w:rPr>
                <w:b/>
                <w:bCs/>
                <w:sz w:val="18"/>
                <w:szCs w:val="18"/>
              </w:rPr>
              <w:t xml:space="preserve">Temporary Measures </w:t>
            </w:r>
          </w:p>
        </w:tc>
        <w:tc>
          <w:tcPr>
            <w:tcW w:w="3348" w:type="pct"/>
            <w:gridSpan w:val="2"/>
            <w:shd w:val="clear" w:color="auto" w:fill="FFFFFF" w:themeFill="background1"/>
          </w:tcPr>
          <w:p w14:paraId="28996767" w14:textId="77777777" w:rsidR="0071561A" w:rsidRPr="0066171D" w:rsidRDefault="0071561A">
            <w:pPr>
              <w:pStyle w:val="NormalGirinti"/>
              <w:tabs>
                <w:tab w:val="clear" w:pos="1134"/>
                <w:tab w:val="left" w:pos="175"/>
              </w:tabs>
              <w:spacing w:after="0" w:line="240" w:lineRule="auto"/>
              <w:ind w:left="317"/>
              <w:rPr>
                <w:sz w:val="18"/>
                <w:szCs w:val="18"/>
              </w:rPr>
            </w:pPr>
          </w:p>
          <w:p w14:paraId="2020B2C3" w14:textId="77777777" w:rsidR="0071561A" w:rsidRPr="0066171D" w:rsidRDefault="0071561A">
            <w:pPr>
              <w:pStyle w:val="NormalGirinti"/>
              <w:tabs>
                <w:tab w:val="clear" w:pos="1134"/>
                <w:tab w:val="left" w:pos="175"/>
              </w:tabs>
              <w:spacing w:after="0" w:line="240" w:lineRule="auto"/>
              <w:ind w:left="0"/>
              <w:rPr>
                <w:sz w:val="18"/>
                <w:szCs w:val="18"/>
              </w:rPr>
            </w:pPr>
          </w:p>
        </w:tc>
      </w:tr>
      <w:tr w:rsidR="0071561A" w:rsidRPr="0066171D" w14:paraId="3EE2140D" w14:textId="77777777">
        <w:trPr>
          <w:trHeight w:val="284"/>
        </w:trPr>
        <w:tc>
          <w:tcPr>
            <w:tcW w:w="1652" w:type="pct"/>
            <w:shd w:val="clear" w:color="auto" w:fill="FFFFFF" w:themeFill="background1"/>
          </w:tcPr>
          <w:p w14:paraId="5E5488E1" w14:textId="77777777" w:rsidR="0071561A" w:rsidRPr="0066171D" w:rsidRDefault="0071561A">
            <w:pPr>
              <w:pStyle w:val="NormalGirinti"/>
              <w:spacing w:after="0" w:line="240" w:lineRule="auto"/>
              <w:ind w:left="0"/>
              <w:rPr>
                <w:b/>
                <w:bCs/>
                <w:sz w:val="18"/>
                <w:szCs w:val="18"/>
              </w:rPr>
            </w:pPr>
            <w:r w:rsidRPr="0066171D">
              <w:rPr>
                <w:b/>
                <w:bCs/>
                <w:sz w:val="18"/>
                <w:szCs w:val="18"/>
              </w:rPr>
              <w:t>Photograph</w:t>
            </w:r>
          </w:p>
          <w:p w14:paraId="6C140CD5" w14:textId="77777777" w:rsidR="0071561A" w:rsidRPr="0066171D" w:rsidRDefault="0071561A">
            <w:pPr>
              <w:pStyle w:val="NormalGirinti"/>
              <w:spacing w:after="0" w:line="240" w:lineRule="auto"/>
              <w:ind w:left="0"/>
              <w:rPr>
                <w:b/>
                <w:bCs/>
                <w:sz w:val="18"/>
                <w:szCs w:val="18"/>
              </w:rPr>
            </w:pPr>
          </w:p>
        </w:tc>
        <w:tc>
          <w:tcPr>
            <w:tcW w:w="3348" w:type="pct"/>
            <w:gridSpan w:val="2"/>
            <w:shd w:val="clear" w:color="auto" w:fill="FFFFFF" w:themeFill="background1"/>
          </w:tcPr>
          <w:p w14:paraId="583D3333" w14:textId="77777777" w:rsidR="0071561A" w:rsidRPr="0066171D" w:rsidRDefault="0071561A">
            <w:pPr>
              <w:pStyle w:val="NormalGirinti"/>
              <w:spacing w:after="0" w:line="240" w:lineRule="auto"/>
              <w:rPr>
                <w:b/>
                <w:bCs/>
                <w:sz w:val="18"/>
                <w:szCs w:val="18"/>
              </w:rPr>
            </w:pPr>
          </w:p>
        </w:tc>
      </w:tr>
      <w:tr w:rsidR="0071561A" w:rsidRPr="0066171D" w14:paraId="7FB02E2D" w14:textId="77777777">
        <w:trPr>
          <w:trHeight w:val="284"/>
        </w:trPr>
        <w:tc>
          <w:tcPr>
            <w:tcW w:w="1652" w:type="pct"/>
            <w:shd w:val="clear" w:color="auto" w:fill="FFFFFF" w:themeFill="background1"/>
          </w:tcPr>
          <w:p w14:paraId="02281F7A" w14:textId="77777777" w:rsidR="0071561A" w:rsidRPr="0066171D" w:rsidRDefault="0071561A">
            <w:pPr>
              <w:pStyle w:val="NormalGirinti"/>
              <w:spacing w:after="0" w:line="240" w:lineRule="auto"/>
              <w:ind w:left="0"/>
              <w:rPr>
                <w:b/>
                <w:bCs/>
                <w:sz w:val="18"/>
                <w:szCs w:val="18"/>
              </w:rPr>
            </w:pPr>
            <w:r w:rsidRPr="0066171D">
              <w:rPr>
                <w:b/>
                <w:bCs/>
                <w:sz w:val="18"/>
                <w:szCs w:val="18"/>
              </w:rPr>
              <w:t>Discoverer's Name-Last Name:</w:t>
            </w:r>
          </w:p>
        </w:tc>
        <w:tc>
          <w:tcPr>
            <w:tcW w:w="3348" w:type="pct"/>
            <w:gridSpan w:val="2"/>
            <w:shd w:val="clear" w:color="auto" w:fill="FFFFFF" w:themeFill="background1"/>
          </w:tcPr>
          <w:p w14:paraId="584C3C3F" w14:textId="77777777" w:rsidR="0071561A" w:rsidRPr="0066171D" w:rsidRDefault="0071561A">
            <w:pPr>
              <w:pStyle w:val="NormalGirinti"/>
              <w:spacing w:after="0" w:line="240" w:lineRule="auto"/>
              <w:rPr>
                <w:b/>
                <w:bCs/>
                <w:sz w:val="18"/>
                <w:szCs w:val="18"/>
              </w:rPr>
            </w:pPr>
          </w:p>
        </w:tc>
      </w:tr>
      <w:tr w:rsidR="0071561A" w:rsidRPr="0066171D" w14:paraId="2071C8E0" w14:textId="77777777">
        <w:trPr>
          <w:trHeight w:val="284"/>
        </w:trPr>
        <w:tc>
          <w:tcPr>
            <w:tcW w:w="1652" w:type="pct"/>
            <w:shd w:val="clear" w:color="auto" w:fill="FFFFFF" w:themeFill="background1"/>
          </w:tcPr>
          <w:p w14:paraId="24E87DC5" w14:textId="77777777" w:rsidR="0071561A" w:rsidRPr="0066171D" w:rsidRDefault="0071561A">
            <w:pPr>
              <w:pStyle w:val="NormalGirinti"/>
              <w:spacing w:after="0" w:line="240" w:lineRule="auto"/>
              <w:ind w:left="0"/>
              <w:rPr>
                <w:b/>
                <w:bCs/>
                <w:sz w:val="18"/>
                <w:szCs w:val="18"/>
              </w:rPr>
            </w:pPr>
            <w:r w:rsidRPr="0066171D">
              <w:rPr>
                <w:b/>
                <w:bCs/>
                <w:sz w:val="18"/>
                <w:szCs w:val="18"/>
              </w:rPr>
              <w:t>Signature:</w:t>
            </w:r>
          </w:p>
        </w:tc>
        <w:tc>
          <w:tcPr>
            <w:tcW w:w="3348" w:type="pct"/>
            <w:gridSpan w:val="2"/>
            <w:shd w:val="clear" w:color="auto" w:fill="FFFFFF" w:themeFill="background1"/>
          </w:tcPr>
          <w:p w14:paraId="062DA724" w14:textId="77777777" w:rsidR="0071561A" w:rsidRPr="0066171D" w:rsidRDefault="0071561A">
            <w:pPr>
              <w:pStyle w:val="NormalGirinti"/>
              <w:spacing w:after="0" w:line="240" w:lineRule="auto"/>
              <w:rPr>
                <w:b/>
                <w:bCs/>
                <w:sz w:val="18"/>
                <w:szCs w:val="18"/>
              </w:rPr>
            </w:pPr>
          </w:p>
        </w:tc>
      </w:tr>
    </w:tbl>
    <w:p w14:paraId="14F02BC0" w14:textId="77777777" w:rsidR="00BE43FB" w:rsidRPr="0066171D" w:rsidRDefault="00BE43FB" w:rsidP="00BE43FB">
      <w:pPr>
        <w:rPr>
          <w:lang w:eastAsia="en-US"/>
        </w:rPr>
      </w:pPr>
    </w:p>
    <w:p w14:paraId="5CCB1C1F" w14:textId="77777777" w:rsidR="00BE43FB" w:rsidRPr="0066171D" w:rsidRDefault="00BE43FB" w:rsidP="00BE43FB">
      <w:pPr>
        <w:spacing w:before="0" w:after="0" w:line="240" w:lineRule="auto"/>
        <w:rPr>
          <w:lang w:eastAsia="en-US"/>
        </w:rPr>
      </w:pPr>
      <w:r w:rsidRPr="0066171D">
        <w:rPr>
          <w:lang w:eastAsia="en-US"/>
        </w:rPr>
        <w:br w:type="page"/>
      </w:r>
    </w:p>
    <w:p w14:paraId="016B67A7" w14:textId="77777777" w:rsidR="00BE43FB" w:rsidRPr="0066171D" w:rsidRDefault="00BE43FB" w:rsidP="00BE43FB">
      <w:pPr>
        <w:rPr>
          <w:sz w:val="144"/>
          <w:szCs w:val="144"/>
          <w:lang w:eastAsia="en-US"/>
        </w:rPr>
      </w:pPr>
    </w:p>
    <w:p w14:paraId="10741AA8" w14:textId="77777777" w:rsidR="00BE43FB" w:rsidRPr="0066171D" w:rsidRDefault="00BE43FB" w:rsidP="00BE43FB">
      <w:pPr>
        <w:rPr>
          <w:sz w:val="144"/>
          <w:szCs w:val="144"/>
          <w:lang w:eastAsia="en-US"/>
        </w:rPr>
      </w:pPr>
    </w:p>
    <w:p w14:paraId="512F6038" w14:textId="77777777" w:rsidR="00BE43FB" w:rsidRPr="0066171D" w:rsidRDefault="00BE43FB" w:rsidP="00BE43FB">
      <w:pPr>
        <w:rPr>
          <w:sz w:val="144"/>
          <w:szCs w:val="144"/>
          <w:lang w:eastAsia="en-US"/>
        </w:rPr>
      </w:pPr>
    </w:p>
    <w:p w14:paraId="218B2ABC" w14:textId="264E21FB" w:rsidR="00BE43FB" w:rsidRPr="0066171D" w:rsidRDefault="00BE43FB" w:rsidP="0070774A">
      <w:pPr>
        <w:pStyle w:val="Balk2"/>
        <w:numPr>
          <w:ilvl w:val="0"/>
          <w:numId w:val="0"/>
        </w:numPr>
        <w:ind w:left="2410" w:hanging="2410"/>
        <w:rPr>
          <w:sz w:val="40"/>
          <w:szCs w:val="40"/>
        </w:rPr>
      </w:pPr>
      <w:bookmarkStart w:id="521" w:name="AppendixK"/>
      <w:bookmarkStart w:id="522" w:name="_Ref188361380"/>
      <w:bookmarkStart w:id="523" w:name="_Ref189247177"/>
      <w:bookmarkStart w:id="524" w:name="_Toc208406566"/>
      <w:r w:rsidRPr="0066171D">
        <w:rPr>
          <w:sz w:val="40"/>
          <w:szCs w:val="40"/>
        </w:rPr>
        <w:t>Appendix-</w:t>
      </w:r>
      <w:r w:rsidR="00A22C76" w:rsidRPr="0066171D">
        <w:rPr>
          <w:sz w:val="40"/>
          <w:szCs w:val="40"/>
        </w:rPr>
        <w:t>K</w:t>
      </w:r>
      <w:bookmarkEnd w:id="521"/>
      <w:r w:rsidRPr="0066171D">
        <w:rPr>
          <w:sz w:val="40"/>
          <w:szCs w:val="40"/>
        </w:rPr>
        <w:tab/>
      </w:r>
      <w:bookmarkEnd w:id="522"/>
      <w:r w:rsidR="00E24A34" w:rsidRPr="0066171D">
        <w:rPr>
          <w:sz w:val="40"/>
          <w:szCs w:val="40"/>
        </w:rPr>
        <w:tab/>
        <w:t>Gap Analysis of the World Bank ESSs and the National Legislation</w:t>
      </w:r>
      <w:bookmarkEnd w:id="523"/>
      <w:bookmarkEnd w:id="524"/>
    </w:p>
    <w:p w14:paraId="48FA41D6" w14:textId="77777777" w:rsidR="00672962" w:rsidRPr="0066171D" w:rsidRDefault="00672962" w:rsidP="00BE43FB">
      <w:pPr>
        <w:rPr>
          <w:lang w:eastAsia="en-US"/>
        </w:rPr>
        <w:sectPr w:rsidR="00672962" w:rsidRPr="0066171D" w:rsidSect="00C557D3">
          <w:headerReference w:type="default" r:id="rId173"/>
          <w:footerReference w:type="even" r:id="rId174"/>
          <w:footerReference w:type="default" r:id="rId175"/>
          <w:footerReference w:type="first" r:id="rId176"/>
          <w:pgSz w:w="11906" w:h="16838" w:code="9"/>
          <w:pgMar w:top="1701" w:right="1418" w:bottom="1701" w:left="1418" w:header="851" w:footer="352" w:gutter="0"/>
          <w:cols w:space="708"/>
          <w:docGrid w:linePitch="360"/>
        </w:sectPr>
      </w:pPr>
    </w:p>
    <w:p w14:paraId="0B67CF8E" w14:textId="77777777" w:rsidR="0074031C" w:rsidRPr="0066171D" w:rsidRDefault="0074031C" w:rsidP="0074031C">
      <w:pPr>
        <w:pStyle w:val="ResimYazs"/>
        <w:rPr>
          <w:noProof w:val="0"/>
          <w:lang w:val="en-GB"/>
        </w:rPr>
      </w:pPr>
      <w:r w:rsidRPr="1E0ACF57">
        <w:rPr>
          <w:b w:val="0"/>
          <w:bCs w:val="0"/>
          <w:noProof w:val="0"/>
          <w:color w:val="auto"/>
          <w:lang w:val="en-GB"/>
        </w:rPr>
        <w:lastRenderedPageBreak/>
        <w:t>Gap Analysis of between the World Bank ESSs and the National Legislation</w:t>
      </w:r>
    </w:p>
    <w:tbl>
      <w:tblPr>
        <w:tblW w:w="5000" w:type="pct"/>
        <w:jc w:val="center"/>
        <w:tblCellMar>
          <w:left w:w="0" w:type="dxa"/>
          <w:right w:w="0" w:type="dxa"/>
        </w:tblCellMar>
        <w:tblLook w:val="01E0" w:firstRow="1" w:lastRow="1" w:firstColumn="1" w:lastColumn="1" w:noHBand="0" w:noVBand="0"/>
      </w:tblPr>
      <w:tblGrid>
        <w:gridCol w:w="2848"/>
        <w:gridCol w:w="5564"/>
        <w:gridCol w:w="5008"/>
      </w:tblGrid>
      <w:tr w:rsidR="0074031C" w:rsidRPr="0066171D" w14:paraId="063C396B" w14:textId="77777777" w:rsidTr="36C258B1">
        <w:trPr>
          <w:cantSplit/>
          <w:tblHeader/>
          <w:jc w:val="center"/>
        </w:trPr>
        <w:tc>
          <w:tcPr>
            <w:tcW w:w="1061" w:type="pct"/>
            <w:tcBorders>
              <w:top w:val="single" w:sz="6" w:space="0" w:color="000000" w:themeColor="text1"/>
              <w:left w:val="single" w:sz="6" w:space="0" w:color="000000" w:themeColor="text1"/>
              <w:bottom w:val="nil"/>
              <w:right w:val="single" w:sz="6" w:space="0" w:color="000000" w:themeColor="text1"/>
            </w:tcBorders>
            <w:shd w:val="clear" w:color="auto" w:fill="5B9BD5" w:themeFill="accent1"/>
            <w:hideMark/>
          </w:tcPr>
          <w:p w14:paraId="289230D6" w14:textId="77777777" w:rsidR="0074031C" w:rsidRPr="0066171D" w:rsidRDefault="0074031C" w:rsidP="00A0137A">
            <w:pPr>
              <w:pStyle w:val="Default"/>
              <w:spacing w:before="60" w:after="60"/>
              <w:ind w:left="113" w:right="113"/>
              <w:rPr>
                <w:color w:val="FFFFFF"/>
                <w:sz w:val="18"/>
                <w:szCs w:val="18"/>
                <w:lang w:val="en-GB"/>
              </w:rPr>
            </w:pPr>
            <w:r w:rsidRPr="0066171D">
              <w:rPr>
                <w:b/>
                <w:bCs/>
                <w:color w:val="FFFFFF"/>
                <w:sz w:val="18"/>
                <w:szCs w:val="18"/>
                <w:lang w:val="en-GB"/>
              </w:rPr>
              <w:t xml:space="preserve">WB Environmental and Social Standards (ESS) </w:t>
            </w:r>
          </w:p>
        </w:tc>
        <w:tc>
          <w:tcPr>
            <w:tcW w:w="2073" w:type="pct"/>
            <w:tcBorders>
              <w:top w:val="single" w:sz="6" w:space="0" w:color="000000" w:themeColor="text1"/>
              <w:left w:val="single" w:sz="6" w:space="0" w:color="000000" w:themeColor="text1"/>
              <w:bottom w:val="nil"/>
              <w:right w:val="single" w:sz="6" w:space="0" w:color="000000" w:themeColor="text1"/>
            </w:tcBorders>
            <w:shd w:val="clear" w:color="auto" w:fill="5B9BD5" w:themeFill="accent1"/>
            <w:vAlign w:val="center"/>
          </w:tcPr>
          <w:p w14:paraId="0B6848B4" w14:textId="77777777" w:rsidR="0074031C" w:rsidRPr="0066171D" w:rsidRDefault="0074031C" w:rsidP="00A0137A">
            <w:pPr>
              <w:spacing w:before="60" w:after="60" w:line="240" w:lineRule="auto"/>
              <w:ind w:left="113" w:right="113"/>
              <w:jc w:val="center"/>
              <w:rPr>
                <w:rFonts w:eastAsia="MS Gothic" w:cs="MS Gothic"/>
                <w:b/>
                <w:color w:val="FFFFFF"/>
                <w:position w:val="-1"/>
                <w:sz w:val="18"/>
                <w:szCs w:val="18"/>
              </w:rPr>
            </w:pPr>
            <w:r w:rsidRPr="0066171D">
              <w:rPr>
                <w:rFonts w:eastAsia="Arial" w:cs="Arial"/>
                <w:b/>
                <w:color w:val="FFFFFF"/>
                <w:sz w:val="18"/>
                <w:szCs w:val="18"/>
              </w:rPr>
              <w:t>Gaps between the Turkish EIA Regulation and WB’s ESF</w:t>
            </w:r>
          </w:p>
        </w:tc>
        <w:tc>
          <w:tcPr>
            <w:tcW w:w="1866" w:type="pct"/>
            <w:tcBorders>
              <w:top w:val="single" w:sz="6" w:space="0" w:color="000000" w:themeColor="text1"/>
              <w:left w:val="single" w:sz="6" w:space="0" w:color="000000" w:themeColor="text1"/>
              <w:bottom w:val="nil"/>
              <w:right w:val="single" w:sz="6" w:space="0" w:color="000000" w:themeColor="text1"/>
            </w:tcBorders>
            <w:shd w:val="clear" w:color="auto" w:fill="5B9BD5" w:themeFill="accent1"/>
            <w:vAlign w:val="center"/>
          </w:tcPr>
          <w:p w14:paraId="3AB9D564" w14:textId="77777777" w:rsidR="0074031C" w:rsidRPr="0066171D" w:rsidRDefault="0074031C" w:rsidP="00A0137A">
            <w:pPr>
              <w:pStyle w:val="Default"/>
              <w:spacing w:before="60" w:after="60"/>
              <w:ind w:left="113" w:right="113"/>
              <w:jc w:val="center"/>
              <w:rPr>
                <w:rFonts w:eastAsia="MS Gothic"/>
                <w:color w:val="FFFFFF"/>
                <w:sz w:val="18"/>
                <w:szCs w:val="18"/>
                <w:lang w:val="en-GB"/>
              </w:rPr>
            </w:pPr>
            <w:r w:rsidRPr="0066171D">
              <w:rPr>
                <w:b/>
                <w:bCs/>
                <w:color w:val="FFFFFF" w:themeColor="background1"/>
                <w:sz w:val="18"/>
                <w:szCs w:val="18"/>
                <w:lang w:val="en-GB"/>
              </w:rPr>
              <w:t>Measures to bridge the identified Gap</w:t>
            </w:r>
          </w:p>
        </w:tc>
      </w:tr>
      <w:tr w:rsidR="0074031C" w:rsidRPr="0066171D" w14:paraId="0019FDFE" w14:textId="77777777" w:rsidTr="36C258B1">
        <w:trPr>
          <w:cantSplit/>
          <w:jc w:val="center"/>
        </w:trPr>
        <w:tc>
          <w:tcPr>
            <w:tcW w:w="1061" w:type="pct"/>
            <w:tcBorders>
              <w:top w:val="single" w:sz="6" w:space="0" w:color="000000" w:themeColor="text1"/>
              <w:left w:val="single" w:sz="6" w:space="0" w:color="000000" w:themeColor="text1"/>
              <w:bottom w:val="single" w:sz="6" w:space="0" w:color="000000" w:themeColor="text1"/>
              <w:right w:val="single" w:sz="6" w:space="0" w:color="000000" w:themeColor="text1"/>
            </w:tcBorders>
            <w:hideMark/>
          </w:tcPr>
          <w:p w14:paraId="4F737A6A" w14:textId="77777777" w:rsidR="0074031C" w:rsidRPr="0066171D" w:rsidRDefault="0074031C" w:rsidP="00A0137A">
            <w:pPr>
              <w:pStyle w:val="Default"/>
              <w:spacing w:before="60" w:after="60"/>
              <w:ind w:left="113" w:right="113"/>
              <w:rPr>
                <w:sz w:val="18"/>
                <w:szCs w:val="18"/>
                <w:lang w:val="en-GB"/>
              </w:rPr>
            </w:pPr>
            <w:r w:rsidRPr="0066171D">
              <w:rPr>
                <w:sz w:val="18"/>
                <w:szCs w:val="18"/>
                <w:lang w:val="en-GB"/>
              </w:rPr>
              <w:t xml:space="preserve">ESS1: Assessment and Management of Environmental and Social Risks and Impacts </w:t>
            </w:r>
          </w:p>
          <w:p w14:paraId="1C2C055C" w14:textId="77777777" w:rsidR="0074031C" w:rsidRPr="0066171D" w:rsidRDefault="0074031C" w:rsidP="00A0137A">
            <w:pPr>
              <w:spacing w:before="60" w:after="60" w:line="240" w:lineRule="auto"/>
              <w:ind w:left="113" w:right="113"/>
              <w:rPr>
                <w:rFonts w:eastAsia="MS Gothic" w:cs="MS Gothic"/>
                <w:sz w:val="18"/>
                <w:szCs w:val="18"/>
              </w:rPr>
            </w:pPr>
          </w:p>
        </w:tc>
        <w:tc>
          <w:tcPr>
            <w:tcW w:w="2073" w:type="pct"/>
            <w:tcBorders>
              <w:top w:val="single" w:sz="6" w:space="0" w:color="000000" w:themeColor="text1"/>
              <w:left w:val="single" w:sz="6" w:space="0" w:color="000000" w:themeColor="text1"/>
              <w:bottom w:val="single" w:sz="6" w:space="0" w:color="000000" w:themeColor="text1"/>
              <w:right w:val="single" w:sz="6" w:space="0" w:color="000000" w:themeColor="text1"/>
            </w:tcBorders>
            <w:hideMark/>
          </w:tcPr>
          <w:p w14:paraId="5FD64D85" w14:textId="77777777" w:rsidR="0074031C" w:rsidRPr="0066171D" w:rsidRDefault="0074031C" w:rsidP="00A0137A">
            <w:pPr>
              <w:pStyle w:val="Default"/>
              <w:spacing w:before="60" w:after="60"/>
              <w:ind w:left="113" w:right="113"/>
              <w:jc w:val="both"/>
              <w:rPr>
                <w:sz w:val="18"/>
                <w:szCs w:val="18"/>
                <w:lang w:val="en-GB"/>
              </w:rPr>
            </w:pPr>
            <w:r w:rsidRPr="0066171D">
              <w:rPr>
                <w:sz w:val="18"/>
                <w:szCs w:val="18"/>
                <w:lang w:val="en-GB"/>
              </w:rPr>
              <w:t xml:space="preserve">The major gaps between national EIA and ESS1 are as follows: </w:t>
            </w:r>
          </w:p>
          <w:p w14:paraId="3B68E2E0" w14:textId="77777777" w:rsidR="0074031C" w:rsidRPr="0066171D" w:rsidRDefault="0074031C" w:rsidP="0074031C">
            <w:pPr>
              <w:pStyle w:val="Default"/>
              <w:numPr>
                <w:ilvl w:val="0"/>
                <w:numId w:val="64"/>
              </w:numPr>
              <w:spacing w:before="60" w:after="60"/>
              <w:ind w:left="432" w:right="113" w:hanging="283"/>
              <w:jc w:val="both"/>
              <w:rPr>
                <w:sz w:val="18"/>
                <w:szCs w:val="18"/>
                <w:lang w:val="en-GB"/>
              </w:rPr>
            </w:pPr>
            <w:r w:rsidRPr="0066171D">
              <w:rPr>
                <w:sz w:val="18"/>
                <w:szCs w:val="18"/>
                <w:lang w:val="en-GB"/>
              </w:rPr>
              <w:t>The absence of an executive summary and information on the legal and institutional framework in the Turkish EIA (Technical level of information in the non-technical summary required in the Turkish EIA may not meet WB requirements)</w:t>
            </w:r>
          </w:p>
          <w:p w14:paraId="41D47302" w14:textId="77777777" w:rsidR="0074031C" w:rsidRPr="0066171D" w:rsidRDefault="0074031C" w:rsidP="0074031C">
            <w:pPr>
              <w:pStyle w:val="Default"/>
              <w:numPr>
                <w:ilvl w:val="0"/>
                <w:numId w:val="64"/>
              </w:numPr>
              <w:spacing w:before="60" w:after="60"/>
              <w:ind w:left="432" w:right="113" w:hanging="283"/>
              <w:jc w:val="both"/>
              <w:rPr>
                <w:sz w:val="18"/>
                <w:szCs w:val="18"/>
                <w:lang w:val="en-GB"/>
              </w:rPr>
            </w:pPr>
            <w:r w:rsidRPr="0066171D">
              <w:rPr>
                <w:sz w:val="18"/>
                <w:szCs w:val="18"/>
                <w:lang w:val="en-GB"/>
              </w:rPr>
              <w:t>possible discrepancies with regard to the level at which the project’s environmental and social impacts, its alternatives, and mitigation measures for the impacts are discussed (such as lack of discussions on residual impacts, limited discussion on indirect and induced impacts</w:t>
            </w:r>
          </w:p>
          <w:p w14:paraId="0E4CE015" w14:textId="77777777" w:rsidR="0074031C" w:rsidRPr="0066171D" w:rsidRDefault="0074031C" w:rsidP="0074031C">
            <w:pPr>
              <w:pStyle w:val="Default"/>
              <w:numPr>
                <w:ilvl w:val="0"/>
                <w:numId w:val="64"/>
              </w:numPr>
              <w:spacing w:before="60" w:after="60"/>
              <w:ind w:left="432" w:right="113" w:hanging="283"/>
              <w:jc w:val="both"/>
              <w:rPr>
                <w:sz w:val="18"/>
                <w:szCs w:val="18"/>
                <w:lang w:val="en-GB"/>
              </w:rPr>
            </w:pPr>
            <w:r w:rsidRPr="0066171D">
              <w:rPr>
                <w:sz w:val="18"/>
                <w:szCs w:val="18"/>
                <w:lang w:val="en-GB"/>
              </w:rPr>
              <w:t>there are limited requirements to cover risks and impacts related to (i) community health and safety; (ii) occupational health and safety; and (iii) labour and working conditions.</w:t>
            </w:r>
          </w:p>
          <w:p w14:paraId="363D3CA1" w14:textId="77777777" w:rsidR="0074031C" w:rsidRPr="0066171D" w:rsidRDefault="0074031C" w:rsidP="0074031C">
            <w:pPr>
              <w:pStyle w:val="Default"/>
              <w:numPr>
                <w:ilvl w:val="0"/>
                <w:numId w:val="64"/>
              </w:numPr>
              <w:spacing w:before="60" w:after="60"/>
              <w:ind w:left="432" w:right="113" w:hanging="283"/>
              <w:jc w:val="both"/>
              <w:rPr>
                <w:sz w:val="18"/>
                <w:szCs w:val="18"/>
                <w:lang w:val="en-GB"/>
              </w:rPr>
            </w:pPr>
            <w:r w:rsidRPr="0066171D">
              <w:rPr>
                <w:sz w:val="18"/>
                <w:szCs w:val="18"/>
                <w:lang w:val="en-GB"/>
              </w:rPr>
              <w:t>Limited emphasis on the associated facilities.</w:t>
            </w:r>
          </w:p>
          <w:p w14:paraId="664BAC66" w14:textId="77777777" w:rsidR="0074031C" w:rsidRPr="0066171D" w:rsidRDefault="0074031C" w:rsidP="00A0137A">
            <w:pPr>
              <w:pStyle w:val="Default"/>
              <w:spacing w:before="60" w:after="60"/>
              <w:ind w:left="149" w:right="113"/>
              <w:jc w:val="both"/>
              <w:rPr>
                <w:sz w:val="18"/>
                <w:szCs w:val="18"/>
                <w:lang w:val="en-GB"/>
              </w:rPr>
            </w:pPr>
            <w:r w:rsidRPr="0066171D">
              <w:rPr>
                <w:sz w:val="18"/>
                <w:szCs w:val="18"/>
                <w:lang w:val="en-GB"/>
              </w:rPr>
              <w:t>Nevertheless, the project specific format for Turkish EIA may require more details under some of these headings than indicated in the general format. Consequently, a case-by-case review of the Turkish EIAs is necessary to identify gaps with WB requirements.</w:t>
            </w:r>
          </w:p>
        </w:tc>
        <w:tc>
          <w:tcPr>
            <w:tcW w:w="1866"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021C2F0" w14:textId="7FF6DCD4" w:rsidR="0074031C" w:rsidRPr="0066171D" w:rsidRDefault="0074031C" w:rsidP="00A0137A">
            <w:pPr>
              <w:pStyle w:val="Default"/>
              <w:spacing w:before="60" w:after="60"/>
              <w:ind w:left="113" w:right="113"/>
              <w:jc w:val="both"/>
              <w:rPr>
                <w:sz w:val="18"/>
                <w:szCs w:val="18"/>
                <w:lang w:val="en-GB"/>
              </w:rPr>
            </w:pPr>
            <w:r w:rsidRPr="0066171D">
              <w:rPr>
                <w:sz w:val="18"/>
                <w:szCs w:val="18"/>
                <w:lang w:val="en-GB"/>
              </w:rPr>
              <w:t xml:space="preserve">Project specific Environmental and social assessment studies regarding ESMP will be </w:t>
            </w:r>
            <w:r w:rsidR="000E7C1D">
              <w:rPr>
                <w:sz w:val="18"/>
                <w:szCs w:val="18"/>
                <w:lang w:val="en-GB"/>
              </w:rPr>
              <w:t>completed</w:t>
            </w:r>
            <w:r w:rsidR="000E7C1D" w:rsidRPr="0066171D">
              <w:rPr>
                <w:sz w:val="18"/>
                <w:szCs w:val="18"/>
                <w:lang w:val="en-GB"/>
              </w:rPr>
              <w:t xml:space="preserve"> </w:t>
            </w:r>
            <w:r w:rsidRPr="0066171D">
              <w:rPr>
                <w:sz w:val="18"/>
                <w:szCs w:val="18"/>
                <w:lang w:val="en-GB"/>
              </w:rPr>
              <w:t>in line with ESS1. In this respect, as it is defined in T</w:t>
            </w:r>
            <w:r w:rsidR="000E7C1D">
              <w:rPr>
                <w:sz w:val="18"/>
                <w:szCs w:val="18"/>
                <w:lang w:val="en-GB"/>
              </w:rPr>
              <w:t xml:space="preserve">erm </w:t>
            </w:r>
            <w:r w:rsidRPr="0066171D">
              <w:rPr>
                <w:sz w:val="18"/>
                <w:szCs w:val="18"/>
                <w:lang w:val="en-GB"/>
              </w:rPr>
              <w:t>o</w:t>
            </w:r>
            <w:r w:rsidR="000E7C1D">
              <w:rPr>
                <w:sz w:val="18"/>
                <w:szCs w:val="18"/>
                <w:lang w:val="en-GB"/>
              </w:rPr>
              <w:t>f Reference</w:t>
            </w:r>
            <w:r w:rsidRPr="0066171D">
              <w:rPr>
                <w:sz w:val="18"/>
                <w:szCs w:val="18"/>
                <w:lang w:val="en-GB"/>
              </w:rPr>
              <w:t xml:space="preserve"> provided in Annex 2 of Environmental and Social Management Framework (ESMF) that was approved by WB for the TOIZ</w:t>
            </w:r>
            <w:r w:rsidR="00C67031">
              <w:rPr>
                <w:sz w:val="18"/>
                <w:szCs w:val="18"/>
                <w:lang w:val="en-GB"/>
              </w:rPr>
              <w:t>s</w:t>
            </w:r>
            <w:r w:rsidRPr="0066171D">
              <w:rPr>
                <w:sz w:val="18"/>
                <w:szCs w:val="18"/>
                <w:lang w:val="en-GB"/>
              </w:rPr>
              <w:t>P, potential social impacts of the Projects</w:t>
            </w:r>
            <w:r w:rsidR="004A2E9F">
              <w:rPr>
                <w:sz w:val="18"/>
                <w:szCs w:val="18"/>
                <w:lang w:val="en-GB"/>
              </w:rPr>
              <w:t xml:space="preserve"> </w:t>
            </w:r>
            <w:r w:rsidR="004A2E9F" w:rsidRPr="00671A12">
              <w:rPr>
                <w:sz w:val="18"/>
                <w:szCs w:val="18"/>
                <w:lang w:val="en-GB"/>
              </w:rPr>
              <w:t>— including those associated with the construction and operation of a wastewater treatment plant such as odor, sludge handling, potential impacts on groundwater and surface water quality, and proximity to sensitive receptors —</w:t>
            </w:r>
            <w:r w:rsidRPr="0066171D">
              <w:rPr>
                <w:sz w:val="18"/>
                <w:szCs w:val="18"/>
                <w:lang w:val="en-GB"/>
              </w:rPr>
              <w:t xml:space="preserve"> will be the part of the assessment. This ESMP has been prepared in line with ESS1 to bridge the gap.</w:t>
            </w:r>
          </w:p>
          <w:p w14:paraId="2A402AA9" w14:textId="5FEFEC1A" w:rsidR="0074031C" w:rsidRPr="0066171D" w:rsidRDefault="0074031C" w:rsidP="00A0137A">
            <w:pPr>
              <w:pStyle w:val="Default"/>
              <w:spacing w:before="60" w:after="60"/>
              <w:ind w:left="113" w:right="113"/>
              <w:jc w:val="both"/>
              <w:rPr>
                <w:sz w:val="18"/>
                <w:szCs w:val="18"/>
                <w:lang w:val="en-GB"/>
              </w:rPr>
            </w:pPr>
            <w:r w:rsidRPr="0066171D">
              <w:rPr>
                <w:sz w:val="18"/>
                <w:szCs w:val="18"/>
                <w:lang w:val="en-GB"/>
              </w:rPr>
              <w:t>In this context, according to E&amp;S Screening report, Environmental and social risks</w:t>
            </w:r>
            <w:r w:rsidR="00083A15">
              <w:rPr>
                <w:sz w:val="18"/>
                <w:szCs w:val="18"/>
                <w:lang w:val="en-GB"/>
              </w:rPr>
              <w:t xml:space="preserve"> </w:t>
            </w:r>
            <w:r w:rsidR="00040285" w:rsidRPr="00C12998">
              <w:rPr>
                <w:sz w:val="18"/>
                <w:szCs w:val="18"/>
                <w:lang w:val="en-GB"/>
              </w:rPr>
              <w:t>—</w:t>
            </w:r>
            <w:r w:rsidR="00083A15" w:rsidRPr="00671A12">
              <w:rPr>
                <w:sz w:val="18"/>
                <w:szCs w:val="18"/>
                <w:lang w:val="en-GB"/>
              </w:rPr>
              <w:t>such as potential discharge-related impacts, public health concerns, and construction-related nuisances (e.g., dust, noise, traffic, and waste)</w:t>
            </w:r>
            <w:r w:rsidR="00083A15">
              <w:rPr>
                <w:sz w:val="18"/>
                <w:szCs w:val="18"/>
                <w:lang w:val="en-GB"/>
              </w:rPr>
              <w:t xml:space="preserve"> </w:t>
            </w:r>
            <w:r w:rsidR="00083A15" w:rsidRPr="00C12998">
              <w:rPr>
                <w:sz w:val="18"/>
                <w:szCs w:val="18"/>
                <w:lang w:val="en-GB"/>
              </w:rPr>
              <w:t>—</w:t>
            </w:r>
            <w:r w:rsidR="00083A15">
              <w:t xml:space="preserve"> </w:t>
            </w:r>
            <w:r w:rsidR="00083A15" w:rsidRPr="0066171D">
              <w:rPr>
                <w:sz w:val="18"/>
                <w:szCs w:val="18"/>
                <w:lang w:val="en-GB"/>
              </w:rPr>
              <w:t>are</w:t>
            </w:r>
            <w:r w:rsidRPr="0066171D">
              <w:rPr>
                <w:sz w:val="18"/>
                <w:szCs w:val="18"/>
                <w:lang w:val="en-GB"/>
              </w:rPr>
              <w:t xml:space="preserve"> determined within the scope of the WB ESSs and ESMF of the Project. The overall environmental and social risk of the subproject were rated in “Moderate” risk group. Sub-project specific Environmental and social assessment studies regarding ESMP will be prepared in line with ESS1. As part of the mitigation measures, management plans and procedures on different subjects should be developed.</w:t>
            </w:r>
          </w:p>
          <w:p w14:paraId="7AB15515" w14:textId="3C82BC28" w:rsidR="0074031C" w:rsidRPr="0066171D" w:rsidRDefault="0074031C" w:rsidP="00A0137A">
            <w:pPr>
              <w:spacing w:before="60" w:after="60" w:line="240" w:lineRule="auto"/>
              <w:ind w:left="113" w:right="113"/>
              <w:rPr>
                <w:rFonts w:eastAsia="MS Gothic" w:cs="MS Gothic"/>
                <w:sz w:val="18"/>
                <w:szCs w:val="18"/>
              </w:rPr>
            </w:pPr>
            <w:r w:rsidRPr="0066171D">
              <w:rPr>
                <w:sz w:val="18"/>
                <w:szCs w:val="18"/>
              </w:rPr>
              <w:t xml:space="preserve">A list of </w:t>
            </w:r>
            <w:r w:rsidR="00CF6321" w:rsidRPr="0066171D">
              <w:rPr>
                <w:sz w:val="18"/>
                <w:szCs w:val="18"/>
              </w:rPr>
              <w:t>required</w:t>
            </w:r>
            <w:r w:rsidRPr="0066171D">
              <w:rPr>
                <w:sz w:val="18"/>
                <w:szCs w:val="18"/>
              </w:rPr>
              <w:t xml:space="preserve"> management plans for the related phases of the Project are listed in </w:t>
            </w:r>
            <w:r w:rsidR="004E6C1E">
              <w:rPr>
                <w:sz w:val="18"/>
                <w:szCs w:val="18"/>
              </w:rPr>
              <w:t xml:space="preserve">the </w:t>
            </w:r>
            <w:r w:rsidR="00A7646D" w:rsidRPr="0066171D">
              <w:rPr>
                <w:sz w:val="18"/>
                <w:szCs w:val="18"/>
              </w:rPr>
              <w:t>Executive Summary Section</w:t>
            </w:r>
            <w:r w:rsidRPr="0066171D">
              <w:rPr>
                <w:sz w:val="18"/>
                <w:szCs w:val="18"/>
              </w:rPr>
              <w:t>.</w:t>
            </w:r>
          </w:p>
        </w:tc>
      </w:tr>
      <w:tr w:rsidR="0074031C" w:rsidRPr="0066171D" w14:paraId="16749803" w14:textId="77777777" w:rsidTr="36C258B1">
        <w:trPr>
          <w:cantSplit/>
          <w:jc w:val="center"/>
        </w:trPr>
        <w:tc>
          <w:tcPr>
            <w:tcW w:w="1061" w:type="pct"/>
            <w:tcBorders>
              <w:top w:val="single" w:sz="6" w:space="0" w:color="000000" w:themeColor="text1"/>
              <w:left w:val="single" w:sz="6" w:space="0" w:color="000000" w:themeColor="text1"/>
              <w:bottom w:val="single" w:sz="6" w:space="0" w:color="000000" w:themeColor="text1"/>
              <w:right w:val="single" w:sz="6" w:space="0" w:color="000000" w:themeColor="text1"/>
            </w:tcBorders>
            <w:hideMark/>
          </w:tcPr>
          <w:p w14:paraId="0031BA64" w14:textId="77777777" w:rsidR="0074031C" w:rsidRPr="0066171D" w:rsidRDefault="0074031C" w:rsidP="00A0137A">
            <w:pPr>
              <w:pStyle w:val="Default"/>
              <w:spacing w:before="60" w:after="60"/>
              <w:ind w:left="113" w:right="113"/>
              <w:rPr>
                <w:sz w:val="18"/>
                <w:szCs w:val="18"/>
                <w:lang w:val="en-GB"/>
              </w:rPr>
            </w:pPr>
            <w:r w:rsidRPr="0066171D">
              <w:rPr>
                <w:sz w:val="18"/>
                <w:szCs w:val="18"/>
                <w:lang w:val="en-GB"/>
              </w:rPr>
              <w:lastRenderedPageBreak/>
              <w:t xml:space="preserve">ESS2: Labour and Working Conditions </w:t>
            </w:r>
          </w:p>
          <w:p w14:paraId="0EC83BE4" w14:textId="77777777" w:rsidR="0074031C" w:rsidRPr="0066171D" w:rsidRDefault="0074031C" w:rsidP="00A0137A">
            <w:pPr>
              <w:spacing w:before="60" w:after="60" w:line="240" w:lineRule="auto"/>
              <w:ind w:left="113" w:right="113"/>
              <w:rPr>
                <w:rFonts w:eastAsia="MS Gothic" w:cs="MS Gothic"/>
                <w:sz w:val="18"/>
                <w:szCs w:val="18"/>
              </w:rPr>
            </w:pPr>
          </w:p>
        </w:tc>
        <w:tc>
          <w:tcPr>
            <w:tcW w:w="207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2AE4619" w14:textId="77777777" w:rsidR="0074031C" w:rsidRPr="0066171D" w:rsidRDefault="0074031C" w:rsidP="00A0137A">
            <w:pPr>
              <w:pStyle w:val="Default"/>
              <w:spacing w:before="60" w:after="60"/>
              <w:ind w:left="113" w:right="113"/>
              <w:jc w:val="both"/>
              <w:rPr>
                <w:sz w:val="18"/>
                <w:szCs w:val="18"/>
                <w:lang w:val="en-GB"/>
              </w:rPr>
            </w:pPr>
            <w:r w:rsidRPr="0066171D">
              <w:rPr>
                <w:sz w:val="18"/>
                <w:szCs w:val="18"/>
                <w:lang w:val="en-GB"/>
              </w:rPr>
              <w:t>In general, Turkish national laws and regulations regarding labour and working conditions satisfies ESS2 requirements. Worker grievance mechanism is the main gap between national legislative requirement and ESS2. Per the Turkish national legislation on labour and working conditions, there is no specific requirement related to grievance mechanism that allow workers to communicate their complaints to the employer.</w:t>
            </w:r>
          </w:p>
        </w:tc>
        <w:tc>
          <w:tcPr>
            <w:tcW w:w="1866"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36BF654" w14:textId="77777777" w:rsidR="0074031C" w:rsidRDefault="0074031C" w:rsidP="00A0137A">
            <w:pPr>
              <w:pStyle w:val="Default"/>
              <w:spacing w:before="60" w:after="60"/>
              <w:ind w:left="113" w:right="113"/>
              <w:jc w:val="both"/>
              <w:rPr>
                <w:sz w:val="18"/>
                <w:szCs w:val="18"/>
                <w:lang w:val="en-GB"/>
              </w:rPr>
            </w:pPr>
            <w:r w:rsidRPr="0066171D">
              <w:rPr>
                <w:sz w:val="18"/>
                <w:szCs w:val="18"/>
                <w:lang w:val="en-GB"/>
              </w:rPr>
              <w:t>During the construction and operation phases, Labour Management Plans (LMP)s will be developed according to the Labour Management Procedures of the TOIZ</w:t>
            </w:r>
            <w:r w:rsidR="00C67031">
              <w:rPr>
                <w:sz w:val="18"/>
                <w:szCs w:val="18"/>
                <w:lang w:val="en-GB"/>
              </w:rPr>
              <w:t>s</w:t>
            </w:r>
            <w:r w:rsidRPr="0066171D">
              <w:rPr>
                <w:sz w:val="18"/>
                <w:szCs w:val="18"/>
                <w:lang w:val="en-GB"/>
              </w:rPr>
              <w:t xml:space="preserve">P, including GM, Code of Conduct (CoC), written contracts etc. stipulated by ESS2 for providing guidance on the required mitigations or management </w:t>
            </w:r>
            <w:r w:rsidR="0048775E" w:rsidRPr="0066171D">
              <w:rPr>
                <w:sz w:val="18"/>
                <w:szCs w:val="18"/>
                <w:lang w:val="en-GB"/>
              </w:rPr>
              <w:t xml:space="preserve">measures in relation to </w:t>
            </w:r>
            <w:r w:rsidRPr="0066171D">
              <w:rPr>
                <w:sz w:val="18"/>
                <w:szCs w:val="18"/>
                <w:lang w:val="en-GB"/>
              </w:rPr>
              <w:t>workers and employees.</w:t>
            </w:r>
          </w:p>
          <w:p w14:paraId="3031B707" w14:textId="77777777" w:rsidR="00083A15" w:rsidRDefault="23820C5C" w:rsidP="00A0137A">
            <w:pPr>
              <w:pStyle w:val="Default"/>
              <w:spacing w:before="60" w:after="60"/>
              <w:ind w:left="113" w:right="113"/>
              <w:jc w:val="both"/>
              <w:rPr>
                <w:sz w:val="18"/>
                <w:szCs w:val="18"/>
                <w:lang w:val="en-GB"/>
              </w:rPr>
            </w:pPr>
            <w:r w:rsidRPr="1E0ACF57">
              <w:rPr>
                <w:sz w:val="18"/>
                <w:szCs w:val="18"/>
                <w:lang w:val="en-GB"/>
              </w:rPr>
              <w:t>The LMP will also address potential occupational health and safety risks specific to the construction and operation of a wastewater treatment plant, such as exposure to hazardous substances, confined space entry, biological risks, and use of heavy machinery.</w:t>
            </w:r>
          </w:p>
          <w:p w14:paraId="62C40EB1" w14:textId="64608157" w:rsidR="00A7160E" w:rsidRPr="0066171D" w:rsidRDefault="00A7160E" w:rsidP="00A0137A">
            <w:pPr>
              <w:pStyle w:val="Default"/>
              <w:spacing w:before="60" w:after="60"/>
              <w:ind w:left="113" w:right="113"/>
              <w:jc w:val="both"/>
              <w:rPr>
                <w:sz w:val="18"/>
                <w:szCs w:val="18"/>
                <w:lang w:val="en-GB"/>
              </w:rPr>
            </w:pPr>
            <w:r w:rsidRPr="00A7160E">
              <w:rPr>
                <w:sz w:val="18"/>
                <w:szCs w:val="18"/>
                <w:lang w:val="en-GB"/>
              </w:rPr>
              <w:t>The GM will provide all project workers, including contractor and subcontractor employees, with accessible, transparent, and confidential channels to raise workplace concerns</w:t>
            </w:r>
            <w:r w:rsidR="00391570">
              <w:rPr>
                <w:sz w:val="18"/>
                <w:szCs w:val="18"/>
                <w:lang w:val="en-GB"/>
              </w:rPr>
              <w:t>.</w:t>
            </w:r>
            <w:r w:rsidR="00391570">
              <w:t xml:space="preserve"> </w:t>
            </w:r>
            <w:r w:rsidR="00391570" w:rsidRPr="00391570">
              <w:rPr>
                <w:sz w:val="18"/>
                <w:szCs w:val="18"/>
                <w:lang w:val="en-GB"/>
              </w:rPr>
              <w:t>Records of grievances and resolutions will be maintained and regularly reported to the PMU and the World Bank.</w:t>
            </w:r>
          </w:p>
        </w:tc>
      </w:tr>
      <w:tr w:rsidR="0074031C" w:rsidRPr="0066171D" w14:paraId="7FA04BAC" w14:textId="77777777" w:rsidTr="36C258B1">
        <w:trPr>
          <w:cantSplit/>
          <w:trHeight w:val="20"/>
          <w:jc w:val="center"/>
        </w:trPr>
        <w:tc>
          <w:tcPr>
            <w:tcW w:w="1061"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1F85A4C" w14:textId="77777777" w:rsidR="0074031C" w:rsidRPr="0066171D" w:rsidRDefault="0074031C" w:rsidP="00A0137A">
            <w:pPr>
              <w:pStyle w:val="Default"/>
              <w:spacing w:before="60" w:after="60"/>
              <w:ind w:left="113" w:right="113"/>
              <w:rPr>
                <w:sz w:val="18"/>
                <w:szCs w:val="18"/>
                <w:lang w:val="en-GB"/>
              </w:rPr>
            </w:pPr>
            <w:r w:rsidRPr="0066171D">
              <w:rPr>
                <w:sz w:val="18"/>
                <w:szCs w:val="18"/>
                <w:lang w:val="en-GB"/>
              </w:rPr>
              <w:t xml:space="preserve">ESS3: Resource Efficiency and Pollution Prevention and Management </w:t>
            </w:r>
          </w:p>
          <w:p w14:paraId="7FACD9B7" w14:textId="77777777" w:rsidR="0074031C" w:rsidRPr="0066171D" w:rsidRDefault="0074031C" w:rsidP="00A0137A">
            <w:pPr>
              <w:spacing w:before="60" w:after="60" w:line="240" w:lineRule="auto"/>
              <w:ind w:left="113" w:right="113"/>
              <w:rPr>
                <w:rFonts w:eastAsia="MS Gothic" w:cs="MS Gothic"/>
                <w:sz w:val="18"/>
                <w:szCs w:val="18"/>
              </w:rPr>
            </w:pPr>
          </w:p>
        </w:tc>
        <w:tc>
          <w:tcPr>
            <w:tcW w:w="207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52945F5" w14:textId="77777777" w:rsidR="0074031C" w:rsidRPr="0066171D" w:rsidRDefault="0074031C" w:rsidP="00A0137A">
            <w:pPr>
              <w:pStyle w:val="Default"/>
              <w:spacing w:before="60" w:after="60"/>
              <w:ind w:left="113" w:right="113"/>
              <w:jc w:val="both"/>
              <w:rPr>
                <w:sz w:val="18"/>
                <w:szCs w:val="18"/>
                <w:lang w:val="en-GB"/>
              </w:rPr>
            </w:pPr>
            <w:r w:rsidRPr="0066171D">
              <w:rPr>
                <w:sz w:val="18"/>
                <w:szCs w:val="18"/>
                <w:lang w:val="en-GB"/>
              </w:rPr>
              <w:t>Most of the relevant national legislations regarding laws and regulations are in line with EU directives. There is no major gap between ESS3 and legislative requirements.</w:t>
            </w:r>
          </w:p>
          <w:p w14:paraId="3B6D80E0" w14:textId="77777777" w:rsidR="0074031C" w:rsidRPr="0066171D" w:rsidRDefault="0074031C" w:rsidP="00A0137A">
            <w:pPr>
              <w:spacing w:before="60" w:after="60" w:line="240" w:lineRule="auto"/>
              <w:ind w:left="113" w:right="113"/>
              <w:rPr>
                <w:rFonts w:cs="Arial"/>
                <w:color w:val="000000"/>
                <w:sz w:val="18"/>
                <w:szCs w:val="18"/>
                <w:lang w:eastAsia="en-US"/>
              </w:rPr>
            </w:pPr>
            <w:r w:rsidRPr="0066171D">
              <w:rPr>
                <w:rFonts w:cs="Arial"/>
                <w:color w:val="000000"/>
                <w:sz w:val="18"/>
                <w:szCs w:val="18"/>
                <w:lang w:eastAsia="en-US"/>
              </w:rPr>
              <w:t>According to the current EIA Regulation, many plans such as Zero Waste Plan, Greenhouse Gas Reduction Plan, Impacts on Climate Change, Environmental Monitoring Plan, Environmental and Social Management Plan, etc. are required to be included in EIA Reports under "Sustainability Plan".</w:t>
            </w:r>
          </w:p>
        </w:tc>
        <w:tc>
          <w:tcPr>
            <w:tcW w:w="1866"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2F5E60B" w14:textId="77777777" w:rsidR="0074031C" w:rsidRPr="0066171D" w:rsidRDefault="0074031C" w:rsidP="00A0137A">
            <w:pPr>
              <w:pStyle w:val="Default"/>
              <w:spacing w:before="60" w:after="60"/>
              <w:ind w:left="113" w:right="113"/>
              <w:jc w:val="both"/>
              <w:rPr>
                <w:sz w:val="18"/>
                <w:szCs w:val="18"/>
                <w:lang w:val="en-GB"/>
              </w:rPr>
            </w:pPr>
            <w:r w:rsidRPr="0066171D">
              <w:rPr>
                <w:sz w:val="18"/>
                <w:szCs w:val="18"/>
                <w:lang w:val="en-GB"/>
              </w:rPr>
              <w:t xml:space="preserve">Sub-management plans will be developed as a part of ESIA/ESMP. These management plans also provide requirement stipulated in relevant WB EHS Guidelines. </w:t>
            </w:r>
          </w:p>
          <w:p w14:paraId="71DF3F44" w14:textId="77777777" w:rsidR="00E22B27" w:rsidRDefault="00E22B27" w:rsidP="00A0137A">
            <w:pPr>
              <w:spacing w:before="60" w:after="60" w:line="240" w:lineRule="auto"/>
              <w:ind w:left="113" w:right="113"/>
              <w:rPr>
                <w:rFonts w:cs="Arial"/>
                <w:sz w:val="18"/>
                <w:szCs w:val="18"/>
              </w:rPr>
            </w:pPr>
            <w:r w:rsidRPr="00E22B27">
              <w:rPr>
                <w:rFonts w:cs="Arial"/>
                <w:sz w:val="18"/>
                <w:szCs w:val="18"/>
              </w:rPr>
              <w:t>In addition to general resource efficiency and pollution prevention measures, the ESMP will include specific mitigation strategies for wastewater discharge quality, sludge management, and chemical storage and handling in accordance with national legislation and WB standards.</w:t>
            </w:r>
          </w:p>
          <w:p w14:paraId="5E871793" w14:textId="641417BB" w:rsidR="0074031C" w:rsidRPr="0066171D" w:rsidRDefault="0074031C" w:rsidP="00A0137A">
            <w:pPr>
              <w:spacing w:before="60" w:after="60" w:line="240" w:lineRule="auto"/>
              <w:ind w:left="113" w:right="113"/>
              <w:rPr>
                <w:rFonts w:eastAsia="MS Gothic" w:cs="MS Gothic"/>
                <w:sz w:val="18"/>
                <w:szCs w:val="18"/>
              </w:rPr>
            </w:pPr>
            <w:r w:rsidRPr="0066171D">
              <w:rPr>
                <w:rFonts w:cs="Arial"/>
                <w:sz w:val="18"/>
                <w:szCs w:val="18"/>
              </w:rPr>
              <w:t xml:space="preserve">In case a requirement, additional studies (i.e. WSVA, GHG etc.) will be performed in the scope of ESIA/ESMP. </w:t>
            </w:r>
          </w:p>
        </w:tc>
      </w:tr>
      <w:tr w:rsidR="0074031C" w:rsidRPr="0066171D" w14:paraId="168FBD55" w14:textId="77777777" w:rsidTr="36C258B1">
        <w:trPr>
          <w:cantSplit/>
          <w:trHeight w:val="20"/>
          <w:jc w:val="center"/>
        </w:trPr>
        <w:tc>
          <w:tcPr>
            <w:tcW w:w="1061"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3840D8E" w14:textId="77777777" w:rsidR="0074031C" w:rsidRPr="0066171D" w:rsidRDefault="0074031C" w:rsidP="00A0137A">
            <w:pPr>
              <w:pStyle w:val="Default"/>
              <w:spacing w:before="60" w:after="60"/>
              <w:ind w:left="113" w:right="113"/>
              <w:rPr>
                <w:rFonts w:eastAsia="MS Gothic" w:cs="MS Gothic"/>
                <w:sz w:val="18"/>
                <w:szCs w:val="18"/>
                <w:lang w:val="en-GB"/>
              </w:rPr>
            </w:pPr>
            <w:r w:rsidRPr="0066171D">
              <w:rPr>
                <w:sz w:val="18"/>
                <w:szCs w:val="18"/>
                <w:lang w:val="en-GB"/>
              </w:rPr>
              <w:t>ESS4: Community Health and Safety</w:t>
            </w:r>
          </w:p>
        </w:tc>
        <w:tc>
          <w:tcPr>
            <w:tcW w:w="207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C08D508" w14:textId="77777777" w:rsidR="0074031C" w:rsidRPr="0066171D" w:rsidRDefault="0074031C" w:rsidP="00A0137A">
            <w:pPr>
              <w:pStyle w:val="Default"/>
              <w:spacing w:before="60" w:after="60"/>
              <w:ind w:left="113" w:right="113"/>
              <w:jc w:val="both"/>
              <w:rPr>
                <w:sz w:val="18"/>
                <w:szCs w:val="18"/>
                <w:lang w:val="en-GB"/>
              </w:rPr>
            </w:pPr>
            <w:r w:rsidRPr="0066171D">
              <w:rPr>
                <w:sz w:val="18"/>
                <w:szCs w:val="18"/>
                <w:lang w:val="en-GB"/>
              </w:rPr>
              <w:t>In general, there is no gap in terms of policy level. On the other hand, project level management of specific risks such as labour influx, sexual exploitation and abuse and sexual harassment are the key gaps in terms of ESS4.</w:t>
            </w:r>
          </w:p>
        </w:tc>
        <w:tc>
          <w:tcPr>
            <w:tcW w:w="1866"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9E16295" w14:textId="61805147" w:rsidR="0074031C" w:rsidRPr="0066171D" w:rsidRDefault="00633C4F" w:rsidP="00A0137A">
            <w:pPr>
              <w:pStyle w:val="Default"/>
              <w:spacing w:before="60" w:after="60"/>
              <w:ind w:left="113" w:right="113"/>
              <w:jc w:val="both"/>
              <w:rPr>
                <w:rFonts w:eastAsia="MS Gothic" w:cs="MS Gothic"/>
                <w:sz w:val="18"/>
                <w:szCs w:val="18"/>
                <w:lang w:val="en-GB"/>
              </w:rPr>
            </w:pPr>
            <w:r w:rsidRPr="00633C4F">
              <w:rPr>
                <w:sz w:val="18"/>
                <w:szCs w:val="18"/>
                <w:lang w:val="en-GB"/>
              </w:rPr>
              <w:t xml:space="preserve">The OIZ has its own security personnel and provides security within the ESS4 framework. No new security personnel will be hired for the project. However, the “Community Health, Safety, and Security Management Plan” and the “Transportation and Traffic Management Plan,” which will be prepared in accordance with ESS4, will be developed and implemented by the PMU for the operational phase of the project. </w:t>
            </w:r>
          </w:p>
        </w:tc>
      </w:tr>
      <w:tr w:rsidR="0074031C" w:rsidRPr="0066171D" w14:paraId="112918E3" w14:textId="77777777" w:rsidTr="36C258B1">
        <w:trPr>
          <w:cantSplit/>
          <w:jc w:val="center"/>
        </w:trPr>
        <w:tc>
          <w:tcPr>
            <w:tcW w:w="1061"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35F1922" w14:textId="77777777" w:rsidR="0074031C" w:rsidRPr="0066171D" w:rsidRDefault="0074031C" w:rsidP="00A0137A">
            <w:pPr>
              <w:pStyle w:val="Default"/>
              <w:spacing w:before="60" w:after="60"/>
              <w:ind w:left="113" w:right="113"/>
              <w:rPr>
                <w:sz w:val="18"/>
                <w:szCs w:val="18"/>
                <w:lang w:val="en-GB"/>
              </w:rPr>
            </w:pPr>
            <w:r w:rsidRPr="0066171D">
              <w:rPr>
                <w:sz w:val="18"/>
                <w:szCs w:val="18"/>
                <w:lang w:val="en-GB"/>
              </w:rPr>
              <w:lastRenderedPageBreak/>
              <w:t xml:space="preserve">ESS6: Biodiversity Conservation and Sustainable Management of Living Natural Resources </w:t>
            </w:r>
          </w:p>
          <w:p w14:paraId="1253EA1F" w14:textId="77777777" w:rsidR="0074031C" w:rsidRPr="0066171D" w:rsidRDefault="0074031C" w:rsidP="00A0137A">
            <w:pPr>
              <w:spacing w:before="60" w:after="60" w:line="240" w:lineRule="auto"/>
              <w:ind w:left="113" w:right="113"/>
              <w:rPr>
                <w:rFonts w:eastAsia="MS Gothic" w:cs="MS Gothic"/>
                <w:sz w:val="18"/>
                <w:szCs w:val="18"/>
              </w:rPr>
            </w:pPr>
          </w:p>
        </w:tc>
        <w:tc>
          <w:tcPr>
            <w:tcW w:w="207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84966A7" w14:textId="77777777" w:rsidR="0074031C" w:rsidRPr="0066171D" w:rsidRDefault="0074031C" w:rsidP="00A0137A">
            <w:pPr>
              <w:pStyle w:val="Default"/>
              <w:spacing w:before="60" w:after="60"/>
              <w:ind w:left="113" w:right="113"/>
              <w:jc w:val="both"/>
              <w:rPr>
                <w:sz w:val="18"/>
                <w:szCs w:val="18"/>
                <w:lang w:val="en-GB"/>
              </w:rPr>
            </w:pPr>
            <w:r w:rsidRPr="0066171D">
              <w:rPr>
                <w:sz w:val="18"/>
                <w:szCs w:val="18"/>
                <w:lang w:val="en-GB"/>
              </w:rPr>
              <w:t>In general, there is no gap in terms of policy level. On the other hand, in some cases, level of the considerations of not legally protected sensitive ecological areas such as Key Biodiversity Areas in National EIA Process do not sustain the requirements stipulated by ESS6. In general, there is a lack of details on the requirements for the management and monitoring of potential impacts, the implementation of mitigation measures, and the assessment of residual impacts.</w:t>
            </w:r>
          </w:p>
        </w:tc>
        <w:tc>
          <w:tcPr>
            <w:tcW w:w="1866"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56DA0E8" w14:textId="77777777" w:rsidR="0074031C" w:rsidRDefault="0074031C" w:rsidP="00A0137A">
            <w:pPr>
              <w:pStyle w:val="Default"/>
              <w:spacing w:before="60" w:after="60"/>
              <w:ind w:left="113" w:right="113"/>
              <w:jc w:val="both"/>
              <w:rPr>
                <w:sz w:val="18"/>
                <w:szCs w:val="18"/>
                <w:lang w:val="en-GB"/>
              </w:rPr>
            </w:pPr>
            <w:r w:rsidRPr="0066171D">
              <w:rPr>
                <w:sz w:val="18"/>
                <w:szCs w:val="18"/>
                <w:lang w:val="en-GB"/>
              </w:rPr>
              <w:t>Depending on the location of the project and project level of the impact, Biodiversity Management Plans can be annexed to the ESIA/ESMP.</w:t>
            </w:r>
          </w:p>
          <w:p w14:paraId="72F3E1C4" w14:textId="089A0F9B" w:rsidR="00614670" w:rsidRPr="0066171D" w:rsidRDefault="00614670" w:rsidP="00A0137A">
            <w:pPr>
              <w:pStyle w:val="Default"/>
              <w:spacing w:before="60" w:after="60"/>
              <w:ind w:left="113" w:right="113"/>
              <w:jc w:val="both"/>
              <w:rPr>
                <w:rFonts w:eastAsia="MS Gothic" w:cs="MS Gothic"/>
                <w:sz w:val="18"/>
                <w:szCs w:val="18"/>
                <w:lang w:val="en-GB"/>
              </w:rPr>
            </w:pPr>
            <w:r w:rsidRPr="00614670">
              <w:rPr>
                <w:rFonts w:eastAsia="MS Gothic" w:cs="MS Gothic"/>
                <w:sz w:val="18"/>
                <w:szCs w:val="18"/>
                <w:lang w:val="en-GB"/>
              </w:rPr>
              <w:t>For wastewater treatment plant projects, special attention will be given to the protection of aquatic ecosystems at the discharge point, surrounding natural habitats, and any potential impact on biodiversity due to sludge disposal or chemical leakage.</w:t>
            </w:r>
          </w:p>
        </w:tc>
      </w:tr>
      <w:tr w:rsidR="00B73A08" w:rsidRPr="0066171D" w14:paraId="4494CF8B" w14:textId="77777777" w:rsidTr="36C258B1">
        <w:trPr>
          <w:cantSplit/>
          <w:jc w:val="center"/>
        </w:trPr>
        <w:tc>
          <w:tcPr>
            <w:tcW w:w="1061"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00113B4" w14:textId="3E9CE536" w:rsidR="00B73A08" w:rsidRPr="0066171D" w:rsidRDefault="00B73A08" w:rsidP="00A0137A">
            <w:pPr>
              <w:pStyle w:val="Default"/>
              <w:spacing w:before="60" w:after="60"/>
              <w:ind w:left="113" w:right="113"/>
              <w:rPr>
                <w:sz w:val="18"/>
                <w:szCs w:val="18"/>
                <w:lang w:val="en-GB"/>
              </w:rPr>
            </w:pPr>
            <w:r>
              <w:rPr>
                <w:sz w:val="18"/>
                <w:szCs w:val="18"/>
                <w:lang w:val="en-GB"/>
              </w:rPr>
              <w:t xml:space="preserve">ESS8: </w:t>
            </w:r>
            <w:r w:rsidR="00852DA8">
              <w:rPr>
                <w:sz w:val="18"/>
                <w:szCs w:val="18"/>
                <w:lang w:val="en-GB"/>
              </w:rPr>
              <w:t>Cultural Heritage</w:t>
            </w:r>
          </w:p>
        </w:tc>
        <w:tc>
          <w:tcPr>
            <w:tcW w:w="207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45DBAAE" w14:textId="196842DF" w:rsidR="00B73A08" w:rsidRPr="0066171D" w:rsidRDefault="00AE2879" w:rsidP="00A0137A">
            <w:pPr>
              <w:pStyle w:val="Default"/>
              <w:spacing w:before="60" w:after="60"/>
              <w:ind w:left="113" w:right="113"/>
              <w:jc w:val="both"/>
              <w:rPr>
                <w:sz w:val="18"/>
                <w:szCs w:val="18"/>
                <w:lang w:val="en-GB"/>
              </w:rPr>
            </w:pPr>
            <w:r w:rsidRPr="00AE2879">
              <w:rPr>
                <w:sz w:val="18"/>
                <w:szCs w:val="18"/>
                <w:lang w:val="en-GB"/>
              </w:rPr>
              <w:t>National EIA legislation addresses cultural heritage primarily through requirements related to known and officially registered archaeological sites and cultural assets. However, there are no explicit provisions for Chance Find Procedures or for the protection of unregistered cultural heritage resources discovered during project implementation. Furthermore, intangible cultural heritage is not considered within the scope of the Turkish EIA process.</w:t>
            </w:r>
          </w:p>
        </w:tc>
        <w:tc>
          <w:tcPr>
            <w:tcW w:w="1866"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ACF7A55" w14:textId="12BAFBA5" w:rsidR="00B73A08" w:rsidRPr="0066171D" w:rsidRDefault="5FAAC3BB" w:rsidP="00A0137A">
            <w:pPr>
              <w:pStyle w:val="Default"/>
              <w:spacing w:before="60" w:after="60"/>
              <w:ind w:left="113" w:right="113"/>
              <w:jc w:val="both"/>
              <w:rPr>
                <w:sz w:val="18"/>
                <w:szCs w:val="18"/>
                <w:lang w:val="en-GB"/>
              </w:rPr>
            </w:pPr>
            <w:r w:rsidRPr="36C258B1">
              <w:rPr>
                <w:sz w:val="18"/>
                <w:szCs w:val="18"/>
                <w:lang w:val="en-GB"/>
              </w:rPr>
              <w:t xml:space="preserve">The ESMP </w:t>
            </w:r>
            <w:r w:rsidR="65CF773A" w:rsidRPr="36C258B1">
              <w:rPr>
                <w:sz w:val="18"/>
                <w:szCs w:val="18"/>
                <w:lang w:val="en-GB"/>
              </w:rPr>
              <w:t xml:space="preserve">includes </w:t>
            </w:r>
            <w:r w:rsidRPr="36C258B1">
              <w:rPr>
                <w:sz w:val="18"/>
                <w:szCs w:val="18"/>
                <w:lang w:val="en-GB"/>
              </w:rPr>
              <w:t>a Chance Find Procedure consistent with ESS8. Contractors will be contractually required to stop work immediately upon discovery of any potential cultural heritage resource and notify the relevant authorities and the Project Management Unit (PMU). Workers and supervisors will be trained on the procedure, including reporting responsibilities. Where relevant, consultations will also be conducted with local stakeholders to identify intangible cultural heritage that may be affected, ensuring compliance with ESS8 requirements.</w:t>
            </w:r>
          </w:p>
        </w:tc>
      </w:tr>
      <w:tr w:rsidR="0074031C" w:rsidRPr="0066171D" w14:paraId="39BE2C9D" w14:textId="77777777" w:rsidTr="36C258B1">
        <w:trPr>
          <w:cantSplit/>
          <w:jc w:val="center"/>
        </w:trPr>
        <w:tc>
          <w:tcPr>
            <w:tcW w:w="1061" w:type="pct"/>
            <w:tcBorders>
              <w:top w:val="single" w:sz="6" w:space="0" w:color="000000" w:themeColor="text1"/>
              <w:left w:val="single" w:sz="6" w:space="0" w:color="000000" w:themeColor="text1"/>
              <w:bottom w:val="single" w:sz="4" w:space="0" w:color="auto"/>
              <w:right w:val="single" w:sz="6" w:space="0" w:color="000000" w:themeColor="text1"/>
            </w:tcBorders>
          </w:tcPr>
          <w:p w14:paraId="70AC7987" w14:textId="77777777" w:rsidR="0074031C" w:rsidRPr="0066171D" w:rsidRDefault="0074031C" w:rsidP="00A0137A">
            <w:pPr>
              <w:pStyle w:val="Default"/>
              <w:spacing w:before="60" w:after="60"/>
              <w:ind w:left="113" w:right="113"/>
              <w:rPr>
                <w:sz w:val="18"/>
                <w:szCs w:val="18"/>
                <w:lang w:val="en-GB"/>
              </w:rPr>
            </w:pPr>
            <w:r w:rsidRPr="0066171D">
              <w:rPr>
                <w:sz w:val="18"/>
                <w:szCs w:val="18"/>
                <w:lang w:val="en-GB"/>
              </w:rPr>
              <w:t xml:space="preserve">ESS10: Stakeholder Engagement and Information Disclosure </w:t>
            </w:r>
          </w:p>
          <w:p w14:paraId="23BF31AC" w14:textId="77777777" w:rsidR="0074031C" w:rsidRPr="0066171D" w:rsidRDefault="0074031C" w:rsidP="00A0137A">
            <w:pPr>
              <w:pStyle w:val="Default"/>
              <w:spacing w:before="60" w:after="60"/>
              <w:ind w:left="113" w:right="113"/>
              <w:rPr>
                <w:sz w:val="18"/>
                <w:szCs w:val="18"/>
                <w:lang w:val="en-GB"/>
              </w:rPr>
            </w:pPr>
          </w:p>
        </w:tc>
        <w:tc>
          <w:tcPr>
            <w:tcW w:w="2073" w:type="pct"/>
            <w:tcBorders>
              <w:top w:val="single" w:sz="6" w:space="0" w:color="000000" w:themeColor="text1"/>
              <w:left w:val="single" w:sz="6" w:space="0" w:color="000000" w:themeColor="text1"/>
              <w:bottom w:val="single" w:sz="4" w:space="0" w:color="auto"/>
              <w:right w:val="single" w:sz="6" w:space="0" w:color="000000" w:themeColor="text1"/>
            </w:tcBorders>
          </w:tcPr>
          <w:p w14:paraId="78E15040" w14:textId="77777777" w:rsidR="0074031C" w:rsidRPr="0066171D" w:rsidRDefault="0074031C" w:rsidP="00A0137A">
            <w:pPr>
              <w:pStyle w:val="Default"/>
              <w:spacing w:before="60" w:after="60"/>
              <w:ind w:left="113" w:right="113"/>
              <w:jc w:val="both"/>
              <w:rPr>
                <w:sz w:val="18"/>
                <w:szCs w:val="18"/>
                <w:lang w:val="en-GB"/>
              </w:rPr>
            </w:pPr>
            <w:r w:rsidRPr="0066171D">
              <w:rPr>
                <w:sz w:val="18"/>
                <w:szCs w:val="18"/>
                <w:lang w:val="en-GB"/>
              </w:rPr>
              <w:t>Effective and transparent stakeholder engagement is the main gap in terms of ESS10 requirement. Within this scope, a Stakeholder Engagement Plan required to identify the different stakeholders (project-affected parties and other interested parties including disadvantaged or vulnerable). Stakeholder engagement should be a continuous process. An improved grievance mechanism would help bridge the gap between EIA legislation and ESS10.</w:t>
            </w:r>
          </w:p>
        </w:tc>
        <w:tc>
          <w:tcPr>
            <w:tcW w:w="1866" w:type="pct"/>
            <w:tcBorders>
              <w:top w:val="single" w:sz="6" w:space="0" w:color="000000" w:themeColor="text1"/>
              <w:left w:val="single" w:sz="6" w:space="0" w:color="000000" w:themeColor="text1"/>
              <w:bottom w:val="single" w:sz="4" w:space="0" w:color="auto"/>
              <w:right w:val="single" w:sz="6" w:space="0" w:color="000000" w:themeColor="text1"/>
            </w:tcBorders>
          </w:tcPr>
          <w:p w14:paraId="76D08D00" w14:textId="5977CEBD" w:rsidR="0074031C" w:rsidRPr="0066171D" w:rsidRDefault="0074031C" w:rsidP="00A0137A">
            <w:pPr>
              <w:pStyle w:val="Default"/>
              <w:spacing w:before="60" w:after="60"/>
              <w:ind w:left="113" w:right="113"/>
              <w:jc w:val="both"/>
              <w:rPr>
                <w:rFonts w:eastAsia="MS Gothic" w:cs="MS Gothic"/>
                <w:sz w:val="18"/>
                <w:szCs w:val="18"/>
                <w:lang w:val="en-GB"/>
              </w:rPr>
            </w:pPr>
            <w:r w:rsidRPr="0066171D">
              <w:rPr>
                <w:sz w:val="18"/>
                <w:szCs w:val="18"/>
                <w:lang w:val="en-GB"/>
              </w:rPr>
              <w:t xml:space="preserve">The </w:t>
            </w:r>
            <w:r w:rsidR="002B2D0E">
              <w:rPr>
                <w:sz w:val="18"/>
                <w:szCs w:val="18"/>
                <w:lang w:val="en-GB"/>
              </w:rPr>
              <w:t>TOIZsP’s</w:t>
            </w:r>
            <w:r w:rsidRPr="0066171D">
              <w:rPr>
                <w:sz w:val="18"/>
                <w:szCs w:val="18"/>
                <w:lang w:val="en-GB"/>
              </w:rPr>
              <w:t xml:space="preserve"> SEP implementation will be prepared for effective and transparent stakeholder engagement throughout project duration in line with ESS10. Establishment of Public GM</w:t>
            </w:r>
          </w:p>
        </w:tc>
      </w:tr>
    </w:tbl>
    <w:p w14:paraId="5D16B1CE" w14:textId="77777777" w:rsidR="00010BCB" w:rsidRPr="0066171D" w:rsidRDefault="00010BCB" w:rsidP="0074031C">
      <w:pPr>
        <w:rPr>
          <w:lang w:eastAsia="en-US"/>
        </w:rPr>
      </w:pPr>
    </w:p>
    <w:sectPr w:rsidR="00010BCB" w:rsidRPr="0066171D" w:rsidSect="00672962">
      <w:headerReference w:type="default" r:id="rId177"/>
      <w:footerReference w:type="even" r:id="rId178"/>
      <w:footerReference w:type="default" r:id="rId179"/>
      <w:footerReference w:type="first" r:id="rId180"/>
      <w:pgSz w:w="16838" w:h="11906" w:orient="landscape" w:code="9"/>
      <w:pgMar w:top="1418" w:right="1701" w:bottom="1418" w:left="1701" w:header="851" w:footer="35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C03E70" w14:textId="77777777" w:rsidR="00A323A7" w:rsidRDefault="00A323A7" w:rsidP="00AF10CC">
      <w:r>
        <w:separator/>
      </w:r>
    </w:p>
  </w:endnote>
  <w:endnote w:type="continuationSeparator" w:id="0">
    <w:p w14:paraId="501D2F65" w14:textId="77777777" w:rsidR="00A323A7" w:rsidRDefault="00A323A7" w:rsidP="00AF10CC">
      <w:r>
        <w:continuationSeparator/>
      </w:r>
    </w:p>
  </w:endnote>
  <w:endnote w:type="continuationNotice" w:id="1">
    <w:p w14:paraId="209E1714" w14:textId="77777777" w:rsidR="00A323A7" w:rsidRDefault="00A323A7">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Unicode MS">
    <w:panose1 w:val="020B0604020202020204"/>
    <w:charset w:val="00"/>
    <w:family w:val="roman"/>
    <w:pitch w:val="variable"/>
    <w:sig w:usb0="00000003" w:usb1="00000000" w:usb2="00000000" w:usb3="00000000" w:csb0="00000001" w:csb1="00000000"/>
  </w:font>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TR Arial">
    <w:altName w:val="Times New Roman"/>
    <w:charset w:val="00"/>
    <w:family w:val="auto"/>
    <w:pitch w:val="default"/>
  </w:font>
  <w:font w:name="Arial,Bold">
    <w:altName w:val="MS Gothic"/>
    <w:panose1 w:val="00000000000000000000"/>
    <w:charset w:val="00"/>
    <w:family w:val="swiss"/>
    <w:notTrueType/>
    <w:pitch w:val="default"/>
    <w:sig w:usb0="00000001" w:usb1="00000000" w:usb2="00000000" w:usb3="00000000" w:csb0="00000011" w:csb1="00000000"/>
  </w:font>
  <w:font w:name="Microsoft Sans Serif">
    <w:panose1 w:val="020B0604020202020204"/>
    <w:charset w:val="A2"/>
    <w:family w:val="swiss"/>
    <w:pitch w:val="variable"/>
    <w:sig w:usb0="E5002EFF" w:usb1="C000605B" w:usb2="00000029" w:usb3="00000000" w:csb0="000101FF" w:csb1="00000000"/>
  </w:font>
  <w:font w:name="LucidaSans">
    <w:altName w:val="Courier New"/>
    <w:charset w:val="00"/>
    <w:family w:val="auto"/>
    <w:pitch w:val="variable"/>
    <w:sig w:usb0="00000083" w:usb1="00000000" w:usb2="00000000" w:usb3="00000000" w:csb0="00000009" w:csb1="00000000"/>
  </w:font>
  <w:font w:name="Calibri">
    <w:panose1 w:val="020F0502020204030204"/>
    <w:charset w:val="A2"/>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A2"/>
    <w:family w:val="swiss"/>
    <w:pitch w:val="variable"/>
    <w:sig w:usb0="A00002AF" w:usb1="400078FB" w:usb2="00000000" w:usb3="00000000" w:csb0="0000009F" w:csb1="00000000"/>
  </w:font>
  <w:font w:name="Calibri Light">
    <w:panose1 w:val="020F0302020204030204"/>
    <w:charset w:val="A2"/>
    <w:family w:val="swiss"/>
    <w:pitch w:val="variable"/>
    <w:sig w:usb0="E4002EFF" w:usb1="C2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A2"/>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New York">
    <w:panose1 w:val="02040503060506020304"/>
    <w:charset w:val="00"/>
    <w:family w:val="roman"/>
    <w:pitch w:val="variable"/>
    <w:sig w:usb0="00000003" w:usb1="00000000" w:usb2="00000000" w:usb3="00000000" w:csb0="00000001" w:csb1="00000000"/>
  </w:font>
  <w:font w:name="@MS Mincho">
    <w:panose1 w:val="02020609040205080304"/>
    <w:charset w:val="80"/>
    <w:family w:val="modern"/>
    <w:pitch w:val="fixed"/>
    <w:sig w:usb0="E00002FF" w:usb1="6AC7FDFB" w:usb2="08000012" w:usb3="00000000" w:csb0="0002009F" w:csb1="00000000"/>
  </w:font>
  <w:font w:name="MS UI Gothic">
    <w:panose1 w:val="020B0600070205080204"/>
    <w:charset w:val="80"/>
    <w:family w:val="swiss"/>
    <w:pitch w:val="variable"/>
    <w:sig w:usb0="E00002FF" w:usb1="6AC7FDFB" w:usb2="08000012" w:usb3="00000000" w:csb0="0002009F" w:csb1="00000000"/>
  </w:font>
  <w:font w:name="Book Antiqua">
    <w:panose1 w:val="02040602050305030304"/>
    <w:charset w:val="A2"/>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A2"/>
    <w:family w:val="swiss"/>
    <w:pitch w:val="variable"/>
    <w:sig w:usb0="A00006FF" w:usb1="4000205B" w:usb2="00000010" w:usb3="00000000" w:csb0="0000019F" w:csb1="00000000"/>
  </w:font>
  <w:font w:name="Georgia">
    <w:panose1 w:val="02040502050405020303"/>
    <w:charset w:val="A2"/>
    <w:family w:val="roman"/>
    <w:pitch w:val="variable"/>
    <w:sig w:usb0="00000287" w:usb1="00000000" w:usb2="00000000" w:usb3="00000000" w:csb0="0000009F" w:csb1="00000000"/>
  </w:font>
  <w:font w:name="Arial TUR">
    <w:panose1 w:val="020B0604020202020204"/>
    <w:charset w:val="00"/>
    <w:family w:val="swiss"/>
    <w:pitch w:val="variable"/>
    <w:sig w:usb0="E0002EFF" w:usb1="C000785B" w:usb2="00000009" w:usb3="00000000" w:csb0="000001FF" w:csb1="00000000"/>
  </w:font>
  <w:font w:name="Garamond">
    <w:panose1 w:val="02020404030301010803"/>
    <w:charset w:val="A2"/>
    <w:family w:val="roman"/>
    <w:pitch w:val="variable"/>
    <w:sig w:usb0="00000287" w:usb1="00000000" w:usb2="00000000" w:usb3="00000000" w:csb0="0000009F" w:csb1="00000000"/>
  </w:font>
  <w:font w:name="ITC Franklin Gothic Std Bk Cd">
    <w:altName w:val="Arial"/>
    <w:panose1 w:val="00000000000000000000"/>
    <w:charset w:val="00"/>
    <w:family w:val="swiss"/>
    <w:notTrueType/>
    <w:pitch w:val="default"/>
    <w:sig w:usb0="00000003" w:usb1="00000000" w:usb2="00000000" w:usb3="00000000" w:csb0="00000001" w:csb1="00000000"/>
  </w:font>
  <w:font w:name="ITC Franklin Gothic Std Med">
    <w:altName w:val="Arial"/>
    <w:panose1 w:val="00000000000000000000"/>
    <w:charset w:val="00"/>
    <w:family w:val="swiss"/>
    <w:notTrueType/>
    <w:pitch w:val="default"/>
    <w:sig w:usb0="00000003" w:usb1="00000000" w:usb2="00000000" w:usb3="00000000" w:csb0="00000001" w:csb1="00000000"/>
  </w:font>
  <w:font w:name="Arial Narrow">
    <w:panose1 w:val="020B0606020202030204"/>
    <w:charset w:val="A2"/>
    <w:family w:val="swiss"/>
    <w:pitch w:val="variable"/>
    <w:sig w:usb0="00000287" w:usb1="00000800" w:usb2="00000000" w:usb3="00000000" w:csb0="0000009F" w:csb1="00000000"/>
  </w:font>
  <w:font w:name="Wingdings 2">
    <w:altName w:val="Webdings"/>
    <w:panose1 w:val="05020102010507070707"/>
    <w:charset w:val="02"/>
    <w:family w:val="roman"/>
    <w:pitch w:val="variable"/>
    <w:sig w:usb0="00000000" w:usb1="10000000" w:usb2="00000000" w:usb3="00000000" w:csb0="80000000" w:csb1="00000000"/>
  </w:font>
  <w:font w:name="TimesNewRoman">
    <w:altName w:val="Yu Gothic"/>
    <w:panose1 w:val="00000000000000000000"/>
    <w:charset w:val="80"/>
    <w:family w:val="auto"/>
    <w:notTrueType/>
    <w:pitch w:val="default"/>
    <w:sig w:usb0="00000000"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4085FE" w14:textId="0868581C" w:rsidR="002B7B2E" w:rsidRDefault="002B7B2E">
    <w:r>
      <w:rPr>
        <w:noProof/>
      </w:rPr>
      <mc:AlternateContent>
        <mc:Choice Requires="wps">
          <w:drawing>
            <wp:anchor distT="0" distB="0" distL="0" distR="0" simplePos="0" relativeHeight="251658314" behindDoc="0" locked="0" layoutInCell="1" allowOverlap="1" wp14:anchorId="2608D6C2" wp14:editId="050EB440">
              <wp:simplePos x="635" y="635"/>
              <wp:positionH relativeFrom="page">
                <wp:align>right</wp:align>
              </wp:positionH>
              <wp:positionV relativeFrom="page">
                <wp:align>bottom</wp:align>
              </wp:positionV>
              <wp:extent cx="1106805" cy="536575"/>
              <wp:effectExtent l="0" t="0" r="0" b="0"/>
              <wp:wrapNone/>
              <wp:docPr id="8" name="Text Box 2"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327DAE0A"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2608D6C2" id="_x0000_t202" coordsize="21600,21600" o:spt="202" path="m,l,21600r21600,l21600,xe">
              <v:stroke joinstyle="miter"/>
              <v:path gradientshapeok="t" o:connecttype="rect"/>
            </v:shapetype>
            <v:shape id="Text Box 2" o:spid="_x0000_s1026" type="#_x0000_t202" alt="Official Use Only" style="position:absolute;margin-left:35.95pt;margin-top:0;width:87.15pt;height:42.25pt;z-index:251658314;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" filled="f" stroked="f">
              <v:textbox style="mso-fit-shape-to-text:t" inset="0,0,20pt,15pt">
                <w:txbxContent>
                  <w:p w14:paraId="327DAE0A"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w:rPr>
        <w:noProof/>
      </w:rPr>
      <mc:AlternateContent>
        <mc:Choice Requires="wps">
          <w:drawing>
            <wp:anchor distT="0" distB="0" distL="0" distR="0" simplePos="0" relativeHeight="251658258" behindDoc="0" locked="0" layoutInCell="1" allowOverlap="1" wp14:anchorId="7C3D01CF" wp14:editId="050EB440">
              <wp:simplePos x="635" y="635"/>
              <wp:positionH relativeFrom="page">
                <wp:align>right</wp:align>
              </wp:positionH>
              <wp:positionV relativeFrom="page">
                <wp:align>bottom</wp:align>
              </wp:positionV>
              <wp:extent cx="1106805" cy="536575"/>
              <wp:effectExtent l="0" t="0" r="0" b="0"/>
              <wp:wrapNone/>
              <wp:docPr id="1402923817" name="Text Box 2"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70EF66E7" w14:textId="2B4BA17B"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7C3D01CF" id="_x0000_s1027" type="#_x0000_t202" alt="Official Use Only" style="position:absolute;margin-left:35.95pt;margin-top:0;width:87.15pt;height:42.25pt;z-index:251658258;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" filled="f" stroked="f">
              <v:textbox style="mso-fit-shape-to-text:t" inset="0,0,20pt,15pt">
                <w:txbxContent>
                  <w:p w14:paraId="70EF66E7" w14:textId="2B4BA17B"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p w14:paraId="23F44CC9" w14:textId="5389D1C0" w:rsidR="002B7B2E" w:rsidRDefault="002B7B2E">
    <w:r>
      <w:cr/>
    </w:r>
    <w:r>
      <w:cr/>
    </w:r>
    <w:r>
      <w:cr/>
    </w:r>
    <w:r>
      <w:cr/>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6F5802" w14:textId="578B2793" w:rsidR="002B7B2E" w:rsidRDefault="002B7B2E">
    <w:pPr>
      <w:pStyle w:val="AltBilgi"/>
    </w:pPr>
    <w:r>
      <mc:AlternateContent>
        <mc:Choice Requires="wps">
          <w:drawing>
            <wp:anchor distT="0" distB="0" distL="0" distR="0" simplePos="0" relativeHeight="251658320" behindDoc="0" locked="0" layoutInCell="1" allowOverlap="1" wp14:anchorId="107A0F47" wp14:editId="70D2D8C6">
              <wp:simplePos x="635" y="635"/>
              <wp:positionH relativeFrom="page">
                <wp:align>right</wp:align>
              </wp:positionH>
              <wp:positionV relativeFrom="page">
                <wp:align>bottom</wp:align>
              </wp:positionV>
              <wp:extent cx="1106805" cy="536575"/>
              <wp:effectExtent l="0" t="0" r="0" b="0"/>
              <wp:wrapNone/>
              <wp:docPr id="15" name="Text Box 11"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06CAB922"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107A0F47" id="_x0000_t202" coordsize="21600,21600" o:spt="202" path="m,l,21600r21600,l21600,xe">
              <v:stroke joinstyle="miter"/>
              <v:path gradientshapeok="t" o:connecttype="rect"/>
            </v:shapetype>
            <v:shape id="Text Box 11" o:spid="_x0000_s1038" type="#_x0000_t202" alt="Official Use Only" style="position:absolute;left:0;text-align:left;margin-left:35.95pt;margin-top:0;width:87.15pt;height:42.25pt;z-index:25165832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3MvUZhUCAAAjBAAADgAAAAAAAAAAAAAAAAAuAgAAZHJzL2Uyb0RvYy54bWxQSwECLQAUAAYACAAA&#10;ACEAK6zwtN0AAAAEAQAADwAAAAAAAAAAAAAAAABvBAAAZHJzL2Rvd25yZXYueG1sUEsFBgAAAAAE&#10;AAQA8wAAAHkFAAAAAA==&#10;" filled="f" stroked="f">
              <v:textbox style="mso-fit-shape-to-text:t" inset="0,0,20pt,15pt">
                <w:txbxContent>
                  <w:p w14:paraId="06CAB922"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67" behindDoc="0" locked="0" layoutInCell="1" allowOverlap="1" wp14:anchorId="43BF671C" wp14:editId="70D2D8C6">
              <wp:simplePos x="635" y="635"/>
              <wp:positionH relativeFrom="page">
                <wp:align>right</wp:align>
              </wp:positionH>
              <wp:positionV relativeFrom="page">
                <wp:align>bottom</wp:align>
              </wp:positionV>
              <wp:extent cx="1106805" cy="536575"/>
              <wp:effectExtent l="0" t="0" r="0" b="0"/>
              <wp:wrapNone/>
              <wp:docPr id="713556237" name="Text Box 11"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0FA96415" w14:textId="707129A8"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43BF671C" id="_x0000_s1039" type="#_x0000_t202" alt="Official Use Only" style="position:absolute;left:0;text-align:left;margin-left:35.95pt;margin-top:0;width:87.15pt;height:42.25pt;z-index:251658267;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LERV7hUCAAAjBAAADgAAAAAAAAAAAAAAAAAuAgAAZHJzL2Uyb0RvYy54bWxQSwECLQAUAAYACAAA&#10;ACEAK6zwtN0AAAAEAQAADwAAAAAAAAAAAAAAAABvBAAAZHJzL2Rvd25yZXYueG1sUEsFBgAAAAAE&#10;AAQA8wAAAHkFAAAAAA==&#10;" filled="f" stroked="f">
              <v:textbox style="mso-fit-shape-to-text:t" inset="0,0,20pt,15pt">
                <w:txbxContent>
                  <w:p w14:paraId="0FA96415" w14:textId="707129A8"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603269" w14:textId="4BAC1734" w:rsidR="002B7B2E" w:rsidRDefault="002B7B2E">
    <w:pPr>
      <w:pStyle w:val="AltBilgi"/>
    </w:pPr>
    <w:r>
      <mc:AlternateContent>
        <mc:Choice Requires="wps">
          <w:drawing>
            <wp:anchor distT="0" distB="0" distL="0" distR="0" simplePos="0" relativeHeight="251658321" behindDoc="0" locked="0" layoutInCell="1" allowOverlap="1" wp14:anchorId="2402F35B" wp14:editId="5AE2DA4A">
              <wp:simplePos x="635" y="635"/>
              <wp:positionH relativeFrom="page">
                <wp:align>right</wp:align>
              </wp:positionH>
              <wp:positionV relativeFrom="page">
                <wp:align>bottom</wp:align>
              </wp:positionV>
              <wp:extent cx="1106805" cy="536575"/>
              <wp:effectExtent l="0" t="0" r="0" b="0"/>
              <wp:wrapNone/>
              <wp:docPr id="16" name="Text Box 10"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2A2CEFF8"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2402F35B" id="_x0000_t202" coordsize="21600,21600" o:spt="202" path="m,l,21600r21600,l21600,xe">
              <v:stroke joinstyle="miter"/>
              <v:path gradientshapeok="t" o:connecttype="rect"/>
            </v:shapetype>
            <v:shape id="Text Box 10" o:spid="_x0000_s1040" type="#_x0000_t202" alt="Official Use Only" style="position:absolute;left:0;text-align:left;margin-left:35.95pt;margin-top:0;width:87.15pt;height:42.25pt;z-index:251658321;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fucz4xUCAAAjBAAADgAAAAAAAAAAAAAAAAAuAgAAZHJzL2Uyb0RvYy54bWxQSwECLQAUAAYACAAA&#10;ACEAK6zwtN0AAAAEAQAADwAAAAAAAAAAAAAAAABvBAAAZHJzL2Rvd25yZXYueG1sUEsFBgAAAAAE&#10;AAQA8wAAAHkFAAAAAA==&#10;" filled="f" stroked="f">
              <v:textbox style="mso-fit-shape-to-text:t" inset="0,0,20pt,15pt">
                <w:txbxContent>
                  <w:p w14:paraId="2A2CEFF8"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66" behindDoc="0" locked="0" layoutInCell="1" allowOverlap="1" wp14:anchorId="2E4ED420" wp14:editId="5AE2DA4A">
              <wp:simplePos x="635" y="635"/>
              <wp:positionH relativeFrom="page">
                <wp:align>right</wp:align>
              </wp:positionH>
              <wp:positionV relativeFrom="page">
                <wp:align>bottom</wp:align>
              </wp:positionV>
              <wp:extent cx="1106805" cy="536575"/>
              <wp:effectExtent l="0" t="0" r="0" b="0"/>
              <wp:wrapNone/>
              <wp:docPr id="804437872" name="Text Box 10"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44982016" w14:textId="1B13BE31"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2E4ED420" id="_x0000_s1041" type="#_x0000_t202" alt="Official Use Only" style="position:absolute;left:0;text-align:left;margin-left:35.95pt;margin-top:0;width:87.15pt;height:42.25pt;z-index:251658266;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" filled="f" stroked="f">
              <v:textbox style="mso-fit-shape-to-text:t" inset="0,0,20pt,15pt">
                <w:txbxContent>
                  <w:p w14:paraId="44982016" w14:textId="1B13BE31"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3CF9D6" w14:textId="6F4120E3" w:rsidR="002B7B2E" w:rsidRDefault="002B7B2E">
    <w:pPr>
      <w:pStyle w:val="AltBilgi"/>
    </w:pPr>
    <w:r>
      <mc:AlternateContent>
        <mc:Choice Requires="wps">
          <w:drawing>
            <wp:anchor distT="0" distB="0" distL="0" distR="0" simplePos="0" relativeHeight="251658322" behindDoc="0" locked="0" layoutInCell="1" allowOverlap="1" wp14:anchorId="30978F8A" wp14:editId="3A98BE16">
              <wp:simplePos x="635" y="635"/>
              <wp:positionH relativeFrom="page">
                <wp:align>right</wp:align>
              </wp:positionH>
              <wp:positionV relativeFrom="page">
                <wp:align>bottom</wp:align>
              </wp:positionV>
              <wp:extent cx="1106805" cy="536575"/>
              <wp:effectExtent l="0" t="0" r="0" b="0"/>
              <wp:wrapNone/>
              <wp:docPr id="17" name="Text Box 14"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18FED3CA"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0978F8A" id="_x0000_t202" coordsize="21600,21600" o:spt="202" path="m,l,21600r21600,l21600,xe">
              <v:stroke joinstyle="miter"/>
              <v:path gradientshapeok="t" o:connecttype="rect"/>
            </v:shapetype>
            <v:shape id="Text Box 14" o:spid="_x0000_s1042" type="#_x0000_t202" alt="Official Use Only" style="position:absolute;left:0;text-align:left;margin-left:35.95pt;margin-top:0;width:87.15pt;height:42.25pt;z-index:251658322;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3/5BKRUCAAAjBAAADgAAAAAAAAAAAAAAAAAuAgAAZHJzL2Uyb0RvYy54bWxQSwECLQAUAAYACAAA&#10;ACEAK6zwtN0AAAAEAQAADwAAAAAAAAAAAAAAAABvBAAAZHJzL2Rvd25yZXYueG1sUEsFBgAAAAAE&#10;AAQA8wAAAHkFAAAAAA==&#10;" filled="f" stroked="f">
              <v:textbox style="mso-fit-shape-to-text:t" inset="0,0,20pt,15pt">
                <w:txbxContent>
                  <w:p w14:paraId="18FED3CA"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70" behindDoc="0" locked="0" layoutInCell="1" allowOverlap="1" wp14:anchorId="366F2E03" wp14:editId="3A98BE16">
              <wp:simplePos x="635" y="635"/>
              <wp:positionH relativeFrom="page">
                <wp:align>right</wp:align>
              </wp:positionH>
              <wp:positionV relativeFrom="page">
                <wp:align>bottom</wp:align>
              </wp:positionV>
              <wp:extent cx="1106805" cy="536575"/>
              <wp:effectExtent l="0" t="0" r="0" b="0"/>
              <wp:wrapNone/>
              <wp:docPr id="136330641" name="Text Box 14"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4AF01BA6" w14:textId="78619D72"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366F2E03" id="_x0000_s1043" type="#_x0000_t202" alt="Official Use Only" style="position:absolute;left:0;text-align:left;margin-left:35.95pt;margin-top:0;width:87.15pt;height:42.25pt;z-index:25165827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L3HAoRUCAAAjBAAADgAAAAAAAAAAAAAAAAAuAgAAZHJzL2Uyb0RvYy54bWxQSwECLQAUAAYACAAA&#10;ACEAK6zwtN0AAAAEAQAADwAAAAAAAAAAAAAAAABvBAAAZHJzL2Rvd25yZXYueG1sUEsFBgAAAAAE&#10;AAQA8wAAAHkFAAAAAA==&#10;" filled="f" stroked="f">
              <v:textbox style="mso-fit-shape-to-text:t" inset="0,0,20pt,15pt">
                <w:txbxContent>
                  <w:p w14:paraId="4AF01BA6" w14:textId="78619D72"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ook w:val="04A0" w:firstRow="1" w:lastRow="0" w:firstColumn="1" w:lastColumn="0" w:noHBand="0" w:noVBand="1"/>
    </w:tblPr>
    <w:tblGrid>
      <w:gridCol w:w="5315"/>
      <w:gridCol w:w="8121"/>
    </w:tblGrid>
    <w:tr w:rsidR="00B819DF" w:rsidRPr="00ED44F3" w14:paraId="488ED050" w14:textId="77777777">
      <w:tc>
        <w:tcPr>
          <w:tcW w:w="1978" w:type="pct"/>
          <w:tcBorders>
            <w:bottom w:val="single" w:sz="4" w:space="0" w:color="00AEEC"/>
          </w:tcBorders>
        </w:tcPr>
        <w:p w14:paraId="1678B43F" w14:textId="77777777" w:rsidR="00B819DF" w:rsidRPr="00ED44F3" w:rsidRDefault="00B819DF">
          <w:pPr>
            <w:spacing w:before="40" w:after="40" w:line="240" w:lineRule="auto"/>
            <w:ind w:hanging="108"/>
            <w:rPr>
              <w:rFonts w:cs="Wingdings"/>
              <w:color w:val="00AEC0"/>
              <w:sz w:val="18"/>
              <w:szCs w:val="18"/>
            </w:rPr>
          </w:pPr>
          <w:r>
            <w:rPr>
              <w:rFonts w:cs="Wingdings"/>
              <w:color w:val="00AEC0"/>
              <w:sz w:val="18"/>
              <w:szCs w:val="18"/>
            </w:rPr>
            <w:t>Final</w:t>
          </w:r>
          <w:r w:rsidRPr="00ED44F3">
            <w:rPr>
              <w:rFonts w:cs="Wingdings"/>
              <w:color w:val="00AEC0"/>
              <w:sz w:val="18"/>
              <w:szCs w:val="18"/>
            </w:rPr>
            <w:t xml:space="preserve"> Report </w:t>
          </w:r>
        </w:p>
      </w:tc>
      <w:tc>
        <w:tcPr>
          <w:tcW w:w="3022" w:type="pct"/>
          <w:tcBorders>
            <w:bottom w:val="single" w:sz="8" w:space="0" w:color="00B0F0"/>
          </w:tcBorders>
        </w:tcPr>
        <w:p w14:paraId="2FA78465" w14:textId="77777777" w:rsidR="00B819DF" w:rsidRPr="00ED44F3" w:rsidRDefault="00B819DF">
          <w:pPr>
            <w:tabs>
              <w:tab w:val="center" w:pos="4320"/>
              <w:tab w:val="right" w:pos="8640"/>
            </w:tabs>
            <w:spacing w:before="40" w:after="40" w:line="240" w:lineRule="auto"/>
            <w:ind w:right="-113"/>
            <w:jc w:val="right"/>
            <w:rPr>
              <w:rFonts w:cs="Wingdings"/>
              <w:color w:val="00B0F0"/>
              <w:sz w:val="18"/>
              <w:szCs w:val="2"/>
            </w:rPr>
          </w:pPr>
          <w:r>
            <w:rPr>
              <w:rFonts w:cs="Arial"/>
              <w:color w:val="00B0F0"/>
              <w:sz w:val="18"/>
              <w:szCs w:val="2"/>
              <w:lang w:eastAsia="tr-TR"/>
            </w:rPr>
            <w:t xml:space="preserve">October </w:t>
          </w:r>
          <w:r>
            <w:rPr>
              <w:rFonts w:cs="Wingdings"/>
              <w:color w:val="00B0F0"/>
              <w:sz w:val="18"/>
              <w:szCs w:val="2"/>
            </w:rPr>
            <w:t>2025</w:t>
          </w:r>
        </w:p>
      </w:tc>
    </w:tr>
    <w:tr w:rsidR="00B819DF" w:rsidRPr="00ED44F3" w14:paraId="02CB7712" w14:textId="77777777">
      <w:trPr>
        <w:trHeight w:val="179"/>
      </w:trPr>
      <w:tc>
        <w:tcPr>
          <w:tcW w:w="1978" w:type="pct"/>
          <w:tcBorders>
            <w:top w:val="single" w:sz="4" w:space="0" w:color="00AEEC"/>
          </w:tcBorders>
        </w:tcPr>
        <w:p w14:paraId="29DA5AB1" w14:textId="77777777" w:rsidR="00B819DF" w:rsidRPr="00ED44F3" w:rsidRDefault="00B819DF">
          <w:pPr>
            <w:spacing w:before="40" w:after="40" w:line="240" w:lineRule="auto"/>
            <w:ind w:left="-108"/>
            <w:rPr>
              <w:rFonts w:cs="Wingdings"/>
              <w:sz w:val="18"/>
              <w:szCs w:val="18"/>
            </w:rPr>
          </w:pPr>
          <w:r w:rsidRPr="00ED44F3">
            <w:rPr>
              <w:rFonts w:eastAsia="Arial TUR" w:cs="Wingdings"/>
              <w:color w:val="00B050"/>
              <w:sz w:val="18"/>
              <w:szCs w:val="2"/>
              <w:lang w:eastAsia="en-US"/>
            </w:rPr>
            <w:t xml:space="preserve">Project No: </w:t>
          </w:r>
          <w:r>
            <w:rPr>
              <w:rFonts w:eastAsia="Calibri" w:cs="Arial"/>
              <w:color w:val="00B050"/>
              <w:sz w:val="18"/>
              <w:szCs w:val="18"/>
              <w:lang w:eastAsia="en-US"/>
            </w:rPr>
            <w:t>24/015</w:t>
          </w:r>
        </w:p>
      </w:tc>
      <w:tc>
        <w:tcPr>
          <w:tcW w:w="3022" w:type="pct"/>
          <w:tcBorders>
            <w:top w:val="single" w:sz="8" w:space="0" w:color="00B0F0"/>
          </w:tcBorders>
        </w:tcPr>
        <w:p w14:paraId="38D5F2AC" w14:textId="77777777" w:rsidR="00B819DF" w:rsidRPr="00ED44F3" w:rsidRDefault="00B819DF">
          <w:pPr>
            <w:tabs>
              <w:tab w:val="center" w:pos="4320"/>
              <w:tab w:val="right" w:pos="8640"/>
            </w:tabs>
            <w:spacing w:before="40" w:after="40" w:line="240" w:lineRule="auto"/>
            <w:ind w:right="-58"/>
            <w:jc w:val="right"/>
            <w:rPr>
              <w:rFonts w:cs="Wingdings"/>
              <w:color w:val="00B050"/>
              <w:sz w:val="18"/>
              <w:szCs w:val="2"/>
            </w:rPr>
          </w:pPr>
          <w:r w:rsidRPr="00ED44F3">
            <w:rPr>
              <w:rFonts w:cs="Wingdings"/>
              <w:b/>
              <w:color w:val="00B050"/>
              <w:sz w:val="18"/>
              <w:szCs w:val="2"/>
            </w:rPr>
            <w:fldChar w:fldCharType="begin"/>
          </w:r>
          <w:r w:rsidRPr="00ED44F3">
            <w:rPr>
              <w:rFonts w:cs="Wingdings"/>
              <w:b/>
              <w:color w:val="00B050"/>
              <w:sz w:val="18"/>
              <w:szCs w:val="2"/>
            </w:rPr>
            <w:instrText xml:space="preserve"> PAGE   \* MERGEFORMAT </w:instrText>
          </w:r>
          <w:r w:rsidRPr="00ED44F3">
            <w:rPr>
              <w:rFonts w:cs="Wingdings"/>
              <w:b/>
              <w:color w:val="00B050"/>
              <w:sz w:val="18"/>
              <w:szCs w:val="2"/>
            </w:rPr>
            <w:fldChar w:fldCharType="separate"/>
          </w:r>
          <w:r>
            <w:rPr>
              <w:rFonts w:cs="Wingdings"/>
              <w:b/>
              <w:noProof/>
              <w:color w:val="00B050"/>
              <w:sz w:val="18"/>
              <w:szCs w:val="2"/>
            </w:rPr>
            <w:t>6</w:t>
          </w:r>
          <w:r w:rsidRPr="00ED44F3">
            <w:rPr>
              <w:rFonts w:cs="Wingdings"/>
              <w:b/>
              <w:color w:val="00B050"/>
              <w:sz w:val="18"/>
              <w:szCs w:val="2"/>
            </w:rPr>
            <w:fldChar w:fldCharType="end"/>
          </w:r>
          <w:r>
            <w:rPr>
              <w:rFonts w:cs="Wingdings"/>
              <w:b/>
              <w:color w:val="00B050"/>
              <w:sz w:val="18"/>
              <w:szCs w:val="2"/>
            </w:rPr>
            <w:t xml:space="preserve"> </w:t>
          </w:r>
          <w:r w:rsidRPr="00286DFA">
            <w:rPr>
              <w:rFonts w:cs="Wingdings"/>
              <w:bCs/>
              <w:color w:val="00B050"/>
              <w:sz w:val="18"/>
              <w:szCs w:val="2"/>
            </w:rPr>
            <w:t>/</w:t>
          </w:r>
          <w:r>
            <w:rPr>
              <w:rFonts w:cs="Wingdings"/>
              <w:bCs/>
              <w:color w:val="00B050"/>
              <w:sz w:val="18"/>
              <w:szCs w:val="2"/>
            </w:rPr>
            <w:t xml:space="preserve"> </w:t>
          </w:r>
          <w:r w:rsidRPr="00286DFA">
            <w:rPr>
              <w:rFonts w:cs="Wingdings"/>
              <w:bCs/>
              <w:color w:val="00B050"/>
              <w:sz w:val="18"/>
              <w:szCs w:val="2"/>
            </w:rPr>
            <w:t>2</w:t>
          </w:r>
          <w:r>
            <w:rPr>
              <w:rFonts w:cs="Wingdings"/>
              <w:bCs/>
              <w:color w:val="00B050"/>
              <w:sz w:val="18"/>
              <w:szCs w:val="2"/>
            </w:rPr>
            <w:t>60</w:t>
          </w:r>
        </w:p>
      </w:tc>
    </w:tr>
  </w:tbl>
  <w:p w14:paraId="52A3A50F" w14:textId="77777777" w:rsidR="00B819DF" w:rsidRPr="00FC3C03" w:rsidRDefault="00B819DF">
    <w:pPr>
      <w:pStyle w:val="AltBilgi"/>
      <w:spacing w:before="0" w:after="0" w:line="240" w:lineRule="auto"/>
      <w:rPr>
        <w:sz w:val="2"/>
        <w:szCs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B0F0B7" w14:textId="0324FF8F" w:rsidR="002B7B2E" w:rsidRDefault="002B7B2E">
    <w:pPr>
      <w:pStyle w:val="AltBilgi"/>
    </w:pPr>
    <w:r>
      <mc:AlternateContent>
        <mc:Choice Requires="wps">
          <w:drawing>
            <wp:anchor distT="0" distB="0" distL="0" distR="0" simplePos="0" relativeHeight="251658323" behindDoc="0" locked="0" layoutInCell="1" allowOverlap="1" wp14:anchorId="3D6CCC85" wp14:editId="2A48F8F4">
              <wp:simplePos x="635" y="635"/>
              <wp:positionH relativeFrom="page">
                <wp:align>right</wp:align>
              </wp:positionH>
              <wp:positionV relativeFrom="page">
                <wp:align>bottom</wp:align>
              </wp:positionV>
              <wp:extent cx="1106805" cy="536575"/>
              <wp:effectExtent l="0" t="0" r="0" b="0"/>
              <wp:wrapNone/>
              <wp:docPr id="18" name="Text Box 13"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030FA5EF"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D6CCC85" id="_x0000_t202" coordsize="21600,21600" o:spt="202" path="m,l,21600r21600,l21600,xe">
              <v:stroke joinstyle="miter"/>
              <v:path gradientshapeok="t" o:connecttype="rect"/>
            </v:shapetype>
            <v:shape id="Text Box 13" o:spid="_x0000_s1044" type="#_x0000_t202" alt="Official Use Only" style="position:absolute;left:0;text-align:left;margin-left:35.95pt;margin-top:0;width:87.15pt;height:42.25pt;z-index:251658323;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e7iMMxUCAAAjBAAADgAAAAAAAAAAAAAAAAAuAgAAZHJzL2Uyb0RvYy54bWxQSwECLQAUAAYACAAA&#10;ACEAK6zwtN0AAAAEAQAADwAAAAAAAAAAAAAAAABvBAAAZHJzL2Rvd25yZXYueG1sUEsFBgAAAAAE&#10;AAQA8wAAAHkFAAAAAA==&#10;" filled="f" stroked="f">
              <v:textbox style="mso-fit-shape-to-text:t" inset="0,0,20pt,15pt">
                <w:txbxContent>
                  <w:p w14:paraId="030FA5EF"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69" behindDoc="0" locked="0" layoutInCell="1" allowOverlap="1" wp14:anchorId="3F3A101D" wp14:editId="2A48F8F4">
              <wp:simplePos x="635" y="635"/>
              <wp:positionH relativeFrom="page">
                <wp:align>right</wp:align>
              </wp:positionH>
              <wp:positionV relativeFrom="page">
                <wp:align>bottom</wp:align>
              </wp:positionV>
              <wp:extent cx="1106805" cy="536575"/>
              <wp:effectExtent l="0" t="0" r="0" b="0"/>
              <wp:wrapNone/>
              <wp:docPr id="1409500909" name="Text Box 13"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6C3D87EC" w14:textId="0F945EF9"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3F3A101D" id="_x0000_s1045" type="#_x0000_t202" alt="Official Use Only" style="position:absolute;left:0;text-align:left;margin-left:35.95pt;margin-top:0;width:87.15pt;height:42.25pt;z-index:251658269;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izcNuxUCAAAjBAAADgAAAAAAAAAAAAAAAAAuAgAAZHJzL2Uyb0RvYy54bWxQSwECLQAUAAYACAAA&#10;ACEAK6zwtN0AAAAEAQAADwAAAAAAAAAAAAAAAABvBAAAZHJzL2Rvd25yZXYueG1sUEsFBgAAAAAE&#10;AAQA8wAAAHkFAAAAAA==&#10;" filled="f" stroked="f">
              <v:textbox style="mso-fit-shape-to-text:t" inset="0,0,20pt,15pt">
                <w:txbxContent>
                  <w:p w14:paraId="6C3D87EC" w14:textId="0F945EF9"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C02E4C" w14:textId="4DC98302" w:rsidR="002B7B2E" w:rsidRDefault="002B7B2E">
    <w:pPr>
      <w:pStyle w:val="AltBilgi"/>
    </w:pPr>
    <w:r>
      <mc:AlternateContent>
        <mc:Choice Requires="wps">
          <w:drawing>
            <wp:anchor distT="0" distB="0" distL="0" distR="0" simplePos="0" relativeHeight="251658324" behindDoc="0" locked="0" layoutInCell="1" allowOverlap="1" wp14:anchorId="46B3B087" wp14:editId="67150E0F">
              <wp:simplePos x="635" y="635"/>
              <wp:positionH relativeFrom="page">
                <wp:align>right</wp:align>
              </wp:positionH>
              <wp:positionV relativeFrom="page">
                <wp:align>bottom</wp:align>
              </wp:positionV>
              <wp:extent cx="1106805" cy="536575"/>
              <wp:effectExtent l="0" t="0" r="0" b="0"/>
              <wp:wrapNone/>
              <wp:docPr id="19" name="Text Box 17"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0A5D621F"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46B3B087" id="_x0000_t202" coordsize="21600,21600" o:spt="202" path="m,l,21600r21600,l21600,xe">
              <v:stroke joinstyle="miter"/>
              <v:path gradientshapeok="t" o:connecttype="rect"/>
            </v:shapetype>
            <v:shape id="Text Box 17" o:spid="_x0000_s1046" type="#_x0000_t202" alt="Official Use Only" style="position:absolute;left:0;text-align:left;margin-left:35.95pt;margin-top:0;width:87.15pt;height:42.25pt;z-index:251658324;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" filled="f" stroked="f">
              <v:textbox style="mso-fit-shape-to-text:t" inset="0,0,20pt,15pt">
                <w:txbxContent>
                  <w:p w14:paraId="0A5D621F"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73" behindDoc="0" locked="0" layoutInCell="1" allowOverlap="1" wp14:anchorId="3D908149" wp14:editId="67150E0F">
              <wp:simplePos x="635" y="635"/>
              <wp:positionH relativeFrom="page">
                <wp:align>right</wp:align>
              </wp:positionH>
              <wp:positionV relativeFrom="page">
                <wp:align>bottom</wp:align>
              </wp:positionV>
              <wp:extent cx="1106805" cy="536575"/>
              <wp:effectExtent l="0" t="0" r="0" b="0"/>
              <wp:wrapNone/>
              <wp:docPr id="1453891704" name="Text Box 17"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706DB439" w14:textId="3BA7E6BE"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3D908149" id="_x0000_s1047" type="#_x0000_t202" alt="Official Use Only" style="position:absolute;left:0;text-align:left;margin-left:35.95pt;margin-top:0;width:87.15pt;height:42.25pt;z-index:251658273;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" filled="f" stroked="f">
              <v:textbox style="mso-fit-shape-to-text:t" inset="0,0,20pt,15pt">
                <w:txbxContent>
                  <w:p w14:paraId="706DB439" w14:textId="3BA7E6BE"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ook w:val="04A0" w:firstRow="1" w:lastRow="0" w:firstColumn="1" w:lastColumn="0" w:noHBand="0" w:noVBand="1"/>
    </w:tblPr>
    <w:tblGrid>
      <w:gridCol w:w="3586"/>
      <w:gridCol w:w="5478"/>
    </w:tblGrid>
    <w:tr w:rsidR="00B819DF" w:rsidRPr="00ED44F3" w14:paraId="14874CE7" w14:textId="77777777">
      <w:tc>
        <w:tcPr>
          <w:tcW w:w="1978" w:type="pct"/>
          <w:tcBorders>
            <w:bottom w:val="single" w:sz="4" w:space="0" w:color="00AEEC"/>
          </w:tcBorders>
        </w:tcPr>
        <w:p w14:paraId="5BE461B7" w14:textId="77777777" w:rsidR="00B819DF" w:rsidRPr="00ED44F3" w:rsidRDefault="00B819DF">
          <w:pPr>
            <w:spacing w:before="40" w:after="40" w:line="240" w:lineRule="auto"/>
            <w:ind w:hanging="108"/>
            <w:rPr>
              <w:rFonts w:cs="Wingdings"/>
              <w:color w:val="00AEC0"/>
              <w:sz w:val="18"/>
              <w:szCs w:val="18"/>
            </w:rPr>
          </w:pPr>
          <w:r>
            <w:rPr>
              <w:rFonts w:cs="Wingdings"/>
              <w:color w:val="00AEC0"/>
              <w:sz w:val="18"/>
              <w:szCs w:val="18"/>
            </w:rPr>
            <w:t>Final</w:t>
          </w:r>
          <w:r w:rsidRPr="00ED44F3">
            <w:rPr>
              <w:rFonts w:cs="Wingdings"/>
              <w:color w:val="00AEC0"/>
              <w:sz w:val="18"/>
              <w:szCs w:val="18"/>
            </w:rPr>
            <w:t xml:space="preserve"> Report </w:t>
          </w:r>
        </w:p>
      </w:tc>
      <w:tc>
        <w:tcPr>
          <w:tcW w:w="3022" w:type="pct"/>
          <w:tcBorders>
            <w:bottom w:val="single" w:sz="8" w:space="0" w:color="00B0F0"/>
          </w:tcBorders>
        </w:tcPr>
        <w:p w14:paraId="6385868A" w14:textId="77777777" w:rsidR="00B819DF" w:rsidRPr="00ED44F3" w:rsidRDefault="00B819DF">
          <w:pPr>
            <w:tabs>
              <w:tab w:val="center" w:pos="4320"/>
              <w:tab w:val="right" w:pos="8640"/>
            </w:tabs>
            <w:spacing w:before="40" w:after="40" w:line="240" w:lineRule="auto"/>
            <w:ind w:right="-113"/>
            <w:jc w:val="right"/>
            <w:rPr>
              <w:rFonts w:cs="Wingdings"/>
              <w:color w:val="00B0F0"/>
              <w:sz w:val="18"/>
              <w:szCs w:val="2"/>
            </w:rPr>
          </w:pPr>
          <w:r>
            <w:rPr>
              <w:rFonts w:cs="Arial"/>
              <w:color w:val="00B0F0"/>
              <w:sz w:val="18"/>
              <w:szCs w:val="2"/>
              <w:lang w:eastAsia="tr-TR"/>
            </w:rPr>
            <w:t xml:space="preserve">October </w:t>
          </w:r>
          <w:r>
            <w:rPr>
              <w:rFonts w:cs="Wingdings"/>
              <w:color w:val="00B0F0"/>
              <w:sz w:val="18"/>
              <w:szCs w:val="2"/>
            </w:rPr>
            <w:t>2025</w:t>
          </w:r>
        </w:p>
      </w:tc>
    </w:tr>
    <w:tr w:rsidR="00B819DF" w:rsidRPr="00ED44F3" w14:paraId="786EAF82" w14:textId="77777777">
      <w:trPr>
        <w:trHeight w:val="179"/>
      </w:trPr>
      <w:tc>
        <w:tcPr>
          <w:tcW w:w="1978" w:type="pct"/>
          <w:tcBorders>
            <w:top w:val="single" w:sz="4" w:space="0" w:color="00AEEC"/>
          </w:tcBorders>
        </w:tcPr>
        <w:p w14:paraId="259DFB8F" w14:textId="77777777" w:rsidR="00B819DF" w:rsidRPr="00ED44F3" w:rsidRDefault="00B819DF">
          <w:pPr>
            <w:spacing w:before="40" w:after="40" w:line="240" w:lineRule="auto"/>
            <w:ind w:left="-108"/>
            <w:rPr>
              <w:rFonts w:cs="Wingdings"/>
              <w:sz w:val="18"/>
              <w:szCs w:val="18"/>
            </w:rPr>
          </w:pPr>
          <w:r w:rsidRPr="00ED44F3">
            <w:rPr>
              <w:rFonts w:eastAsia="Arial TUR" w:cs="Wingdings"/>
              <w:color w:val="00B050"/>
              <w:sz w:val="18"/>
              <w:szCs w:val="2"/>
              <w:lang w:eastAsia="en-US"/>
            </w:rPr>
            <w:t xml:space="preserve">Project No: </w:t>
          </w:r>
          <w:r>
            <w:rPr>
              <w:rFonts w:eastAsia="Calibri" w:cs="Arial"/>
              <w:color w:val="00B050"/>
              <w:sz w:val="18"/>
              <w:szCs w:val="18"/>
              <w:lang w:eastAsia="en-US"/>
            </w:rPr>
            <w:t>24/015</w:t>
          </w:r>
        </w:p>
      </w:tc>
      <w:tc>
        <w:tcPr>
          <w:tcW w:w="3022" w:type="pct"/>
          <w:tcBorders>
            <w:top w:val="single" w:sz="8" w:space="0" w:color="00B0F0"/>
          </w:tcBorders>
        </w:tcPr>
        <w:p w14:paraId="38C854EC" w14:textId="77777777" w:rsidR="00B819DF" w:rsidRPr="00ED44F3" w:rsidRDefault="00B819DF">
          <w:pPr>
            <w:tabs>
              <w:tab w:val="center" w:pos="4320"/>
              <w:tab w:val="right" w:pos="8640"/>
            </w:tabs>
            <w:spacing w:before="40" w:after="40" w:line="240" w:lineRule="auto"/>
            <w:ind w:right="-58"/>
            <w:jc w:val="right"/>
            <w:rPr>
              <w:rFonts w:cs="Wingdings"/>
              <w:color w:val="00B050"/>
              <w:sz w:val="18"/>
              <w:szCs w:val="2"/>
            </w:rPr>
          </w:pPr>
          <w:r w:rsidRPr="00ED44F3">
            <w:rPr>
              <w:rFonts w:cs="Wingdings"/>
              <w:b/>
              <w:color w:val="00B050"/>
              <w:sz w:val="18"/>
              <w:szCs w:val="2"/>
            </w:rPr>
            <w:fldChar w:fldCharType="begin"/>
          </w:r>
          <w:r w:rsidRPr="00ED44F3">
            <w:rPr>
              <w:rFonts w:cs="Wingdings"/>
              <w:b/>
              <w:color w:val="00B050"/>
              <w:sz w:val="18"/>
              <w:szCs w:val="2"/>
            </w:rPr>
            <w:instrText xml:space="preserve"> PAGE   \* MERGEFORMAT </w:instrText>
          </w:r>
          <w:r w:rsidRPr="00ED44F3">
            <w:rPr>
              <w:rFonts w:cs="Wingdings"/>
              <w:b/>
              <w:color w:val="00B050"/>
              <w:sz w:val="18"/>
              <w:szCs w:val="2"/>
            </w:rPr>
            <w:fldChar w:fldCharType="separate"/>
          </w:r>
          <w:r>
            <w:rPr>
              <w:rFonts w:cs="Wingdings"/>
              <w:b/>
              <w:noProof/>
              <w:color w:val="00B050"/>
              <w:sz w:val="18"/>
              <w:szCs w:val="2"/>
            </w:rPr>
            <w:t>6</w:t>
          </w:r>
          <w:r w:rsidRPr="00ED44F3">
            <w:rPr>
              <w:rFonts w:cs="Wingdings"/>
              <w:b/>
              <w:color w:val="00B050"/>
              <w:sz w:val="18"/>
              <w:szCs w:val="2"/>
            </w:rPr>
            <w:fldChar w:fldCharType="end"/>
          </w:r>
          <w:r>
            <w:rPr>
              <w:rFonts w:cs="Wingdings"/>
              <w:b/>
              <w:color w:val="00B050"/>
              <w:sz w:val="18"/>
              <w:szCs w:val="2"/>
            </w:rPr>
            <w:t xml:space="preserve"> </w:t>
          </w:r>
          <w:r w:rsidRPr="00286DFA">
            <w:rPr>
              <w:rFonts w:cs="Wingdings"/>
              <w:bCs/>
              <w:color w:val="00B050"/>
              <w:sz w:val="18"/>
              <w:szCs w:val="2"/>
            </w:rPr>
            <w:t>/</w:t>
          </w:r>
          <w:r>
            <w:rPr>
              <w:rFonts w:cs="Wingdings"/>
              <w:bCs/>
              <w:color w:val="00B050"/>
              <w:sz w:val="18"/>
              <w:szCs w:val="2"/>
            </w:rPr>
            <w:t xml:space="preserve"> </w:t>
          </w:r>
          <w:r w:rsidRPr="00286DFA">
            <w:rPr>
              <w:rFonts w:cs="Wingdings"/>
              <w:bCs/>
              <w:color w:val="00B050"/>
              <w:sz w:val="18"/>
              <w:szCs w:val="2"/>
            </w:rPr>
            <w:t>2</w:t>
          </w:r>
          <w:r>
            <w:rPr>
              <w:rFonts w:cs="Wingdings"/>
              <w:bCs/>
              <w:color w:val="00B050"/>
              <w:sz w:val="18"/>
              <w:szCs w:val="2"/>
            </w:rPr>
            <w:t>60</w:t>
          </w:r>
        </w:p>
      </w:tc>
    </w:tr>
  </w:tbl>
  <w:p w14:paraId="494FFCE5" w14:textId="77777777" w:rsidR="00B819DF" w:rsidRPr="00FC3C03" w:rsidRDefault="00B819DF">
    <w:pPr>
      <w:pStyle w:val="AltBilgi"/>
      <w:spacing w:before="0" w:after="0" w:line="240" w:lineRule="auto"/>
      <w:rPr>
        <w:sz w:val="2"/>
        <w:szCs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DE4C04" w14:textId="1DFDEC99" w:rsidR="002B7B2E" w:rsidRDefault="002B7B2E">
    <w:pPr>
      <w:pStyle w:val="AltBilgi"/>
    </w:pPr>
    <w:r>
      <mc:AlternateContent>
        <mc:Choice Requires="wps">
          <w:drawing>
            <wp:anchor distT="0" distB="0" distL="0" distR="0" simplePos="0" relativeHeight="251658325" behindDoc="0" locked="0" layoutInCell="1" allowOverlap="1" wp14:anchorId="316A6DD8" wp14:editId="5E6E945D">
              <wp:simplePos x="635" y="635"/>
              <wp:positionH relativeFrom="page">
                <wp:align>right</wp:align>
              </wp:positionH>
              <wp:positionV relativeFrom="page">
                <wp:align>bottom</wp:align>
              </wp:positionV>
              <wp:extent cx="1106805" cy="536575"/>
              <wp:effectExtent l="0" t="0" r="0" b="0"/>
              <wp:wrapNone/>
              <wp:docPr id="20" name="Text Box 16"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3B89FDC1"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16A6DD8" id="_x0000_t202" coordsize="21600,21600" o:spt="202" path="m,l,21600r21600,l21600,xe">
              <v:stroke joinstyle="miter"/>
              <v:path gradientshapeok="t" o:connecttype="rect"/>
            </v:shapetype>
            <v:shape id="Text Box 16" o:spid="_x0000_s1048" type="#_x0000_t202" alt="Official Use Only" style="position:absolute;left:0;text-align:left;margin-left:35.95pt;margin-top:0;width:87.15pt;height:42.25pt;z-index:251658325;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KFn6ehUCAAAjBAAADgAAAAAAAAAAAAAAAAAuAgAAZHJzL2Uyb0RvYy54bWxQSwECLQAUAAYACAAA&#10;ACEAK6zwtN0AAAAEAQAADwAAAAAAAAAAAAAAAABvBAAAZHJzL2Rvd25yZXYueG1sUEsFBgAAAAAE&#10;AAQA8wAAAHkFAAAAAA==&#10;" filled="f" stroked="f">
              <v:textbox style="mso-fit-shape-to-text:t" inset="0,0,20pt,15pt">
                <w:txbxContent>
                  <w:p w14:paraId="3B89FDC1"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72" behindDoc="0" locked="0" layoutInCell="1" allowOverlap="1" wp14:anchorId="4DFD5F61" wp14:editId="5E6E945D">
              <wp:simplePos x="635" y="635"/>
              <wp:positionH relativeFrom="page">
                <wp:align>right</wp:align>
              </wp:positionH>
              <wp:positionV relativeFrom="page">
                <wp:align>bottom</wp:align>
              </wp:positionV>
              <wp:extent cx="1106805" cy="536575"/>
              <wp:effectExtent l="0" t="0" r="0" b="0"/>
              <wp:wrapNone/>
              <wp:docPr id="739423988" name="Text Box 16"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3017F250" w14:textId="21B7C39A"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4DFD5F61" id="_x0000_s1049" type="#_x0000_t202" alt="Official Use Only" style="position:absolute;left:0;text-align:left;margin-left:35.95pt;margin-top:0;width:87.15pt;height:42.25pt;z-index:251658272;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2NZ78hUCAAAjBAAADgAAAAAAAAAAAAAAAAAuAgAAZHJzL2Uyb0RvYy54bWxQSwECLQAUAAYACAAA&#10;ACEAK6zwtN0AAAAEAQAADwAAAAAAAAAAAAAAAABvBAAAZHJzL2Rvd25yZXYueG1sUEsFBgAAAAAE&#10;AAQA8wAAAHkFAAAAAA==&#10;" filled="f" stroked="f">
              <v:textbox style="mso-fit-shape-to-text:t" inset="0,0,20pt,15pt">
                <w:txbxContent>
                  <w:p w14:paraId="3017F250" w14:textId="21B7C39A"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7DE771" w14:textId="550546CE" w:rsidR="002B7B2E" w:rsidRDefault="002B7B2E">
    <w:pPr>
      <w:pStyle w:val="AltBilgi"/>
    </w:pPr>
    <w:r>
      <mc:AlternateContent>
        <mc:Choice Requires="wps">
          <w:drawing>
            <wp:anchor distT="0" distB="0" distL="0" distR="0" simplePos="0" relativeHeight="251658326" behindDoc="0" locked="0" layoutInCell="1" allowOverlap="1" wp14:anchorId="467A32BD" wp14:editId="7B8B18EF">
              <wp:simplePos x="635" y="635"/>
              <wp:positionH relativeFrom="page">
                <wp:align>right</wp:align>
              </wp:positionH>
              <wp:positionV relativeFrom="page">
                <wp:align>bottom</wp:align>
              </wp:positionV>
              <wp:extent cx="1106805" cy="536575"/>
              <wp:effectExtent l="0" t="0" r="0" b="0"/>
              <wp:wrapNone/>
              <wp:docPr id="21" name="Text Box 20"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37D8B251"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467A32BD" id="_x0000_t202" coordsize="21600,21600" o:spt="202" path="m,l,21600r21600,l21600,xe">
              <v:stroke joinstyle="miter"/>
              <v:path gradientshapeok="t" o:connecttype="rect"/>
            </v:shapetype>
            <v:shape id="Text Box 20" o:spid="_x0000_s1050" type="#_x0000_t202" alt="Official Use Only" style="position:absolute;left:0;text-align:left;margin-left:35.95pt;margin-top:0;width:87.15pt;height:42.25pt;z-index:251658326;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inUd/xUCAAAjBAAADgAAAAAAAAAAAAAAAAAuAgAAZHJzL2Uyb0RvYy54bWxQSwECLQAUAAYACAAA&#10;ACEAK6zwtN0AAAAEAQAADwAAAAAAAAAAAAAAAABvBAAAZHJzL2Rvd25yZXYueG1sUEsFBgAAAAAE&#10;AAQA8wAAAHkFAAAAAA==&#10;" filled="f" stroked="f">
              <v:textbox style="mso-fit-shape-to-text:t" inset="0,0,20pt,15pt">
                <w:txbxContent>
                  <w:p w14:paraId="37D8B251"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76" behindDoc="0" locked="0" layoutInCell="1" allowOverlap="1" wp14:anchorId="50318D22" wp14:editId="7B8B18EF">
              <wp:simplePos x="635" y="635"/>
              <wp:positionH relativeFrom="page">
                <wp:align>right</wp:align>
              </wp:positionH>
              <wp:positionV relativeFrom="page">
                <wp:align>bottom</wp:align>
              </wp:positionV>
              <wp:extent cx="1106805" cy="536575"/>
              <wp:effectExtent l="0" t="0" r="0" b="0"/>
              <wp:wrapNone/>
              <wp:docPr id="612269020" name="Text Box 20"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345C95A0" w14:textId="5EE4EF6B"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50318D22" id="_x0000_s1051" type="#_x0000_t202" alt="Official Use Only" style="position:absolute;left:0;text-align:left;margin-left:35.95pt;margin-top:0;width:87.15pt;height:42.25pt;z-index:251658276;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" filled="f" stroked="f">
              <v:textbox style="mso-fit-shape-to-text:t" inset="0,0,20pt,15pt">
                <w:txbxContent>
                  <w:p w14:paraId="345C95A0" w14:textId="5EE4EF6B"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ook w:val="04A0" w:firstRow="1" w:lastRow="0" w:firstColumn="1" w:lastColumn="0" w:noHBand="0" w:noVBand="1"/>
    </w:tblPr>
    <w:tblGrid>
      <w:gridCol w:w="5316"/>
      <w:gridCol w:w="8122"/>
    </w:tblGrid>
    <w:tr w:rsidR="00B819DF" w:rsidRPr="00ED44F3" w14:paraId="77FD8515" w14:textId="77777777">
      <w:tc>
        <w:tcPr>
          <w:tcW w:w="1978" w:type="pct"/>
          <w:tcBorders>
            <w:bottom w:val="single" w:sz="4" w:space="0" w:color="00AEEC"/>
          </w:tcBorders>
        </w:tcPr>
        <w:p w14:paraId="2D2AA530" w14:textId="77777777" w:rsidR="00B819DF" w:rsidRPr="00ED44F3" w:rsidRDefault="00B819DF">
          <w:pPr>
            <w:spacing w:before="40" w:after="40" w:line="240" w:lineRule="auto"/>
            <w:ind w:hanging="108"/>
            <w:rPr>
              <w:rFonts w:cs="Wingdings"/>
              <w:color w:val="00AEC0"/>
              <w:sz w:val="18"/>
              <w:szCs w:val="18"/>
            </w:rPr>
          </w:pPr>
          <w:r>
            <w:rPr>
              <w:rFonts w:cs="Wingdings"/>
              <w:color w:val="00AEC0"/>
              <w:sz w:val="18"/>
              <w:szCs w:val="18"/>
            </w:rPr>
            <w:t>Final</w:t>
          </w:r>
          <w:r w:rsidRPr="00ED44F3">
            <w:rPr>
              <w:rFonts w:cs="Wingdings"/>
              <w:color w:val="00AEC0"/>
              <w:sz w:val="18"/>
              <w:szCs w:val="18"/>
            </w:rPr>
            <w:t xml:space="preserve"> Report </w:t>
          </w:r>
        </w:p>
      </w:tc>
      <w:tc>
        <w:tcPr>
          <w:tcW w:w="3022" w:type="pct"/>
          <w:tcBorders>
            <w:bottom w:val="single" w:sz="8" w:space="0" w:color="00B0F0"/>
          </w:tcBorders>
        </w:tcPr>
        <w:p w14:paraId="580FFA2D" w14:textId="77777777" w:rsidR="00B819DF" w:rsidRPr="00ED44F3" w:rsidRDefault="00B819DF">
          <w:pPr>
            <w:tabs>
              <w:tab w:val="center" w:pos="4320"/>
              <w:tab w:val="right" w:pos="8640"/>
            </w:tabs>
            <w:spacing w:before="40" w:after="40" w:line="240" w:lineRule="auto"/>
            <w:ind w:right="-113"/>
            <w:jc w:val="right"/>
            <w:rPr>
              <w:rFonts w:cs="Wingdings"/>
              <w:color w:val="00B0F0"/>
              <w:sz w:val="18"/>
              <w:szCs w:val="2"/>
            </w:rPr>
          </w:pPr>
          <w:r>
            <w:rPr>
              <w:rFonts w:cs="Arial"/>
              <w:color w:val="00B0F0"/>
              <w:sz w:val="18"/>
              <w:szCs w:val="2"/>
              <w:lang w:eastAsia="tr-TR"/>
            </w:rPr>
            <w:t xml:space="preserve">October </w:t>
          </w:r>
          <w:r>
            <w:rPr>
              <w:rFonts w:cs="Wingdings"/>
              <w:color w:val="00B0F0"/>
              <w:sz w:val="18"/>
              <w:szCs w:val="2"/>
            </w:rPr>
            <w:t>2025</w:t>
          </w:r>
        </w:p>
      </w:tc>
    </w:tr>
    <w:tr w:rsidR="00B819DF" w:rsidRPr="00ED44F3" w14:paraId="0EAD2734" w14:textId="77777777">
      <w:trPr>
        <w:trHeight w:val="179"/>
      </w:trPr>
      <w:tc>
        <w:tcPr>
          <w:tcW w:w="1978" w:type="pct"/>
          <w:tcBorders>
            <w:top w:val="single" w:sz="4" w:space="0" w:color="00AEEC"/>
          </w:tcBorders>
        </w:tcPr>
        <w:p w14:paraId="53E776AE" w14:textId="77777777" w:rsidR="00B819DF" w:rsidRPr="00ED44F3" w:rsidRDefault="00B819DF">
          <w:pPr>
            <w:spacing w:before="40" w:after="40" w:line="240" w:lineRule="auto"/>
            <w:ind w:left="-108"/>
            <w:rPr>
              <w:rFonts w:cs="Wingdings"/>
              <w:sz w:val="18"/>
              <w:szCs w:val="18"/>
            </w:rPr>
          </w:pPr>
          <w:r w:rsidRPr="00ED44F3">
            <w:rPr>
              <w:rFonts w:eastAsia="Arial TUR" w:cs="Wingdings"/>
              <w:color w:val="00B050"/>
              <w:sz w:val="18"/>
              <w:szCs w:val="2"/>
              <w:lang w:eastAsia="en-US"/>
            </w:rPr>
            <w:t xml:space="preserve">Project No: </w:t>
          </w:r>
          <w:r>
            <w:rPr>
              <w:rFonts w:eastAsia="Calibri" w:cs="Arial"/>
              <w:color w:val="00B050"/>
              <w:sz w:val="18"/>
              <w:szCs w:val="18"/>
              <w:lang w:eastAsia="en-US"/>
            </w:rPr>
            <w:t>24/015</w:t>
          </w:r>
        </w:p>
      </w:tc>
      <w:tc>
        <w:tcPr>
          <w:tcW w:w="3022" w:type="pct"/>
          <w:tcBorders>
            <w:top w:val="single" w:sz="8" w:space="0" w:color="00B0F0"/>
          </w:tcBorders>
        </w:tcPr>
        <w:p w14:paraId="71C0DB62" w14:textId="77777777" w:rsidR="00B819DF" w:rsidRPr="00ED44F3" w:rsidRDefault="00B819DF">
          <w:pPr>
            <w:tabs>
              <w:tab w:val="center" w:pos="4320"/>
              <w:tab w:val="right" w:pos="8640"/>
            </w:tabs>
            <w:spacing w:before="40" w:after="40" w:line="240" w:lineRule="auto"/>
            <w:ind w:right="-58"/>
            <w:jc w:val="right"/>
            <w:rPr>
              <w:rFonts w:cs="Wingdings"/>
              <w:color w:val="00B050"/>
              <w:sz w:val="18"/>
              <w:szCs w:val="2"/>
            </w:rPr>
          </w:pPr>
          <w:r w:rsidRPr="00ED44F3">
            <w:rPr>
              <w:rFonts w:cs="Wingdings"/>
              <w:b/>
              <w:color w:val="00B050"/>
              <w:sz w:val="18"/>
              <w:szCs w:val="2"/>
            </w:rPr>
            <w:fldChar w:fldCharType="begin"/>
          </w:r>
          <w:r w:rsidRPr="00ED44F3">
            <w:rPr>
              <w:rFonts w:cs="Wingdings"/>
              <w:b/>
              <w:color w:val="00B050"/>
              <w:sz w:val="18"/>
              <w:szCs w:val="2"/>
            </w:rPr>
            <w:instrText xml:space="preserve"> PAGE   \* MERGEFORMAT </w:instrText>
          </w:r>
          <w:r w:rsidRPr="00ED44F3">
            <w:rPr>
              <w:rFonts w:cs="Wingdings"/>
              <w:b/>
              <w:color w:val="00B050"/>
              <w:sz w:val="18"/>
              <w:szCs w:val="2"/>
            </w:rPr>
            <w:fldChar w:fldCharType="separate"/>
          </w:r>
          <w:r>
            <w:rPr>
              <w:rFonts w:cs="Wingdings"/>
              <w:b/>
              <w:noProof/>
              <w:color w:val="00B050"/>
              <w:sz w:val="18"/>
              <w:szCs w:val="2"/>
            </w:rPr>
            <w:t>6</w:t>
          </w:r>
          <w:r w:rsidRPr="00ED44F3">
            <w:rPr>
              <w:rFonts w:cs="Wingdings"/>
              <w:b/>
              <w:color w:val="00B050"/>
              <w:sz w:val="18"/>
              <w:szCs w:val="2"/>
            </w:rPr>
            <w:fldChar w:fldCharType="end"/>
          </w:r>
          <w:r>
            <w:rPr>
              <w:rFonts w:cs="Wingdings"/>
              <w:b/>
              <w:color w:val="00B050"/>
              <w:sz w:val="18"/>
              <w:szCs w:val="2"/>
            </w:rPr>
            <w:t xml:space="preserve"> </w:t>
          </w:r>
          <w:r w:rsidRPr="00286DFA">
            <w:rPr>
              <w:rFonts w:cs="Wingdings"/>
              <w:bCs/>
              <w:color w:val="00B050"/>
              <w:sz w:val="18"/>
              <w:szCs w:val="2"/>
            </w:rPr>
            <w:t>/</w:t>
          </w:r>
          <w:r>
            <w:rPr>
              <w:rFonts w:cs="Wingdings"/>
              <w:bCs/>
              <w:color w:val="00B050"/>
              <w:sz w:val="18"/>
              <w:szCs w:val="2"/>
            </w:rPr>
            <w:t xml:space="preserve"> </w:t>
          </w:r>
          <w:r w:rsidRPr="00286DFA">
            <w:rPr>
              <w:rFonts w:cs="Wingdings"/>
              <w:bCs/>
              <w:color w:val="00B050"/>
              <w:sz w:val="18"/>
              <w:szCs w:val="2"/>
            </w:rPr>
            <w:t>2</w:t>
          </w:r>
          <w:r>
            <w:rPr>
              <w:rFonts w:cs="Wingdings"/>
              <w:bCs/>
              <w:color w:val="00B050"/>
              <w:sz w:val="18"/>
              <w:szCs w:val="2"/>
            </w:rPr>
            <w:t>60</w:t>
          </w:r>
        </w:p>
      </w:tc>
    </w:tr>
  </w:tbl>
  <w:p w14:paraId="23C5BF3F" w14:textId="77777777" w:rsidR="00B819DF" w:rsidRPr="00FC3C03" w:rsidRDefault="00B819DF">
    <w:pPr>
      <w:pStyle w:val="AltBilgi"/>
      <w:spacing w:before="0" w:after="0" w:line="240" w:lineRule="auto"/>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501563" w14:textId="004BACAF" w:rsidR="002B7B2E" w:rsidRDefault="002B7B2E" w:rsidP="006543B6">
    <w:pPr>
      <w:pStyle w:val="AltBilgi"/>
      <w:spacing w:before="0" w:after="0" w:line="240" w:lineRule="auto"/>
    </w:pPr>
    <w:r w:rsidRPr="00EE43C6">
      <w:rPr>
        <w:sz w:val="16"/>
        <w:szCs w:val="16"/>
      </w:rPr>
      <w:t xml:space="preserve">This Report has been prepared by 2U1K Engineering and Consulting Inc. on behalf of Directorate of </w:t>
    </w:r>
    <w:r>
      <w:rPr>
        <w:sz w:val="16"/>
        <w:szCs w:val="16"/>
      </w:rPr>
      <w:t>Bagyurdu</w:t>
    </w:r>
    <w:r w:rsidRPr="00EE43C6">
      <w:rPr>
        <w:sz w:val="16"/>
        <w:szCs w:val="16"/>
      </w:rPr>
      <w:t xml:space="preserve"> Organized Industrial Zone. No part of this report may be reproduced, distributed, or transmitted in any form or by any means, including printing, photocopying, microfilm, or other electronic or mechanical methods ; nor may be used for any purpose other than for which it is produced without the prior permission of the 2U1K Engineering and Consultancy Inc. 2U1K Engineering and Consultancy Inc.is certified according to the ISO 9001:2015, ISO 14001:2015 and ISO 45001:2018 integrated management system</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C47D5A" w14:textId="1F3D3389" w:rsidR="002B7B2E" w:rsidRDefault="002B7B2E">
    <w:pPr>
      <w:pStyle w:val="AltBilgi"/>
    </w:pPr>
    <w:r>
      <mc:AlternateContent>
        <mc:Choice Requires="wps">
          <w:drawing>
            <wp:anchor distT="0" distB="0" distL="0" distR="0" simplePos="0" relativeHeight="251658327" behindDoc="0" locked="0" layoutInCell="1" allowOverlap="1" wp14:anchorId="09EEDF05" wp14:editId="3D604609">
              <wp:simplePos x="635" y="635"/>
              <wp:positionH relativeFrom="page">
                <wp:align>right</wp:align>
              </wp:positionH>
              <wp:positionV relativeFrom="page">
                <wp:align>bottom</wp:align>
              </wp:positionV>
              <wp:extent cx="1106805" cy="536575"/>
              <wp:effectExtent l="0" t="0" r="0" b="0"/>
              <wp:wrapNone/>
              <wp:docPr id="22" name="Text Box 19"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0F3D967C"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09EEDF05" id="_x0000_t202" coordsize="21600,21600" o:spt="202" path="m,l,21600r21600,l21600,xe">
              <v:stroke joinstyle="miter"/>
              <v:path gradientshapeok="t" o:connecttype="rect"/>
            </v:shapetype>
            <v:shape id="Text Box 19" o:spid="_x0000_s1052" type="#_x0000_t202" alt="Official Use Only" style="position:absolute;left:0;text-align:left;margin-left:35.95pt;margin-top:0;width:87.15pt;height:42.25pt;z-index:251658327;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K2xvNRUCAAAjBAAADgAAAAAAAAAAAAAAAAAuAgAAZHJzL2Uyb0RvYy54bWxQSwECLQAUAAYACAAA&#10;ACEAK6zwtN0AAAAEAQAADwAAAAAAAAAAAAAAAABvBAAAZHJzL2Rvd25yZXYueG1sUEsFBgAAAAAE&#10;AAQA8wAAAHkFAAAAAA==&#10;" filled="f" stroked="f">
              <v:textbox style="mso-fit-shape-to-text:t" inset="0,0,20pt,15pt">
                <w:txbxContent>
                  <w:p w14:paraId="0F3D967C"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75" behindDoc="0" locked="0" layoutInCell="1" allowOverlap="1" wp14:anchorId="537B9E88" wp14:editId="3D604609">
              <wp:simplePos x="635" y="635"/>
              <wp:positionH relativeFrom="page">
                <wp:align>right</wp:align>
              </wp:positionH>
              <wp:positionV relativeFrom="page">
                <wp:align>bottom</wp:align>
              </wp:positionV>
              <wp:extent cx="1106805" cy="536575"/>
              <wp:effectExtent l="0" t="0" r="0" b="0"/>
              <wp:wrapNone/>
              <wp:docPr id="17884919" name="Text Box 19"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0FFD8CB2" w14:textId="0D0B4AD4"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537B9E88" id="_x0000_s1053" type="#_x0000_t202" alt="Official Use Only" style="position:absolute;left:0;text-align:left;margin-left:35.95pt;margin-top:0;width:87.15pt;height:42.25pt;z-index:251658275;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2+PuvRUCAAAjBAAADgAAAAAAAAAAAAAAAAAuAgAAZHJzL2Uyb0RvYy54bWxQSwECLQAUAAYACAAA&#10;ACEAK6zwtN0AAAAEAQAADwAAAAAAAAAAAAAAAABvBAAAZHJzL2Rvd25yZXYueG1sUEsFBgAAAAAE&#10;AAQA8wAAAHkFAAAAAA==&#10;" filled="f" stroked="f">
              <v:textbox style="mso-fit-shape-to-text:t" inset="0,0,20pt,15pt">
                <w:txbxContent>
                  <w:p w14:paraId="0FFD8CB2" w14:textId="0D0B4AD4"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F42E2" w14:textId="17F431F0" w:rsidR="002B7B2E" w:rsidRDefault="002B7B2E">
    <w:pPr>
      <w:pStyle w:val="AltBilgi"/>
    </w:pPr>
    <w:r>
      <mc:AlternateContent>
        <mc:Choice Requires="wps">
          <w:drawing>
            <wp:anchor distT="0" distB="0" distL="0" distR="0" simplePos="0" relativeHeight="251658328" behindDoc="0" locked="0" layoutInCell="1" allowOverlap="1" wp14:anchorId="0E2C7259" wp14:editId="1CCCC55F">
              <wp:simplePos x="635" y="635"/>
              <wp:positionH relativeFrom="page">
                <wp:align>right</wp:align>
              </wp:positionH>
              <wp:positionV relativeFrom="page">
                <wp:align>bottom</wp:align>
              </wp:positionV>
              <wp:extent cx="1106805" cy="536575"/>
              <wp:effectExtent l="0" t="0" r="0" b="0"/>
              <wp:wrapNone/>
              <wp:docPr id="23" name="Text Box 23"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48C2CA58"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0E2C7259" id="_x0000_t202" coordsize="21600,21600" o:spt="202" path="m,l,21600r21600,l21600,xe">
              <v:stroke joinstyle="miter"/>
              <v:path gradientshapeok="t" o:connecttype="rect"/>
            </v:shapetype>
            <v:shape id="Text Box 23" o:spid="_x0000_s1054" type="#_x0000_t202" alt="Official Use Only" style="position:absolute;left:0;text-align:left;margin-left:35.95pt;margin-top:0;width:87.15pt;height:42.25pt;z-index:251658328;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jyqiLxUCAAAjBAAADgAAAAAAAAAAAAAAAAAuAgAAZHJzL2Uyb0RvYy54bWxQSwECLQAUAAYACAAA&#10;ACEAK6zwtN0AAAAEAQAADwAAAAAAAAAAAAAAAABvBAAAZHJzL2Rvd25yZXYueG1sUEsFBgAAAAAE&#10;AAQA8wAAAHkFAAAAAA==&#10;" filled="f" stroked="f">
              <v:textbox style="mso-fit-shape-to-text:t" inset="0,0,20pt,15pt">
                <w:txbxContent>
                  <w:p w14:paraId="48C2CA58"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79" behindDoc="0" locked="0" layoutInCell="1" allowOverlap="1" wp14:anchorId="3C5F003F" wp14:editId="1CCCC55F">
              <wp:simplePos x="635" y="635"/>
              <wp:positionH relativeFrom="page">
                <wp:align>right</wp:align>
              </wp:positionH>
              <wp:positionV relativeFrom="page">
                <wp:align>bottom</wp:align>
              </wp:positionV>
              <wp:extent cx="1106805" cy="536575"/>
              <wp:effectExtent l="0" t="0" r="0" b="0"/>
              <wp:wrapNone/>
              <wp:docPr id="1666971354" name="Text Box 23"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097C2387" w14:textId="7A6BAB49"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3C5F003F" id="_x0000_s1055" type="#_x0000_t202" alt="Official Use Only" style="position:absolute;left:0;text-align:left;margin-left:35.95pt;margin-top:0;width:87.15pt;height:42.25pt;z-index:251658279;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f6UjpxUCAAAjBAAADgAAAAAAAAAAAAAAAAAuAgAAZHJzL2Uyb0RvYy54bWxQSwECLQAUAAYACAAA&#10;ACEAK6zwtN0AAAAEAQAADwAAAAAAAAAAAAAAAABvBAAAZHJzL2Rvd25yZXYueG1sUEsFBgAAAAAE&#10;AAQA8wAAAHkFAAAAAA==&#10;" filled="f" stroked="f">
              <v:textbox style="mso-fit-shape-to-text:t" inset="0,0,20pt,15pt">
                <w:txbxContent>
                  <w:p w14:paraId="097C2387" w14:textId="7A6BAB49"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ook w:val="04A0" w:firstRow="1" w:lastRow="0" w:firstColumn="1" w:lastColumn="0" w:noHBand="0" w:noVBand="1"/>
    </w:tblPr>
    <w:tblGrid>
      <w:gridCol w:w="3586"/>
      <w:gridCol w:w="5478"/>
    </w:tblGrid>
    <w:tr w:rsidR="00B819DF" w:rsidRPr="00ED44F3" w14:paraId="111B43EE" w14:textId="77777777">
      <w:tc>
        <w:tcPr>
          <w:tcW w:w="1978" w:type="pct"/>
          <w:tcBorders>
            <w:bottom w:val="single" w:sz="4" w:space="0" w:color="00AEEC"/>
          </w:tcBorders>
        </w:tcPr>
        <w:p w14:paraId="69FD91A1" w14:textId="77777777" w:rsidR="00B819DF" w:rsidRPr="00ED44F3" w:rsidRDefault="00B819DF">
          <w:pPr>
            <w:spacing w:before="40" w:after="40" w:line="240" w:lineRule="auto"/>
            <w:ind w:hanging="108"/>
            <w:rPr>
              <w:rFonts w:cs="Wingdings"/>
              <w:color w:val="00AEC0"/>
              <w:sz w:val="18"/>
              <w:szCs w:val="18"/>
            </w:rPr>
          </w:pPr>
          <w:r>
            <w:rPr>
              <w:rFonts w:cs="Wingdings"/>
              <w:color w:val="00AEC0"/>
              <w:sz w:val="18"/>
              <w:szCs w:val="18"/>
            </w:rPr>
            <w:t>Final</w:t>
          </w:r>
          <w:r w:rsidRPr="00ED44F3">
            <w:rPr>
              <w:rFonts w:cs="Wingdings"/>
              <w:color w:val="00AEC0"/>
              <w:sz w:val="18"/>
              <w:szCs w:val="18"/>
            </w:rPr>
            <w:t xml:space="preserve"> Report </w:t>
          </w:r>
        </w:p>
      </w:tc>
      <w:tc>
        <w:tcPr>
          <w:tcW w:w="3022" w:type="pct"/>
          <w:tcBorders>
            <w:bottom w:val="single" w:sz="8" w:space="0" w:color="00B0F0"/>
          </w:tcBorders>
        </w:tcPr>
        <w:p w14:paraId="3FC8B02B" w14:textId="77777777" w:rsidR="00B819DF" w:rsidRPr="00ED44F3" w:rsidRDefault="00B819DF">
          <w:pPr>
            <w:tabs>
              <w:tab w:val="center" w:pos="4320"/>
              <w:tab w:val="right" w:pos="8640"/>
            </w:tabs>
            <w:spacing w:before="40" w:after="40" w:line="240" w:lineRule="auto"/>
            <w:ind w:right="-113"/>
            <w:jc w:val="right"/>
            <w:rPr>
              <w:rFonts w:cs="Wingdings"/>
              <w:color w:val="00B0F0"/>
              <w:sz w:val="18"/>
              <w:szCs w:val="2"/>
            </w:rPr>
          </w:pPr>
          <w:r>
            <w:rPr>
              <w:rFonts w:cs="Arial"/>
              <w:color w:val="00B0F0"/>
              <w:sz w:val="18"/>
              <w:szCs w:val="2"/>
              <w:lang w:eastAsia="tr-TR"/>
            </w:rPr>
            <w:t xml:space="preserve">October </w:t>
          </w:r>
          <w:r>
            <w:rPr>
              <w:rFonts w:cs="Wingdings"/>
              <w:color w:val="00B0F0"/>
              <w:sz w:val="18"/>
              <w:szCs w:val="2"/>
            </w:rPr>
            <w:t>2025</w:t>
          </w:r>
        </w:p>
      </w:tc>
    </w:tr>
    <w:tr w:rsidR="00B819DF" w:rsidRPr="00ED44F3" w14:paraId="711AFBD1" w14:textId="77777777">
      <w:trPr>
        <w:trHeight w:val="179"/>
      </w:trPr>
      <w:tc>
        <w:tcPr>
          <w:tcW w:w="1978" w:type="pct"/>
          <w:tcBorders>
            <w:top w:val="single" w:sz="4" w:space="0" w:color="00AEEC"/>
          </w:tcBorders>
        </w:tcPr>
        <w:p w14:paraId="5E09C0EC" w14:textId="77777777" w:rsidR="00B819DF" w:rsidRPr="00ED44F3" w:rsidRDefault="00B819DF">
          <w:pPr>
            <w:spacing w:before="40" w:after="40" w:line="240" w:lineRule="auto"/>
            <w:ind w:left="-108"/>
            <w:rPr>
              <w:rFonts w:cs="Wingdings"/>
              <w:sz w:val="18"/>
              <w:szCs w:val="18"/>
            </w:rPr>
          </w:pPr>
          <w:r w:rsidRPr="00ED44F3">
            <w:rPr>
              <w:rFonts w:eastAsia="Arial TUR" w:cs="Wingdings"/>
              <w:color w:val="00B050"/>
              <w:sz w:val="18"/>
              <w:szCs w:val="2"/>
              <w:lang w:eastAsia="en-US"/>
            </w:rPr>
            <w:t xml:space="preserve">Project No: </w:t>
          </w:r>
          <w:r>
            <w:rPr>
              <w:rFonts w:eastAsia="Calibri" w:cs="Arial"/>
              <w:color w:val="00B050"/>
              <w:sz w:val="18"/>
              <w:szCs w:val="18"/>
              <w:lang w:eastAsia="en-US"/>
            </w:rPr>
            <w:t>24/015</w:t>
          </w:r>
        </w:p>
      </w:tc>
      <w:tc>
        <w:tcPr>
          <w:tcW w:w="3022" w:type="pct"/>
          <w:tcBorders>
            <w:top w:val="single" w:sz="8" w:space="0" w:color="00B0F0"/>
          </w:tcBorders>
        </w:tcPr>
        <w:p w14:paraId="373B182B" w14:textId="77777777" w:rsidR="00B819DF" w:rsidRPr="00ED44F3" w:rsidRDefault="00B819DF">
          <w:pPr>
            <w:tabs>
              <w:tab w:val="center" w:pos="4320"/>
              <w:tab w:val="right" w:pos="8640"/>
            </w:tabs>
            <w:spacing w:before="40" w:after="40" w:line="240" w:lineRule="auto"/>
            <w:ind w:right="-58"/>
            <w:jc w:val="right"/>
            <w:rPr>
              <w:rFonts w:cs="Wingdings"/>
              <w:color w:val="00B050"/>
              <w:sz w:val="18"/>
              <w:szCs w:val="2"/>
            </w:rPr>
          </w:pPr>
          <w:r w:rsidRPr="00ED44F3">
            <w:rPr>
              <w:rFonts w:cs="Wingdings"/>
              <w:b/>
              <w:color w:val="00B050"/>
              <w:sz w:val="18"/>
              <w:szCs w:val="2"/>
            </w:rPr>
            <w:fldChar w:fldCharType="begin"/>
          </w:r>
          <w:r w:rsidRPr="00ED44F3">
            <w:rPr>
              <w:rFonts w:cs="Wingdings"/>
              <w:b/>
              <w:color w:val="00B050"/>
              <w:sz w:val="18"/>
              <w:szCs w:val="2"/>
            </w:rPr>
            <w:instrText xml:space="preserve"> PAGE   \* MERGEFORMAT </w:instrText>
          </w:r>
          <w:r w:rsidRPr="00ED44F3">
            <w:rPr>
              <w:rFonts w:cs="Wingdings"/>
              <w:b/>
              <w:color w:val="00B050"/>
              <w:sz w:val="18"/>
              <w:szCs w:val="2"/>
            </w:rPr>
            <w:fldChar w:fldCharType="separate"/>
          </w:r>
          <w:r>
            <w:rPr>
              <w:rFonts w:cs="Wingdings"/>
              <w:b/>
              <w:noProof/>
              <w:color w:val="00B050"/>
              <w:sz w:val="18"/>
              <w:szCs w:val="2"/>
            </w:rPr>
            <w:t>6</w:t>
          </w:r>
          <w:r w:rsidRPr="00ED44F3">
            <w:rPr>
              <w:rFonts w:cs="Wingdings"/>
              <w:b/>
              <w:color w:val="00B050"/>
              <w:sz w:val="18"/>
              <w:szCs w:val="2"/>
            </w:rPr>
            <w:fldChar w:fldCharType="end"/>
          </w:r>
          <w:r>
            <w:rPr>
              <w:rFonts w:cs="Wingdings"/>
              <w:b/>
              <w:color w:val="00B050"/>
              <w:sz w:val="18"/>
              <w:szCs w:val="2"/>
            </w:rPr>
            <w:t xml:space="preserve"> </w:t>
          </w:r>
          <w:r w:rsidRPr="00286DFA">
            <w:rPr>
              <w:rFonts w:cs="Wingdings"/>
              <w:bCs/>
              <w:color w:val="00B050"/>
              <w:sz w:val="18"/>
              <w:szCs w:val="2"/>
            </w:rPr>
            <w:t>/</w:t>
          </w:r>
          <w:r>
            <w:rPr>
              <w:rFonts w:cs="Wingdings"/>
              <w:bCs/>
              <w:color w:val="00B050"/>
              <w:sz w:val="18"/>
              <w:szCs w:val="2"/>
            </w:rPr>
            <w:t xml:space="preserve"> </w:t>
          </w:r>
          <w:r w:rsidRPr="00286DFA">
            <w:rPr>
              <w:rFonts w:cs="Wingdings"/>
              <w:bCs/>
              <w:color w:val="00B050"/>
              <w:sz w:val="18"/>
              <w:szCs w:val="2"/>
            </w:rPr>
            <w:t>2</w:t>
          </w:r>
          <w:r>
            <w:rPr>
              <w:rFonts w:cs="Wingdings"/>
              <w:bCs/>
              <w:color w:val="00B050"/>
              <w:sz w:val="18"/>
              <w:szCs w:val="2"/>
            </w:rPr>
            <w:t>60</w:t>
          </w:r>
        </w:p>
      </w:tc>
    </w:tr>
  </w:tbl>
  <w:p w14:paraId="333B64BB" w14:textId="77777777" w:rsidR="00B819DF" w:rsidRPr="00FC3C03" w:rsidRDefault="00B819DF">
    <w:pPr>
      <w:pStyle w:val="AltBilgi"/>
      <w:spacing w:before="0" w:after="0" w:line="240" w:lineRule="auto"/>
      <w:rPr>
        <w:sz w:val="2"/>
        <w:szCs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87C4E" w14:textId="51516B6F" w:rsidR="002B7B2E" w:rsidRDefault="002B7B2E">
    <w:pPr>
      <w:pStyle w:val="AltBilgi"/>
    </w:pPr>
    <w:r>
      <mc:AlternateContent>
        <mc:Choice Requires="wps">
          <w:drawing>
            <wp:anchor distT="0" distB="0" distL="0" distR="0" simplePos="0" relativeHeight="251658329" behindDoc="0" locked="0" layoutInCell="1" allowOverlap="1" wp14:anchorId="3B9369C6" wp14:editId="6D1A55B1">
              <wp:simplePos x="635" y="635"/>
              <wp:positionH relativeFrom="page">
                <wp:align>right</wp:align>
              </wp:positionH>
              <wp:positionV relativeFrom="page">
                <wp:align>bottom</wp:align>
              </wp:positionV>
              <wp:extent cx="1106805" cy="536575"/>
              <wp:effectExtent l="0" t="0" r="0" b="0"/>
              <wp:wrapNone/>
              <wp:docPr id="24" name="Text Box 22"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73D96DC1"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B9369C6" id="_x0000_t202" coordsize="21600,21600" o:spt="202" path="m,l,21600r21600,l21600,xe">
              <v:stroke joinstyle="miter"/>
              <v:path gradientshapeok="t" o:connecttype="rect"/>
            </v:shapetype>
            <v:shape id="Text Box 22" o:spid="_x0000_s1056" type="#_x0000_t202" alt="Official Use Only" style="position:absolute;left:0;text-align:left;margin-left:35.95pt;margin-top:0;width:87.15pt;height:42.25pt;z-index:251658329;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" filled="f" stroked="f">
              <v:textbox style="mso-fit-shape-to-text:t" inset="0,0,20pt,15pt">
                <w:txbxContent>
                  <w:p w14:paraId="73D96DC1"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78" behindDoc="0" locked="0" layoutInCell="1" allowOverlap="1" wp14:anchorId="4EED4104" wp14:editId="6D1A55B1">
              <wp:simplePos x="635" y="635"/>
              <wp:positionH relativeFrom="page">
                <wp:align>right</wp:align>
              </wp:positionH>
              <wp:positionV relativeFrom="page">
                <wp:align>bottom</wp:align>
              </wp:positionV>
              <wp:extent cx="1106805" cy="536575"/>
              <wp:effectExtent l="0" t="0" r="0" b="0"/>
              <wp:wrapNone/>
              <wp:docPr id="1130967901" name="Text Box 22"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3E05EAF6" w14:textId="0413AEF2"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4EED4104" id="_x0000_s1057" type="#_x0000_t202" alt="Official Use Only" style="position:absolute;left:0;text-align:left;margin-left:35.95pt;margin-top:0;width:87.15pt;height:42.25pt;z-index:251658278;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" filled="f" stroked="f">
              <v:textbox style="mso-fit-shape-to-text:t" inset="0,0,20pt,15pt">
                <w:txbxContent>
                  <w:p w14:paraId="3E05EAF6" w14:textId="0413AEF2"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8EA2EC" w14:textId="34601481" w:rsidR="002B7B2E" w:rsidRDefault="002B7B2E">
    <w:pPr>
      <w:pStyle w:val="AltBilgi"/>
    </w:pPr>
    <w:r>
      <mc:AlternateContent>
        <mc:Choice Requires="wps">
          <w:drawing>
            <wp:anchor distT="0" distB="0" distL="0" distR="0" simplePos="0" relativeHeight="251658330" behindDoc="0" locked="0" layoutInCell="1" allowOverlap="1" wp14:anchorId="64FF618B" wp14:editId="7FDC7A03">
              <wp:simplePos x="635" y="635"/>
              <wp:positionH relativeFrom="page">
                <wp:align>right</wp:align>
              </wp:positionH>
              <wp:positionV relativeFrom="page">
                <wp:align>bottom</wp:align>
              </wp:positionV>
              <wp:extent cx="1106805" cy="536575"/>
              <wp:effectExtent l="0" t="0" r="0" b="0"/>
              <wp:wrapNone/>
              <wp:docPr id="25" name="Text Box 26"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77547281"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64FF618B" id="_x0000_t202" coordsize="21600,21600" o:spt="202" path="m,l,21600r21600,l21600,xe">
              <v:stroke joinstyle="miter"/>
              <v:path gradientshapeok="t" o:connecttype="rect"/>
            </v:shapetype>
            <v:shape id="Text Box 26" o:spid="_x0000_s1058" type="#_x0000_t202" alt="Official Use Only" style="position:absolute;left:0;text-align:left;margin-left:35.95pt;margin-top:0;width:87.15pt;height:42.25pt;z-index:25165833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uyrPxxUCAAAjBAAADgAAAAAAAAAAAAAAAAAuAgAAZHJzL2Uyb0RvYy54bWxQSwECLQAUAAYACAAA&#10;ACEAK6zwtN0AAAAEAQAADwAAAAAAAAAAAAAAAABvBAAAZHJzL2Rvd25yZXYueG1sUEsFBgAAAAAE&#10;AAQA8wAAAHkFAAAAAA==&#10;" filled="f" stroked="f">
              <v:textbox style="mso-fit-shape-to-text:t" inset="0,0,20pt,15pt">
                <w:txbxContent>
                  <w:p w14:paraId="77547281"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82" behindDoc="0" locked="0" layoutInCell="1" allowOverlap="1" wp14:anchorId="2A7BF227" wp14:editId="7FDC7A03">
              <wp:simplePos x="635" y="635"/>
              <wp:positionH relativeFrom="page">
                <wp:align>right</wp:align>
              </wp:positionH>
              <wp:positionV relativeFrom="page">
                <wp:align>bottom</wp:align>
              </wp:positionV>
              <wp:extent cx="1106805" cy="536575"/>
              <wp:effectExtent l="0" t="0" r="0" b="0"/>
              <wp:wrapNone/>
              <wp:docPr id="1191263122" name="Text Box 26"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67DF5AAE" w14:textId="7EA6B826"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2A7BF227" id="_x0000_s1059" type="#_x0000_t202" alt="Official Use Only" style="position:absolute;left:0;text-align:left;margin-left:35.95pt;margin-top:0;width:87.15pt;height:42.25pt;z-index:251658282;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S6VOTxUCAAAjBAAADgAAAAAAAAAAAAAAAAAuAgAAZHJzL2Uyb0RvYy54bWxQSwECLQAUAAYACAAA&#10;ACEAK6zwtN0AAAAEAQAADwAAAAAAAAAAAAAAAABvBAAAZHJzL2Rvd25yZXYueG1sUEsFBgAAAAAE&#10;AAQA8wAAAHkFAAAAAA==&#10;" filled="f" stroked="f">
              <v:textbox style="mso-fit-shape-to-text:t" inset="0,0,20pt,15pt">
                <w:txbxContent>
                  <w:p w14:paraId="67DF5AAE" w14:textId="7EA6B826"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ook w:val="04A0" w:firstRow="1" w:lastRow="0" w:firstColumn="1" w:lastColumn="0" w:noHBand="0" w:noVBand="1"/>
    </w:tblPr>
    <w:tblGrid>
      <w:gridCol w:w="8074"/>
      <w:gridCol w:w="12335"/>
    </w:tblGrid>
    <w:tr w:rsidR="00B819DF" w:rsidRPr="00ED44F3" w14:paraId="525FC08D" w14:textId="77777777">
      <w:tc>
        <w:tcPr>
          <w:tcW w:w="1978" w:type="pct"/>
          <w:tcBorders>
            <w:bottom w:val="single" w:sz="4" w:space="0" w:color="00AEEC"/>
          </w:tcBorders>
        </w:tcPr>
        <w:p w14:paraId="370036D8" w14:textId="77777777" w:rsidR="00B819DF" w:rsidRPr="00ED44F3" w:rsidRDefault="00B819DF">
          <w:pPr>
            <w:spacing w:before="40" w:after="40" w:line="240" w:lineRule="auto"/>
            <w:ind w:hanging="108"/>
            <w:rPr>
              <w:rFonts w:cs="Wingdings"/>
              <w:color w:val="00AEC0"/>
              <w:sz w:val="18"/>
              <w:szCs w:val="18"/>
            </w:rPr>
          </w:pPr>
          <w:r>
            <w:rPr>
              <w:rFonts w:cs="Wingdings"/>
              <w:color w:val="00AEC0"/>
              <w:sz w:val="18"/>
              <w:szCs w:val="18"/>
            </w:rPr>
            <w:t>Final</w:t>
          </w:r>
          <w:r w:rsidRPr="00ED44F3">
            <w:rPr>
              <w:rFonts w:cs="Wingdings"/>
              <w:color w:val="00AEC0"/>
              <w:sz w:val="18"/>
              <w:szCs w:val="18"/>
            </w:rPr>
            <w:t xml:space="preserve"> Report </w:t>
          </w:r>
        </w:p>
      </w:tc>
      <w:tc>
        <w:tcPr>
          <w:tcW w:w="3022" w:type="pct"/>
          <w:tcBorders>
            <w:bottom w:val="single" w:sz="8" w:space="0" w:color="00B0F0"/>
          </w:tcBorders>
        </w:tcPr>
        <w:p w14:paraId="1E44D9AF" w14:textId="77777777" w:rsidR="00B819DF" w:rsidRPr="00ED44F3" w:rsidRDefault="00B819DF">
          <w:pPr>
            <w:tabs>
              <w:tab w:val="center" w:pos="4320"/>
              <w:tab w:val="right" w:pos="8640"/>
            </w:tabs>
            <w:spacing w:before="40" w:after="40" w:line="240" w:lineRule="auto"/>
            <w:ind w:right="-113"/>
            <w:jc w:val="right"/>
            <w:rPr>
              <w:rFonts w:cs="Wingdings"/>
              <w:color w:val="00B0F0"/>
              <w:sz w:val="18"/>
              <w:szCs w:val="2"/>
            </w:rPr>
          </w:pPr>
          <w:r>
            <w:rPr>
              <w:rFonts w:cs="Arial"/>
              <w:color w:val="00B0F0"/>
              <w:sz w:val="18"/>
              <w:szCs w:val="2"/>
              <w:lang w:eastAsia="tr-TR"/>
            </w:rPr>
            <w:t xml:space="preserve">October </w:t>
          </w:r>
          <w:r>
            <w:rPr>
              <w:rFonts w:cs="Wingdings"/>
              <w:color w:val="00B0F0"/>
              <w:sz w:val="18"/>
              <w:szCs w:val="2"/>
            </w:rPr>
            <w:t>2025</w:t>
          </w:r>
        </w:p>
      </w:tc>
    </w:tr>
    <w:tr w:rsidR="00B819DF" w:rsidRPr="00ED44F3" w14:paraId="0C66E9CD" w14:textId="77777777">
      <w:trPr>
        <w:trHeight w:val="179"/>
      </w:trPr>
      <w:tc>
        <w:tcPr>
          <w:tcW w:w="1978" w:type="pct"/>
          <w:tcBorders>
            <w:top w:val="single" w:sz="4" w:space="0" w:color="00AEEC"/>
          </w:tcBorders>
        </w:tcPr>
        <w:p w14:paraId="3E6AC0FB" w14:textId="77777777" w:rsidR="00B819DF" w:rsidRPr="00ED44F3" w:rsidRDefault="00B819DF">
          <w:pPr>
            <w:spacing w:before="40" w:after="40" w:line="240" w:lineRule="auto"/>
            <w:ind w:left="-108"/>
            <w:rPr>
              <w:rFonts w:cs="Wingdings"/>
              <w:sz w:val="18"/>
              <w:szCs w:val="18"/>
            </w:rPr>
          </w:pPr>
          <w:r w:rsidRPr="00ED44F3">
            <w:rPr>
              <w:rFonts w:eastAsia="Arial TUR" w:cs="Wingdings"/>
              <w:color w:val="00B050"/>
              <w:sz w:val="18"/>
              <w:szCs w:val="2"/>
              <w:lang w:eastAsia="en-US"/>
            </w:rPr>
            <w:t xml:space="preserve">Project No: </w:t>
          </w:r>
          <w:r>
            <w:rPr>
              <w:rFonts w:eastAsia="Calibri" w:cs="Arial"/>
              <w:color w:val="00B050"/>
              <w:sz w:val="18"/>
              <w:szCs w:val="18"/>
              <w:lang w:eastAsia="en-US"/>
            </w:rPr>
            <w:t>24/015</w:t>
          </w:r>
        </w:p>
      </w:tc>
      <w:tc>
        <w:tcPr>
          <w:tcW w:w="3022" w:type="pct"/>
          <w:tcBorders>
            <w:top w:val="single" w:sz="8" w:space="0" w:color="00B0F0"/>
          </w:tcBorders>
        </w:tcPr>
        <w:p w14:paraId="207A3C45" w14:textId="77777777" w:rsidR="00B819DF" w:rsidRPr="00ED44F3" w:rsidRDefault="00B819DF">
          <w:pPr>
            <w:tabs>
              <w:tab w:val="center" w:pos="4320"/>
              <w:tab w:val="right" w:pos="8640"/>
            </w:tabs>
            <w:spacing w:before="40" w:after="40" w:line="240" w:lineRule="auto"/>
            <w:ind w:right="-58"/>
            <w:jc w:val="right"/>
            <w:rPr>
              <w:rFonts w:cs="Wingdings"/>
              <w:color w:val="00B050"/>
              <w:sz w:val="18"/>
              <w:szCs w:val="2"/>
            </w:rPr>
          </w:pPr>
          <w:r w:rsidRPr="00ED44F3">
            <w:rPr>
              <w:rFonts w:cs="Wingdings"/>
              <w:b/>
              <w:color w:val="00B050"/>
              <w:sz w:val="18"/>
              <w:szCs w:val="2"/>
            </w:rPr>
            <w:fldChar w:fldCharType="begin"/>
          </w:r>
          <w:r w:rsidRPr="00ED44F3">
            <w:rPr>
              <w:rFonts w:cs="Wingdings"/>
              <w:b/>
              <w:color w:val="00B050"/>
              <w:sz w:val="18"/>
              <w:szCs w:val="2"/>
            </w:rPr>
            <w:instrText xml:space="preserve"> PAGE   \* MERGEFORMAT </w:instrText>
          </w:r>
          <w:r w:rsidRPr="00ED44F3">
            <w:rPr>
              <w:rFonts w:cs="Wingdings"/>
              <w:b/>
              <w:color w:val="00B050"/>
              <w:sz w:val="18"/>
              <w:szCs w:val="2"/>
            </w:rPr>
            <w:fldChar w:fldCharType="separate"/>
          </w:r>
          <w:r>
            <w:rPr>
              <w:rFonts w:cs="Wingdings"/>
              <w:b/>
              <w:noProof/>
              <w:color w:val="00B050"/>
              <w:sz w:val="18"/>
              <w:szCs w:val="2"/>
            </w:rPr>
            <w:t>6</w:t>
          </w:r>
          <w:r w:rsidRPr="00ED44F3">
            <w:rPr>
              <w:rFonts w:cs="Wingdings"/>
              <w:b/>
              <w:color w:val="00B050"/>
              <w:sz w:val="18"/>
              <w:szCs w:val="2"/>
            </w:rPr>
            <w:fldChar w:fldCharType="end"/>
          </w:r>
          <w:r>
            <w:rPr>
              <w:rFonts w:cs="Wingdings"/>
              <w:b/>
              <w:color w:val="00B050"/>
              <w:sz w:val="18"/>
              <w:szCs w:val="2"/>
            </w:rPr>
            <w:t xml:space="preserve"> </w:t>
          </w:r>
          <w:r w:rsidRPr="00286DFA">
            <w:rPr>
              <w:rFonts w:cs="Wingdings"/>
              <w:bCs/>
              <w:color w:val="00B050"/>
              <w:sz w:val="18"/>
              <w:szCs w:val="2"/>
            </w:rPr>
            <w:t>/</w:t>
          </w:r>
          <w:r>
            <w:rPr>
              <w:rFonts w:cs="Wingdings"/>
              <w:bCs/>
              <w:color w:val="00B050"/>
              <w:sz w:val="18"/>
              <w:szCs w:val="2"/>
            </w:rPr>
            <w:t xml:space="preserve"> </w:t>
          </w:r>
          <w:r w:rsidRPr="00286DFA">
            <w:rPr>
              <w:rFonts w:cs="Wingdings"/>
              <w:bCs/>
              <w:color w:val="00B050"/>
              <w:sz w:val="18"/>
              <w:szCs w:val="2"/>
            </w:rPr>
            <w:t>2</w:t>
          </w:r>
          <w:r>
            <w:rPr>
              <w:rFonts w:cs="Wingdings"/>
              <w:bCs/>
              <w:color w:val="00B050"/>
              <w:sz w:val="18"/>
              <w:szCs w:val="2"/>
            </w:rPr>
            <w:t>60</w:t>
          </w:r>
        </w:p>
      </w:tc>
    </w:tr>
  </w:tbl>
  <w:p w14:paraId="632422EE" w14:textId="77777777" w:rsidR="00B819DF" w:rsidRPr="00FC3C03" w:rsidRDefault="00B819DF">
    <w:pPr>
      <w:pStyle w:val="AltBilgi"/>
      <w:spacing w:before="0" w:after="0" w:line="240" w:lineRule="auto"/>
      <w:rPr>
        <w:sz w:val="2"/>
        <w:szCs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636AFB" w14:textId="2AD07EB3" w:rsidR="002B7B2E" w:rsidRDefault="002B7B2E">
    <w:pPr>
      <w:pStyle w:val="AltBilgi"/>
    </w:pPr>
    <w:r>
      <mc:AlternateContent>
        <mc:Choice Requires="wps">
          <w:drawing>
            <wp:anchor distT="0" distB="0" distL="0" distR="0" simplePos="0" relativeHeight="251658331" behindDoc="0" locked="0" layoutInCell="1" allowOverlap="1" wp14:anchorId="1B996BAD" wp14:editId="092AC175">
              <wp:simplePos x="635" y="635"/>
              <wp:positionH relativeFrom="page">
                <wp:align>right</wp:align>
              </wp:positionH>
              <wp:positionV relativeFrom="page">
                <wp:align>bottom</wp:align>
              </wp:positionV>
              <wp:extent cx="1106805" cy="536575"/>
              <wp:effectExtent l="0" t="0" r="0" b="0"/>
              <wp:wrapNone/>
              <wp:docPr id="26" name="Text Box 25"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7DB9C68E"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1B996BAD" id="_x0000_t202" coordsize="21600,21600" o:spt="202" path="m,l,21600r21600,l21600,xe">
              <v:stroke joinstyle="miter"/>
              <v:path gradientshapeok="t" o:connecttype="rect"/>
            </v:shapetype>
            <v:shape id="Text Box 25" o:spid="_x0000_s1060" type="#_x0000_t202" alt="Official Use Only" style="position:absolute;left:0;text-align:left;margin-left:35.95pt;margin-top:0;width:87.15pt;height:42.25pt;z-index:251658331;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GQYoQhUCAAAjBAAADgAAAAAAAAAAAAAAAAAuAgAAZHJzL2Uyb0RvYy54bWxQSwECLQAUAAYACAAA&#10;ACEAK6zwtN0AAAAEAQAADwAAAAAAAAAAAAAAAABvBAAAZHJzL2Rvd25yZXYueG1sUEsFBgAAAAAE&#10;AAQA8wAAAHkFAAAAAA==&#10;" filled="f" stroked="f">
              <v:textbox style="mso-fit-shape-to-text:t" inset="0,0,20pt,15pt">
                <w:txbxContent>
                  <w:p w14:paraId="7DB9C68E"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81" behindDoc="0" locked="0" layoutInCell="1" allowOverlap="1" wp14:anchorId="763A2371" wp14:editId="092AC175">
              <wp:simplePos x="635" y="635"/>
              <wp:positionH relativeFrom="page">
                <wp:align>right</wp:align>
              </wp:positionH>
              <wp:positionV relativeFrom="page">
                <wp:align>bottom</wp:align>
              </wp:positionV>
              <wp:extent cx="1106805" cy="536575"/>
              <wp:effectExtent l="0" t="0" r="0" b="0"/>
              <wp:wrapNone/>
              <wp:docPr id="472080873" name="Text Box 25"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1A45D679" w14:textId="0441A485"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763A2371" id="_x0000_s1061" type="#_x0000_t202" alt="Official Use Only" style="position:absolute;left:0;text-align:left;margin-left:35.95pt;margin-top:0;width:87.15pt;height:42.25pt;z-index:251658281;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" filled="f" stroked="f">
              <v:textbox style="mso-fit-shape-to-text:t" inset="0,0,20pt,15pt">
                <w:txbxContent>
                  <w:p w14:paraId="1A45D679" w14:textId="0441A485"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C2CF6" w14:textId="39EC8BED" w:rsidR="002B7B2E" w:rsidRDefault="002B7B2E">
    <w:pPr>
      <w:pStyle w:val="AltBilgi"/>
    </w:pPr>
    <w:r>
      <mc:AlternateContent>
        <mc:Choice Requires="wps">
          <w:drawing>
            <wp:anchor distT="0" distB="0" distL="0" distR="0" simplePos="0" relativeHeight="251658332" behindDoc="0" locked="0" layoutInCell="1" allowOverlap="1" wp14:anchorId="42C0CDE0" wp14:editId="46A4D70A">
              <wp:simplePos x="635" y="635"/>
              <wp:positionH relativeFrom="page">
                <wp:align>right</wp:align>
              </wp:positionH>
              <wp:positionV relativeFrom="page">
                <wp:align>bottom</wp:align>
              </wp:positionV>
              <wp:extent cx="1106805" cy="536575"/>
              <wp:effectExtent l="0" t="0" r="0" b="0"/>
              <wp:wrapNone/>
              <wp:docPr id="27" name="Text Box 29"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5B0333FD"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42C0CDE0" id="_x0000_t202" coordsize="21600,21600" o:spt="202" path="m,l,21600r21600,l21600,xe">
              <v:stroke joinstyle="miter"/>
              <v:path gradientshapeok="t" o:connecttype="rect"/>
            </v:shapetype>
            <v:shape id="Text Box 29" o:spid="_x0000_s1062" type="#_x0000_t202" alt="Official Use Only" style="position:absolute;left:0;text-align:left;margin-left:35.95pt;margin-top:0;width:87.15pt;height:42.25pt;z-index:251658332;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uB9aiBUCAAAjBAAADgAAAAAAAAAAAAAAAAAuAgAAZHJzL2Uyb0RvYy54bWxQSwECLQAUAAYACAAA&#10;ACEAK6zwtN0AAAAEAQAADwAAAAAAAAAAAAAAAABvBAAAZHJzL2Rvd25yZXYueG1sUEsFBgAAAAAE&#10;AAQA8wAAAHkFAAAAAA==&#10;" filled="f" stroked="f">
              <v:textbox style="mso-fit-shape-to-text:t" inset="0,0,20pt,15pt">
                <w:txbxContent>
                  <w:p w14:paraId="5B0333FD"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85" behindDoc="0" locked="0" layoutInCell="1" allowOverlap="1" wp14:anchorId="7B71A27B" wp14:editId="46A4D70A">
              <wp:simplePos x="635" y="635"/>
              <wp:positionH relativeFrom="page">
                <wp:align>right</wp:align>
              </wp:positionH>
              <wp:positionV relativeFrom="page">
                <wp:align>bottom</wp:align>
              </wp:positionV>
              <wp:extent cx="1106805" cy="536575"/>
              <wp:effectExtent l="0" t="0" r="0" b="0"/>
              <wp:wrapNone/>
              <wp:docPr id="1288891620" name="Text Box 29"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13721389" w14:textId="1A642578"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7B71A27B" id="_x0000_s1063" type="#_x0000_t202" alt="Official Use Only" style="position:absolute;left:0;text-align:left;margin-left:35.95pt;margin-top:0;width:87.15pt;height:42.25pt;z-index:251658285;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SJDbABUCAAAjBAAADgAAAAAAAAAAAAAAAAAuAgAAZHJzL2Uyb0RvYy54bWxQSwECLQAUAAYACAAA&#10;ACEAK6zwtN0AAAAEAQAADwAAAAAAAAAAAAAAAABvBAAAZHJzL2Rvd25yZXYueG1sUEsFBgAAAAAE&#10;AAQA8wAAAHkFAAAAAA==&#10;" filled="f" stroked="f">
              <v:textbox style="mso-fit-shape-to-text:t" inset="0,0,20pt,15pt">
                <w:txbxContent>
                  <w:p w14:paraId="13721389" w14:textId="1A642578"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ook w:val="04A0" w:firstRow="1" w:lastRow="0" w:firstColumn="1" w:lastColumn="0" w:noHBand="0" w:noVBand="1"/>
    </w:tblPr>
    <w:tblGrid>
      <w:gridCol w:w="3588"/>
      <w:gridCol w:w="5482"/>
    </w:tblGrid>
    <w:tr w:rsidR="00B819DF" w:rsidRPr="00ED44F3" w14:paraId="209346DE" w14:textId="77777777">
      <w:tc>
        <w:tcPr>
          <w:tcW w:w="1978" w:type="pct"/>
          <w:tcBorders>
            <w:bottom w:val="single" w:sz="4" w:space="0" w:color="00AEEC"/>
          </w:tcBorders>
        </w:tcPr>
        <w:p w14:paraId="6C9370E4" w14:textId="77777777" w:rsidR="00B819DF" w:rsidRPr="00ED44F3" w:rsidRDefault="00B819DF">
          <w:pPr>
            <w:spacing w:before="40" w:after="40" w:line="240" w:lineRule="auto"/>
            <w:ind w:hanging="108"/>
            <w:rPr>
              <w:rFonts w:cs="Wingdings"/>
              <w:color w:val="00AEC0"/>
              <w:sz w:val="18"/>
              <w:szCs w:val="18"/>
            </w:rPr>
          </w:pPr>
          <w:r>
            <w:rPr>
              <w:rFonts w:cs="Wingdings"/>
              <w:color w:val="00AEC0"/>
              <w:sz w:val="18"/>
              <w:szCs w:val="18"/>
            </w:rPr>
            <w:t>Final</w:t>
          </w:r>
          <w:r w:rsidRPr="00ED44F3">
            <w:rPr>
              <w:rFonts w:cs="Wingdings"/>
              <w:color w:val="00AEC0"/>
              <w:sz w:val="18"/>
              <w:szCs w:val="18"/>
            </w:rPr>
            <w:t xml:space="preserve"> Report </w:t>
          </w:r>
        </w:p>
      </w:tc>
      <w:tc>
        <w:tcPr>
          <w:tcW w:w="3022" w:type="pct"/>
          <w:tcBorders>
            <w:bottom w:val="single" w:sz="8" w:space="0" w:color="00B0F0"/>
          </w:tcBorders>
        </w:tcPr>
        <w:p w14:paraId="6F5EBD5B" w14:textId="77777777" w:rsidR="00B819DF" w:rsidRPr="00ED44F3" w:rsidRDefault="00B819DF">
          <w:pPr>
            <w:tabs>
              <w:tab w:val="center" w:pos="4320"/>
              <w:tab w:val="right" w:pos="8640"/>
            </w:tabs>
            <w:spacing w:before="40" w:after="40" w:line="240" w:lineRule="auto"/>
            <w:ind w:right="-113"/>
            <w:jc w:val="right"/>
            <w:rPr>
              <w:rFonts w:cs="Wingdings"/>
              <w:color w:val="00B0F0"/>
              <w:sz w:val="18"/>
              <w:szCs w:val="2"/>
            </w:rPr>
          </w:pPr>
          <w:r>
            <w:rPr>
              <w:rFonts w:cs="Arial"/>
              <w:color w:val="00B0F0"/>
              <w:sz w:val="18"/>
              <w:szCs w:val="2"/>
              <w:lang w:eastAsia="tr-TR"/>
            </w:rPr>
            <w:t xml:space="preserve">October </w:t>
          </w:r>
          <w:r>
            <w:rPr>
              <w:rFonts w:cs="Wingdings"/>
              <w:color w:val="00B0F0"/>
              <w:sz w:val="18"/>
              <w:szCs w:val="2"/>
            </w:rPr>
            <w:t>2025</w:t>
          </w:r>
        </w:p>
      </w:tc>
    </w:tr>
    <w:tr w:rsidR="00B819DF" w:rsidRPr="00ED44F3" w14:paraId="0CAAEC34" w14:textId="77777777">
      <w:trPr>
        <w:trHeight w:val="179"/>
      </w:trPr>
      <w:tc>
        <w:tcPr>
          <w:tcW w:w="1978" w:type="pct"/>
          <w:tcBorders>
            <w:top w:val="single" w:sz="4" w:space="0" w:color="00AEEC"/>
          </w:tcBorders>
        </w:tcPr>
        <w:p w14:paraId="4D128166" w14:textId="77777777" w:rsidR="00B819DF" w:rsidRPr="00ED44F3" w:rsidRDefault="00B819DF">
          <w:pPr>
            <w:spacing w:before="40" w:after="40" w:line="240" w:lineRule="auto"/>
            <w:ind w:left="-108"/>
            <w:rPr>
              <w:rFonts w:cs="Wingdings"/>
              <w:sz w:val="18"/>
              <w:szCs w:val="18"/>
            </w:rPr>
          </w:pPr>
          <w:r w:rsidRPr="00ED44F3">
            <w:rPr>
              <w:rFonts w:eastAsia="Arial TUR" w:cs="Wingdings"/>
              <w:color w:val="00B050"/>
              <w:sz w:val="18"/>
              <w:szCs w:val="2"/>
              <w:lang w:eastAsia="en-US"/>
            </w:rPr>
            <w:t xml:space="preserve">Project No: </w:t>
          </w:r>
          <w:r>
            <w:rPr>
              <w:rFonts w:eastAsia="Calibri" w:cs="Arial"/>
              <w:color w:val="00B050"/>
              <w:sz w:val="18"/>
              <w:szCs w:val="18"/>
              <w:lang w:eastAsia="en-US"/>
            </w:rPr>
            <w:t>24/015</w:t>
          </w:r>
        </w:p>
      </w:tc>
      <w:tc>
        <w:tcPr>
          <w:tcW w:w="3022" w:type="pct"/>
          <w:tcBorders>
            <w:top w:val="single" w:sz="8" w:space="0" w:color="00B0F0"/>
          </w:tcBorders>
        </w:tcPr>
        <w:p w14:paraId="59FAFC39" w14:textId="77777777" w:rsidR="00B819DF" w:rsidRPr="00ED44F3" w:rsidRDefault="00B819DF">
          <w:pPr>
            <w:tabs>
              <w:tab w:val="center" w:pos="4320"/>
              <w:tab w:val="right" w:pos="8640"/>
            </w:tabs>
            <w:spacing w:before="40" w:after="40" w:line="240" w:lineRule="auto"/>
            <w:ind w:right="-58"/>
            <w:jc w:val="right"/>
            <w:rPr>
              <w:rFonts w:cs="Wingdings"/>
              <w:color w:val="00B050"/>
              <w:sz w:val="18"/>
              <w:szCs w:val="2"/>
            </w:rPr>
          </w:pPr>
          <w:r w:rsidRPr="00ED44F3">
            <w:rPr>
              <w:rFonts w:cs="Wingdings"/>
              <w:b/>
              <w:color w:val="00B050"/>
              <w:sz w:val="18"/>
              <w:szCs w:val="2"/>
            </w:rPr>
            <w:fldChar w:fldCharType="begin"/>
          </w:r>
          <w:r w:rsidRPr="00ED44F3">
            <w:rPr>
              <w:rFonts w:cs="Wingdings"/>
              <w:b/>
              <w:color w:val="00B050"/>
              <w:sz w:val="18"/>
              <w:szCs w:val="2"/>
            </w:rPr>
            <w:instrText xml:space="preserve"> PAGE   \* MERGEFORMAT </w:instrText>
          </w:r>
          <w:r w:rsidRPr="00ED44F3">
            <w:rPr>
              <w:rFonts w:cs="Wingdings"/>
              <w:b/>
              <w:color w:val="00B050"/>
              <w:sz w:val="18"/>
              <w:szCs w:val="2"/>
            </w:rPr>
            <w:fldChar w:fldCharType="separate"/>
          </w:r>
          <w:r>
            <w:rPr>
              <w:rFonts w:cs="Wingdings"/>
              <w:b/>
              <w:noProof/>
              <w:color w:val="00B050"/>
              <w:sz w:val="18"/>
              <w:szCs w:val="2"/>
            </w:rPr>
            <w:t>6</w:t>
          </w:r>
          <w:r w:rsidRPr="00ED44F3">
            <w:rPr>
              <w:rFonts w:cs="Wingdings"/>
              <w:b/>
              <w:color w:val="00B050"/>
              <w:sz w:val="18"/>
              <w:szCs w:val="2"/>
            </w:rPr>
            <w:fldChar w:fldCharType="end"/>
          </w:r>
          <w:r>
            <w:rPr>
              <w:rFonts w:cs="Wingdings"/>
              <w:b/>
              <w:color w:val="00B050"/>
              <w:sz w:val="18"/>
              <w:szCs w:val="2"/>
            </w:rPr>
            <w:t xml:space="preserve"> </w:t>
          </w:r>
          <w:r w:rsidRPr="00286DFA">
            <w:rPr>
              <w:rFonts w:cs="Wingdings"/>
              <w:bCs/>
              <w:color w:val="00B050"/>
              <w:sz w:val="18"/>
              <w:szCs w:val="2"/>
            </w:rPr>
            <w:t>/</w:t>
          </w:r>
          <w:r>
            <w:rPr>
              <w:rFonts w:cs="Wingdings"/>
              <w:bCs/>
              <w:color w:val="00B050"/>
              <w:sz w:val="18"/>
              <w:szCs w:val="2"/>
            </w:rPr>
            <w:t xml:space="preserve"> </w:t>
          </w:r>
          <w:r w:rsidRPr="00286DFA">
            <w:rPr>
              <w:rFonts w:cs="Wingdings"/>
              <w:bCs/>
              <w:color w:val="00B050"/>
              <w:sz w:val="18"/>
              <w:szCs w:val="2"/>
            </w:rPr>
            <w:t>2</w:t>
          </w:r>
          <w:r>
            <w:rPr>
              <w:rFonts w:cs="Wingdings"/>
              <w:bCs/>
              <w:color w:val="00B050"/>
              <w:sz w:val="18"/>
              <w:szCs w:val="2"/>
            </w:rPr>
            <w:t>60</w:t>
          </w:r>
        </w:p>
      </w:tc>
    </w:tr>
  </w:tbl>
  <w:p w14:paraId="14344409" w14:textId="77777777" w:rsidR="00B819DF" w:rsidRPr="00FC3C03" w:rsidRDefault="00B819DF">
    <w:pPr>
      <w:pStyle w:val="AltBilgi"/>
      <w:spacing w:before="0" w:after="0" w:line="240" w:lineRule="auto"/>
      <w:rPr>
        <w:sz w:val="2"/>
        <w:szCs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12887D" w14:textId="3CE649D5" w:rsidR="002B7B2E" w:rsidRDefault="002B7B2E">
    <w:pPr>
      <w:pStyle w:val="AltBilgi"/>
    </w:pPr>
    <w:r>
      <mc:AlternateContent>
        <mc:Choice Requires="wps">
          <w:drawing>
            <wp:anchor distT="0" distB="0" distL="0" distR="0" simplePos="0" relativeHeight="251658333" behindDoc="0" locked="0" layoutInCell="1" allowOverlap="1" wp14:anchorId="69AB530F" wp14:editId="3D3AD6AE">
              <wp:simplePos x="635" y="635"/>
              <wp:positionH relativeFrom="page">
                <wp:align>right</wp:align>
              </wp:positionH>
              <wp:positionV relativeFrom="page">
                <wp:align>bottom</wp:align>
              </wp:positionV>
              <wp:extent cx="1106805" cy="536575"/>
              <wp:effectExtent l="0" t="0" r="0" b="0"/>
              <wp:wrapNone/>
              <wp:docPr id="28" name="Text Box 28"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24EE5B3C"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69AB530F" id="_x0000_t202" coordsize="21600,21600" o:spt="202" path="m,l,21600r21600,l21600,xe">
              <v:stroke joinstyle="miter"/>
              <v:path gradientshapeok="t" o:connecttype="rect"/>
            </v:shapetype>
            <v:shape id="Text Box 28" o:spid="_x0000_s1064" type="#_x0000_t202" alt="Official Use Only" style="position:absolute;left:0;text-align:left;margin-left:35.95pt;margin-top:0;width:87.15pt;height:42.25pt;z-index:251658333;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HFmXkhUCAAAjBAAADgAAAAAAAAAAAAAAAAAuAgAAZHJzL2Uyb0RvYy54bWxQSwECLQAUAAYACAAA&#10;ACEAK6zwtN0AAAAEAQAADwAAAAAAAAAAAAAAAABvBAAAZHJzL2Rvd25yZXYueG1sUEsFBgAAAAAE&#10;AAQA8wAAAHkFAAAAAA==&#10;" filled="f" stroked="f">
              <v:textbox style="mso-fit-shape-to-text:t" inset="0,0,20pt,15pt">
                <w:txbxContent>
                  <w:p w14:paraId="24EE5B3C"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84" behindDoc="0" locked="0" layoutInCell="1" allowOverlap="1" wp14:anchorId="14202998" wp14:editId="3D3AD6AE">
              <wp:simplePos x="635" y="635"/>
              <wp:positionH relativeFrom="page">
                <wp:align>right</wp:align>
              </wp:positionH>
              <wp:positionV relativeFrom="page">
                <wp:align>bottom</wp:align>
              </wp:positionV>
              <wp:extent cx="1106805" cy="536575"/>
              <wp:effectExtent l="0" t="0" r="0" b="0"/>
              <wp:wrapNone/>
              <wp:docPr id="1062068578" name="Text Box 28"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09D666B3" w14:textId="012E93D5"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14202998" id="_x0000_s1065" type="#_x0000_t202" alt="Official Use Only" style="position:absolute;left:0;text-align:left;margin-left:35.95pt;margin-top:0;width:87.15pt;height:42.25pt;z-index:251658284;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7NYWGhUCAAAjBAAADgAAAAAAAAAAAAAAAAAuAgAAZHJzL2Uyb0RvYy54bWxQSwECLQAUAAYACAAA&#10;ACEAK6zwtN0AAAAEAQAADwAAAAAAAAAAAAAAAABvBAAAZHJzL2Rvd25yZXYueG1sUEsFBgAAAAAE&#10;AAQA8wAAAHkFAAAAAA==&#10;" filled="f" stroked="f">
              <v:textbox style="mso-fit-shape-to-text:t" inset="0,0,20pt,15pt">
                <w:txbxContent>
                  <w:p w14:paraId="09D666B3" w14:textId="012E93D5"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1CE2B1" w14:textId="51D0C4AD" w:rsidR="002B7B2E" w:rsidRDefault="002B7B2E">
    <w:pPr>
      <w:pStyle w:val="AltBilgi"/>
    </w:pPr>
    <w:r>
      <mc:AlternateContent>
        <mc:Choice Requires="wps">
          <w:drawing>
            <wp:anchor distT="0" distB="0" distL="0" distR="0" simplePos="0" relativeHeight="251658315" behindDoc="0" locked="0" layoutInCell="1" allowOverlap="1" wp14:anchorId="5115FE6F" wp14:editId="28B342FC">
              <wp:simplePos x="635" y="635"/>
              <wp:positionH relativeFrom="page">
                <wp:align>right</wp:align>
              </wp:positionH>
              <wp:positionV relativeFrom="page">
                <wp:align>bottom</wp:align>
              </wp:positionV>
              <wp:extent cx="1106805" cy="536575"/>
              <wp:effectExtent l="0" t="0" r="0" b="0"/>
              <wp:wrapNone/>
              <wp:docPr id="9" name="Text Box 1"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1A8A7A92"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5115FE6F" id="_x0000_t202" coordsize="21600,21600" o:spt="202" path="m,l,21600r21600,l21600,xe">
              <v:stroke joinstyle="miter"/>
              <v:path gradientshapeok="t" o:connecttype="rect"/>
            </v:shapetype>
            <v:shape id="Text Box 1" o:spid="_x0000_s1028" type="#_x0000_t202" alt="Official Use Only" style="position:absolute;left:0;text-align:left;margin-left:35.95pt;margin-top:0;width:87.15pt;height:42.25pt;z-index:251658315;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" filled="f" stroked="f">
              <v:textbox style="mso-fit-shape-to-text:t" inset="0,0,20pt,15pt">
                <w:txbxContent>
                  <w:p w14:paraId="1A8A7A92"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57" behindDoc="0" locked="0" layoutInCell="1" allowOverlap="1" wp14:anchorId="74FF8CDA" wp14:editId="28B342FC">
              <wp:simplePos x="635" y="635"/>
              <wp:positionH relativeFrom="page">
                <wp:align>right</wp:align>
              </wp:positionH>
              <wp:positionV relativeFrom="page">
                <wp:align>bottom</wp:align>
              </wp:positionV>
              <wp:extent cx="1106805" cy="536575"/>
              <wp:effectExtent l="0" t="0" r="0" b="0"/>
              <wp:wrapNone/>
              <wp:docPr id="1551942906" name="Text Box 1"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1B6C4B2E" w14:textId="248CD8D6"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74FF8CDA" id="_x0000_s1029" type="#_x0000_t202" alt="Official Use Only" style="position:absolute;left:0;text-align:left;margin-left:35.95pt;margin-top:0;width:87.15pt;height:42.25pt;z-index:251658257;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" filled="f" stroked="f">
              <v:textbox style="mso-fit-shape-to-text:t" inset="0,0,20pt,15pt">
                <w:txbxContent>
                  <w:p w14:paraId="1B6C4B2E" w14:textId="248CD8D6"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FF798" w14:textId="7A3CEB03" w:rsidR="002B7B2E" w:rsidRDefault="002B7B2E">
    <w:pPr>
      <w:pStyle w:val="AltBilgi"/>
    </w:pPr>
    <w:r>
      <mc:AlternateContent>
        <mc:Choice Requires="wps">
          <w:drawing>
            <wp:anchor distT="0" distB="0" distL="0" distR="0" simplePos="0" relativeHeight="251658334" behindDoc="0" locked="0" layoutInCell="1" allowOverlap="1" wp14:anchorId="0E10D059" wp14:editId="36683F12">
              <wp:simplePos x="635" y="635"/>
              <wp:positionH relativeFrom="page">
                <wp:align>right</wp:align>
              </wp:positionH>
              <wp:positionV relativeFrom="page">
                <wp:align>bottom</wp:align>
              </wp:positionV>
              <wp:extent cx="1106805" cy="536575"/>
              <wp:effectExtent l="0" t="0" r="0" b="0"/>
              <wp:wrapNone/>
              <wp:docPr id="29" name="Text Box 32"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672EDCF8"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0E10D059" id="_x0000_t202" coordsize="21600,21600" o:spt="202" path="m,l,21600r21600,l21600,xe">
              <v:stroke joinstyle="miter"/>
              <v:path gradientshapeok="t" o:connecttype="rect"/>
            </v:shapetype>
            <v:shape id="Text Box 32" o:spid="_x0000_s1066" type="#_x0000_t202" alt="Official Use Only" style="position:absolute;left:0;text-align:left;margin-left:35.95pt;margin-top:0;width:87.15pt;height:42.25pt;z-index:251658334;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" filled="f" stroked="f">
              <v:textbox style="mso-fit-shape-to-text:t" inset="0,0,20pt,15pt">
                <w:txbxContent>
                  <w:p w14:paraId="672EDCF8"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88" behindDoc="0" locked="0" layoutInCell="1" allowOverlap="1" wp14:anchorId="1C98DC38" wp14:editId="36683F12">
              <wp:simplePos x="635" y="635"/>
              <wp:positionH relativeFrom="page">
                <wp:align>right</wp:align>
              </wp:positionH>
              <wp:positionV relativeFrom="page">
                <wp:align>bottom</wp:align>
              </wp:positionV>
              <wp:extent cx="1106805" cy="536575"/>
              <wp:effectExtent l="0" t="0" r="0" b="0"/>
              <wp:wrapNone/>
              <wp:docPr id="827440731" name="Text Box 32"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312333AF" w14:textId="2E829B9D"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1C98DC38" id="_x0000_s1067" type="#_x0000_t202" alt="Official Use Only" style="position:absolute;left:0;text-align:left;margin-left:35.95pt;margin-top:0;width:87.15pt;height:42.25pt;z-index:251658288;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" filled="f" stroked="f">
              <v:textbox style="mso-fit-shape-to-text:t" inset="0,0,20pt,15pt">
                <w:txbxContent>
                  <w:p w14:paraId="312333AF" w14:textId="2E829B9D"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ook w:val="04A0" w:firstRow="1" w:lastRow="0" w:firstColumn="1" w:lastColumn="0" w:noHBand="0" w:noVBand="1"/>
    </w:tblPr>
    <w:tblGrid>
      <w:gridCol w:w="5315"/>
      <w:gridCol w:w="8121"/>
    </w:tblGrid>
    <w:tr w:rsidR="00B819DF" w:rsidRPr="00ED44F3" w14:paraId="4DCA6956" w14:textId="77777777">
      <w:tc>
        <w:tcPr>
          <w:tcW w:w="1978" w:type="pct"/>
          <w:tcBorders>
            <w:bottom w:val="single" w:sz="4" w:space="0" w:color="00AEEC"/>
          </w:tcBorders>
        </w:tcPr>
        <w:p w14:paraId="71FC8ECB" w14:textId="77777777" w:rsidR="00B819DF" w:rsidRPr="00ED44F3" w:rsidRDefault="00B819DF">
          <w:pPr>
            <w:spacing w:before="40" w:after="40" w:line="240" w:lineRule="auto"/>
            <w:ind w:hanging="108"/>
            <w:rPr>
              <w:rFonts w:cs="Wingdings"/>
              <w:color w:val="00AEC0"/>
              <w:sz w:val="18"/>
              <w:szCs w:val="18"/>
            </w:rPr>
          </w:pPr>
          <w:r>
            <w:rPr>
              <w:rFonts w:cs="Wingdings"/>
              <w:color w:val="00AEC0"/>
              <w:sz w:val="18"/>
              <w:szCs w:val="18"/>
            </w:rPr>
            <w:t>Final</w:t>
          </w:r>
          <w:r w:rsidRPr="00ED44F3">
            <w:rPr>
              <w:rFonts w:cs="Wingdings"/>
              <w:color w:val="00AEC0"/>
              <w:sz w:val="18"/>
              <w:szCs w:val="18"/>
            </w:rPr>
            <w:t xml:space="preserve"> Report </w:t>
          </w:r>
        </w:p>
      </w:tc>
      <w:tc>
        <w:tcPr>
          <w:tcW w:w="3022" w:type="pct"/>
          <w:tcBorders>
            <w:bottom w:val="single" w:sz="8" w:space="0" w:color="00B0F0"/>
          </w:tcBorders>
        </w:tcPr>
        <w:p w14:paraId="00FEE601" w14:textId="77777777" w:rsidR="00B819DF" w:rsidRPr="00ED44F3" w:rsidRDefault="00B819DF">
          <w:pPr>
            <w:tabs>
              <w:tab w:val="center" w:pos="4320"/>
              <w:tab w:val="right" w:pos="8640"/>
            </w:tabs>
            <w:spacing w:before="40" w:after="40" w:line="240" w:lineRule="auto"/>
            <w:ind w:right="-113"/>
            <w:jc w:val="right"/>
            <w:rPr>
              <w:rFonts w:cs="Wingdings"/>
              <w:color w:val="00B0F0"/>
              <w:sz w:val="18"/>
              <w:szCs w:val="2"/>
            </w:rPr>
          </w:pPr>
          <w:r>
            <w:rPr>
              <w:rFonts w:cs="Arial"/>
              <w:color w:val="00B0F0"/>
              <w:sz w:val="18"/>
              <w:szCs w:val="2"/>
              <w:lang w:eastAsia="tr-TR"/>
            </w:rPr>
            <w:t xml:space="preserve">October </w:t>
          </w:r>
          <w:r>
            <w:rPr>
              <w:rFonts w:cs="Wingdings"/>
              <w:color w:val="00B0F0"/>
              <w:sz w:val="18"/>
              <w:szCs w:val="2"/>
            </w:rPr>
            <w:t>2025</w:t>
          </w:r>
        </w:p>
      </w:tc>
    </w:tr>
    <w:tr w:rsidR="00B819DF" w:rsidRPr="00ED44F3" w14:paraId="6A244B11" w14:textId="77777777">
      <w:trPr>
        <w:trHeight w:val="179"/>
      </w:trPr>
      <w:tc>
        <w:tcPr>
          <w:tcW w:w="1978" w:type="pct"/>
          <w:tcBorders>
            <w:top w:val="single" w:sz="4" w:space="0" w:color="00AEEC"/>
          </w:tcBorders>
        </w:tcPr>
        <w:p w14:paraId="6937F231" w14:textId="77777777" w:rsidR="00B819DF" w:rsidRPr="00ED44F3" w:rsidRDefault="00B819DF">
          <w:pPr>
            <w:spacing w:before="40" w:after="40" w:line="240" w:lineRule="auto"/>
            <w:ind w:left="-108"/>
            <w:rPr>
              <w:rFonts w:cs="Wingdings"/>
              <w:sz w:val="18"/>
              <w:szCs w:val="18"/>
            </w:rPr>
          </w:pPr>
          <w:r w:rsidRPr="00ED44F3">
            <w:rPr>
              <w:rFonts w:eastAsia="Arial TUR" w:cs="Wingdings"/>
              <w:color w:val="00B050"/>
              <w:sz w:val="18"/>
              <w:szCs w:val="2"/>
              <w:lang w:eastAsia="en-US"/>
            </w:rPr>
            <w:t xml:space="preserve">Project No: </w:t>
          </w:r>
          <w:r>
            <w:rPr>
              <w:rFonts w:eastAsia="Calibri" w:cs="Arial"/>
              <w:color w:val="00B050"/>
              <w:sz w:val="18"/>
              <w:szCs w:val="18"/>
              <w:lang w:eastAsia="en-US"/>
            </w:rPr>
            <w:t>24/015</w:t>
          </w:r>
        </w:p>
      </w:tc>
      <w:tc>
        <w:tcPr>
          <w:tcW w:w="3022" w:type="pct"/>
          <w:tcBorders>
            <w:top w:val="single" w:sz="8" w:space="0" w:color="00B0F0"/>
          </w:tcBorders>
        </w:tcPr>
        <w:p w14:paraId="225320F6" w14:textId="77777777" w:rsidR="00B819DF" w:rsidRPr="00ED44F3" w:rsidRDefault="00B819DF">
          <w:pPr>
            <w:tabs>
              <w:tab w:val="center" w:pos="4320"/>
              <w:tab w:val="right" w:pos="8640"/>
            </w:tabs>
            <w:spacing w:before="40" w:after="40" w:line="240" w:lineRule="auto"/>
            <w:ind w:right="-58"/>
            <w:jc w:val="right"/>
            <w:rPr>
              <w:rFonts w:cs="Wingdings"/>
              <w:color w:val="00B050"/>
              <w:sz w:val="18"/>
              <w:szCs w:val="2"/>
            </w:rPr>
          </w:pPr>
          <w:r w:rsidRPr="00ED44F3">
            <w:rPr>
              <w:rFonts w:cs="Wingdings"/>
              <w:b/>
              <w:color w:val="00B050"/>
              <w:sz w:val="18"/>
              <w:szCs w:val="2"/>
            </w:rPr>
            <w:fldChar w:fldCharType="begin"/>
          </w:r>
          <w:r w:rsidRPr="00ED44F3">
            <w:rPr>
              <w:rFonts w:cs="Wingdings"/>
              <w:b/>
              <w:color w:val="00B050"/>
              <w:sz w:val="18"/>
              <w:szCs w:val="2"/>
            </w:rPr>
            <w:instrText xml:space="preserve"> PAGE   \* MERGEFORMAT </w:instrText>
          </w:r>
          <w:r w:rsidRPr="00ED44F3">
            <w:rPr>
              <w:rFonts w:cs="Wingdings"/>
              <w:b/>
              <w:color w:val="00B050"/>
              <w:sz w:val="18"/>
              <w:szCs w:val="2"/>
            </w:rPr>
            <w:fldChar w:fldCharType="separate"/>
          </w:r>
          <w:r>
            <w:rPr>
              <w:rFonts w:cs="Wingdings"/>
              <w:b/>
              <w:noProof/>
              <w:color w:val="00B050"/>
              <w:sz w:val="18"/>
              <w:szCs w:val="2"/>
            </w:rPr>
            <w:t>6</w:t>
          </w:r>
          <w:r w:rsidRPr="00ED44F3">
            <w:rPr>
              <w:rFonts w:cs="Wingdings"/>
              <w:b/>
              <w:color w:val="00B050"/>
              <w:sz w:val="18"/>
              <w:szCs w:val="2"/>
            </w:rPr>
            <w:fldChar w:fldCharType="end"/>
          </w:r>
          <w:r>
            <w:rPr>
              <w:rFonts w:cs="Wingdings"/>
              <w:b/>
              <w:color w:val="00B050"/>
              <w:sz w:val="18"/>
              <w:szCs w:val="2"/>
            </w:rPr>
            <w:t xml:space="preserve"> </w:t>
          </w:r>
          <w:r w:rsidRPr="00286DFA">
            <w:rPr>
              <w:rFonts w:cs="Wingdings"/>
              <w:bCs/>
              <w:color w:val="00B050"/>
              <w:sz w:val="18"/>
              <w:szCs w:val="2"/>
            </w:rPr>
            <w:t>/</w:t>
          </w:r>
          <w:r>
            <w:rPr>
              <w:rFonts w:cs="Wingdings"/>
              <w:bCs/>
              <w:color w:val="00B050"/>
              <w:sz w:val="18"/>
              <w:szCs w:val="2"/>
            </w:rPr>
            <w:t xml:space="preserve"> </w:t>
          </w:r>
          <w:r w:rsidRPr="00286DFA">
            <w:rPr>
              <w:rFonts w:cs="Wingdings"/>
              <w:bCs/>
              <w:color w:val="00B050"/>
              <w:sz w:val="18"/>
              <w:szCs w:val="2"/>
            </w:rPr>
            <w:t>2</w:t>
          </w:r>
          <w:r>
            <w:rPr>
              <w:rFonts w:cs="Wingdings"/>
              <w:bCs/>
              <w:color w:val="00B050"/>
              <w:sz w:val="18"/>
              <w:szCs w:val="2"/>
            </w:rPr>
            <w:t>60</w:t>
          </w:r>
        </w:p>
      </w:tc>
    </w:tr>
  </w:tbl>
  <w:p w14:paraId="0D60B2E1" w14:textId="77777777" w:rsidR="00B819DF" w:rsidRPr="00FC3C03" w:rsidRDefault="00B819DF">
    <w:pPr>
      <w:pStyle w:val="AltBilgi"/>
      <w:spacing w:before="0" w:after="0" w:line="240" w:lineRule="auto"/>
      <w:rPr>
        <w:sz w:val="2"/>
        <w:szCs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278BB0" w14:textId="02B4112E" w:rsidR="002B7B2E" w:rsidRDefault="002B7B2E">
    <w:pPr>
      <w:pStyle w:val="AltBilgi"/>
    </w:pPr>
    <w:r>
      <mc:AlternateContent>
        <mc:Choice Requires="wps">
          <w:drawing>
            <wp:anchor distT="0" distB="0" distL="0" distR="0" simplePos="0" relativeHeight="251658335" behindDoc="0" locked="0" layoutInCell="1" allowOverlap="1" wp14:anchorId="5103B60D" wp14:editId="58BF1437">
              <wp:simplePos x="635" y="635"/>
              <wp:positionH relativeFrom="page">
                <wp:align>right</wp:align>
              </wp:positionH>
              <wp:positionV relativeFrom="page">
                <wp:align>bottom</wp:align>
              </wp:positionV>
              <wp:extent cx="1106805" cy="536575"/>
              <wp:effectExtent l="0" t="0" r="0" b="0"/>
              <wp:wrapNone/>
              <wp:docPr id="30" name="Text Box 31"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0BDFFD93"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5103B60D" id="_x0000_t202" coordsize="21600,21600" o:spt="202" path="m,l,21600r21600,l21600,xe">
              <v:stroke joinstyle="miter"/>
              <v:path gradientshapeok="t" o:connecttype="rect"/>
            </v:shapetype>
            <v:shape id="Text Box 31" o:spid="_x0000_s1068" type="#_x0000_t202" alt="Official Use Only" style="position:absolute;left:0;text-align:left;margin-left:35.95pt;margin-top:0;width:87.15pt;height:42.25pt;z-index:251658335;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wHynQhUCAAAjBAAADgAAAAAAAAAAAAAAAAAuAgAAZHJzL2Uyb0RvYy54bWxQSwECLQAUAAYACAAA&#10;ACEAK6zwtN0AAAAEAQAADwAAAAAAAAAAAAAAAABvBAAAZHJzL2Rvd25yZXYueG1sUEsFBgAAAAAE&#10;AAQA8wAAAHkFAAAAAA==&#10;" filled="f" stroked="f">
              <v:textbox style="mso-fit-shape-to-text:t" inset="0,0,20pt,15pt">
                <w:txbxContent>
                  <w:p w14:paraId="0BDFFD93"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87" behindDoc="0" locked="0" layoutInCell="1" allowOverlap="1" wp14:anchorId="70BE52D6" wp14:editId="58BF1437">
              <wp:simplePos x="635" y="635"/>
              <wp:positionH relativeFrom="page">
                <wp:align>right</wp:align>
              </wp:positionH>
              <wp:positionV relativeFrom="page">
                <wp:align>bottom</wp:align>
              </wp:positionV>
              <wp:extent cx="1106805" cy="536575"/>
              <wp:effectExtent l="0" t="0" r="0" b="0"/>
              <wp:wrapNone/>
              <wp:docPr id="503987863" name="Text Box 31"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0D18C4E1" w14:textId="0A45A6C9"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70BE52D6" id="_x0000_s1069" type="#_x0000_t202" alt="Official Use Only" style="position:absolute;left:0;text-align:left;margin-left:35.95pt;margin-top:0;width:87.15pt;height:42.25pt;z-index:251658287;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MPMmyhUCAAAjBAAADgAAAAAAAAAAAAAAAAAuAgAAZHJzL2Uyb0RvYy54bWxQSwECLQAUAAYACAAA&#10;ACEAK6zwtN0AAAAEAQAADwAAAAAAAAAAAAAAAABvBAAAZHJzL2Rvd25yZXYueG1sUEsFBgAAAAAE&#10;AAQA8wAAAHkFAAAAAA==&#10;" filled="f" stroked="f">
              <v:textbox style="mso-fit-shape-to-text:t" inset="0,0,20pt,15pt">
                <w:txbxContent>
                  <w:p w14:paraId="0D18C4E1" w14:textId="0A45A6C9"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9E1E2E" w14:textId="22E9C313" w:rsidR="002B7B2E" w:rsidRDefault="002B7B2E">
    <w:pPr>
      <w:pStyle w:val="AltBilgi"/>
    </w:pPr>
    <w:r>
      <mc:AlternateContent>
        <mc:Choice Requires="wps">
          <w:drawing>
            <wp:anchor distT="0" distB="0" distL="0" distR="0" simplePos="0" relativeHeight="251658336" behindDoc="0" locked="0" layoutInCell="1" allowOverlap="1" wp14:anchorId="7CED6C4B" wp14:editId="19296627">
              <wp:simplePos x="635" y="635"/>
              <wp:positionH relativeFrom="page">
                <wp:align>right</wp:align>
              </wp:positionH>
              <wp:positionV relativeFrom="page">
                <wp:align>bottom</wp:align>
              </wp:positionV>
              <wp:extent cx="1106805" cy="536575"/>
              <wp:effectExtent l="0" t="0" r="0" b="0"/>
              <wp:wrapNone/>
              <wp:docPr id="31" name="Text Box 35"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2B0F9DF6"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CED6C4B" id="_x0000_t202" coordsize="21600,21600" o:spt="202" path="m,l,21600r21600,l21600,xe">
              <v:stroke joinstyle="miter"/>
              <v:path gradientshapeok="t" o:connecttype="rect"/>
            </v:shapetype>
            <v:shape id="Text Box 35" o:spid="_x0000_s1070" type="#_x0000_t202" alt="Official Use Only" style="position:absolute;left:0;text-align:left;margin-left:35.95pt;margin-top:0;width:87.15pt;height:42.25pt;z-index:251658336;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YlBAxxUCAAAjBAAADgAAAAAAAAAAAAAAAAAuAgAAZHJzL2Uyb0RvYy54bWxQSwECLQAUAAYACAAA&#10;ACEAK6zwtN0AAAAEAQAADwAAAAAAAAAAAAAAAABvBAAAZHJzL2Rvd25yZXYueG1sUEsFBgAAAAAE&#10;AAQA8wAAAHkFAAAAAA==&#10;" filled="f" stroked="f">
              <v:textbox style="mso-fit-shape-to-text:t" inset="0,0,20pt,15pt">
                <w:txbxContent>
                  <w:p w14:paraId="2B0F9DF6"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91" behindDoc="0" locked="0" layoutInCell="1" allowOverlap="1" wp14:anchorId="58E3FDF2" wp14:editId="19296627">
              <wp:simplePos x="635" y="635"/>
              <wp:positionH relativeFrom="page">
                <wp:align>right</wp:align>
              </wp:positionH>
              <wp:positionV relativeFrom="page">
                <wp:align>bottom</wp:align>
              </wp:positionV>
              <wp:extent cx="1106805" cy="536575"/>
              <wp:effectExtent l="0" t="0" r="0" b="0"/>
              <wp:wrapNone/>
              <wp:docPr id="683821965" name="Text Box 35"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39E31C7F" w14:textId="58C8FEB0"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58E3FDF2" id="_x0000_s1071" type="#_x0000_t202" alt="Official Use Only" style="position:absolute;left:0;text-align:left;margin-left:35.95pt;margin-top:0;width:87.15pt;height:42.25pt;z-index:251658291;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" filled="f" stroked="f">
              <v:textbox style="mso-fit-shape-to-text:t" inset="0,0,20pt,15pt">
                <w:txbxContent>
                  <w:p w14:paraId="39E31C7F" w14:textId="58C8FEB0"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ook w:val="04A0" w:firstRow="1" w:lastRow="0" w:firstColumn="1" w:lastColumn="0" w:noHBand="0" w:noVBand="1"/>
    </w:tblPr>
    <w:tblGrid>
      <w:gridCol w:w="3588"/>
      <w:gridCol w:w="5482"/>
    </w:tblGrid>
    <w:tr w:rsidR="00B819DF" w:rsidRPr="00ED44F3" w14:paraId="2F3414ED" w14:textId="77777777">
      <w:tc>
        <w:tcPr>
          <w:tcW w:w="1978" w:type="pct"/>
          <w:tcBorders>
            <w:bottom w:val="single" w:sz="4" w:space="0" w:color="00AEEC"/>
          </w:tcBorders>
        </w:tcPr>
        <w:p w14:paraId="6D82AAE1" w14:textId="77777777" w:rsidR="00B819DF" w:rsidRPr="00ED44F3" w:rsidRDefault="00B819DF">
          <w:pPr>
            <w:spacing w:before="40" w:after="40" w:line="240" w:lineRule="auto"/>
            <w:ind w:hanging="108"/>
            <w:rPr>
              <w:rFonts w:cs="Wingdings"/>
              <w:color w:val="00AEC0"/>
              <w:sz w:val="18"/>
              <w:szCs w:val="18"/>
            </w:rPr>
          </w:pPr>
          <w:r>
            <w:rPr>
              <w:rFonts w:cs="Wingdings"/>
              <w:color w:val="00AEC0"/>
              <w:sz w:val="18"/>
              <w:szCs w:val="18"/>
            </w:rPr>
            <w:t>Final</w:t>
          </w:r>
          <w:r w:rsidRPr="00ED44F3">
            <w:rPr>
              <w:rFonts w:cs="Wingdings"/>
              <w:color w:val="00AEC0"/>
              <w:sz w:val="18"/>
              <w:szCs w:val="18"/>
            </w:rPr>
            <w:t xml:space="preserve"> Report </w:t>
          </w:r>
        </w:p>
      </w:tc>
      <w:tc>
        <w:tcPr>
          <w:tcW w:w="3022" w:type="pct"/>
          <w:tcBorders>
            <w:bottom w:val="single" w:sz="8" w:space="0" w:color="00B0F0"/>
          </w:tcBorders>
        </w:tcPr>
        <w:p w14:paraId="48E25DC4" w14:textId="77777777" w:rsidR="00B819DF" w:rsidRPr="00ED44F3" w:rsidRDefault="00B819DF">
          <w:pPr>
            <w:tabs>
              <w:tab w:val="center" w:pos="4320"/>
              <w:tab w:val="right" w:pos="8640"/>
            </w:tabs>
            <w:spacing w:before="40" w:after="40" w:line="240" w:lineRule="auto"/>
            <w:ind w:right="-113"/>
            <w:jc w:val="right"/>
            <w:rPr>
              <w:rFonts w:cs="Wingdings"/>
              <w:color w:val="00B0F0"/>
              <w:sz w:val="18"/>
              <w:szCs w:val="2"/>
            </w:rPr>
          </w:pPr>
          <w:r>
            <w:rPr>
              <w:rFonts w:cs="Arial"/>
              <w:color w:val="00B0F0"/>
              <w:sz w:val="18"/>
              <w:szCs w:val="2"/>
              <w:lang w:eastAsia="tr-TR"/>
            </w:rPr>
            <w:t xml:space="preserve">October </w:t>
          </w:r>
          <w:r>
            <w:rPr>
              <w:rFonts w:cs="Wingdings"/>
              <w:color w:val="00B0F0"/>
              <w:sz w:val="18"/>
              <w:szCs w:val="2"/>
            </w:rPr>
            <w:t>2025</w:t>
          </w:r>
        </w:p>
      </w:tc>
    </w:tr>
    <w:tr w:rsidR="00B819DF" w:rsidRPr="00ED44F3" w14:paraId="55F9D0FC" w14:textId="77777777">
      <w:trPr>
        <w:trHeight w:val="179"/>
      </w:trPr>
      <w:tc>
        <w:tcPr>
          <w:tcW w:w="1978" w:type="pct"/>
          <w:tcBorders>
            <w:top w:val="single" w:sz="4" w:space="0" w:color="00AEEC"/>
          </w:tcBorders>
        </w:tcPr>
        <w:p w14:paraId="7C139113" w14:textId="77777777" w:rsidR="00B819DF" w:rsidRPr="00ED44F3" w:rsidRDefault="00B819DF">
          <w:pPr>
            <w:spacing w:before="40" w:after="40" w:line="240" w:lineRule="auto"/>
            <w:ind w:left="-108"/>
            <w:rPr>
              <w:rFonts w:cs="Wingdings"/>
              <w:sz w:val="18"/>
              <w:szCs w:val="18"/>
            </w:rPr>
          </w:pPr>
          <w:r w:rsidRPr="00ED44F3">
            <w:rPr>
              <w:rFonts w:eastAsia="Arial TUR" w:cs="Wingdings"/>
              <w:color w:val="00B050"/>
              <w:sz w:val="18"/>
              <w:szCs w:val="2"/>
              <w:lang w:eastAsia="en-US"/>
            </w:rPr>
            <w:t xml:space="preserve">Project No: </w:t>
          </w:r>
          <w:r>
            <w:rPr>
              <w:rFonts w:eastAsia="Calibri" w:cs="Arial"/>
              <w:color w:val="00B050"/>
              <w:sz w:val="18"/>
              <w:szCs w:val="18"/>
              <w:lang w:eastAsia="en-US"/>
            </w:rPr>
            <w:t>24/015</w:t>
          </w:r>
        </w:p>
      </w:tc>
      <w:tc>
        <w:tcPr>
          <w:tcW w:w="3022" w:type="pct"/>
          <w:tcBorders>
            <w:top w:val="single" w:sz="8" w:space="0" w:color="00B0F0"/>
          </w:tcBorders>
        </w:tcPr>
        <w:p w14:paraId="15B182F6" w14:textId="77777777" w:rsidR="00B819DF" w:rsidRPr="00ED44F3" w:rsidRDefault="00B819DF">
          <w:pPr>
            <w:tabs>
              <w:tab w:val="center" w:pos="4320"/>
              <w:tab w:val="right" w:pos="8640"/>
            </w:tabs>
            <w:spacing w:before="40" w:after="40" w:line="240" w:lineRule="auto"/>
            <w:ind w:right="-58"/>
            <w:jc w:val="right"/>
            <w:rPr>
              <w:rFonts w:cs="Wingdings"/>
              <w:color w:val="00B050"/>
              <w:sz w:val="18"/>
              <w:szCs w:val="2"/>
            </w:rPr>
          </w:pPr>
          <w:r w:rsidRPr="00ED44F3">
            <w:rPr>
              <w:rFonts w:cs="Wingdings"/>
              <w:b/>
              <w:color w:val="00B050"/>
              <w:sz w:val="18"/>
              <w:szCs w:val="2"/>
            </w:rPr>
            <w:fldChar w:fldCharType="begin"/>
          </w:r>
          <w:r w:rsidRPr="00ED44F3">
            <w:rPr>
              <w:rFonts w:cs="Wingdings"/>
              <w:b/>
              <w:color w:val="00B050"/>
              <w:sz w:val="18"/>
              <w:szCs w:val="2"/>
            </w:rPr>
            <w:instrText xml:space="preserve"> PAGE   \* MERGEFORMAT </w:instrText>
          </w:r>
          <w:r w:rsidRPr="00ED44F3">
            <w:rPr>
              <w:rFonts w:cs="Wingdings"/>
              <w:b/>
              <w:color w:val="00B050"/>
              <w:sz w:val="18"/>
              <w:szCs w:val="2"/>
            </w:rPr>
            <w:fldChar w:fldCharType="separate"/>
          </w:r>
          <w:r>
            <w:rPr>
              <w:rFonts w:cs="Wingdings"/>
              <w:b/>
              <w:noProof/>
              <w:color w:val="00B050"/>
              <w:sz w:val="18"/>
              <w:szCs w:val="2"/>
            </w:rPr>
            <w:t>6</w:t>
          </w:r>
          <w:r w:rsidRPr="00ED44F3">
            <w:rPr>
              <w:rFonts w:cs="Wingdings"/>
              <w:b/>
              <w:color w:val="00B050"/>
              <w:sz w:val="18"/>
              <w:szCs w:val="2"/>
            </w:rPr>
            <w:fldChar w:fldCharType="end"/>
          </w:r>
          <w:r>
            <w:rPr>
              <w:rFonts w:cs="Wingdings"/>
              <w:b/>
              <w:color w:val="00B050"/>
              <w:sz w:val="18"/>
              <w:szCs w:val="2"/>
            </w:rPr>
            <w:t xml:space="preserve"> </w:t>
          </w:r>
          <w:r w:rsidRPr="00286DFA">
            <w:rPr>
              <w:rFonts w:cs="Wingdings"/>
              <w:bCs/>
              <w:color w:val="00B050"/>
              <w:sz w:val="18"/>
              <w:szCs w:val="2"/>
            </w:rPr>
            <w:t>/</w:t>
          </w:r>
          <w:r>
            <w:rPr>
              <w:rFonts w:cs="Wingdings"/>
              <w:bCs/>
              <w:color w:val="00B050"/>
              <w:sz w:val="18"/>
              <w:szCs w:val="2"/>
            </w:rPr>
            <w:t xml:space="preserve"> </w:t>
          </w:r>
          <w:r w:rsidRPr="00286DFA">
            <w:rPr>
              <w:rFonts w:cs="Wingdings"/>
              <w:bCs/>
              <w:color w:val="00B050"/>
              <w:sz w:val="18"/>
              <w:szCs w:val="2"/>
            </w:rPr>
            <w:t>2</w:t>
          </w:r>
          <w:r>
            <w:rPr>
              <w:rFonts w:cs="Wingdings"/>
              <w:bCs/>
              <w:color w:val="00B050"/>
              <w:sz w:val="18"/>
              <w:szCs w:val="2"/>
            </w:rPr>
            <w:t>60</w:t>
          </w:r>
        </w:p>
      </w:tc>
    </w:tr>
  </w:tbl>
  <w:p w14:paraId="6BD34789" w14:textId="77777777" w:rsidR="00B819DF" w:rsidRPr="00FC3C03" w:rsidRDefault="00B819DF">
    <w:pPr>
      <w:pStyle w:val="AltBilgi"/>
      <w:spacing w:before="0" w:after="0" w:line="240" w:lineRule="auto"/>
      <w:rPr>
        <w:sz w:val="2"/>
        <w:szCs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3F8F47" w14:textId="6E1198DF" w:rsidR="002B7B2E" w:rsidRDefault="002B7B2E">
    <w:pPr>
      <w:pStyle w:val="AltBilgi"/>
    </w:pPr>
    <w:r>
      <mc:AlternateContent>
        <mc:Choice Requires="wps">
          <w:drawing>
            <wp:anchor distT="0" distB="0" distL="0" distR="0" simplePos="0" relativeHeight="251658337" behindDoc="0" locked="0" layoutInCell="1" allowOverlap="1" wp14:anchorId="3422A2D7" wp14:editId="5D244D64">
              <wp:simplePos x="635" y="635"/>
              <wp:positionH relativeFrom="page">
                <wp:align>right</wp:align>
              </wp:positionH>
              <wp:positionV relativeFrom="page">
                <wp:align>bottom</wp:align>
              </wp:positionV>
              <wp:extent cx="1106805" cy="536575"/>
              <wp:effectExtent l="0" t="0" r="0" b="0"/>
              <wp:wrapNone/>
              <wp:docPr id="32" name="Text Box 34"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112BAAA1"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422A2D7" id="_x0000_t202" coordsize="21600,21600" o:spt="202" path="m,l,21600r21600,l21600,xe">
              <v:stroke joinstyle="miter"/>
              <v:path gradientshapeok="t" o:connecttype="rect"/>
            </v:shapetype>
            <v:shape id="Text Box 34" o:spid="_x0000_s1072" type="#_x0000_t202" alt="Official Use Only" style="position:absolute;left:0;text-align:left;margin-left:35.95pt;margin-top:0;width:87.15pt;height:42.25pt;z-index:251658337;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w0kyDRUCAAAjBAAADgAAAAAAAAAAAAAAAAAuAgAAZHJzL2Uyb0RvYy54bWxQSwECLQAUAAYACAAA&#10;ACEAK6zwtN0AAAAEAQAADwAAAAAAAAAAAAAAAABvBAAAZHJzL2Rvd25yZXYueG1sUEsFBgAAAAAE&#10;AAQA8wAAAHkFAAAAAA==&#10;" filled="f" stroked="f">
              <v:textbox style="mso-fit-shape-to-text:t" inset="0,0,20pt,15pt">
                <w:txbxContent>
                  <w:p w14:paraId="112BAAA1"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90" behindDoc="0" locked="0" layoutInCell="1" allowOverlap="1" wp14:anchorId="180A7EB4" wp14:editId="5D244D64">
              <wp:simplePos x="635" y="635"/>
              <wp:positionH relativeFrom="page">
                <wp:align>right</wp:align>
              </wp:positionH>
              <wp:positionV relativeFrom="page">
                <wp:align>bottom</wp:align>
              </wp:positionV>
              <wp:extent cx="1106805" cy="536575"/>
              <wp:effectExtent l="0" t="0" r="0" b="0"/>
              <wp:wrapNone/>
              <wp:docPr id="993493661" name="Text Box 34"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50C1A671" w14:textId="301B1B29"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180A7EB4" id="_x0000_s1073" type="#_x0000_t202" alt="Official Use Only" style="position:absolute;left:0;text-align:left;margin-left:35.95pt;margin-top:0;width:87.15pt;height:42.25pt;z-index:25165829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M8azhRUCAAAjBAAADgAAAAAAAAAAAAAAAAAuAgAAZHJzL2Uyb0RvYy54bWxQSwECLQAUAAYACAAA&#10;ACEAK6zwtN0AAAAEAQAADwAAAAAAAAAAAAAAAABvBAAAZHJzL2Rvd25yZXYueG1sUEsFBgAAAAAE&#10;AAQA8wAAAHkFAAAAAA==&#10;" filled="f" stroked="f">
              <v:textbox style="mso-fit-shape-to-text:t" inset="0,0,20pt,15pt">
                <w:txbxContent>
                  <w:p w14:paraId="50C1A671" w14:textId="301B1B29"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483B57" w14:textId="08453A12" w:rsidR="002B7B2E" w:rsidRDefault="002B7B2E">
    <w:pPr>
      <w:pStyle w:val="AltBilgi"/>
    </w:pPr>
    <w:r>
      <mc:AlternateContent>
        <mc:Choice Requires="wps">
          <w:drawing>
            <wp:anchor distT="0" distB="0" distL="0" distR="0" simplePos="0" relativeHeight="251658338" behindDoc="0" locked="0" layoutInCell="1" allowOverlap="1" wp14:anchorId="62D187AC" wp14:editId="58C4FAC2">
              <wp:simplePos x="635" y="635"/>
              <wp:positionH relativeFrom="page">
                <wp:align>right</wp:align>
              </wp:positionH>
              <wp:positionV relativeFrom="page">
                <wp:align>bottom</wp:align>
              </wp:positionV>
              <wp:extent cx="1106805" cy="536575"/>
              <wp:effectExtent l="0" t="0" r="0" b="0"/>
              <wp:wrapNone/>
              <wp:docPr id="33" name="Text Box 38"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533DA82C"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62D187AC" id="_x0000_t202" coordsize="21600,21600" o:spt="202" path="m,l,21600r21600,l21600,xe">
              <v:stroke joinstyle="miter"/>
              <v:path gradientshapeok="t" o:connecttype="rect"/>
            </v:shapetype>
            <v:shape id="Text Box 38" o:spid="_x0000_s1074" type="#_x0000_t202" alt="Official Use Only" style="position:absolute;left:0;text-align:left;margin-left:35.95pt;margin-top:0;width:87.15pt;height:42.25pt;z-index:251658338;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Zw//FxUCAAAjBAAADgAAAAAAAAAAAAAAAAAuAgAAZHJzL2Uyb0RvYy54bWxQSwECLQAUAAYACAAA&#10;ACEAK6zwtN0AAAAEAQAADwAAAAAAAAAAAAAAAABvBAAAZHJzL2Rvd25yZXYueG1sUEsFBgAAAAAE&#10;AAQA8wAAAHkFAAAAAA==&#10;" filled="f" stroked="f">
              <v:textbox style="mso-fit-shape-to-text:t" inset="0,0,20pt,15pt">
                <w:txbxContent>
                  <w:p w14:paraId="533DA82C"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94" behindDoc="0" locked="0" layoutInCell="1" allowOverlap="1" wp14:anchorId="33FEF83F" wp14:editId="58C4FAC2">
              <wp:simplePos x="635" y="635"/>
              <wp:positionH relativeFrom="page">
                <wp:align>right</wp:align>
              </wp:positionH>
              <wp:positionV relativeFrom="page">
                <wp:align>bottom</wp:align>
              </wp:positionV>
              <wp:extent cx="1106805" cy="536575"/>
              <wp:effectExtent l="0" t="0" r="0" b="0"/>
              <wp:wrapNone/>
              <wp:docPr id="1049446097" name="Text Box 38"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36A12E0F" w14:textId="6070BA15"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33FEF83F" id="_x0000_s1075" type="#_x0000_t202" alt="Official Use Only" style="position:absolute;left:0;text-align:left;margin-left:35.95pt;margin-top:0;width:87.15pt;height:42.25pt;z-index:251658294;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l4B+nxUCAAAjBAAADgAAAAAAAAAAAAAAAAAuAgAAZHJzL2Uyb0RvYy54bWxQSwECLQAUAAYACAAA&#10;ACEAK6zwtN0AAAAEAQAADwAAAAAAAAAAAAAAAABvBAAAZHJzL2Rvd25yZXYueG1sUEsFBgAAAAAE&#10;AAQA8wAAAHkFAAAAAA==&#10;" filled="f" stroked="f">
              <v:textbox style="mso-fit-shape-to-text:t" inset="0,0,20pt,15pt">
                <w:txbxContent>
                  <w:p w14:paraId="36A12E0F" w14:textId="6070BA15"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ook w:val="04A0" w:firstRow="1" w:lastRow="0" w:firstColumn="1" w:lastColumn="0" w:noHBand="0" w:noVBand="1"/>
    </w:tblPr>
    <w:tblGrid>
      <w:gridCol w:w="5315"/>
      <w:gridCol w:w="8121"/>
    </w:tblGrid>
    <w:tr w:rsidR="00B819DF" w:rsidRPr="00ED44F3" w14:paraId="22FA6041" w14:textId="77777777">
      <w:tc>
        <w:tcPr>
          <w:tcW w:w="1978" w:type="pct"/>
          <w:tcBorders>
            <w:bottom w:val="single" w:sz="4" w:space="0" w:color="00AEEC"/>
          </w:tcBorders>
        </w:tcPr>
        <w:p w14:paraId="51DFE41B" w14:textId="77777777" w:rsidR="00B819DF" w:rsidRPr="00ED44F3" w:rsidRDefault="00B819DF">
          <w:pPr>
            <w:spacing w:before="40" w:after="40" w:line="240" w:lineRule="auto"/>
            <w:ind w:hanging="108"/>
            <w:rPr>
              <w:rFonts w:cs="Wingdings"/>
              <w:color w:val="00AEC0"/>
              <w:sz w:val="18"/>
              <w:szCs w:val="18"/>
            </w:rPr>
          </w:pPr>
          <w:r>
            <w:rPr>
              <w:rFonts w:cs="Wingdings"/>
              <w:color w:val="00AEC0"/>
              <w:sz w:val="18"/>
              <w:szCs w:val="18"/>
            </w:rPr>
            <w:t>Final</w:t>
          </w:r>
          <w:r w:rsidRPr="00ED44F3">
            <w:rPr>
              <w:rFonts w:cs="Wingdings"/>
              <w:color w:val="00AEC0"/>
              <w:sz w:val="18"/>
              <w:szCs w:val="18"/>
            </w:rPr>
            <w:t xml:space="preserve"> Report </w:t>
          </w:r>
        </w:p>
      </w:tc>
      <w:tc>
        <w:tcPr>
          <w:tcW w:w="3022" w:type="pct"/>
          <w:tcBorders>
            <w:bottom w:val="single" w:sz="8" w:space="0" w:color="00B0F0"/>
          </w:tcBorders>
        </w:tcPr>
        <w:p w14:paraId="153EBD8C" w14:textId="77777777" w:rsidR="00B819DF" w:rsidRPr="00ED44F3" w:rsidRDefault="00B819DF">
          <w:pPr>
            <w:tabs>
              <w:tab w:val="center" w:pos="4320"/>
              <w:tab w:val="right" w:pos="8640"/>
            </w:tabs>
            <w:spacing w:before="40" w:after="40" w:line="240" w:lineRule="auto"/>
            <w:ind w:right="-113"/>
            <w:jc w:val="right"/>
            <w:rPr>
              <w:rFonts w:cs="Wingdings"/>
              <w:color w:val="00B0F0"/>
              <w:sz w:val="18"/>
              <w:szCs w:val="2"/>
            </w:rPr>
          </w:pPr>
          <w:r>
            <w:rPr>
              <w:rFonts w:cs="Arial"/>
              <w:color w:val="00B0F0"/>
              <w:sz w:val="18"/>
              <w:szCs w:val="2"/>
              <w:lang w:eastAsia="tr-TR"/>
            </w:rPr>
            <w:t xml:space="preserve">October </w:t>
          </w:r>
          <w:r>
            <w:rPr>
              <w:rFonts w:cs="Wingdings"/>
              <w:color w:val="00B0F0"/>
              <w:sz w:val="18"/>
              <w:szCs w:val="2"/>
            </w:rPr>
            <w:t>2025</w:t>
          </w:r>
        </w:p>
      </w:tc>
    </w:tr>
    <w:tr w:rsidR="00B819DF" w:rsidRPr="00ED44F3" w14:paraId="25A76869" w14:textId="77777777">
      <w:trPr>
        <w:trHeight w:val="179"/>
      </w:trPr>
      <w:tc>
        <w:tcPr>
          <w:tcW w:w="1978" w:type="pct"/>
          <w:tcBorders>
            <w:top w:val="single" w:sz="4" w:space="0" w:color="00AEEC"/>
          </w:tcBorders>
        </w:tcPr>
        <w:p w14:paraId="7A4B6085" w14:textId="77777777" w:rsidR="00B819DF" w:rsidRPr="00ED44F3" w:rsidRDefault="00B819DF">
          <w:pPr>
            <w:spacing w:before="40" w:after="40" w:line="240" w:lineRule="auto"/>
            <w:ind w:left="-108"/>
            <w:rPr>
              <w:rFonts w:cs="Wingdings"/>
              <w:sz w:val="18"/>
              <w:szCs w:val="18"/>
            </w:rPr>
          </w:pPr>
          <w:r w:rsidRPr="00ED44F3">
            <w:rPr>
              <w:rFonts w:eastAsia="Arial TUR" w:cs="Wingdings"/>
              <w:color w:val="00B050"/>
              <w:sz w:val="18"/>
              <w:szCs w:val="2"/>
              <w:lang w:eastAsia="en-US"/>
            </w:rPr>
            <w:t xml:space="preserve">Project No: </w:t>
          </w:r>
          <w:r>
            <w:rPr>
              <w:rFonts w:eastAsia="Calibri" w:cs="Arial"/>
              <w:color w:val="00B050"/>
              <w:sz w:val="18"/>
              <w:szCs w:val="18"/>
              <w:lang w:eastAsia="en-US"/>
            </w:rPr>
            <w:t>24/015</w:t>
          </w:r>
        </w:p>
      </w:tc>
      <w:tc>
        <w:tcPr>
          <w:tcW w:w="3022" w:type="pct"/>
          <w:tcBorders>
            <w:top w:val="single" w:sz="8" w:space="0" w:color="00B0F0"/>
          </w:tcBorders>
        </w:tcPr>
        <w:p w14:paraId="38C2D663" w14:textId="77777777" w:rsidR="00B819DF" w:rsidRPr="00ED44F3" w:rsidRDefault="00B819DF">
          <w:pPr>
            <w:tabs>
              <w:tab w:val="center" w:pos="4320"/>
              <w:tab w:val="right" w:pos="8640"/>
            </w:tabs>
            <w:spacing w:before="40" w:after="40" w:line="240" w:lineRule="auto"/>
            <w:ind w:right="-58"/>
            <w:jc w:val="right"/>
            <w:rPr>
              <w:rFonts w:cs="Wingdings"/>
              <w:color w:val="00B050"/>
              <w:sz w:val="18"/>
              <w:szCs w:val="2"/>
            </w:rPr>
          </w:pPr>
          <w:r w:rsidRPr="00ED44F3">
            <w:rPr>
              <w:rFonts w:cs="Wingdings"/>
              <w:b/>
              <w:color w:val="00B050"/>
              <w:sz w:val="18"/>
              <w:szCs w:val="2"/>
            </w:rPr>
            <w:fldChar w:fldCharType="begin"/>
          </w:r>
          <w:r w:rsidRPr="00ED44F3">
            <w:rPr>
              <w:rFonts w:cs="Wingdings"/>
              <w:b/>
              <w:color w:val="00B050"/>
              <w:sz w:val="18"/>
              <w:szCs w:val="2"/>
            </w:rPr>
            <w:instrText xml:space="preserve"> PAGE   \* MERGEFORMAT </w:instrText>
          </w:r>
          <w:r w:rsidRPr="00ED44F3">
            <w:rPr>
              <w:rFonts w:cs="Wingdings"/>
              <w:b/>
              <w:color w:val="00B050"/>
              <w:sz w:val="18"/>
              <w:szCs w:val="2"/>
            </w:rPr>
            <w:fldChar w:fldCharType="separate"/>
          </w:r>
          <w:r>
            <w:rPr>
              <w:rFonts w:cs="Wingdings"/>
              <w:b/>
              <w:noProof/>
              <w:color w:val="00B050"/>
              <w:sz w:val="18"/>
              <w:szCs w:val="2"/>
            </w:rPr>
            <w:t>6</w:t>
          </w:r>
          <w:r w:rsidRPr="00ED44F3">
            <w:rPr>
              <w:rFonts w:cs="Wingdings"/>
              <w:b/>
              <w:color w:val="00B050"/>
              <w:sz w:val="18"/>
              <w:szCs w:val="2"/>
            </w:rPr>
            <w:fldChar w:fldCharType="end"/>
          </w:r>
          <w:r>
            <w:rPr>
              <w:rFonts w:cs="Wingdings"/>
              <w:b/>
              <w:color w:val="00B050"/>
              <w:sz w:val="18"/>
              <w:szCs w:val="2"/>
            </w:rPr>
            <w:t xml:space="preserve"> </w:t>
          </w:r>
          <w:r w:rsidRPr="00286DFA">
            <w:rPr>
              <w:rFonts w:cs="Wingdings"/>
              <w:bCs/>
              <w:color w:val="00B050"/>
              <w:sz w:val="18"/>
              <w:szCs w:val="2"/>
            </w:rPr>
            <w:t>/</w:t>
          </w:r>
          <w:r>
            <w:rPr>
              <w:rFonts w:cs="Wingdings"/>
              <w:bCs/>
              <w:color w:val="00B050"/>
              <w:sz w:val="18"/>
              <w:szCs w:val="2"/>
            </w:rPr>
            <w:t xml:space="preserve"> </w:t>
          </w:r>
          <w:r w:rsidRPr="00286DFA">
            <w:rPr>
              <w:rFonts w:cs="Wingdings"/>
              <w:bCs/>
              <w:color w:val="00B050"/>
              <w:sz w:val="18"/>
              <w:szCs w:val="2"/>
            </w:rPr>
            <w:t>2</w:t>
          </w:r>
          <w:r>
            <w:rPr>
              <w:rFonts w:cs="Wingdings"/>
              <w:bCs/>
              <w:color w:val="00B050"/>
              <w:sz w:val="18"/>
              <w:szCs w:val="2"/>
            </w:rPr>
            <w:t>60</w:t>
          </w:r>
        </w:p>
      </w:tc>
    </w:tr>
  </w:tbl>
  <w:p w14:paraId="225D52D2" w14:textId="77777777" w:rsidR="00B819DF" w:rsidRPr="00FC3C03" w:rsidRDefault="00B819DF">
    <w:pPr>
      <w:pStyle w:val="AltBilgi"/>
      <w:spacing w:before="0" w:after="0" w:line="240" w:lineRule="auto"/>
      <w:rPr>
        <w:sz w:val="2"/>
        <w:szCs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1E837" w14:textId="3D404620" w:rsidR="002B7B2E" w:rsidRDefault="002B7B2E">
    <w:pPr>
      <w:pStyle w:val="AltBilgi"/>
    </w:pPr>
    <w:r>
      <mc:AlternateContent>
        <mc:Choice Requires="wps">
          <w:drawing>
            <wp:anchor distT="0" distB="0" distL="0" distR="0" simplePos="0" relativeHeight="251658339" behindDoc="0" locked="0" layoutInCell="1" allowOverlap="1" wp14:anchorId="65CEFF15" wp14:editId="2725AA20">
              <wp:simplePos x="635" y="635"/>
              <wp:positionH relativeFrom="page">
                <wp:align>right</wp:align>
              </wp:positionH>
              <wp:positionV relativeFrom="page">
                <wp:align>bottom</wp:align>
              </wp:positionV>
              <wp:extent cx="1106805" cy="536575"/>
              <wp:effectExtent l="0" t="0" r="0" b="0"/>
              <wp:wrapNone/>
              <wp:docPr id="34" name="Text Box 37"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7F6976F9"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65CEFF15" id="_x0000_t202" coordsize="21600,21600" o:spt="202" path="m,l,21600r21600,l21600,xe">
              <v:stroke joinstyle="miter"/>
              <v:path gradientshapeok="t" o:connecttype="rect"/>
            </v:shapetype>
            <v:shape id="Text Box 37" o:spid="_x0000_s1076" type="#_x0000_t202" alt="Official Use Only" style="position:absolute;left:0;text-align:left;margin-left:35.95pt;margin-top:0;width:87.15pt;height:42.25pt;z-index:251658339;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" filled="f" stroked="f">
              <v:textbox style="mso-fit-shape-to-text:t" inset="0,0,20pt,15pt">
                <w:txbxContent>
                  <w:p w14:paraId="7F6976F9"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93" behindDoc="0" locked="0" layoutInCell="1" allowOverlap="1" wp14:anchorId="72D3B5FA" wp14:editId="2725AA20">
              <wp:simplePos x="635" y="635"/>
              <wp:positionH relativeFrom="page">
                <wp:align>right</wp:align>
              </wp:positionH>
              <wp:positionV relativeFrom="page">
                <wp:align>bottom</wp:align>
              </wp:positionV>
              <wp:extent cx="1106805" cy="536575"/>
              <wp:effectExtent l="0" t="0" r="0" b="0"/>
              <wp:wrapNone/>
              <wp:docPr id="433747360" name="Text Box 37"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386D5DC6" w14:textId="56B33F7B"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72D3B5FA" id="_x0000_s1077" type="#_x0000_t202" alt="Official Use Only" style="position:absolute;left:0;text-align:left;margin-left:35.95pt;margin-top:0;width:87.15pt;height:42.25pt;z-index:251658293;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" filled="f" stroked="f">
              <v:textbox style="mso-fit-shape-to-text:t" inset="0,0,20pt,15pt">
                <w:txbxContent>
                  <w:p w14:paraId="386D5DC6" w14:textId="56B33F7B"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18C206" w14:textId="565F38B2" w:rsidR="002B7B2E" w:rsidRDefault="002B7B2E">
    <w:pPr>
      <w:pStyle w:val="AltBilgi"/>
    </w:pPr>
    <w:r>
      <mc:AlternateContent>
        <mc:Choice Requires="wps">
          <w:drawing>
            <wp:anchor distT="0" distB="0" distL="0" distR="0" simplePos="0" relativeHeight="251658340" behindDoc="0" locked="0" layoutInCell="1" allowOverlap="1" wp14:anchorId="1E0EF5BC" wp14:editId="468CF5C2">
              <wp:simplePos x="635" y="635"/>
              <wp:positionH relativeFrom="page">
                <wp:align>right</wp:align>
              </wp:positionH>
              <wp:positionV relativeFrom="page">
                <wp:align>bottom</wp:align>
              </wp:positionV>
              <wp:extent cx="1106805" cy="536575"/>
              <wp:effectExtent l="0" t="0" r="0" b="0"/>
              <wp:wrapNone/>
              <wp:docPr id="35" name="Text Box 41"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0C062A3E"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1E0EF5BC" id="_x0000_t202" coordsize="21600,21600" o:spt="202" path="m,l,21600r21600,l21600,xe">
              <v:stroke joinstyle="miter"/>
              <v:path gradientshapeok="t" o:connecttype="rect"/>
            </v:shapetype>
            <v:shape id="Text Box 41" o:spid="_x0000_s1078" type="#_x0000_t202" alt="Official Use Only" style="position:absolute;left:0;text-align:left;margin-left:35.95pt;margin-top:0;width:87.15pt;height:42.25pt;z-index:25165834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" filled="f" stroked="f">
              <v:textbox style="mso-fit-shape-to-text:t" inset="0,0,20pt,15pt">
                <w:txbxContent>
                  <w:p w14:paraId="0C062A3E"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97" behindDoc="0" locked="0" layoutInCell="1" allowOverlap="1" wp14:anchorId="72AA5BC2" wp14:editId="468CF5C2">
              <wp:simplePos x="635" y="635"/>
              <wp:positionH relativeFrom="page">
                <wp:align>right</wp:align>
              </wp:positionH>
              <wp:positionV relativeFrom="page">
                <wp:align>bottom</wp:align>
              </wp:positionV>
              <wp:extent cx="1106805" cy="536575"/>
              <wp:effectExtent l="0" t="0" r="0" b="0"/>
              <wp:wrapNone/>
              <wp:docPr id="419323851" name="Text Box 41"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79087AF9" w14:textId="5562A98D"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72AA5BC2" id="_x0000_s1079" type="#_x0000_t202" alt="Official Use Only" style="position:absolute;left:0;text-align:left;margin-left:35.95pt;margin-top:0;width:87.15pt;height:42.25pt;z-index:251658297;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" filled="f" stroked="f">
              <v:textbox style="mso-fit-shape-to-text:t" inset="0,0,20pt,15pt">
                <w:txbxContent>
                  <w:p w14:paraId="79087AF9" w14:textId="5562A98D"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EFD6CC" w14:textId="23730F6B" w:rsidR="002B7B2E" w:rsidRDefault="002B7B2E">
    <w:pPr>
      <w:pStyle w:val="AltBilgi"/>
    </w:pPr>
    <w:r>
      <mc:AlternateContent>
        <mc:Choice Requires="wps">
          <w:drawing>
            <wp:anchor distT="0" distB="0" distL="0" distR="0" simplePos="0" relativeHeight="251658316" behindDoc="0" locked="0" layoutInCell="1" allowOverlap="1" wp14:anchorId="10234FDE" wp14:editId="5077D938">
              <wp:simplePos x="635" y="635"/>
              <wp:positionH relativeFrom="page">
                <wp:align>right</wp:align>
              </wp:positionH>
              <wp:positionV relativeFrom="page">
                <wp:align>bottom</wp:align>
              </wp:positionV>
              <wp:extent cx="1106805" cy="536575"/>
              <wp:effectExtent l="0" t="0" r="0" b="0"/>
              <wp:wrapNone/>
              <wp:docPr id="11" name="Text Box 5"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4D8CEAB6"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10234FDE" id="_x0000_t202" coordsize="21600,21600" o:spt="202" path="m,l,21600r21600,l21600,xe">
              <v:stroke joinstyle="miter"/>
              <v:path gradientshapeok="t" o:connecttype="rect"/>
            </v:shapetype>
            <v:shape id="Text Box 5" o:spid="_x0000_s1030" type="#_x0000_t202" alt="Official Use Only" style="position:absolute;left:0;text-align:left;margin-left:35.95pt;margin-top:0;width:87.15pt;height:42.25pt;z-index:251658316;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" filled="f" stroked="f">
              <v:textbox style="mso-fit-shape-to-text:t" inset="0,0,20pt,15pt">
                <w:txbxContent>
                  <w:p w14:paraId="4D8CEAB6"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61" behindDoc="0" locked="0" layoutInCell="1" allowOverlap="1" wp14:anchorId="3016B957" wp14:editId="5077D938">
              <wp:simplePos x="635" y="635"/>
              <wp:positionH relativeFrom="page">
                <wp:align>right</wp:align>
              </wp:positionH>
              <wp:positionV relativeFrom="page">
                <wp:align>bottom</wp:align>
              </wp:positionV>
              <wp:extent cx="1106805" cy="536575"/>
              <wp:effectExtent l="0" t="0" r="0" b="0"/>
              <wp:wrapNone/>
              <wp:docPr id="1498335168" name="Text Box 5"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6D95A856" w14:textId="2167E3A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3016B957" id="_x0000_s1031" type="#_x0000_t202" alt="Official Use Only" style="position:absolute;left:0;text-align:left;margin-left:35.95pt;margin-top:0;width:87.15pt;height:42.25pt;z-index:251658261;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" filled="f" stroked="f">
              <v:textbox style="mso-fit-shape-to-text:t" inset="0,0,20pt,15pt">
                <w:txbxContent>
                  <w:p w14:paraId="6D95A856" w14:textId="2167E3A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ook w:val="04A0" w:firstRow="1" w:lastRow="0" w:firstColumn="1" w:lastColumn="0" w:noHBand="0" w:noVBand="1"/>
    </w:tblPr>
    <w:tblGrid>
      <w:gridCol w:w="3588"/>
      <w:gridCol w:w="5482"/>
    </w:tblGrid>
    <w:tr w:rsidR="00B819DF" w:rsidRPr="00ED44F3" w14:paraId="6A573561" w14:textId="77777777">
      <w:tc>
        <w:tcPr>
          <w:tcW w:w="1978" w:type="pct"/>
          <w:tcBorders>
            <w:bottom w:val="single" w:sz="4" w:space="0" w:color="00AEEC"/>
          </w:tcBorders>
        </w:tcPr>
        <w:p w14:paraId="7CB1A6FB" w14:textId="77777777" w:rsidR="00B819DF" w:rsidRPr="00ED44F3" w:rsidRDefault="00B819DF">
          <w:pPr>
            <w:spacing w:before="40" w:after="40" w:line="240" w:lineRule="auto"/>
            <w:ind w:hanging="108"/>
            <w:rPr>
              <w:rFonts w:cs="Wingdings"/>
              <w:color w:val="00AEC0"/>
              <w:sz w:val="18"/>
              <w:szCs w:val="18"/>
            </w:rPr>
          </w:pPr>
          <w:r>
            <w:rPr>
              <w:rFonts w:cs="Wingdings"/>
              <w:color w:val="00AEC0"/>
              <w:sz w:val="18"/>
              <w:szCs w:val="18"/>
            </w:rPr>
            <w:t>Final</w:t>
          </w:r>
          <w:r w:rsidRPr="00ED44F3">
            <w:rPr>
              <w:rFonts w:cs="Wingdings"/>
              <w:color w:val="00AEC0"/>
              <w:sz w:val="18"/>
              <w:szCs w:val="18"/>
            </w:rPr>
            <w:t xml:space="preserve"> Report </w:t>
          </w:r>
        </w:p>
      </w:tc>
      <w:tc>
        <w:tcPr>
          <w:tcW w:w="3022" w:type="pct"/>
          <w:tcBorders>
            <w:bottom w:val="single" w:sz="8" w:space="0" w:color="00B0F0"/>
          </w:tcBorders>
        </w:tcPr>
        <w:p w14:paraId="465FF56D" w14:textId="77777777" w:rsidR="00B819DF" w:rsidRPr="00ED44F3" w:rsidRDefault="00B819DF">
          <w:pPr>
            <w:tabs>
              <w:tab w:val="center" w:pos="4320"/>
              <w:tab w:val="right" w:pos="8640"/>
            </w:tabs>
            <w:spacing w:before="40" w:after="40" w:line="240" w:lineRule="auto"/>
            <w:ind w:right="-113"/>
            <w:jc w:val="right"/>
            <w:rPr>
              <w:rFonts w:cs="Wingdings"/>
              <w:color w:val="00B0F0"/>
              <w:sz w:val="18"/>
              <w:szCs w:val="2"/>
            </w:rPr>
          </w:pPr>
          <w:r>
            <w:rPr>
              <w:rFonts w:cs="Arial"/>
              <w:color w:val="00B0F0"/>
              <w:sz w:val="18"/>
              <w:szCs w:val="2"/>
              <w:lang w:eastAsia="tr-TR"/>
            </w:rPr>
            <w:t xml:space="preserve">October </w:t>
          </w:r>
          <w:r>
            <w:rPr>
              <w:rFonts w:cs="Wingdings"/>
              <w:color w:val="00B0F0"/>
              <w:sz w:val="18"/>
              <w:szCs w:val="2"/>
            </w:rPr>
            <w:t>2025</w:t>
          </w:r>
        </w:p>
      </w:tc>
    </w:tr>
    <w:tr w:rsidR="00B819DF" w:rsidRPr="00ED44F3" w14:paraId="0DB55B2C" w14:textId="77777777">
      <w:trPr>
        <w:trHeight w:val="179"/>
      </w:trPr>
      <w:tc>
        <w:tcPr>
          <w:tcW w:w="1978" w:type="pct"/>
          <w:tcBorders>
            <w:top w:val="single" w:sz="4" w:space="0" w:color="00AEEC"/>
          </w:tcBorders>
        </w:tcPr>
        <w:p w14:paraId="2EA7C1D3" w14:textId="77777777" w:rsidR="00B819DF" w:rsidRPr="00ED44F3" w:rsidRDefault="00B819DF">
          <w:pPr>
            <w:spacing w:before="40" w:after="40" w:line="240" w:lineRule="auto"/>
            <w:ind w:left="-108"/>
            <w:rPr>
              <w:rFonts w:cs="Wingdings"/>
              <w:sz w:val="18"/>
              <w:szCs w:val="18"/>
            </w:rPr>
          </w:pPr>
          <w:r w:rsidRPr="00ED44F3">
            <w:rPr>
              <w:rFonts w:eastAsia="Arial TUR" w:cs="Wingdings"/>
              <w:color w:val="00B050"/>
              <w:sz w:val="18"/>
              <w:szCs w:val="2"/>
              <w:lang w:eastAsia="en-US"/>
            </w:rPr>
            <w:t xml:space="preserve">Project No: </w:t>
          </w:r>
          <w:r>
            <w:rPr>
              <w:rFonts w:eastAsia="Calibri" w:cs="Arial"/>
              <w:color w:val="00B050"/>
              <w:sz w:val="18"/>
              <w:szCs w:val="18"/>
              <w:lang w:eastAsia="en-US"/>
            </w:rPr>
            <w:t>24/015</w:t>
          </w:r>
        </w:p>
      </w:tc>
      <w:tc>
        <w:tcPr>
          <w:tcW w:w="3022" w:type="pct"/>
          <w:tcBorders>
            <w:top w:val="single" w:sz="8" w:space="0" w:color="00B0F0"/>
          </w:tcBorders>
        </w:tcPr>
        <w:p w14:paraId="74C39198" w14:textId="77777777" w:rsidR="00B819DF" w:rsidRPr="00ED44F3" w:rsidRDefault="00B819DF">
          <w:pPr>
            <w:tabs>
              <w:tab w:val="center" w:pos="4320"/>
              <w:tab w:val="right" w:pos="8640"/>
            </w:tabs>
            <w:spacing w:before="40" w:after="40" w:line="240" w:lineRule="auto"/>
            <w:ind w:right="-58"/>
            <w:jc w:val="right"/>
            <w:rPr>
              <w:rFonts w:cs="Wingdings"/>
              <w:color w:val="00B050"/>
              <w:sz w:val="18"/>
              <w:szCs w:val="2"/>
            </w:rPr>
          </w:pPr>
          <w:r w:rsidRPr="00ED44F3">
            <w:rPr>
              <w:rFonts w:cs="Wingdings"/>
              <w:b/>
              <w:color w:val="00B050"/>
              <w:sz w:val="18"/>
              <w:szCs w:val="2"/>
            </w:rPr>
            <w:fldChar w:fldCharType="begin"/>
          </w:r>
          <w:r w:rsidRPr="00ED44F3">
            <w:rPr>
              <w:rFonts w:cs="Wingdings"/>
              <w:b/>
              <w:color w:val="00B050"/>
              <w:sz w:val="18"/>
              <w:szCs w:val="2"/>
            </w:rPr>
            <w:instrText xml:space="preserve"> PAGE   \* MERGEFORMAT </w:instrText>
          </w:r>
          <w:r w:rsidRPr="00ED44F3">
            <w:rPr>
              <w:rFonts w:cs="Wingdings"/>
              <w:b/>
              <w:color w:val="00B050"/>
              <w:sz w:val="18"/>
              <w:szCs w:val="2"/>
            </w:rPr>
            <w:fldChar w:fldCharType="separate"/>
          </w:r>
          <w:r>
            <w:rPr>
              <w:rFonts w:cs="Wingdings"/>
              <w:b/>
              <w:noProof/>
              <w:color w:val="00B050"/>
              <w:sz w:val="18"/>
              <w:szCs w:val="2"/>
            </w:rPr>
            <w:t>6</w:t>
          </w:r>
          <w:r w:rsidRPr="00ED44F3">
            <w:rPr>
              <w:rFonts w:cs="Wingdings"/>
              <w:b/>
              <w:color w:val="00B050"/>
              <w:sz w:val="18"/>
              <w:szCs w:val="2"/>
            </w:rPr>
            <w:fldChar w:fldCharType="end"/>
          </w:r>
          <w:r>
            <w:rPr>
              <w:rFonts w:cs="Wingdings"/>
              <w:b/>
              <w:color w:val="00B050"/>
              <w:sz w:val="18"/>
              <w:szCs w:val="2"/>
            </w:rPr>
            <w:t xml:space="preserve"> </w:t>
          </w:r>
          <w:r w:rsidRPr="00286DFA">
            <w:rPr>
              <w:rFonts w:cs="Wingdings"/>
              <w:bCs/>
              <w:color w:val="00B050"/>
              <w:sz w:val="18"/>
              <w:szCs w:val="2"/>
            </w:rPr>
            <w:t>/</w:t>
          </w:r>
          <w:r>
            <w:rPr>
              <w:rFonts w:cs="Wingdings"/>
              <w:bCs/>
              <w:color w:val="00B050"/>
              <w:sz w:val="18"/>
              <w:szCs w:val="2"/>
            </w:rPr>
            <w:t xml:space="preserve"> </w:t>
          </w:r>
          <w:r w:rsidRPr="00286DFA">
            <w:rPr>
              <w:rFonts w:cs="Wingdings"/>
              <w:bCs/>
              <w:color w:val="00B050"/>
              <w:sz w:val="18"/>
              <w:szCs w:val="2"/>
            </w:rPr>
            <w:t>2</w:t>
          </w:r>
          <w:r>
            <w:rPr>
              <w:rFonts w:cs="Wingdings"/>
              <w:bCs/>
              <w:color w:val="00B050"/>
              <w:sz w:val="18"/>
              <w:szCs w:val="2"/>
            </w:rPr>
            <w:t>60</w:t>
          </w:r>
        </w:p>
      </w:tc>
    </w:tr>
  </w:tbl>
  <w:p w14:paraId="017770A5" w14:textId="77777777" w:rsidR="00B819DF" w:rsidRPr="00FC3C03" w:rsidRDefault="00B819DF">
    <w:pPr>
      <w:pStyle w:val="AltBilgi"/>
      <w:spacing w:before="0" w:after="0" w:line="240" w:lineRule="auto"/>
      <w:rPr>
        <w:sz w:val="2"/>
        <w:szCs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E43847" w14:textId="5A97AD6C" w:rsidR="002B7B2E" w:rsidRDefault="002B7B2E">
    <w:pPr>
      <w:pStyle w:val="AltBilgi"/>
    </w:pPr>
    <w:r>
      <mc:AlternateContent>
        <mc:Choice Requires="wps">
          <w:drawing>
            <wp:anchor distT="0" distB="0" distL="0" distR="0" simplePos="0" relativeHeight="251658341" behindDoc="0" locked="0" layoutInCell="1" allowOverlap="1" wp14:anchorId="07E4EFCA" wp14:editId="2A4C3F38">
              <wp:simplePos x="635" y="635"/>
              <wp:positionH relativeFrom="page">
                <wp:align>right</wp:align>
              </wp:positionH>
              <wp:positionV relativeFrom="page">
                <wp:align>bottom</wp:align>
              </wp:positionV>
              <wp:extent cx="1106805" cy="536575"/>
              <wp:effectExtent l="0" t="0" r="0" b="0"/>
              <wp:wrapNone/>
              <wp:docPr id="36" name="Text Box 40"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638F42B2"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07E4EFCA" id="_x0000_t202" coordsize="21600,21600" o:spt="202" path="m,l,21600r21600,l21600,xe">
              <v:stroke joinstyle="miter"/>
              <v:path gradientshapeok="t" o:connecttype="rect"/>
            </v:shapetype>
            <v:shape id="Text Box 40" o:spid="_x0000_s1080" type="#_x0000_t202" alt="Official Use Only" style="position:absolute;left:0;text-align:left;margin-left:35.95pt;margin-top:0;width:87.15pt;height:42.25pt;z-index:251658341;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8SN1ehUCAAAjBAAADgAAAAAAAAAAAAAAAAAuAgAAZHJzL2Uyb0RvYy54bWxQSwECLQAUAAYACAAA&#10;ACEAK6zwtN0AAAAEAQAADwAAAAAAAAAAAAAAAABvBAAAZHJzL2Rvd25yZXYueG1sUEsFBgAAAAAE&#10;AAQA8wAAAHkFAAAAAA==&#10;" filled="f" stroked="f">
              <v:textbox style="mso-fit-shape-to-text:t" inset="0,0,20pt,15pt">
                <w:txbxContent>
                  <w:p w14:paraId="638F42B2"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96" behindDoc="0" locked="0" layoutInCell="1" allowOverlap="1" wp14:anchorId="17204355" wp14:editId="2A4C3F38">
              <wp:simplePos x="635" y="635"/>
              <wp:positionH relativeFrom="page">
                <wp:align>right</wp:align>
              </wp:positionH>
              <wp:positionV relativeFrom="page">
                <wp:align>bottom</wp:align>
              </wp:positionV>
              <wp:extent cx="1106805" cy="536575"/>
              <wp:effectExtent l="0" t="0" r="0" b="0"/>
              <wp:wrapNone/>
              <wp:docPr id="379311871" name="Text Box 40"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637AD313" w14:textId="7A0079BC"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17204355" id="_x0000_s1081" type="#_x0000_t202" alt="Official Use Only" style="position:absolute;left:0;text-align:left;margin-left:35.95pt;margin-top:0;width:87.15pt;height:42.25pt;z-index:251658296;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" filled="f" stroked="f">
              <v:textbox style="mso-fit-shape-to-text:t" inset="0,0,20pt,15pt">
                <w:txbxContent>
                  <w:p w14:paraId="637AD313" w14:textId="7A0079BC"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F040D" w14:textId="08769984" w:rsidR="002B7B2E" w:rsidRDefault="002B7B2E">
    <w:pPr>
      <w:pStyle w:val="AltBilgi"/>
    </w:pPr>
    <w:r>
      <mc:AlternateContent>
        <mc:Choice Requires="wps">
          <w:drawing>
            <wp:anchor distT="0" distB="0" distL="0" distR="0" simplePos="0" relativeHeight="251658342" behindDoc="0" locked="0" layoutInCell="1" allowOverlap="1" wp14:anchorId="48EC1872" wp14:editId="25757CFB">
              <wp:simplePos x="635" y="635"/>
              <wp:positionH relativeFrom="page">
                <wp:align>right</wp:align>
              </wp:positionH>
              <wp:positionV relativeFrom="page">
                <wp:align>bottom</wp:align>
              </wp:positionV>
              <wp:extent cx="1106805" cy="536575"/>
              <wp:effectExtent l="0" t="0" r="0" b="0"/>
              <wp:wrapNone/>
              <wp:docPr id="37" name="Text Box 44"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09FE8D05"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48EC1872" id="_x0000_t202" coordsize="21600,21600" o:spt="202" path="m,l,21600r21600,l21600,xe">
              <v:stroke joinstyle="miter"/>
              <v:path gradientshapeok="t" o:connecttype="rect"/>
            </v:shapetype>
            <v:shape id="Text Box 44" o:spid="_x0000_s1082" type="#_x0000_t202" alt="Official Use Only" style="position:absolute;left:0;text-align:left;margin-left:35.95pt;margin-top:0;width:87.15pt;height:42.25pt;z-index:251658342;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" filled="f" stroked="f">
              <v:textbox style="mso-fit-shape-to-text:t" inset="0,0,20pt,15pt">
                <w:txbxContent>
                  <w:p w14:paraId="09FE8D05"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300" behindDoc="0" locked="0" layoutInCell="1" allowOverlap="1" wp14:anchorId="7C85C683" wp14:editId="25757CFB">
              <wp:simplePos x="635" y="635"/>
              <wp:positionH relativeFrom="page">
                <wp:align>right</wp:align>
              </wp:positionH>
              <wp:positionV relativeFrom="page">
                <wp:align>bottom</wp:align>
              </wp:positionV>
              <wp:extent cx="1106805" cy="536575"/>
              <wp:effectExtent l="0" t="0" r="0" b="0"/>
              <wp:wrapNone/>
              <wp:docPr id="1131205185" name="Text Box 44"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432F0372" w14:textId="7DA3FEFB"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7C85C683" id="_x0000_s1083" type="#_x0000_t202" alt="Official Use Only" style="position:absolute;left:0;text-align:left;margin-left:35.95pt;margin-top:0;width:87.15pt;height:42.25pt;z-index:25165830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oLWGOBUCAAAjBAAADgAAAAAAAAAAAAAAAAAuAgAAZHJzL2Uyb0RvYy54bWxQSwECLQAUAAYACAAA&#10;ACEAK6zwtN0AAAAEAQAADwAAAAAAAAAAAAAAAABvBAAAZHJzL2Rvd25yZXYueG1sUEsFBgAAAAAE&#10;AAQA8wAAAHkFAAAAAA==&#10;" filled="f" stroked="f">
              <v:textbox style="mso-fit-shape-to-text:t" inset="0,0,20pt,15pt">
                <w:txbxContent>
                  <w:p w14:paraId="432F0372" w14:textId="7DA3FEFB"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ook w:val="04A0" w:firstRow="1" w:lastRow="0" w:firstColumn="1" w:lastColumn="0" w:noHBand="0" w:noVBand="1"/>
    </w:tblPr>
    <w:tblGrid>
      <w:gridCol w:w="5315"/>
      <w:gridCol w:w="8121"/>
    </w:tblGrid>
    <w:tr w:rsidR="00B819DF" w:rsidRPr="00ED44F3" w14:paraId="1B523DED" w14:textId="77777777">
      <w:tc>
        <w:tcPr>
          <w:tcW w:w="1978" w:type="pct"/>
          <w:tcBorders>
            <w:bottom w:val="single" w:sz="4" w:space="0" w:color="00AEEC"/>
          </w:tcBorders>
        </w:tcPr>
        <w:p w14:paraId="3F81BBFA" w14:textId="77777777" w:rsidR="00B819DF" w:rsidRPr="00ED44F3" w:rsidRDefault="00B819DF">
          <w:pPr>
            <w:spacing w:before="40" w:after="40" w:line="240" w:lineRule="auto"/>
            <w:ind w:hanging="108"/>
            <w:rPr>
              <w:rFonts w:cs="Wingdings"/>
              <w:color w:val="00AEC0"/>
              <w:sz w:val="18"/>
              <w:szCs w:val="18"/>
            </w:rPr>
          </w:pPr>
          <w:r>
            <w:rPr>
              <w:rFonts w:cs="Wingdings"/>
              <w:color w:val="00AEC0"/>
              <w:sz w:val="18"/>
              <w:szCs w:val="18"/>
            </w:rPr>
            <w:t>Final</w:t>
          </w:r>
          <w:r w:rsidRPr="00ED44F3">
            <w:rPr>
              <w:rFonts w:cs="Wingdings"/>
              <w:color w:val="00AEC0"/>
              <w:sz w:val="18"/>
              <w:szCs w:val="18"/>
            </w:rPr>
            <w:t xml:space="preserve"> Report </w:t>
          </w:r>
        </w:p>
      </w:tc>
      <w:tc>
        <w:tcPr>
          <w:tcW w:w="3022" w:type="pct"/>
          <w:tcBorders>
            <w:bottom w:val="single" w:sz="8" w:space="0" w:color="00B0F0"/>
          </w:tcBorders>
        </w:tcPr>
        <w:p w14:paraId="6F1532FE" w14:textId="77777777" w:rsidR="00B819DF" w:rsidRPr="00ED44F3" w:rsidRDefault="00B819DF">
          <w:pPr>
            <w:tabs>
              <w:tab w:val="center" w:pos="4320"/>
              <w:tab w:val="right" w:pos="8640"/>
            </w:tabs>
            <w:spacing w:before="40" w:after="40" w:line="240" w:lineRule="auto"/>
            <w:ind w:right="-113"/>
            <w:jc w:val="right"/>
            <w:rPr>
              <w:rFonts w:cs="Wingdings"/>
              <w:color w:val="00B0F0"/>
              <w:sz w:val="18"/>
              <w:szCs w:val="2"/>
            </w:rPr>
          </w:pPr>
          <w:r>
            <w:rPr>
              <w:rFonts w:cs="Arial"/>
              <w:color w:val="00B0F0"/>
              <w:sz w:val="18"/>
              <w:szCs w:val="2"/>
              <w:lang w:eastAsia="tr-TR"/>
            </w:rPr>
            <w:t xml:space="preserve">October </w:t>
          </w:r>
          <w:r>
            <w:rPr>
              <w:rFonts w:cs="Wingdings"/>
              <w:color w:val="00B0F0"/>
              <w:sz w:val="18"/>
              <w:szCs w:val="2"/>
            </w:rPr>
            <w:t>2025</w:t>
          </w:r>
        </w:p>
      </w:tc>
    </w:tr>
    <w:tr w:rsidR="00B819DF" w:rsidRPr="00ED44F3" w14:paraId="0D028334" w14:textId="77777777">
      <w:trPr>
        <w:trHeight w:val="179"/>
      </w:trPr>
      <w:tc>
        <w:tcPr>
          <w:tcW w:w="1978" w:type="pct"/>
          <w:tcBorders>
            <w:top w:val="single" w:sz="4" w:space="0" w:color="00AEEC"/>
          </w:tcBorders>
        </w:tcPr>
        <w:p w14:paraId="3D1E661E" w14:textId="77777777" w:rsidR="00B819DF" w:rsidRPr="00ED44F3" w:rsidRDefault="00B819DF">
          <w:pPr>
            <w:spacing w:before="40" w:after="40" w:line="240" w:lineRule="auto"/>
            <w:ind w:left="-108"/>
            <w:rPr>
              <w:rFonts w:cs="Wingdings"/>
              <w:sz w:val="18"/>
              <w:szCs w:val="18"/>
            </w:rPr>
          </w:pPr>
          <w:r w:rsidRPr="00ED44F3">
            <w:rPr>
              <w:rFonts w:eastAsia="Arial TUR" w:cs="Wingdings"/>
              <w:color w:val="00B050"/>
              <w:sz w:val="18"/>
              <w:szCs w:val="2"/>
              <w:lang w:eastAsia="en-US"/>
            </w:rPr>
            <w:t xml:space="preserve">Project No: </w:t>
          </w:r>
          <w:r>
            <w:rPr>
              <w:rFonts w:eastAsia="Calibri" w:cs="Arial"/>
              <w:color w:val="00B050"/>
              <w:sz w:val="18"/>
              <w:szCs w:val="18"/>
              <w:lang w:eastAsia="en-US"/>
            </w:rPr>
            <w:t>24/015</w:t>
          </w:r>
        </w:p>
      </w:tc>
      <w:tc>
        <w:tcPr>
          <w:tcW w:w="3022" w:type="pct"/>
          <w:tcBorders>
            <w:top w:val="single" w:sz="8" w:space="0" w:color="00B0F0"/>
          </w:tcBorders>
        </w:tcPr>
        <w:p w14:paraId="52406F81" w14:textId="77777777" w:rsidR="00B819DF" w:rsidRPr="00ED44F3" w:rsidRDefault="00B819DF">
          <w:pPr>
            <w:tabs>
              <w:tab w:val="center" w:pos="4320"/>
              <w:tab w:val="right" w:pos="8640"/>
            </w:tabs>
            <w:spacing w:before="40" w:after="40" w:line="240" w:lineRule="auto"/>
            <w:ind w:right="-58"/>
            <w:jc w:val="right"/>
            <w:rPr>
              <w:rFonts w:cs="Wingdings"/>
              <w:color w:val="00B050"/>
              <w:sz w:val="18"/>
              <w:szCs w:val="2"/>
            </w:rPr>
          </w:pPr>
          <w:r w:rsidRPr="00ED44F3">
            <w:rPr>
              <w:rFonts w:cs="Wingdings"/>
              <w:b/>
              <w:color w:val="00B050"/>
              <w:sz w:val="18"/>
              <w:szCs w:val="2"/>
            </w:rPr>
            <w:fldChar w:fldCharType="begin"/>
          </w:r>
          <w:r w:rsidRPr="00ED44F3">
            <w:rPr>
              <w:rFonts w:cs="Wingdings"/>
              <w:b/>
              <w:color w:val="00B050"/>
              <w:sz w:val="18"/>
              <w:szCs w:val="2"/>
            </w:rPr>
            <w:instrText xml:space="preserve"> PAGE   \* MERGEFORMAT </w:instrText>
          </w:r>
          <w:r w:rsidRPr="00ED44F3">
            <w:rPr>
              <w:rFonts w:cs="Wingdings"/>
              <w:b/>
              <w:color w:val="00B050"/>
              <w:sz w:val="18"/>
              <w:szCs w:val="2"/>
            </w:rPr>
            <w:fldChar w:fldCharType="separate"/>
          </w:r>
          <w:r>
            <w:rPr>
              <w:rFonts w:cs="Wingdings"/>
              <w:b/>
              <w:noProof/>
              <w:color w:val="00B050"/>
              <w:sz w:val="18"/>
              <w:szCs w:val="2"/>
            </w:rPr>
            <w:t>6</w:t>
          </w:r>
          <w:r w:rsidRPr="00ED44F3">
            <w:rPr>
              <w:rFonts w:cs="Wingdings"/>
              <w:b/>
              <w:color w:val="00B050"/>
              <w:sz w:val="18"/>
              <w:szCs w:val="2"/>
            </w:rPr>
            <w:fldChar w:fldCharType="end"/>
          </w:r>
          <w:r>
            <w:rPr>
              <w:rFonts w:cs="Wingdings"/>
              <w:b/>
              <w:color w:val="00B050"/>
              <w:sz w:val="18"/>
              <w:szCs w:val="2"/>
            </w:rPr>
            <w:t xml:space="preserve"> </w:t>
          </w:r>
          <w:r w:rsidRPr="00286DFA">
            <w:rPr>
              <w:rFonts w:cs="Wingdings"/>
              <w:bCs/>
              <w:color w:val="00B050"/>
              <w:sz w:val="18"/>
              <w:szCs w:val="2"/>
            </w:rPr>
            <w:t>/</w:t>
          </w:r>
          <w:r>
            <w:rPr>
              <w:rFonts w:cs="Wingdings"/>
              <w:bCs/>
              <w:color w:val="00B050"/>
              <w:sz w:val="18"/>
              <w:szCs w:val="2"/>
            </w:rPr>
            <w:t xml:space="preserve"> </w:t>
          </w:r>
          <w:r w:rsidRPr="00286DFA">
            <w:rPr>
              <w:rFonts w:cs="Wingdings"/>
              <w:bCs/>
              <w:color w:val="00B050"/>
              <w:sz w:val="18"/>
              <w:szCs w:val="2"/>
            </w:rPr>
            <w:t>2</w:t>
          </w:r>
          <w:r>
            <w:rPr>
              <w:rFonts w:cs="Wingdings"/>
              <w:bCs/>
              <w:color w:val="00B050"/>
              <w:sz w:val="18"/>
              <w:szCs w:val="2"/>
            </w:rPr>
            <w:t>60</w:t>
          </w:r>
        </w:p>
      </w:tc>
    </w:tr>
  </w:tbl>
  <w:p w14:paraId="3470257A" w14:textId="77777777" w:rsidR="00B819DF" w:rsidRPr="00FC3C03" w:rsidRDefault="00B819DF">
    <w:pPr>
      <w:pStyle w:val="AltBilgi"/>
      <w:spacing w:before="0" w:after="0" w:line="240" w:lineRule="auto"/>
      <w:rPr>
        <w:sz w:val="2"/>
        <w:szCs w:val="2"/>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2DEA81" w14:textId="29B1AD2C" w:rsidR="002B7B2E" w:rsidRDefault="002B7B2E">
    <w:pPr>
      <w:pStyle w:val="AltBilgi"/>
    </w:pPr>
    <w:r>
      <mc:AlternateContent>
        <mc:Choice Requires="wps">
          <w:drawing>
            <wp:anchor distT="0" distB="0" distL="0" distR="0" simplePos="0" relativeHeight="251658343" behindDoc="0" locked="0" layoutInCell="1" allowOverlap="1" wp14:anchorId="204D3A44" wp14:editId="3B40061E">
              <wp:simplePos x="635" y="635"/>
              <wp:positionH relativeFrom="page">
                <wp:align>right</wp:align>
              </wp:positionH>
              <wp:positionV relativeFrom="page">
                <wp:align>bottom</wp:align>
              </wp:positionV>
              <wp:extent cx="1106805" cy="536575"/>
              <wp:effectExtent l="0" t="0" r="0" b="0"/>
              <wp:wrapNone/>
              <wp:docPr id="38" name="Text Box 43"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0574B0F1"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204D3A44" id="_x0000_t202" coordsize="21600,21600" o:spt="202" path="m,l,21600r21600,l21600,xe">
              <v:stroke joinstyle="miter"/>
              <v:path gradientshapeok="t" o:connecttype="rect"/>
            </v:shapetype>
            <v:shape id="Text Box 43" o:spid="_x0000_s1084" type="#_x0000_t202" alt="Official Use Only" style="position:absolute;left:0;text-align:left;margin-left:35.95pt;margin-top:0;width:87.15pt;height:42.25pt;z-index:251658343;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9HzKqhUCAAAjBAAADgAAAAAAAAAAAAAAAAAuAgAAZHJzL2Uyb0RvYy54bWxQSwECLQAUAAYACAAA&#10;ACEAK6zwtN0AAAAEAQAADwAAAAAAAAAAAAAAAABvBAAAZHJzL2Rvd25yZXYueG1sUEsFBgAAAAAE&#10;AAQA8wAAAHkFAAAAAA==&#10;" filled="f" stroked="f">
              <v:textbox style="mso-fit-shape-to-text:t" inset="0,0,20pt,15pt">
                <w:txbxContent>
                  <w:p w14:paraId="0574B0F1"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99" behindDoc="0" locked="0" layoutInCell="1" allowOverlap="1" wp14:anchorId="4671D394" wp14:editId="3B40061E">
              <wp:simplePos x="635" y="635"/>
              <wp:positionH relativeFrom="page">
                <wp:align>right</wp:align>
              </wp:positionH>
              <wp:positionV relativeFrom="page">
                <wp:align>bottom</wp:align>
              </wp:positionV>
              <wp:extent cx="1106805" cy="536575"/>
              <wp:effectExtent l="0" t="0" r="0" b="0"/>
              <wp:wrapNone/>
              <wp:docPr id="1462865448" name="Text Box 43"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112C4CEA" w14:textId="6B8F5D69"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4671D394" id="_x0000_s1085" type="#_x0000_t202" alt="Official Use Only" style="position:absolute;left:0;text-align:left;margin-left:35.95pt;margin-top:0;width:87.15pt;height:42.25pt;z-index:251658299;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BPNLIhUCAAAjBAAADgAAAAAAAAAAAAAAAAAuAgAAZHJzL2Uyb0RvYy54bWxQSwECLQAUAAYACAAA&#10;ACEAK6zwtN0AAAAEAQAADwAAAAAAAAAAAAAAAABvBAAAZHJzL2Rvd25yZXYueG1sUEsFBgAAAAAE&#10;AAQA8wAAAHkFAAAAAA==&#10;" filled="f" stroked="f">
              <v:textbox style="mso-fit-shape-to-text:t" inset="0,0,20pt,15pt">
                <w:txbxContent>
                  <w:p w14:paraId="112C4CEA" w14:textId="6B8F5D69"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97179B" w14:textId="4C3AE810" w:rsidR="002B7B2E" w:rsidRDefault="002B7B2E">
    <w:pPr>
      <w:pStyle w:val="AltBilgi"/>
    </w:pPr>
    <w:r>
      <mc:AlternateContent>
        <mc:Choice Requires="wps">
          <w:drawing>
            <wp:anchor distT="0" distB="0" distL="0" distR="0" simplePos="0" relativeHeight="251658344" behindDoc="0" locked="0" layoutInCell="1" allowOverlap="1" wp14:anchorId="0AE59E95" wp14:editId="447A1A32">
              <wp:simplePos x="635" y="635"/>
              <wp:positionH relativeFrom="page">
                <wp:align>right</wp:align>
              </wp:positionH>
              <wp:positionV relativeFrom="page">
                <wp:align>bottom</wp:align>
              </wp:positionV>
              <wp:extent cx="1106805" cy="536575"/>
              <wp:effectExtent l="0" t="0" r="0" b="0"/>
              <wp:wrapNone/>
              <wp:docPr id="39" name="Text Box 47"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68B4C2E6"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0AE59E95" id="_x0000_t202" coordsize="21600,21600" o:spt="202" path="m,l,21600r21600,l21600,xe">
              <v:stroke joinstyle="miter"/>
              <v:path gradientshapeok="t" o:connecttype="rect"/>
            </v:shapetype>
            <v:shape id="Text Box 47" o:spid="_x0000_s1086" type="#_x0000_t202" alt="Official Use Only" style="position:absolute;left:0;text-align:left;margin-left:35.95pt;margin-top:0;width:87.15pt;height:42.25pt;z-index:251658344;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" filled="f" stroked="f">
              <v:textbox style="mso-fit-shape-to-text:t" inset="0,0,20pt,15pt">
                <w:txbxContent>
                  <w:p w14:paraId="68B4C2E6"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303" behindDoc="0" locked="0" layoutInCell="1" allowOverlap="1" wp14:anchorId="4DAFA0DA" wp14:editId="447A1A32">
              <wp:simplePos x="635" y="635"/>
              <wp:positionH relativeFrom="page">
                <wp:align>right</wp:align>
              </wp:positionH>
              <wp:positionV relativeFrom="page">
                <wp:align>bottom</wp:align>
              </wp:positionV>
              <wp:extent cx="1106805" cy="536575"/>
              <wp:effectExtent l="0" t="0" r="0" b="0"/>
              <wp:wrapNone/>
              <wp:docPr id="1430446428" name="Text Box 47"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728037E8" w14:textId="3BEDADF3"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4DAFA0DA" id="_x0000_s1087" type="#_x0000_t202" alt="Official Use Only" style="position:absolute;left:0;text-align:left;margin-left:35.95pt;margin-top:0;width:87.15pt;height:42.25pt;z-index:251658303;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" filled="f" stroked="f">
              <v:textbox style="mso-fit-shape-to-text:t" inset="0,0,20pt,15pt">
                <w:txbxContent>
                  <w:p w14:paraId="728037E8" w14:textId="3BEDADF3"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ook w:val="04A0" w:firstRow="1" w:lastRow="0" w:firstColumn="1" w:lastColumn="0" w:noHBand="0" w:noVBand="1"/>
    </w:tblPr>
    <w:tblGrid>
      <w:gridCol w:w="3588"/>
      <w:gridCol w:w="5482"/>
    </w:tblGrid>
    <w:tr w:rsidR="00B819DF" w:rsidRPr="00ED44F3" w14:paraId="3887B3B1" w14:textId="77777777">
      <w:tc>
        <w:tcPr>
          <w:tcW w:w="1978" w:type="pct"/>
          <w:tcBorders>
            <w:bottom w:val="single" w:sz="4" w:space="0" w:color="00AEEC"/>
          </w:tcBorders>
        </w:tcPr>
        <w:p w14:paraId="47B07FF6" w14:textId="77777777" w:rsidR="00B819DF" w:rsidRPr="00ED44F3" w:rsidRDefault="00B819DF">
          <w:pPr>
            <w:spacing w:before="40" w:after="40" w:line="240" w:lineRule="auto"/>
            <w:ind w:hanging="108"/>
            <w:rPr>
              <w:rFonts w:cs="Wingdings"/>
              <w:color w:val="00AEC0"/>
              <w:sz w:val="18"/>
              <w:szCs w:val="18"/>
            </w:rPr>
          </w:pPr>
          <w:r>
            <w:rPr>
              <w:rFonts w:cs="Wingdings"/>
              <w:color w:val="00AEC0"/>
              <w:sz w:val="18"/>
              <w:szCs w:val="18"/>
            </w:rPr>
            <w:t>Final</w:t>
          </w:r>
          <w:r w:rsidRPr="00ED44F3">
            <w:rPr>
              <w:rFonts w:cs="Wingdings"/>
              <w:color w:val="00AEC0"/>
              <w:sz w:val="18"/>
              <w:szCs w:val="18"/>
            </w:rPr>
            <w:t xml:space="preserve"> Report </w:t>
          </w:r>
        </w:p>
      </w:tc>
      <w:tc>
        <w:tcPr>
          <w:tcW w:w="3022" w:type="pct"/>
          <w:tcBorders>
            <w:bottom w:val="single" w:sz="8" w:space="0" w:color="00B0F0"/>
          </w:tcBorders>
        </w:tcPr>
        <w:p w14:paraId="5929ED76" w14:textId="77777777" w:rsidR="00B819DF" w:rsidRPr="00ED44F3" w:rsidRDefault="00B819DF">
          <w:pPr>
            <w:tabs>
              <w:tab w:val="center" w:pos="4320"/>
              <w:tab w:val="right" w:pos="8640"/>
            </w:tabs>
            <w:spacing w:before="40" w:after="40" w:line="240" w:lineRule="auto"/>
            <w:ind w:right="-113"/>
            <w:jc w:val="right"/>
            <w:rPr>
              <w:rFonts w:cs="Wingdings"/>
              <w:color w:val="00B0F0"/>
              <w:sz w:val="18"/>
              <w:szCs w:val="2"/>
            </w:rPr>
          </w:pPr>
          <w:r>
            <w:rPr>
              <w:rFonts w:cs="Arial"/>
              <w:color w:val="00B0F0"/>
              <w:sz w:val="18"/>
              <w:szCs w:val="2"/>
              <w:lang w:eastAsia="tr-TR"/>
            </w:rPr>
            <w:t xml:space="preserve">October </w:t>
          </w:r>
          <w:r>
            <w:rPr>
              <w:rFonts w:cs="Wingdings"/>
              <w:color w:val="00B0F0"/>
              <w:sz w:val="18"/>
              <w:szCs w:val="2"/>
            </w:rPr>
            <w:t>2025</w:t>
          </w:r>
        </w:p>
      </w:tc>
    </w:tr>
    <w:tr w:rsidR="00B819DF" w:rsidRPr="00ED44F3" w14:paraId="42E2FCCD" w14:textId="77777777">
      <w:trPr>
        <w:trHeight w:val="179"/>
      </w:trPr>
      <w:tc>
        <w:tcPr>
          <w:tcW w:w="1978" w:type="pct"/>
          <w:tcBorders>
            <w:top w:val="single" w:sz="4" w:space="0" w:color="00AEEC"/>
          </w:tcBorders>
        </w:tcPr>
        <w:p w14:paraId="49054F63" w14:textId="77777777" w:rsidR="00B819DF" w:rsidRPr="00ED44F3" w:rsidRDefault="00B819DF">
          <w:pPr>
            <w:spacing w:before="40" w:after="40" w:line="240" w:lineRule="auto"/>
            <w:ind w:left="-108"/>
            <w:rPr>
              <w:rFonts w:cs="Wingdings"/>
              <w:sz w:val="18"/>
              <w:szCs w:val="18"/>
            </w:rPr>
          </w:pPr>
          <w:r w:rsidRPr="00ED44F3">
            <w:rPr>
              <w:rFonts w:eastAsia="Arial TUR" w:cs="Wingdings"/>
              <w:color w:val="00B050"/>
              <w:sz w:val="18"/>
              <w:szCs w:val="2"/>
              <w:lang w:eastAsia="en-US"/>
            </w:rPr>
            <w:t xml:space="preserve">Project No: </w:t>
          </w:r>
          <w:r>
            <w:rPr>
              <w:rFonts w:eastAsia="Calibri" w:cs="Arial"/>
              <w:color w:val="00B050"/>
              <w:sz w:val="18"/>
              <w:szCs w:val="18"/>
              <w:lang w:eastAsia="en-US"/>
            </w:rPr>
            <w:t>24/015</w:t>
          </w:r>
        </w:p>
      </w:tc>
      <w:tc>
        <w:tcPr>
          <w:tcW w:w="3022" w:type="pct"/>
          <w:tcBorders>
            <w:top w:val="single" w:sz="8" w:space="0" w:color="00B0F0"/>
          </w:tcBorders>
        </w:tcPr>
        <w:p w14:paraId="6BC36ABE" w14:textId="77777777" w:rsidR="00B819DF" w:rsidRPr="00ED44F3" w:rsidRDefault="00B819DF">
          <w:pPr>
            <w:tabs>
              <w:tab w:val="center" w:pos="4320"/>
              <w:tab w:val="right" w:pos="8640"/>
            </w:tabs>
            <w:spacing w:before="40" w:after="40" w:line="240" w:lineRule="auto"/>
            <w:ind w:right="-58"/>
            <w:jc w:val="right"/>
            <w:rPr>
              <w:rFonts w:cs="Wingdings"/>
              <w:color w:val="00B050"/>
              <w:sz w:val="18"/>
              <w:szCs w:val="2"/>
            </w:rPr>
          </w:pPr>
          <w:r w:rsidRPr="00ED44F3">
            <w:rPr>
              <w:rFonts w:cs="Wingdings"/>
              <w:b/>
              <w:color w:val="00B050"/>
              <w:sz w:val="18"/>
              <w:szCs w:val="2"/>
            </w:rPr>
            <w:fldChar w:fldCharType="begin"/>
          </w:r>
          <w:r w:rsidRPr="00ED44F3">
            <w:rPr>
              <w:rFonts w:cs="Wingdings"/>
              <w:b/>
              <w:color w:val="00B050"/>
              <w:sz w:val="18"/>
              <w:szCs w:val="2"/>
            </w:rPr>
            <w:instrText xml:space="preserve"> PAGE   \* MERGEFORMAT </w:instrText>
          </w:r>
          <w:r w:rsidRPr="00ED44F3">
            <w:rPr>
              <w:rFonts w:cs="Wingdings"/>
              <w:b/>
              <w:color w:val="00B050"/>
              <w:sz w:val="18"/>
              <w:szCs w:val="2"/>
            </w:rPr>
            <w:fldChar w:fldCharType="separate"/>
          </w:r>
          <w:r>
            <w:rPr>
              <w:rFonts w:cs="Wingdings"/>
              <w:b/>
              <w:noProof/>
              <w:color w:val="00B050"/>
              <w:sz w:val="18"/>
              <w:szCs w:val="2"/>
            </w:rPr>
            <w:t>6</w:t>
          </w:r>
          <w:r w:rsidRPr="00ED44F3">
            <w:rPr>
              <w:rFonts w:cs="Wingdings"/>
              <w:b/>
              <w:color w:val="00B050"/>
              <w:sz w:val="18"/>
              <w:szCs w:val="2"/>
            </w:rPr>
            <w:fldChar w:fldCharType="end"/>
          </w:r>
          <w:r>
            <w:rPr>
              <w:rFonts w:cs="Wingdings"/>
              <w:b/>
              <w:color w:val="00B050"/>
              <w:sz w:val="18"/>
              <w:szCs w:val="2"/>
            </w:rPr>
            <w:t xml:space="preserve"> </w:t>
          </w:r>
          <w:r w:rsidRPr="00286DFA">
            <w:rPr>
              <w:rFonts w:cs="Wingdings"/>
              <w:bCs/>
              <w:color w:val="00B050"/>
              <w:sz w:val="18"/>
              <w:szCs w:val="2"/>
            </w:rPr>
            <w:t>/</w:t>
          </w:r>
          <w:r>
            <w:rPr>
              <w:rFonts w:cs="Wingdings"/>
              <w:bCs/>
              <w:color w:val="00B050"/>
              <w:sz w:val="18"/>
              <w:szCs w:val="2"/>
            </w:rPr>
            <w:t xml:space="preserve"> </w:t>
          </w:r>
          <w:r w:rsidRPr="00286DFA">
            <w:rPr>
              <w:rFonts w:cs="Wingdings"/>
              <w:bCs/>
              <w:color w:val="00B050"/>
              <w:sz w:val="18"/>
              <w:szCs w:val="2"/>
            </w:rPr>
            <w:t>2</w:t>
          </w:r>
          <w:r>
            <w:rPr>
              <w:rFonts w:cs="Wingdings"/>
              <w:bCs/>
              <w:color w:val="00B050"/>
              <w:sz w:val="18"/>
              <w:szCs w:val="2"/>
            </w:rPr>
            <w:t>60</w:t>
          </w:r>
        </w:p>
      </w:tc>
    </w:tr>
  </w:tbl>
  <w:p w14:paraId="19090F07" w14:textId="77777777" w:rsidR="00B819DF" w:rsidRPr="00FC3C03" w:rsidRDefault="00B819DF">
    <w:pPr>
      <w:pStyle w:val="AltBilgi"/>
      <w:spacing w:before="0" w:after="0" w:line="240" w:lineRule="auto"/>
      <w:rPr>
        <w:sz w:val="2"/>
        <w:szCs w:val="2"/>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DAA4CA" w14:textId="368D649A" w:rsidR="002B7B2E" w:rsidRDefault="002B7B2E">
    <w:pPr>
      <w:pStyle w:val="AltBilgi"/>
    </w:pPr>
    <w:r>
      <mc:AlternateContent>
        <mc:Choice Requires="wps">
          <w:drawing>
            <wp:anchor distT="0" distB="0" distL="0" distR="0" simplePos="0" relativeHeight="251658345" behindDoc="0" locked="0" layoutInCell="1" allowOverlap="1" wp14:anchorId="6959405C" wp14:editId="2139762A">
              <wp:simplePos x="635" y="635"/>
              <wp:positionH relativeFrom="page">
                <wp:align>right</wp:align>
              </wp:positionH>
              <wp:positionV relativeFrom="page">
                <wp:align>bottom</wp:align>
              </wp:positionV>
              <wp:extent cx="1106805" cy="536575"/>
              <wp:effectExtent l="0" t="0" r="0" b="0"/>
              <wp:wrapNone/>
              <wp:docPr id="40" name="Text Box 46"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79A5D7FA"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6959405C" id="_x0000_t202" coordsize="21600,21600" o:spt="202" path="m,l,21600r21600,l21600,xe">
              <v:stroke joinstyle="miter"/>
              <v:path gradientshapeok="t" o:connecttype="rect"/>
            </v:shapetype>
            <v:shape id="Text Box 46" o:spid="_x0000_s1088" type="#_x0000_t202" alt="Official Use Only" style="position:absolute;left:0;text-align:left;margin-left:35.95pt;margin-top:0;width:87.15pt;height:42.25pt;z-index:251658345;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p5284xUCAAAjBAAADgAAAAAAAAAAAAAAAAAuAgAAZHJzL2Uyb0RvYy54bWxQSwECLQAUAAYACAAA&#10;ACEAK6zwtN0AAAAEAQAADwAAAAAAAAAAAAAAAABvBAAAZHJzL2Rvd25yZXYueG1sUEsFBgAAAAAE&#10;AAQA8wAAAHkFAAAAAA==&#10;" filled="f" stroked="f">
              <v:textbox style="mso-fit-shape-to-text:t" inset="0,0,20pt,15pt">
                <w:txbxContent>
                  <w:p w14:paraId="79A5D7FA"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302" behindDoc="0" locked="0" layoutInCell="1" allowOverlap="1" wp14:anchorId="5BEC1DCF" wp14:editId="2139762A">
              <wp:simplePos x="635" y="635"/>
              <wp:positionH relativeFrom="page">
                <wp:align>right</wp:align>
              </wp:positionH>
              <wp:positionV relativeFrom="page">
                <wp:align>bottom</wp:align>
              </wp:positionV>
              <wp:extent cx="1106805" cy="536575"/>
              <wp:effectExtent l="0" t="0" r="0" b="0"/>
              <wp:wrapNone/>
              <wp:docPr id="840407399" name="Text Box 46"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065198AD" w14:textId="035AE6CA"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5BEC1DCF" id="_x0000_s1089" type="#_x0000_t202" alt="Official Use Only" style="position:absolute;left:0;text-align:left;margin-left:35.95pt;margin-top:0;width:87.15pt;height:42.25pt;z-index:251658302;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VxI9axUCAAAjBAAADgAAAAAAAAAAAAAAAAAuAgAAZHJzL2Uyb0RvYy54bWxQSwECLQAUAAYACAAA&#10;ACEAK6zwtN0AAAAEAQAADwAAAAAAAAAAAAAAAABvBAAAZHJzL2Rvd25yZXYueG1sUEsFBgAAAAAE&#10;AAQA8wAAAHkFAAAAAA==&#10;" filled="f" stroked="f">
              <v:textbox style="mso-fit-shape-to-text:t" inset="0,0,20pt,15pt">
                <w:txbxContent>
                  <w:p w14:paraId="065198AD" w14:textId="035AE6CA"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CA1C4B" w14:textId="47381B76" w:rsidR="002B7B2E" w:rsidRDefault="002B7B2E">
    <w:pPr>
      <w:pStyle w:val="AltBilgi"/>
    </w:pPr>
    <w:r>
      <mc:AlternateContent>
        <mc:Choice Requires="wps">
          <w:drawing>
            <wp:anchor distT="0" distB="0" distL="0" distR="0" simplePos="0" relativeHeight="251658346" behindDoc="0" locked="0" layoutInCell="1" allowOverlap="1" wp14:anchorId="4E826019" wp14:editId="74D3B3BE">
              <wp:simplePos x="635" y="635"/>
              <wp:positionH relativeFrom="page">
                <wp:align>right</wp:align>
              </wp:positionH>
              <wp:positionV relativeFrom="page">
                <wp:align>bottom</wp:align>
              </wp:positionV>
              <wp:extent cx="1106805" cy="536575"/>
              <wp:effectExtent l="0" t="0" r="0" b="0"/>
              <wp:wrapNone/>
              <wp:docPr id="41" name="Text Box 50"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6A5B9DA2"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4E826019" id="_x0000_t202" coordsize="21600,21600" o:spt="202" path="m,l,21600r21600,l21600,xe">
              <v:stroke joinstyle="miter"/>
              <v:path gradientshapeok="t" o:connecttype="rect"/>
            </v:shapetype>
            <v:shape id="Text Box 50" o:spid="_x0000_s1090" type="#_x0000_t202" alt="Official Use Only" style="position:absolute;left:0;text-align:left;margin-left:35.95pt;margin-top:0;width:87.15pt;height:42.25pt;z-index:251658346;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BbFbZhUCAAAjBAAADgAAAAAAAAAAAAAAAAAuAgAAZHJzL2Uyb0RvYy54bWxQSwECLQAUAAYACAAA&#10;ACEAK6zwtN0AAAAEAQAADwAAAAAAAAAAAAAAAABvBAAAZHJzL2Rvd25yZXYueG1sUEsFBgAAAAAE&#10;AAQA8wAAAHkFAAAAAA==&#10;" filled="f" stroked="f">
              <v:textbox style="mso-fit-shape-to-text:t" inset="0,0,20pt,15pt">
                <w:txbxContent>
                  <w:p w14:paraId="6A5B9DA2"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306" behindDoc="0" locked="0" layoutInCell="1" allowOverlap="1" wp14:anchorId="2691D4A0" wp14:editId="74D3B3BE">
              <wp:simplePos x="635" y="635"/>
              <wp:positionH relativeFrom="page">
                <wp:align>right</wp:align>
              </wp:positionH>
              <wp:positionV relativeFrom="page">
                <wp:align>bottom</wp:align>
              </wp:positionV>
              <wp:extent cx="1106805" cy="536575"/>
              <wp:effectExtent l="0" t="0" r="0" b="0"/>
              <wp:wrapNone/>
              <wp:docPr id="1667651038" name="Text Box 50"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6AD070EB" w14:textId="5988D5BD"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2691D4A0" id="_x0000_s1091" type="#_x0000_t202" alt="Official Use Only" style="position:absolute;left:0;text-align:left;margin-left:35.95pt;margin-top:0;width:87.15pt;height:42.25pt;z-index:251658306;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" filled="f" stroked="f">
              <v:textbox style="mso-fit-shape-to-text:t" inset="0,0,20pt,15pt">
                <w:txbxContent>
                  <w:p w14:paraId="6AD070EB" w14:textId="5988D5BD"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ook w:val="04A0" w:firstRow="1" w:lastRow="0" w:firstColumn="1" w:lastColumn="0" w:noHBand="0" w:noVBand="1"/>
    </w:tblPr>
    <w:tblGrid>
      <w:gridCol w:w="5315"/>
      <w:gridCol w:w="8121"/>
    </w:tblGrid>
    <w:tr w:rsidR="00B819DF" w:rsidRPr="00ED44F3" w14:paraId="24490E6D" w14:textId="77777777">
      <w:tc>
        <w:tcPr>
          <w:tcW w:w="1978" w:type="pct"/>
          <w:tcBorders>
            <w:bottom w:val="single" w:sz="4" w:space="0" w:color="00AEEC"/>
          </w:tcBorders>
        </w:tcPr>
        <w:p w14:paraId="0EDF8206" w14:textId="77777777" w:rsidR="00B819DF" w:rsidRPr="00ED44F3" w:rsidRDefault="00B819DF">
          <w:pPr>
            <w:spacing w:before="40" w:after="40" w:line="240" w:lineRule="auto"/>
            <w:ind w:hanging="108"/>
            <w:rPr>
              <w:rFonts w:cs="Wingdings"/>
              <w:color w:val="00AEC0"/>
              <w:sz w:val="18"/>
              <w:szCs w:val="18"/>
            </w:rPr>
          </w:pPr>
          <w:r>
            <w:rPr>
              <w:rFonts w:cs="Wingdings"/>
              <w:color w:val="00AEC0"/>
              <w:sz w:val="18"/>
              <w:szCs w:val="18"/>
            </w:rPr>
            <w:t>Final</w:t>
          </w:r>
          <w:r w:rsidRPr="00ED44F3">
            <w:rPr>
              <w:rFonts w:cs="Wingdings"/>
              <w:color w:val="00AEC0"/>
              <w:sz w:val="18"/>
              <w:szCs w:val="18"/>
            </w:rPr>
            <w:t xml:space="preserve"> Report </w:t>
          </w:r>
        </w:p>
      </w:tc>
      <w:tc>
        <w:tcPr>
          <w:tcW w:w="3022" w:type="pct"/>
          <w:tcBorders>
            <w:bottom w:val="single" w:sz="8" w:space="0" w:color="00B0F0"/>
          </w:tcBorders>
        </w:tcPr>
        <w:p w14:paraId="2F8BE125" w14:textId="77777777" w:rsidR="00B819DF" w:rsidRPr="00ED44F3" w:rsidRDefault="00B819DF">
          <w:pPr>
            <w:tabs>
              <w:tab w:val="center" w:pos="4320"/>
              <w:tab w:val="right" w:pos="8640"/>
            </w:tabs>
            <w:spacing w:before="40" w:after="40" w:line="240" w:lineRule="auto"/>
            <w:ind w:right="-113"/>
            <w:jc w:val="right"/>
            <w:rPr>
              <w:rFonts w:cs="Wingdings"/>
              <w:color w:val="00B0F0"/>
              <w:sz w:val="18"/>
              <w:szCs w:val="2"/>
            </w:rPr>
          </w:pPr>
          <w:r>
            <w:rPr>
              <w:rFonts w:cs="Arial"/>
              <w:color w:val="00B0F0"/>
              <w:sz w:val="18"/>
              <w:szCs w:val="2"/>
              <w:lang w:eastAsia="tr-TR"/>
            </w:rPr>
            <w:t xml:space="preserve">October </w:t>
          </w:r>
          <w:r>
            <w:rPr>
              <w:rFonts w:cs="Wingdings"/>
              <w:color w:val="00B0F0"/>
              <w:sz w:val="18"/>
              <w:szCs w:val="2"/>
            </w:rPr>
            <w:t>2025</w:t>
          </w:r>
        </w:p>
      </w:tc>
    </w:tr>
    <w:tr w:rsidR="00B819DF" w:rsidRPr="00ED44F3" w14:paraId="65BC2145" w14:textId="77777777">
      <w:trPr>
        <w:trHeight w:val="179"/>
      </w:trPr>
      <w:tc>
        <w:tcPr>
          <w:tcW w:w="1978" w:type="pct"/>
          <w:tcBorders>
            <w:top w:val="single" w:sz="4" w:space="0" w:color="00AEEC"/>
          </w:tcBorders>
        </w:tcPr>
        <w:p w14:paraId="21BB381A" w14:textId="77777777" w:rsidR="00B819DF" w:rsidRPr="00ED44F3" w:rsidRDefault="00B819DF">
          <w:pPr>
            <w:spacing w:before="40" w:after="40" w:line="240" w:lineRule="auto"/>
            <w:ind w:left="-108"/>
            <w:rPr>
              <w:rFonts w:cs="Wingdings"/>
              <w:sz w:val="18"/>
              <w:szCs w:val="18"/>
            </w:rPr>
          </w:pPr>
          <w:r w:rsidRPr="00ED44F3">
            <w:rPr>
              <w:rFonts w:eastAsia="Arial TUR" w:cs="Wingdings"/>
              <w:color w:val="00B050"/>
              <w:sz w:val="18"/>
              <w:szCs w:val="2"/>
              <w:lang w:eastAsia="en-US"/>
            </w:rPr>
            <w:t xml:space="preserve">Project No: </w:t>
          </w:r>
          <w:r>
            <w:rPr>
              <w:rFonts w:eastAsia="Calibri" w:cs="Arial"/>
              <w:color w:val="00B050"/>
              <w:sz w:val="18"/>
              <w:szCs w:val="18"/>
              <w:lang w:eastAsia="en-US"/>
            </w:rPr>
            <w:t>24/015</w:t>
          </w:r>
        </w:p>
      </w:tc>
      <w:tc>
        <w:tcPr>
          <w:tcW w:w="3022" w:type="pct"/>
          <w:tcBorders>
            <w:top w:val="single" w:sz="8" w:space="0" w:color="00B0F0"/>
          </w:tcBorders>
        </w:tcPr>
        <w:p w14:paraId="26640262" w14:textId="77777777" w:rsidR="00B819DF" w:rsidRPr="00ED44F3" w:rsidRDefault="00B819DF">
          <w:pPr>
            <w:tabs>
              <w:tab w:val="center" w:pos="4320"/>
              <w:tab w:val="right" w:pos="8640"/>
            </w:tabs>
            <w:spacing w:before="40" w:after="40" w:line="240" w:lineRule="auto"/>
            <w:ind w:right="-58"/>
            <w:jc w:val="right"/>
            <w:rPr>
              <w:rFonts w:cs="Wingdings"/>
              <w:color w:val="00B050"/>
              <w:sz w:val="18"/>
              <w:szCs w:val="2"/>
            </w:rPr>
          </w:pPr>
          <w:r w:rsidRPr="00ED44F3">
            <w:rPr>
              <w:rFonts w:cs="Wingdings"/>
              <w:b/>
              <w:color w:val="00B050"/>
              <w:sz w:val="18"/>
              <w:szCs w:val="2"/>
            </w:rPr>
            <w:fldChar w:fldCharType="begin"/>
          </w:r>
          <w:r w:rsidRPr="00ED44F3">
            <w:rPr>
              <w:rFonts w:cs="Wingdings"/>
              <w:b/>
              <w:color w:val="00B050"/>
              <w:sz w:val="18"/>
              <w:szCs w:val="2"/>
            </w:rPr>
            <w:instrText xml:space="preserve"> PAGE   \* MERGEFORMAT </w:instrText>
          </w:r>
          <w:r w:rsidRPr="00ED44F3">
            <w:rPr>
              <w:rFonts w:cs="Wingdings"/>
              <w:b/>
              <w:color w:val="00B050"/>
              <w:sz w:val="18"/>
              <w:szCs w:val="2"/>
            </w:rPr>
            <w:fldChar w:fldCharType="separate"/>
          </w:r>
          <w:r>
            <w:rPr>
              <w:rFonts w:cs="Wingdings"/>
              <w:b/>
              <w:noProof/>
              <w:color w:val="00B050"/>
              <w:sz w:val="18"/>
              <w:szCs w:val="2"/>
            </w:rPr>
            <w:t>6</w:t>
          </w:r>
          <w:r w:rsidRPr="00ED44F3">
            <w:rPr>
              <w:rFonts w:cs="Wingdings"/>
              <w:b/>
              <w:color w:val="00B050"/>
              <w:sz w:val="18"/>
              <w:szCs w:val="2"/>
            </w:rPr>
            <w:fldChar w:fldCharType="end"/>
          </w:r>
          <w:r>
            <w:rPr>
              <w:rFonts w:cs="Wingdings"/>
              <w:b/>
              <w:color w:val="00B050"/>
              <w:sz w:val="18"/>
              <w:szCs w:val="2"/>
            </w:rPr>
            <w:t xml:space="preserve"> </w:t>
          </w:r>
          <w:r w:rsidRPr="00286DFA">
            <w:rPr>
              <w:rFonts w:cs="Wingdings"/>
              <w:bCs/>
              <w:color w:val="00B050"/>
              <w:sz w:val="18"/>
              <w:szCs w:val="2"/>
            </w:rPr>
            <w:t>/</w:t>
          </w:r>
          <w:r>
            <w:rPr>
              <w:rFonts w:cs="Wingdings"/>
              <w:bCs/>
              <w:color w:val="00B050"/>
              <w:sz w:val="18"/>
              <w:szCs w:val="2"/>
            </w:rPr>
            <w:t xml:space="preserve"> </w:t>
          </w:r>
          <w:r w:rsidRPr="00286DFA">
            <w:rPr>
              <w:rFonts w:cs="Wingdings"/>
              <w:bCs/>
              <w:color w:val="00B050"/>
              <w:sz w:val="18"/>
              <w:szCs w:val="2"/>
            </w:rPr>
            <w:t>2</w:t>
          </w:r>
          <w:r>
            <w:rPr>
              <w:rFonts w:cs="Wingdings"/>
              <w:bCs/>
              <w:color w:val="00B050"/>
              <w:sz w:val="18"/>
              <w:szCs w:val="2"/>
            </w:rPr>
            <w:t>60</w:t>
          </w:r>
        </w:p>
      </w:tc>
    </w:tr>
  </w:tbl>
  <w:p w14:paraId="7D5552B1" w14:textId="77777777" w:rsidR="00B819DF" w:rsidRPr="00FC3C03" w:rsidRDefault="00B819DF">
    <w:pPr>
      <w:pStyle w:val="AltBilgi"/>
      <w:spacing w:before="0" w:after="0" w:line="240" w:lineRule="auto"/>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4982" w:type="pct"/>
      <w:tblLook w:val="04A0" w:firstRow="1" w:lastRow="0" w:firstColumn="1" w:lastColumn="0" w:noHBand="0" w:noVBand="1"/>
    </w:tblPr>
    <w:tblGrid>
      <w:gridCol w:w="3694"/>
      <w:gridCol w:w="5337"/>
    </w:tblGrid>
    <w:tr w:rsidR="002B7B2E" w:rsidRPr="00350BAF" w14:paraId="62C72B1D" w14:textId="77777777">
      <w:tc>
        <w:tcPr>
          <w:tcW w:w="2045" w:type="pct"/>
          <w:tcBorders>
            <w:bottom w:val="single" w:sz="4" w:space="0" w:color="00AEEC"/>
          </w:tcBorders>
        </w:tcPr>
        <w:p w14:paraId="3FF465F3" w14:textId="47288CA9" w:rsidR="002B7B2E" w:rsidRPr="00350BAF" w:rsidRDefault="00270AEE" w:rsidP="00350BAF">
          <w:pPr>
            <w:spacing w:before="0" w:after="60" w:line="240" w:lineRule="auto"/>
            <w:ind w:left="-112"/>
            <w:jc w:val="both"/>
            <w:rPr>
              <w:rFonts w:cs="Arial"/>
              <w:color w:val="00AEC0"/>
              <w:sz w:val="18"/>
              <w:szCs w:val="18"/>
              <w:lang w:eastAsia="tr-TR"/>
            </w:rPr>
          </w:pPr>
          <w:r>
            <w:rPr>
              <w:rFonts w:cs="Arial"/>
              <w:color w:val="00AEC0"/>
              <w:sz w:val="18"/>
              <w:szCs w:val="18"/>
              <w:lang w:eastAsia="tr-TR"/>
            </w:rPr>
            <w:t>Final</w:t>
          </w:r>
          <w:r w:rsidR="002B7B2E" w:rsidRPr="00350BAF">
            <w:rPr>
              <w:rFonts w:cs="Arial"/>
              <w:color w:val="00AEC0"/>
              <w:sz w:val="18"/>
              <w:szCs w:val="18"/>
              <w:lang w:eastAsia="tr-TR"/>
            </w:rPr>
            <w:t xml:space="preserve"> Report</w:t>
          </w:r>
        </w:p>
      </w:tc>
      <w:tc>
        <w:tcPr>
          <w:tcW w:w="2955" w:type="pct"/>
          <w:tcBorders>
            <w:bottom w:val="single" w:sz="8" w:space="0" w:color="00B0F0"/>
          </w:tcBorders>
        </w:tcPr>
        <w:p w14:paraId="4A78A4A1" w14:textId="75585CA5" w:rsidR="002B7B2E" w:rsidRPr="00350BAF" w:rsidRDefault="00270AEE" w:rsidP="00B939C9">
          <w:pPr>
            <w:tabs>
              <w:tab w:val="center" w:pos="4320"/>
              <w:tab w:val="right" w:pos="8640"/>
            </w:tabs>
            <w:spacing w:before="0" w:after="60" w:line="240" w:lineRule="auto"/>
            <w:ind w:right="-92"/>
            <w:jc w:val="right"/>
            <w:rPr>
              <w:rFonts w:cs="Arial"/>
              <w:color w:val="00B0F0"/>
              <w:sz w:val="18"/>
              <w:szCs w:val="2"/>
              <w:lang w:eastAsia="tr-TR"/>
            </w:rPr>
          </w:pPr>
          <w:r>
            <w:rPr>
              <w:rFonts w:cs="Arial"/>
              <w:color w:val="00B0F0"/>
              <w:sz w:val="18"/>
              <w:szCs w:val="2"/>
              <w:lang w:eastAsia="tr-TR"/>
            </w:rPr>
            <w:t>October</w:t>
          </w:r>
          <w:r w:rsidR="002B7B2E" w:rsidRPr="00350BAF">
            <w:rPr>
              <w:rFonts w:cs="Arial"/>
              <w:color w:val="00B0F0"/>
              <w:sz w:val="18"/>
              <w:szCs w:val="2"/>
              <w:lang w:eastAsia="tr-TR"/>
            </w:rPr>
            <w:t xml:space="preserve"> 202</w:t>
          </w:r>
          <w:r w:rsidR="002B7B2E">
            <w:rPr>
              <w:rFonts w:cs="Arial"/>
              <w:color w:val="00B0F0"/>
              <w:sz w:val="18"/>
              <w:szCs w:val="2"/>
              <w:lang w:eastAsia="tr-TR"/>
            </w:rPr>
            <w:t>5</w:t>
          </w:r>
        </w:p>
      </w:tc>
    </w:tr>
    <w:tr w:rsidR="002B7B2E" w:rsidRPr="00350BAF" w14:paraId="23406A44" w14:textId="77777777">
      <w:trPr>
        <w:trHeight w:val="187"/>
      </w:trPr>
      <w:tc>
        <w:tcPr>
          <w:tcW w:w="2045" w:type="pct"/>
          <w:tcBorders>
            <w:top w:val="single" w:sz="4" w:space="0" w:color="00AEEC"/>
          </w:tcBorders>
        </w:tcPr>
        <w:p w14:paraId="4311F6E5" w14:textId="1AB4C954" w:rsidR="002B7B2E" w:rsidRPr="00350BAF" w:rsidRDefault="002B7B2E" w:rsidP="00350BAF">
          <w:pPr>
            <w:spacing w:before="60" w:after="0" w:line="240" w:lineRule="auto"/>
            <w:ind w:left="-113"/>
            <w:jc w:val="both"/>
            <w:rPr>
              <w:rFonts w:cs="Arial"/>
              <w:color w:val="000000"/>
              <w:sz w:val="18"/>
              <w:szCs w:val="18"/>
              <w:lang w:eastAsia="tr-TR"/>
            </w:rPr>
          </w:pPr>
          <w:r>
            <w:rPr>
              <w:rFonts w:eastAsia="Calibri" w:cs="Arial"/>
              <w:color w:val="00B050"/>
              <w:sz w:val="18"/>
              <w:szCs w:val="18"/>
              <w:lang w:eastAsia="en-US"/>
            </w:rPr>
            <w:t>Project No: 24/015</w:t>
          </w:r>
        </w:p>
      </w:tc>
      <w:tc>
        <w:tcPr>
          <w:tcW w:w="2955" w:type="pct"/>
          <w:tcBorders>
            <w:top w:val="single" w:sz="8" w:space="0" w:color="00B0F0"/>
          </w:tcBorders>
        </w:tcPr>
        <w:p w14:paraId="44DDC5C3" w14:textId="296E03C1" w:rsidR="002B7B2E" w:rsidRPr="00350BAF" w:rsidRDefault="002B7B2E" w:rsidP="00676EFB">
          <w:pPr>
            <w:tabs>
              <w:tab w:val="center" w:pos="4320"/>
              <w:tab w:val="right" w:pos="8640"/>
            </w:tabs>
            <w:spacing w:before="60" w:after="0" w:line="240" w:lineRule="auto"/>
            <w:ind w:right="-72"/>
            <w:jc w:val="right"/>
            <w:rPr>
              <w:rFonts w:cs="Arial"/>
              <w:color w:val="00B050"/>
              <w:sz w:val="18"/>
              <w:szCs w:val="2"/>
              <w:lang w:eastAsia="tr-TR"/>
            </w:rPr>
          </w:pPr>
          <w:r w:rsidRPr="00F21BE2">
            <w:rPr>
              <w:rFonts w:cs="Arial"/>
              <w:b/>
              <w:bCs/>
              <w:color w:val="00B050"/>
              <w:sz w:val="18"/>
              <w:szCs w:val="2"/>
              <w:lang w:eastAsia="tr-TR"/>
            </w:rPr>
            <w:fldChar w:fldCharType="begin"/>
          </w:r>
          <w:r w:rsidRPr="00F21BE2">
            <w:rPr>
              <w:rFonts w:cs="Arial"/>
              <w:b/>
              <w:bCs/>
              <w:color w:val="00B050"/>
              <w:sz w:val="18"/>
              <w:szCs w:val="2"/>
              <w:lang w:eastAsia="tr-TR"/>
            </w:rPr>
            <w:instrText xml:space="preserve"> PAGE </w:instrText>
          </w:r>
          <w:r w:rsidRPr="00F21BE2">
            <w:rPr>
              <w:rFonts w:cs="Arial"/>
              <w:b/>
              <w:bCs/>
              <w:color w:val="00B050"/>
              <w:sz w:val="18"/>
              <w:szCs w:val="2"/>
              <w:lang w:eastAsia="tr-TR"/>
            </w:rPr>
            <w:fldChar w:fldCharType="separate"/>
          </w:r>
          <w:r w:rsidRPr="00F21BE2">
            <w:rPr>
              <w:rFonts w:cs="Arial"/>
              <w:b/>
              <w:bCs/>
              <w:noProof/>
              <w:color w:val="00B050"/>
              <w:sz w:val="18"/>
              <w:szCs w:val="2"/>
              <w:lang w:eastAsia="tr-TR"/>
            </w:rPr>
            <w:t>ii</w:t>
          </w:r>
          <w:r w:rsidRPr="00F21BE2">
            <w:rPr>
              <w:rFonts w:cs="Arial"/>
              <w:b/>
              <w:bCs/>
              <w:color w:val="00B050"/>
              <w:sz w:val="18"/>
              <w:szCs w:val="2"/>
              <w:lang w:eastAsia="tr-TR"/>
            </w:rPr>
            <w:fldChar w:fldCharType="end"/>
          </w:r>
          <w:r>
            <w:rPr>
              <w:rFonts w:cs="Arial"/>
              <w:color w:val="00B050"/>
              <w:sz w:val="18"/>
              <w:szCs w:val="2"/>
              <w:lang w:eastAsia="tr-TR"/>
            </w:rPr>
            <w:t xml:space="preserve"> / </w:t>
          </w:r>
          <w:r>
            <w:rPr>
              <w:rFonts w:cs="Arial"/>
              <w:color w:val="00B050"/>
              <w:sz w:val="18"/>
              <w:szCs w:val="2"/>
              <w:lang w:eastAsia="tr-TR"/>
            </w:rPr>
            <w:fldChar w:fldCharType="begin"/>
          </w:r>
          <w:r>
            <w:rPr>
              <w:rFonts w:cs="Arial"/>
              <w:color w:val="00B050"/>
              <w:sz w:val="18"/>
              <w:szCs w:val="2"/>
              <w:lang w:eastAsia="tr-TR"/>
            </w:rPr>
            <w:instrText xml:space="preserve"> SECTIONPAGES  \* roman </w:instrText>
          </w:r>
          <w:r>
            <w:rPr>
              <w:rFonts w:cs="Arial"/>
              <w:color w:val="00B050"/>
              <w:sz w:val="18"/>
              <w:szCs w:val="2"/>
              <w:lang w:eastAsia="tr-TR"/>
            </w:rPr>
            <w:fldChar w:fldCharType="separate"/>
          </w:r>
          <w:r w:rsidR="00423494">
            <w:rPr>
              <w:rFonts w:cs="Arial"/>
              <w:noProof/>
              <w:color w:val="00B050"/>
              <w:sz w:val="18"/>
              <w:szCs w:val="2"/>
              <w:lang w:eastAsia="tr-TR"/>
            </w:rPr>
            <w:t>ix</w:t>
          </w:r>
          <w:r>
            <w:rPr>
              <w:rFonts w:cs="Arial"/>
              <w:color w:val="00B050"/>
              <w:sz w:val="18"/>
              <w:szCs w:val="2"/>
              <w:lang w:eastAsia="tr-TR"/>
            </w:rPr>
            <w:fldChar w:fldCharType="end"/>
          </w:r>
          <w:r>
            <w:rPr>
              <w:rFonts w:cs="Arial"/>
              <w:color w:val="00B050"/>
              <w:sz w:val="18"/>
              <w:szCs w:val="2"/>
              <w:lang w:eastAsia="tr-TR"/>
            </w:rPr>
            <w:t xml:space="preserve"> </w:t>
          </w:r>
          <w:r w:rsidRPr="00350BAF">
            <w:rPr>
              <w:rFonts w:cs="Arial"/>
              <w:color w:val="00B050"/>
              <w:sz w:val="18"/>
              <w:szCs w:val="2"/>
              <w:lang w:eastAsia="tr-TR"/>
            </w:rPr>
            <w:t xml:space="preserve"> </w:t>
          </w:r>
        </w:p>
      </w:tc>
    </w:tr>
  </w:tbl>
  <w:p w14:paraId="5C8C6B09" w14:textId="77777777" w:rsidR="002B7B2E" w:rsidRPr="00350BAF" w:rsidRDefault="002B7B2E" w:rsidP="00350BAF">
    <w:pPr>
      <w:pStyle w:val="AltBilgi1"/>
      <w:spacing w:before="0" w:after="0"/>
      <w:rPr>
        <w:sz w:val="2"/>
        <w:szCs w:val="2"/>
        <w:lang w:val="tr-TR"/>
      </w:rPr>
    </w:pPr>
  </w:p>
  <w:p w14:paraId="3382A365" w14:textId="77777777" w:rsidR="002B7B2E" w:rsidRPr="005B1B10" w:rsidRDefault="002B7B2E" w:rsidP="00350BAF">
    <w:pPr>
      <w:pStyle w:val="AltBilgi1"/>
      <w:tabs>
        <w:tab w:val="clear" w:pos="4536"/>
        <w:tab w:val="clear" w:pos="9072"/>
        <w:tab w:val="left" w:pos="510"/>
      </w:tabs>
      <w:spacing w:before="0" w:after="0"/>
      <w:rPr>
        <w:sz w:val="2"/>
        <w:szCs w:val="2"/>
        <w:lang w:val="tr-TR"/>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300945" w14:textId="66997122" w:rsidR="002B7B2E" w:rsidRDefault="002B7B2E">
    <w:pPr>
      <w:pStyle w:val="AltBilgi"/>
    </w:pPr>
    <w:r>
      <mc:AlternateContent>
        <mc:Choice Requires="wps">
          <w:drawing>
            <wp:anchor distT="0" distB="0" distL="0" distR="0" simplePos="0" relativeHeight="251658347" behindDoc="0" locked="0" layoutInCell="1" allowOverlap="1" wp14:anchorId="2796051D" wp14:editId="36C24D9B">
              <wp:simplePos x="635" y="635"/>
              <wp:positionH relativeFrom="page">
                <wp:align>right</wp:align>
              </wp:positionH>
              <wp:positionV relativeFrom="page">
                <wp:align>bottom</wp:align>
              </wp:positionV>
              <wp:extent cx="1106805" cy="536575"/>
              <wp:effectExtent l="0" t="0" r="0" b="0"/>
              <wp:wrapNone/>
              <wp:docPr id="43" name="Text Box 49"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57BB4DF4"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2796051D" id="_x0000_t202" coordsize="21600,21600" o:spt="202" path="m,l,21600r21600,l21600,xe">
              <v:stroke joinstyle="miter"/>
              <v:path gradientshapeok="t" o:connecttype="rect"/>
            </v:shapetype>
            <v:shape id="Text Box 49" o:spid="_x0000_s1092" type="#_x0000_t202" alt="Official Use Only" style="position:absolute;left:0;text-align:left;margin-left:35.95pt;margin-top:0;width:87.15pt;height:42.25pt;z-index:251658347;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pKgprBUCAAAjBAAADgAAAAAAAAAAAAAAAAAuAgAAZHJzL2Uyb0RvYy54bWxQSwECLQAUAAYACAAA&#10;ACEAK6zwtN0AAAAEAQAADwAAAAAAAAAAAAAAAABvBAAAZHJzL2Rvd25yZXYueG1sUEsFBgAAAAAE&#10;AAQA8wAAAHkFAAAAAA==&#10;" filled="f" stroked="f">
              <v:textbox style="mso-fit-shape-to-text:t" inset="0,0,20pt,15pt">
                <w:txbxContent>
                  <w:p w14:paraId="57BB4DF4"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305" behindDoc="0" locked="0" layoutInCell="1" allowOverlap="1" wp14:anchorId="241DF2F8" wp14:editId="36C24D9B">
              <wp:simplePos x="635" y="635"/>
              <wp:positionH relativeFrom="page">
                <wp:align>right</wp:align>
              </wp:positionH>
              <wp:positionV relativeFrom="page">
                <wp:align>bottom</wp:align>
              </wp:positionV>
              <wp:extent cx="1106805" cy="536575"/>
              <wp:effectExtent l="0" t="0" r="0" b="0"/>
              <wp:wrapNone/>
              <wp:docPr id="1888816717" name="Text Box 49"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71693F93" w14:textId="6DB8D2DA"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241DF2F8" id="_x0000_s1093" type="#_x0000_t202" alt="Official Use Only" style="position:absolute;left:0;text-align:left;margin-left:35.95pt;margin-top:0;width:87.15pt;height:42.25pt;z-index:251658305;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VCeoJBUCAAAjBAAADgAAAAAAAAAAAAAAAAAuAgAAZHJzL2Uyb0RvYy54bWxQSwECLQAUAAYACAAA&#10;ACEAK6zwtN0AAAAEAQAADwAAAAAAAAAAAAAAAABvBAAAZHJzL2Rvd25yZXYueG1sUEsFBgAAAAAE&#10;AAQA8wAAAHkFAAAAAA==&#10;" filled="f" stroked="f">
              <v:textbox style="mso-fit-shape-to-text:t" inset="0,0,20pt,15pt">
                <w:txbxContent>
                  <w:p w14:paraId="71693F93" w14:textId="6DB8D2DA"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48601F" w14:textId="4A4FCD42" w:rsidR="002B7B2E" w:rsidRDefault="002B7B2E">
    <w:pPr>
      <w:pStyle w:val="AltBilgi"/>
    </w:pPr>
    <w:r>
      <mc:AlternateContent>
        <mc:Choice Requires="wps">
          <w:drawing>
            <wp:anchor distT="0" distB="0" distL="0" distR="0" simplePos="0" relativeHeight="251658348" behindDoc="0" locked="0" layoutInCell="1" allowOverlap="1" wp14:anchorId="72823278" wp14:editId="02D64F69">
              <wp:simplePos x="635" y="635"/>
              <wp:positionH relativeFrom="page">
                <wp:align>right</wp:align>
              </wp:positionH>
              <wp:positionV relativeFrom="page">
                <wp:align>bottom</wp:align>
              </wp:positionV>
              <wp:extent cx="1106805" cy="536575"/>
              <wp:effectExtent l="0" t="0" r="0" b="0"/>
              <wp:wrapNone/>
              <wp:docPr id="44" name="Text Box 53"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47AA7E61"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2823278" id="_x0000_t202" coordsize="21600,21600" o:spt="202" path="m,l,21600r21600,l21600,xe">
              <v:stroke joinstyle="miter"/>
              <v:path gradientshapeok="t" o:connecttype="rect"/>
            </v:shapetype>
            <v:shape id="Text Box 53" o:spid="_x0000_s1094" type="#_x0000_t202" alt="Official Use Only" style="position:absolute;left:0;text-align:left;margin-left:35.95pt;margin-top:0;width:87.15pt;height:42.25pt;z-index:251658348;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AO7kthUCAAAjBAAADgAAAAAAAAAAAAAAAAAuAgAAZHJzL2Uyb0RvYy54bWxQSwECLQAUAAYACAAA&#10;ACEAK6zwtN0AAAAEAQAADwAAAAAAAAAAAAAAAABvBAAAZHJzL2Rvd25yZXYueG1sUEsFBgAAAAAE&#10;AAQA8wAAAHkFAAAAAA==&#10;" filled="f" stroked="f">
              <v:textbox style="mso-fit-shape-to-text:t" inset="0,0,20pt,15pt">
                <w:txbxContent>
                  <w:p w14:paraId="47AA7E61"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309" behindDoc="0" locked="0" layoutInCell="1" allowOverlap="1" wp14:anchorId="4A4FD0C5" wp14:editId="02D64F69">
              <wp:simplePos x="635" y="635"/>
              <wp:positionH relativeFrom="page">
                <wp:align>right</wp:align>
              </wp:positionH>
              <wp:positionV relativeFrom="page">
                <wp:align>bottom</wp:align>
              </wp:positionV>
              <wp:extent cx="1106805" cy="536575"/>
              <wp:effectExtent l="0" t="0" r="0" b="0"/>
              <wp:wrapNone/>
              <wp:docPr id="395645888" name="Text Box 53"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088469ED" w14:textId="5AE05AEC"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4A4FD0C5" id="_x0000_s1095" type="#_x0000_t202" alt="Official Use Only" style="position:absolute;left:0;text-align:left;margin-left:35.95pt;margin-top:0;width:87.15pt;height:42.25pt;z-index:251658309;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8GFlPhUCAAAjBAAADgAAAAAAAAAAAAAAAAAuAgAAZHJzL2Uyb0RvYy54bWxQSwECLQAUAAYACAAA&#10;ACEAK6zwtN0AAAAEAQAADwAAAAAAAAAAAAAAAABvBAAAZHJzL2Rvd25yZXYueG1sUEsFBgAAAAAE&#10;AAQA8wAAAHkFAAAAAA==&#10;" filled="f" stroked="f">
              <v:textbox style="mso-fit-shape-to-text:t" inset="0,0,20pt,15pt">
                <w:txbxContent>
                  <w:p w14:paraId="088469ED" w14:textId="5AE05AEC"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ook w:val="04A0" w:firstRow="1" w:lastRow="0" w:firstColumn="1" w:lastColumn="0" w:noHBand="0" w:noVBand="1"/>
    </w:tblPr>
    <w:tblGrid>
      <w:gridCol w:w="3588"/>
      <w:gridCol w:w="5482"/>
    </w:tblGrid>
    <w:tr w:rsidR="00B819DF" w:rsidRPr="00ED44F3" w14:paraId="6A9A19F3" w14:textId="77777777">
      <w:tc>
        <w:tcPr>
          <w:tcW w:w="1978" w:type="pct"/>
          <w:tcBorders>
            <w:bottom w:val="single" w:sz="4" w:space="0" w:color="00AEEC"/>
          </w:tcBorders>
        </w:tcPr>
        <w:p w14:paraId="4EF64E5B" w14:textId="77777777" w:rsidR="00B819DF" w:rsidRPr="00ED44F3" w:rsidRDefault="00B819DF">
          <w:pPr>
            <w:spacing w:before="40" w:after="40" w:line="240" w:lineRule="auto"/>
            <w:ind w:hanging="108"/>
            <w:rPr>
              <w:rFonts w:cs="Wingdings"/>
              <w:color w:val="00AEC0"/>
              <w:sz w:val="18"/>
              <w:szCs w:val="18"/>
            </w:rPr>
          </w:pPr>
          <w:r>
            <w:rPr>
              <w:rFonts w:cs="Wingdings"/>
              <w:color w:val="00AEC0"/>
              <w:sz w:val="18"/>
              <w:szCs w:val="18"/>
            </w:rPr>
            <w:t>Final</w:t>
          </w:r>
          <w:r w:rsidRPr="00ED44F3">
            <w:rPr>
              <w:rFonts w:cs="Wingdings"/>
              <w:color w:val="00AEC0"/>
              <w:sz w:val="18"/>
              <w:szCs w:val="18"/>
            </w:rPr>
            <w:t xml:space="preserve"> Report </w:t>
          </w:r>
        </w:p>
      </w:tc>
      <w:tc>
        <w:tcPr>
          <w:tcW w:w="3022" w:type="pct"/>
          <w:tcBorders>
            <w:bottom w:val="single" w:sz="8" w:space="0" w:color="00B0F0"/>
          </w:tcBorders>
        </w:tcPr>
        <w:p w14:paraId="5A28CF00" w14:textId="77777777" w:rsidR="00B819DF" w:rsidRPr="00ED44F3" w:rsidRDefault="00B819DF">
          <w:pPr>
            <w:tabs>
              <w:tab w:val="center" w:pos="4320"/>
              <w:tab w:val="right" w:pos="8640"/>
            </w:tabs>
            <w:spacing w:before="40" w:after="40" w:line="240" w:lineRule="auto"/>
            <w:ind w:right="-113"/>
            <w:jc w:val="right"/>
            <w:rPr>
              <w:rFonts w:cs="Wingdings"/>
              <w:color w:val="00B0F0"/>
              <w:sz w:val="18"/>
              <w:szCs w:val="2"/>
            </w:rPr>
          </w:pPr>
          <w:r>
            <w:rPr>
              <w:rFonts w:cs="Arial"/>
              <w:color w:val="00B0F0"/>
              <w:sz w:val="18"/>
              <w:szCs w:val="2"/>
              <w:lang w:eastAsia="tr-TR"/>
            </w:rPr>
            <w:t xml:space="preserve">October </w:t>
          </w:r>
          <w:r>
            <w:rPr>
              <w:rFonts w:cs="Wingdings"/>
              <w:color w:val="00B0F0"/>
              <w:sz w:val="18"/>
              <w:szCs w:val="2"/>
            </w:rPr>
            <w:t>2025</w:t>
          </w:r>
        </w:p>
      </w:tc>
    </w:tr>
    <w:tr w:rsidR="00B819DF" w:rsidRPr="00ED44F3" w14:paraId="2F974749" w14:textId="77777777">
      <w:trPr>
        <w:trHeight w:val="179"/>
      </w:trPr>
      <w:tc>
        <w:tcPr>
          <w:tcW w:w="1978" w:type="pct"/>
          <w:tcBorders>
            <w:top w:val="single" w:sz="4" w:space="0" w:color="00AEEC"/>
          </w:tcBorders>
        </w:tcPr>
        <w:p w14:paraId="34E26F25" w14:textId="77777777" w:rsidR="00B819DF" w:rsidRPr="00ED44F3" w:rsidRDefault="00B819DF">
          <w:pPr>
            <w:spacing w:before="40" w:after="40" w:line="240" w:lineRule="auto"/>
            <w:ind w:left="-108"/>
            <w:rPr>
              <w:rFonts w:cs="Wingdings"/>
              <w:sz w:val="18"/>
              <w:szCs w:val="18"/>
            </w:rPr>
          </w:pPr>
          <w:r w:rsidRPr="00ED44F3">
            <w:rPr>
              <w:rFonts w:eastAsia="Arial TUR" w:cs="Wingdings"/>
              <w:color w:val="00B050"/>
              <w:sz w:val="18"/>
              <w:szCs w:val="2"/>
              <w:lang w:eastAsia="en-US"/>
            </w:rPr>
            <w:t xml:space="preserve">Project No: </w:t>
          </w:r>
          <w:r>
            <w:rPr>
              <w:rFonts w:eastAsia="Calibri" w:cs="Arial"/>
              <w:color w:val="00B050"/>
              <w:sz w:val="18"/>
              <w:szCs w:val="18"/>
              <w:lang w:eastAsia="en-US"/>
            </w:rPr>
            <w:t>24/015</w:t>
          </w:r>
        </w:p>
      </w:tc>
      <w:tc>
        <w:tcPr>
          <w:tcW w:w="3022" w:type="pct"/>
          <w:tcBorders>
            <w:top w:val="single" w:sz="8" w:space="0" w:color="00B0F0"/>
          </w:tcBorders>
        </w:tcPr>
        <w:p w14:paraId="6DCEBF8C" w14:textId="77777777" w:rsidR="00B819DF" w:rsidRPr="00ED44F3" w:rsidRDefault="00B819DF">
          <w:pPr>
            <w:tabs>
              <w:tab w:val="center" w:pos="4320"/>
              <w:tab w:val="right" w:pos="8640"/>
            </w:tabs>
            <w:spacing w:before="40" w:after="40" w:line="240" w:lineRule="auto"/>
            <w:ind w:right="-58"/>
            <w:jc w:val="right"/>
            <w:rPr>
              <w:rFonts w:cs="Wingdings"/>
              <w:color w:val="00B050"/>
              <w:sz w:val="18"/>
              <w:szCs w:val="2"/>
            </w:rPr>
          </w:pPr>
          <w:r w:rsidRPr="00ED44F3">
            <w:rPr>
              <w:rFonts w:cs="Wingdings"/>
              <w:b/>
              <w:color w:val="00B050"/>
              <w:sz w:val="18"/>
              <w:szCs w:val="2"/>
            </w:rPr>
            <w:fldChar w:fldCharType="begin"/>
          </w:r>
          <w:r w:rsidRPr="00ED44F3">
            <w:rPr>
              <w:rFonts w:cs="Wingdings"/>
              <w:b/>
              <w:color w:val="00B050"/>
              <w:sz w:val="18"/>
              <w:szCs w:val="2"/>
            </w:rPr>
            <w:instrText xml:space="preserve"> PAGE   \* MERGEFORMAT </w:instrText>
          </w:r>
          <w:r w:rsidRPr="00ED44F3">
            <w:rPr>
              <w:rFonts w:cs="Wingdings"/>
              <w:b/>
              <w:color w:val="00B050"/>
              <w:sz w:val="18"/>
              <w:szCs w:val="2"/>
            </w:rPr>
            <w:fldChar w:fldCharType="separate"/>
          </w:r>
          <w:r>
            <w:rPr>
              <w:rFonts w:cs="Wingdings"/>
              <w:b/>
              <w:noProof/>
              <w:color w:val="00B050"/>
              <w:sz w:val="18"/>
              <w:szCs w:val="2"/>
            </w:rPr>
            <w:t>6</w:t>
          </w:r>
          <w:r w:rsidRPr="00ED44F3">
            <w:rPr>
              <w:rFonts w:cs="Wingdings"/>
              <w:b/>
              <w:color w:val="00B050"/>
              <w:sz w:val="18"/>
              <w:szCs w:val="2"/>
            </w:rPr>
            <w:fldChar w:fldCharType="end"/>
          </w:r>
          <w:r>
            <w:rPr>
              <w:rFonts w:cs="Wingdings"/>
              <w:b/>
              <w:color w:val="00B050"/>
              <w:sz w:val="18"/>
              <w:szCs w:val="2"/>
            </w:rPr>
            <w:t xml:space="preserve"> </w:t>
          </w:r>
          <w:r w:rsidRPr="00286DFA">
            <w:rPr>
              <w:rFonts w:cs="Wingdings"/>
              <w:bCs/>
              <w:color w:val="00B050"/>
              <w:sz w:val="18"/>
              <w:szCs w:val="2"/>
            </w:rPr>
            <w:t>/</w:t>
          </w:r>
          <w:r>
            <w:rPr>
              <w:rFonts w:cs="Wingdings"/>
              <w:bCs/>
              <w:color w:val="00B050"/>
              <w:sz w:val="18"/>
              <w:szCs w:val="2"/>
            </w:rPr>
            <w:t xml:space="preserve"> </w:t>
          </w:r>
          <w:r w:rsidRPr="00286DFA">
            <w:rPr>
              <w:rFonts w:cs="Wingdings"/>
              <w:bCs/>
              <w:color w:val="00B050"/>
              <w:sz w:val="18"/>
              <w:szCs w:val="2"/>
            </w:rPr>
            <w:t>2</w:t>
          </w:r>
          <w:r>
            <w:rPr>
              <w:rFonts w:cs="Wingdings"/>
              <w:bCs/>
              <w:color w:val="00B050"/>
              <w:sz w:val="18"/>
              <w:szCs w:val="2"/>
            </w:rPr>
            <w:t>60</w:t>
          </w:r>
        </w:p>
      </w:tc>
    </w:tr>
  </w:tbl>
  <w:p w14:paraId="599684E0" w14:textId="77777777" w:rsidR="00B819DF" w:rsidRPr="00FC3C03" w:rsidRDefault="00B819DF">
    <w:pPr>
      <w:pStyle w:val="AltBilgi"/>
      <w:spacing w:before="0" w:after="0" w:line="240" w:lineRule="auto"/>
      <w:rPr>
        <w:sz w:val="2"/>
        <w:szCs w:val="2"/>
      </w:rP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CAE3F0" w14:textId="76ECDAA5" w:rsidR="002B7B2E" w:rsidRDefault="002B7B2E">
    <w:pPr>
      <w:pStyle w:val="AltBilgi"/>
    </w:pPr>
    <w:r>
      <mc:AlternateContent>
        <mc:Choice Requires="wps">
          <w:drawing>
            <wp:anchor distT="0" distB="0" distL="0" distR="0" simplePos="0" relativeHeight="251658349" behindDoc="0" locked="0" layoutInCell="1" allowOverlap="1" wp14:anchorId="778CEAA4" wp14:editId="49D4B016">
              <wp:simplePos x="635" y="635"/>
              <wp:positionH relativeFrom="page">
                <wp:align>right</wp:align>
              </wp:positionH>
              <wp:positionV relativeFrom="page">
                <wp:align>bottom</wp:align>
              </wp:positionV>
              <wp:extent cx="1106805" cy="536575"/>
              <wp:effectExtent l="0" t="0" r="0" b="0"/>
              <wp:wrapNone/>
              <wp:docPr id="45" name="Text Box 52"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72BF28ED"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78CEAA4" id="_x0000_t202" coordsize="21600,21600" o:spt="202" path="m,l,21600r21600,l21600,xe">
              <v:stroke joinstyle="miter"/>
              <v:path gradientshapeok="t" o:connecttype="rect"/>
            </v:shapetype>
            <v:shape id="Text Box 52" o:spid="_x0000_s1096" type="#_x0000_t202" alt="Official Use Only" style="position:absolute;left:0;text-align:left;margin-left:35.95pt;margin-top:0;width:87.15pt;height:42.25pt;z-index:251658349;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" filled="f" stroked="f">
              <v:textbox style="mso-fit-shape-to-text:t" inset="0,0,20pt,15pt">
                <w:txbxContent>
                  <w:p w14:paraId="72BF28ED"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308" behindDoc="0" locked="0" layoutInCell="1" allowOverlap="1" wp14:anchorId="3ABCDBDD" wp14:editId="49D4B016">
              <wp:simplePos x="635" y="635"/>
              <wp:positionH relativeFrom="page">
                <wp:align>right</wp:align>
              </wp:positionH>
              <wp:positionV relativeFrom="page">
                <wp:align>bottom</wp:align>
              </wp:positionV>
              <wp:extent cx="1106805" cy="536575"/>
              <wp:effectExtent l="0" t="0" r="0" b="0"/>
              <wp:wrapNone/>
              <wp:docPr id="664094068" name="Text Box 52"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4F3CC61A" w14:textId="6988C27D"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3ABCDBDD" id="_x0000_s1097" type="#_x0000_t202" alt="Official Use Only" style="position:absolute;left:0;text-align:left;margin-left:35.95pt;margin-top:0;width:87.15pt;height:42.25pt;z-index:251658308;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" filled="f" stroked="f">
              <v:textbox style="mso-fit-shape-to-text:t" inset="0,0,20pt,15pt">
                <w:txbxContent>
                  <w:p w14:paraId="4F3CC61A" w14:textId="6988C27D"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BC24AC" w14:textId="22E5F492" w:rsidR="002B7B2E" w:rsidRDefault="002B7B2E">
    <w:pPr>
      <w:pStyle w:val="AltBilgi"/>
    </w:pPr>
    <w:r>
      <mc:AlternateContent>
        <mc:Choice Requires="wps">
          <w:drawing>
            <wp:anchor distT="0" distB="0" distL="0" distR="0" simplePos="0" relativeHeight="251658350" behindDoc="0" locked="0" layoutInCell="1" allowOverlap="1" wp14:anchorId="6AE44181" wp14:editId="510F494F">
              <wp:simplePos x="635" y="635"/>
              <wp:positionH relativeFrom="page">
                <wp:align>right</wp:align>
              </wp:positionH>
              <wp:positionV relativeFrom="page">
                <wp:align>bottom</wp:align>
              </wp:positionV>
              <wp:extent cx="1106805" cy="536575"/>
              <wp:effectExtent l="0" t="0" r="0" b="0"/>
              <wp:wrapNone/>
              <wp:docPr id="46" name="Text Box 56"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2A91F633"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6AE44181" id="_x0000_t202" coordsize="21600,21600" o:spt="202" path="m,l,21600r21600,l21600,xe">
              <v:stroke joinstyle="miter"/>
              <v:path gradientshapeok="t" o:connecttype="rect"/>
            </v:shapetype>
            <v:shape id="Text Box 56" o:spid="_x0000_s1098" type="#_x0000_t202" alt="Official Use Only" style="position:absolute;left:0;text-align:left;margin-left:35.95pt;margin-top:0;width:87.15pt;height:42.25pt;z-index:25165835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NO6JXhUCAAAjBAAADgAAAAAAAAAAAAAAAAAuAgAAZHJzL2Uyb0RvYy54bWxQSwECLQAUAAYACAAA&#10;ACEAK6zwtN0AAAAEAQAADwAAAAAAAAAAAAAAAABvBAAAZHJzL2Rvd25yZXYueG1sUEsFBgAAAAAE&#10;AAQA8wAAAHkFAAAAAA==&#10;" filled="f" stroked="f">
              <v:textbox style="mso-fit-shape-to-text:t" inset="0,0,20pt,15pt">
                <w:txbxContent>
                  <w:p w14:paraId="2A91F633"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312" behindDoc="0" locked="0" layoutInCell="1" allowOverlap="1" wp14:anchorId="08FB1436" wp14:editId="510F494F">
              <wp:simplePos x="635" y="635"/>
              <wp:positionH relativeFrom="page">
                <wp:align>right</wp:align>
              </wp:positionH>
              <wp:positionV relativeFrom="page">
                <wp:align>bottom</wp:align>
              </wp:positionV>
              <wp:extent cx="1106805" cy="536575"/>
              <wp:effectExtent l="0" t="0" r="0" b="0"/>
              <wp:wrapNone/>
              <wp:docPr id="268515354" name="Text Box 56"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0960CE41" w14:textId="61D55686"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08FB1436" id="_x0000_s1099" type="#_x0000_t202" alt="Official Use Only" style="position:absolute;left:0;text-align:left;margin-left:35.95pt;margin-top:0;width:87.15pt;height:42.25pt;z-index:251658312;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xGEI1hUCAAAjBAAADgAAAAAAAAAAAAAAAAAuAgAAZHJzL2Uyb0RvYy54bWxQSwECLQAUAAYACAAA&#10;ACEAK6zwtN0AAAAEAQAADwAAAAAAAAAAAAAAAABvBAAAZHJzL2Rvd25yZXYueG1sUEsFBgAAAAAE&#10;AAQA8wAAAHkFAAAAAA==&#10;" filled="f" stroked="f">
              <v:textbox style="mso-fit-shape-to-text:t" inset="0,0,20pt,15pt">
                <w:txbxContent>
                  <w:p w14:paraId="0960CE41" w14:textId="61D55686"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ook w:val="04A0" w:firstRow="1" w:lastRow="0" w:firstColumn="1" w:lastColumn="0" w:noHBand="0" w:noVBand="1"/>
    </w:tblPr>
    <w:tblGrid>
      <w:gridCol w:w="5315"/>
      <w:gridCol w:w="8121"/>
    </w:tblGrid>
    <w:tr w:rsidR="00B819DF" w:rsidRPr="00ED44F3" w14:paraId="2524B438" w14:textId="77777777">
      <w:tc>
        <w:tcPr>
          <w:tcW w:w="1978" w:type="pct"/>
          <w:tcBorders>
            <w:bottom w:val="single" w:sz="4" w:space="0" w:color="00AEEC"/>
          </w:tcBorders>
        </w:tcPr>
        <w:p w14:paraId="645FA7A8" w14:textId="77777777" w:rsidR="00B819DF" w:rsidRPr="00ED44F3" w:rsidRDefault="00B819DF">
          <w:pPr>
            <w:spacing w:before="40" w:after="40" w:line="240" w:lineRule="auto"/>
            <w:ind w:hanging="108"/>
            <w:rPr>
              <w:rFonts w:cs="Wingdings"/>
              <w:color w:val="00AEC0"/>
              <w:sz w:val="18"/>
              <w:szCs w:val="18"/>
            </w:rPr>
          </w:pPr>
          <w:r>
            <w:rPr>
              <w:rFonts w:cs="Wingdings"/>
              <w:color w:val="00AEC0"/>
              <w:sz w:val="18"/>
              <w:szCs w:val="18"/>
            </w:rPr>
            <w:t>Final</w:t>
          </w:r>
          <w:r w:rsidRPr="00ED44F3">
            <w:rPr>
              <w:rFonts w:cs="Wingdings"/>
              <w:color w:val="00AEC0"/>
              <w:sz w:val="18"/>
              <w:szCs w:val="18"/>
            </w:rPr>
            <w:t xml:space="preserve"> Report </w:t>
          </w:r>
        </w:p>
      </w:tc>
      <w:tc>
        <w:tcPr>
          <w:tcW w:w="3022" w:type="pct"/>
          <w:tcBorders>
            <w:bottom w:val="single" w:sz="8" w:space="0" w:color="00B0F0"/>
          </w:tcBorders>
        </w:tcPr>
        <w:p w14:paraId="44AFBE4F" w14:textId="77777777" w:rsidR="00B819DF" w:rsidRPr="00ED44F3" w:rsidRDefault="00B819DF">
          <w:pPr>
            <w:tabs>
              <w:tab w:val="center" w:pos="4320"/>
              <w:tab w:val="right" w:pos="8640"/>
            </w:tabs>
            <w:spacing w:before="40" w:after="40" w:line="240" w:lineRule="auto"/>
            <w:ind w:right="-113"/>
            <w:jc w:val="right"/>
            <w:rPr>
              <w:rFonts w:cs="Wingdings"/>
              <w:color w:val="00B0F0"/>
              <w:sz w:val="18"/>
              <w:szCs w:val="2"/>
            </w:rPr>
          </w:pPr>
          <w:r>
            <w:rPr>
              <w:rFonts w:cs="Arial"/>
              <w:color w:val="00B0F0"/>
              <w:sz w:val="18"/>
              <w:szCs w:val="2"/>
              <w:lang w:eastAsia="tr-TR"/>
            </w:rPr>
            <w:t xml:space="preserve">October </w:t>
          </w:r>
          <w:r>
            <w:rPr>
              <w:rFonts w:cs="Wingdings"/>
              <w:color w:val="00B0F0"/>
              <w:sz w:val="18"/>
              <w:szCs w:val="2"/>
            </w:rPr>
            <w:t>2025</w:t>
          </w:r>
        </w:p>
      </w:tc>
    </w:tr>
    <w:tr w:rsidR="00B819DF" w:rsidRPr="00ED44F3" w14:paraId="4400E603" w14:textId="77777777">
      <w:trPr>
        <w:trHeight w:val="179"/>
      </w:trPr>
      <w:tc>
        <w:tcPr>
          <w:tcW w:w="1978" w:type="pct"/>
          <w:tcBorders>
            <w:top w:val="single" w:sz="4" w:space="0" w:color="00AEEC"/>
          </w:tcBorders>
        </w:tcPr>
        <w:p w14:paraId="0C2281D1" w14:textId="77777777" w:rsidR="00B819DF" w:rsidRPr="00ED44F3" w:rsidRDefault="00B819DF">
          <w:pPr>
            <w:spacing w:before="40" w:after="40" w:line="240" w:lineRule="auto"/>
            <w:ind w:left="-108"/>
            <w:rPr>
              <w:rFonts w:cs="Wingdings"/>
              <w:sz w:val="18"/>
              <w:szCs w:val="18"/>
            </w:rPr>
          </w:pPr>
          <w:r w:rsidRPr="00ED44F3">
            <w:rPr>
              <w:rFonts w:eastAsia="Arial TUR" w:cs="Wingdings"/>
              <w:color w:val="00B050"/>
              <w:sz w:val="18"/>
              <w:szCs w:val="2"/>
              <w:lang w:eastAsia="en-US"/>
            </w:rPr>
            <w:t xml:space="preserve">Project No: </w:t>
          </w:r>
          <w:r>
            <w:rPr>
              <w:rFonts w:eastAsia="Calibri" w:cs="Arial"/>
              <w:color w:val="00B050"/>
              <w:sz w:val="18"/>
              <w:szCs w:val="18"/>
              <w:lang w:eastAsia="en-US"/>
            </w:rPr>
            <w:t>24/015</w:t>
          </w:r>
        </w:p>
      </w:tc>
      <w:tc>
        <w:tcPr>
          <w:tcW w:w="3022" w:type="pct"/>
          <w:tcBorders>
            <w:top w:val="single" w:sz="8" w:space="0" w:color="00B0F0"/>
          </w:tcBorders>
        </w:tcPr>
        <w:p w14:paraId="22DAEE9E" w14:textId="77777777" w:rsidR="00B819DF" w:rsidRPr="00ED44F3" w:rsidRDefault="00B819DF">
          <w:pPr>
            <w:tabs>
              <w:tab w:val="center" w:pos="4320"/>
              <w:tab w:val="right" w:pos="8640"/>
            </w:tabs>
            <w:spacing w:before="40" w:after="40" w:line="240" w:lineRule="auto"/>
            <w:ind w:right="-58"/>
            <w:jc w:val="right"/>
            <w:rPr>
              <w:rFonts w:cs="Wingdings"/>
              <w:color w:val="00B050"/>
              <w:sz w:val="18"/>
              <w:szCs w:val="2"/>
            </w:rPr>
          </w:pPr>
          <w:r w:rsidRPr="00ED44F3">
            <w:rPr>
              <w:rFonts w:cs="Wingdings"/>
              <w:b/>
              <w:color w:val="00B050"/>
              <w:sz w:val="18"/>
              <w:szCs w:val="2"/>
            </w:rPr>
            <w:fldChar w:fldCharType="begin"/>
          </w:r>
          <w:r w:rsidRPr="00ED44F3">
            <w:rPr>
              <w:rFonts w:cs="Wingdings"/>
              <w:b/>
              <w:color w:val="00B050"/>
              <w:sz w:val="18"/>
              <w:szCs w:val="2"/>
            </w:rPr>
            <w:instrText xml:space="preserve"> PAGE   \* MERGEFORMAT </w:instrText>
          </w:r>
          <w:r w:rsidRPr="00ED44F3">
            <w:rPr>
              <w:rFonts w:cs="Wingdings"/>
              <w:b/>
              <w:color w:val="00B050"/>
              <w:sz w:val="18"/>
              <w:szCs w:val="2"/>
            </w:rPr>
            <w:fldChar w:fldCharType="separate"/>
          </w:r>
          <w:r>
            <w:rPr>
              <w:rFonts w:cs="Wingdings"/>
              <w:b/>
              <w:noProof/>
              <w:color w:val="00B050"/>
              <w:sz w:val="18"/>
              <w:szCs w:val="2"/>
            </w:rPr>
            <w:t>6</w:t>
          </w:r>
          <w:r w:rsidRPr="00ED44F3">
            <w:rPr>
              <w:rFonts w:cs="Wingdings"/>
              <w:b/>
              <w:color w:val="00B050"/>
              <w:sz w:val="18"/>
              <w:szCs w:val="2"/>
            </w:rPr>
            <w:fldChar w:fldCharType="end"/>
          </w:r>
          <w:r>
            <w:rPr>
              <w:rFonts w:cs="Wingdings"/>
              <w:b/>
              <w:color w:val="00B050"/>
              <w:sz w:val="18"/>
              <w:szCs w:val="2"/>
            </w:rPr>
            <w:t xml:space="preserve"> </w:t>
          </w:r>
          <w:r w:rsidRPr="00286DFA">
            <w:rPr>
              <w:rFonts w:cs="Wingdings"/>
              <w:bCs/>
              <w:color w:val="00B050"/>
              <w:sz w:val="18"/>
              <w:szCs w:val="2"/>
            </w:rPr>
            <w:t>/</w:t>
          </w:r>
          <w:r>
            <w:rPr>
              <w:rFonts w:cs="Wingdings"/>
              <w:bCs/>
              <w:color w:val="00B050"/>
              <w:sz w:val="18"/>
              <w:szCs w:val="2"/>
            </w:rPr>
            <w:t xml:space="preserve"> </w:t>
          </w:r>
          <w:r w:rsidRPr="00286DFA">
            <w:rPr>
              <w:rFonts w:cs="Wingdings"/>
              <w:bCs/>
              <w:color w:val="00B050"/>
              <w:sz w:val="18"/>
              <w:szCs w:val="2"/>
            </w:rPr>
            <w:t>2</w:t>
          </w:r>
          <w:r>
            <w:rPr>
              <w:rFonts w:cs="Wingdings"/>
              <w:bCs/>
              <w:color w:val="00B050"/>
              <w:sz w:val="18"/>
              <w:szCs w:val="2"/>
            </w:rPr>
            <w:t>60</w:t>
          </w:r>
        </w:p>
      </w:tc>
    </w:tr>
  </w:tbl>
  <w:p w14:paraId="7184C6EC" w14:textId="77777777" w:rsidR="00B819DF" w:rsidRPr="00FC3C03" w:rsidRDefault="00B819DF">
    <w:pPr>
      <w:pStyle w:val="AltBilgi"/>
      <w:spacing w:before="0" w:after="0" w:line="240" w:lineRule="auto"/>
      <w:rPr>
        <w:sz w:val="2"/>
        <w:szCs w:val="2"/>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577422" w14:textId="07E1B257" w:rsidR="002B7B2E" w:rsidRDefault="002B7B2E">
    <w:pPr>
      <w:pStyle w:val="AltBilgi"/>
    </w:pPr>
    <w:r>
      <mc:AlternateContent>
        <mc:Choice Requires="wps">
          <w:drawing>
            <wp:anchor distT="0" distB="0" distL="0" distR="0" simplePos="0" relativeHeight="251658351" behindDoc="0" locked="0" layoutInCell="1" allowOverlap="1" wp14:anchorId="78836787" wp14:editId="2810775C">
              <wp:simplePos x="635" y="635"/>
              <wp:positionH relativeFrom="page">
                <wp:align>right</wp:align>
              </wp:positionH>
              <wp:positionV relativeFrom="page">
                <wp:align>bottom</wp:align>
              </wp:positionV>
              <wp:extent cx="1106805" cy="536575"/>
              <wp:effectExtent l="0" t="0" r="0" b="0"/>
              <wp:wrapNone/>
              <wp:docPr id="47" name="Text Box 55"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3C9EBDCC"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8836787" id="_x0000_t202" coordsize="21600,21600" o:spt="202" path="m,l,21600r21600,l21600,xe">
              <v:stroke joinstyle="miter"/>
              <v:path gradientshapeok="t" o:connecttype="rect"/>
            </v:shapetype>
            <v:shape id="Text Box 55" o:spid="_x0000_s1100" type="#_x0000_t202" alt="Official Use Only" style="position:absolute;left:0;text-align:left;margin-left:35.95pt;margin-top:0;width:87.15pt;height:42.25pt;z-index:251658351;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" filled="f" stroked="f">
              <v:textbox style="mso-fit-shape-to-text:t" inset="0,0,20pt,15pt">
                <w:txbxContent>
                  <w:p w14:paraId="3C9EBDCC"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311" behindDoc="0" locked="0" layoutInCell="1" allowOverlap="1" wp14:anchorId="20981890" wp14:editId="2810775C">
              <wp:simplePos x="635" y="635"/>
              <wp:positionH relativeFrom="page">
                <wp:align>right</wp:align>
              </wp:positionH>
              <wp:positionV relativeFrom="page">
                <wp:align>bottom</wp:align>
              </wp:positionV>
              <wp:extent cx="1106805" cy="536575"/>
              <wp:effectExtent l="0" t="0" r="0" b="0"/>
              <wp:wrapNone/>
              <wp:docPr id="1862789597" name="Text Box 55"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5F5F883A" w14:textId="6EF9F60E"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20981890" id="_x0000_s1101" type="#_x0000_t202" alt="Official Use Only" style="position:absolute;left:0;text-align:left;margin-left:35.95pt;margin-top:0;width:87.15pt;height:42.25pt;z-index:251658311;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" filled="f" stroked="f">
              <v:textbox style="mso-fit-shape-to-text:t" inset="0,0,20pt,15pt">
                <w:txbxContent>
                  <w:p w14:paraId="5F5F883A" w14:textId="6EF9F60E"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B35B87" w14:textId="361C011A" w:rsidR="002B7B2E" w:rsidRDefault="002B7B2E">
    <w:pPr>
      <w:pStyle w:val="AltBilgi"/>
    </w:pPr>
    <w:r>
      <mc:AlternateContent>
        <mc:Choice Requires="wps">
          <w:drawing>
            <wp:anchor distT="0" distB="0" distL="0" distR="0" simplePos="0" relativeHeight="251658317" behindDoc="0" locked="0" layoutInCell="1" allowOverlap="1" wp14:anchorId="6B63123E" wp14:editId="74E6E928">
              <wp:simplePos x="635" y="635"/>
              <wp:positionH relativeFrom="page">
                <wp:align>right</wp:align>
              </wp:positionH>
              <wp:positionV relativeFrom="page">
                <wp:align>bottom</wp:align>
              </wp:positionV>
              <wp:extent cx="1106805" cy="536575"/>
              <wp:effectExtent l="0" t="0" r="0" b="0"/>
              <wp:wrapNone/>
              <wp:docPr id="12" name="Text Box 4"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32152062"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6B63123E" id="_x0000_t202" coordsize="21600,21600" o:spt="202" path="m,l,21600r21600,l21600,xe">
              <v:stroke joinstyle="miter"/>
              <v:path gradientshapeok="t" o:connecttype="rect"/>
            </v:shapetype>
            <v:shape id="Text Box 4" o:spid="_x0000_s1032" type="#_x0000_t202" alt="Official Use Only" style="position:absolute;left:0;text-align:left;margin-left:35.95pt;margin-top:0;width:87.15pt;height:42.25pt;z-index:251658317;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" filled="f" stroked="f">
              <v:textbox style="mso-fit-shape-to-text:t" inset="0,0,20pt,15pt">
                <w:txbxContent>
                  <w:p w14:paraId="32152062"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60" behindDoc="0" locked="0" layoutInCell="1" allowOverlap="1" wp14:anchorId="78E1090A" wp14:editId="74E6E928">
              <wp:simplePos x="635" y="635"/>
              <wp:positionH relativeFrom="page">
                <wp:align>right</wp:align>
              </wp:positionH>
              <wp:positionV relativeFrom="page">
                <wp:align>bottom</wp:align>
              </wp:positionV>
              <wp:extent cx="1106805" cy="536575"/>
              <wp:effectExtent l="0" t="0" r="0" b="0"/>
              <wp:wrapNone/>
              <wp:docPr id="1448754075" name="Text Box 4"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5F6ED5DB" w14:textId="3A0F09DA"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78E1090A" id="_x0000_s1033" type="#_x0000_t202" alt="Official Use Only" style="position:absolute;left:0;text-align:left;margin-left:35.95pt;margin-top:0;width:87.15pt;height:42.25pt;z-index:25165826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" filled="f" stroked="f">
              <v:textbox style="mso-fit-shape-to-text:t" inset="0,0,20pt,15pt">
                <w:txbxContent>
                  <w:p w14:paraId="5F6ED5DB" w14:textId="3A0F09DA"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4B4E0" w14:textId="72958A4A" w:rsidR="002B7B2E" w:rsidRDefault="002B7B2E">
    <w:pPr>
      <w:pStyle w:val="AltBilgi"/>
    </w:pPr>
    <w:r>
      <mc:AlternateContent>
        <mc:Choice Requires="wps">
          <w:drawing>
            <wp:anchor distT="0" distB="0" distL="0" distR="0" simplePos="0" relativeHeight="251658318" behindDoc="0" locked="0" layoutInCell="1" allowOverlap="1" wp14:anchorId="6DE739FB" wp14:editId="1D5A7536">
              <wp:simplePos x="635" y="635"/>
              <wp:positionH relativeFrom="page">
                <wp:align>right</wp:align>
              </wp:positionH>
              <wp:positionV relativeFrom="page">
                <wp:align>bottom</wp:align>
              </wp:positionV>
              <wp:extent cx="1106805" cy="536575"/>
              <wp:effectExtent l="0" t="0" r="0" b="0"/>
              <wp:wrapNone/>
              <wp:docPr id="13" name="Text Box 8"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6F882864"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6DE739FB" id="_x0000_t202" coordsize="21600,21600" o:spt="202" path="m,l,21600r21600,l21600,xe">
              <v:stroke joinstyle="miter"/>
              <v:path gradientshapeok="t" o:connecttype="rect"/>
            </v:shapetype>
            <v:shape id="Text Box 8" o:spid="_x0000_s1034" type="#_x0000_t202" alt="Official Use Only" style="position:absolute;left:0;text-align:left;margin-left:35.95pt;margin-top:0;width:87.15pt;height:42.25pt;z-index:251658318;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" filled="f" stroked="f">
              <v:textbox style="mso-fit-shape-to-text:t" inset="0,0,20pt,15pt">
                <w:txbxContent>
                  <w:p w14:paraId="6F882864"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64" behindDoc="0" locked="0" layoutInCell="1" allowOverlap="1" wp14:anchorId="690A3466" wp14:editId="1D5A7536">
              <wp:simplePos x="635" y="635"/>
              <wp:positionH relativeFrom="page">
                <wp:align>right</wp:align>
              </wp:positionH>
              <wp:positionV relativeFrom="page">
                <wp:align>bottom</wp:align>
              </wp:positionV>
              <wp:extent cx="1106805" cy="536575"/>
              <wp:effectExtent l="0" t="0" r="0" b="0"/>
              <wp:wrapNone/>
              <wp:docPr id="1592538008" name="Text Box 8"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4B499539" w14:textId="60EE962E"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690A3466" id="_x0000_s1035" type="#_x0000_t202" alt="Official Use Only" style="position:absolute;left:0;text-align:left;margin-left:35.95pt;margin-top:0;width:87.15pt;height:42.25pt;z-index:251658264;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" filled="f" stroked="f">
              <v:textbox style="mso-fit-shape-to-text:t" inset="0,0,20pt,15pt">
                <w:txbxContent>
                  <w:p w14:paraId="4B499539" w14:textId="60EE962E"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ook w:val="04A0" w:firstRow="1" w:lastRow="0" w:firstColumn="1" w:lastColumn="0" w:noHBand="0" w:noVBand="1"/>
    </w:tblPr>
    <w:tblGrid>
      <w:gridCol w:w="3586"/>
      <w:gridCol w:w="5478"/>
    </w:tblGrid>
    <w:tr w:rsidR="002B7B2E" w:rsidRPr="00ED44F3" w14:paraId="50797A81" w14:textId="77777777">
      <w:tc>
        <w:tcPr>
          <w:tcW w:w="1978" w:type="pct"/>
          <w:tcBorders>
            <w:bottom w:val="single" w:sz="4" w:space="0" w:color="00AEEC"/>
          </w:tcBorders>
        </w:tcPr>
        <w:p w14:paraId="0F508E19" w14:textId="0AAE3780" w:rsidR="002B7B2E" w:rsidRPr="00ED44F3" w:rsidRDefault="00B819DF">
          <w:pPr>
            <w:spacing w:before="40" w:after="40" w:line="240" w:lineRule="auto"/>
            <w:ind w:hanging="108"/>
            <w:rPr>
              <w:rFonts w:cs="Wingdings"/>
              <w:color w:val="00AEC0"/>
              <w:sz w:val="18"/>
              <w:szCs w:val="18"/>
            </w:rPr>
          </w:pPr>
          <w:r>
            <w:rPr>
              <w:rFonts w:cs="Wingdings"/>
              <w:color w:val="00AEC0"/>
              <w:sz w:val="18"/>
              <w:szCs w:val="18"/>
            </w:rPr>
            <w:t>Final</w:t>
          </w:r>
          <w:r w:rsidR="002B7B2E" w:rsidRPr="00ED44F3">
            <w:rPr>
              <w:rFonts w:cs="Wingdings"/>
              <w:color w:val="00AEC0"/>
              <w:sz w:val="18"/>
              <w:szCs w:val="18"/>
            </w:rPr>
            <w:t xml:space="preserve"> Report </w:t>
          </w:r>
        </w:p>
      </w:tc>
      <w:tc>
        <w:tcPr>
          <w:tcW w:w="3022" w:type="pct"/>
          <w:tcBorders>
            <w:bottom w:val="single" w:sz="8" w:space="0" w:color="00B0F0"/>
          </w:tcBorders>
        </w:tcPr>
        <w:p w14:paraId="2067FD9F" w14:textId="36AC1806" w:rsidR="002B7B2E" w:rsidRPr="00ED44F3" w:rsidRDefault="00B819DF">
          <w:pPr>
            <w:tabs>
              <w:tab w:val="center" w:pos="4320"/>
              <w:tab w:val="right" w:pos="8640"/>
            </w:tabs>
            <w:spacing w:before="40" w:after="40" w:line="240" w:lineRule="auto"/>
            <w:ind w:right="-113"/>
            <w:jc w:val="right"/>
            <w:rPr>
              <w:rFonts w:cs="Wingdings"/>
              <w:color w:val="00B0F0"/>
              <w:sz w:val="18"/>
              <w:szCs w:val="2"/>
            </w:rPr>
          </w:pPr>
          <w:r>
            <w:rPr>
              <w:rFonts w:cs="Arial"/>
              <w:color w:val="00B0F0"/>
              <w:sz w:val="18"/>
              <w:szCs w:val="2"/>
              <w:lang w:eastAsia="tr-TR"/>
            </w:rPr>
            <w:t xml:space="preserve">October </w:t>
          </w:r>
          <w:r w:rsidR="002B7B2E">
            <w:rPr>
              <w:rFonts w:cs="Wingdings"/>
              <w:color w:val="00B0F0"/>
              <w:sz w:val="18"/>
              <w:szCs w:val="2"/>
            </w:rPr>
            <w:t>2025</w:t>
          </w:r>
        </w:p>
      </w:tc>
    </w:tr>
    <w:tr w:rsidR="002B7B2E" w:rsidRPr="00ED44F3" w14:paraId="6A5A0091" w14:textId="77777777">
      <w:trPr>
        <w:trHeight w:val="179"/>
      </w:trPr>
      <w:tc>
        <w:tcPr>
          <w:tcW w:w="1978" w:type="pct"/>
          <w:tcBorders>
            <w:top w:val="single" w:sz="4" w:space="0" w:color="00AEEC"/>
          </w:tcBorders>
        </w:tcPr>
        <w:p w14:paraId="5F5D741D" w14:textId="2DF5E6CB" w:rsidR="002B7B2E" w:rsidRPr="00ED44F3" w:rsidRDefault="002B7B2E">
          <w:pPr>
            <w:spacing w:before="40" w:after="40" w:line="240" w:lineRule="auto"/>
            <w:ind w:left="-108"/>
            <w:rPr>
              <w:rFonts w:cs="Wingdings"/>
              <w:sz w:val="18"/>
              <w:szCs w:val="18"/>
            </w:rPr>
          </w:pPr>
          <w:r w:rsidRPr="00ED44F3">
            <w:rPr>
              <w:rFonts w:eastAsia="Arial TUR" w:cs="Wingdings"/>
              <w:color w:val="00B050"/>
              <w:sz w:val="18"/>
              <w:szCs w:val="2"/>
              <w:lang w:eastAsia="en-US"/>
            </w:rPr>
            <w:t xml:space="preserve">Project No: </w:t>
          </w:r>
          <w:r>
            <w:rPr>
              <w:rFonts w:eastAsia="Calibri" w:cs="Arial"/>
              <w:color w:val="00B050"/>
              <w:sz w:val="18"/>
              <w:szCs w:val="18"/>
              <w:lang w:eastAsia="en-US"/>
            </w:rPr>
            <w:t>24/015</w:t>
          </w:r>
        </w:p>
      </w:tc>
      <w:tc>
        <w:tcPr>
          <w:tcW w:w="3022" w:type="pct"/>
          <w:tcBorders>
            <w:top w:val="single" w:sz="8" w:space="0" w:color="00B0F0"/>
          </w:tcBorders>
        </w:tcPr>
        <w:p w14:paraId="1F3C60CB" w14:textId="4A4DAA71" w:rsidR="002B7B2E" w:rsidRPr="00ED44F3" w:rsidRDefault="002B7B2E">
          <w:pPr>
            <w:tabs>
              <w:tab w:val="center" w:pos="4320"/>
              <w:tab w:val="right" w:pos="8640"/>
            </w:tabs>
            <w:spacing w:before="40" w:after="40" w:line="240" w:lineRule="auto"/>
            <w:ind w:right="-58"/>
            <w:jc w:val="right"/>
            <w:rPr>
              <w:rFonts w:cs="Wingdings"/>
              <w:color w:val="00B050"/>
              <w:sz w:val="18"/>
              <w:szCs w:val="2"/>
            </w:rPr>
          </w:pPr>
          <w:r w:rsidRPr="00ED44F3">
            <w:rPr>
              <w:rFonts w:cs="Wingdings"/>
              <w:b/>
              <w:color w:val="00B050"/>
              <w:sz w:val="18"/>
              <w:szCs w:val="2"/>
            </w:rPr>
            <w:fldChar w:fldCharType="begin"/>
          </w:r>
          <w:r w:rsidRPr="00ED44F3">
            <w:rPr>
              <w:rFonts w:cs="Wingdings"/>
              <w:b/>
              <w:color w:val="00B050"/>
              <w:sz w:val="18"/>
              <w:szCs w:val="2"/>
            </w:rPr>
            <w:instrText xml:space="preserve"> PAGE   \* MERGEFORMAT </w:instrText>
          </w:r>
          <w:r w:rsidRPr="00ED44F3">
            <w:rPr>
              <w:rFonts w:cs="Wingdings"/>
              <w:b/>
              <w:color w:val="00B050"/>
              <w:sz w:val="18"/>
              <w:szCs w:val="2"/>
            </w:rPr>
            <w:fldChar w:fldCharType="separate"/>
          </w:r>
          <w:r>
            <w:rPr>
              <w:rFonts w:cs="Wingdings"/>
              <w:b/>
              <w:noProof/>
              <w:color w:val="00B050"/>
              <w:sz w:val="18"/>
              <w:szCs w:val="2"/>
            </w:rPr>
            <w:t>6</w:t>
          </w:r>
          <w:r w:rsidRPr="00ED44F3">
            <w:rPr>
              <w:rFonts w:cs="Wingdings"/>
              <w:b/>
              <w:color w:val="00B050"/>
              <w:sz w:val="18"/>
              <w:szCs w:val="2"/>
            </w:rPr>
            <w:fldChar w:fldCharType="end"/>
          </w:r>
          <w:r>
            <w:rPr>
              <w:rFonts w:cs="Wingdings"/>
              <w:b/>
              <w:color w:val="00B050"/>
              <w:sz w:val="18"/>
              <w:szCs w:val="2"/>
            </w:rPr>
            <w:t xml:space="preserve"> </w:t>
          </w:r>
          <w:r w:rsidRPr="00286DFA">
            <w:rPr>
              <w:rFonts w:cs="Wingdings"/>
              <w:bCs/>
              <w:color w:val="00B050"/>
              <w:sz w:val="18"/>
              <w:szCs w:val="2"/>
            </w:rPr>
            <w:t>/</w:t>
          </w:r>
          <w:r>
            <w:rPr>
              <w:rFonts w:cs="Wingdings"/>
              <w:bCs/>
              <w:color w:val="00B050"/>
              <w:sz w:val="18"/>
              <w:szCs w:val="2"/>
            </w:rPr>
            <w:t xml:space="preserve"> </w:t>
          </w:r>
          <w:r w:rsidRPr="00286DFA">
            <w:rPr>
              <w:rFonts w:cs="Wingdings"/>
              <w:bCs/>
              <w:color w:val="00B050"/>
              <w:sz w:val="18"/>
              <w:szCs w:val="2"/>
            </w:rPr>
            <w:t>2</w:t>
          </w:r>
          <w:r w:rsidR="00B819DF">
            <w:rPr>
              <w:rFonts w:cs="Wingdings"/>
              <w:bCs/>
              <w:color w:val="00B050"/>
              <w:sz w:val="18"/>
              <w:szCs w:val="2"/>
            </w:rPr>
            <w:t>60</w:t>
          </w:r>
        </w:p>
      </w:tc>
    </w:tr>
  </w:tbl>
  <w:p w14:paraId="19D4BD0E" w14:textId="77777777" w:rsidR="002B7B2E" w:rsidRPr="00FC3C03" w:rsidRDefault="002B7B2E">
    <w:pPr>
      <w:pStyle w:val="AltBilgi"/>
      <w:spacing w:before="0" w:after="0" w:line="240" w:lineRule="auto"/>
      <w:rPr>
        <w:sz w:val="2"/>
        <w:szCs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2DFFE" w14:textId="5FDB37A8" w:rsidR="002B7B2E" w:rsidRDefault="002B7B2E">
    <w:pPr>
      <w:pStyle w:val="AltBilgi"/>
    </w:pPr>
    <w:r>
      <mc:AlternateContent>
        <mc:Choice Requires="wps">
          <w:drawing>
            <wp:anchor distT="0" distB="0" distL="0" distR="0" simplePos="0" relativeHeight="251658319" behindDoc="0" locked="0" layoutInCell="1" allowOverlap="1" wp14:anchorId="77F3070A" wp14:editId="68B19F85">
              <wp:simplePos x="635" y="635"/>
              <wp:positionH relativeFrom="page">
                <wp:align>right</wp:align>
              </wp:positionH>
              <wp:positionV relativeFrom="page">
                <wp:align>bottom</wp:align>
              </wp:positionV>
              <wp:extent cx="1106805" cy="536575"/>
              <wp:effectExtent l="0" t="0" r="0" b="0"/>
              <wp:wrapNone/>
              <wp:docPr id="14" name="Text Box 7"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55826788"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7F3070A" id="_x0000_t202" coordsize="21600,21600" o:spt="202" path="m,l,21600r21600,l21600,xe">
              <v:stroke joinstyle="miter"/>
              <v:path gradientshapeok="t" o:connecttype="rect"/>
            </v:shapetype>
            <v:shape id="Text Box 7" o:spid="_x0000_s1036" type="#_x0000_t202" alt="Official Use Only" style="position:absolute;left:0;text-align:left;margin-left:35.95pt;margin-top:0;width:87.15pt;height:42.25pt;z-index:251658319;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" filled="f" stroked="f">
              <v:textbox style="mso-fit-shape-to-text:t" inset="0,0,20pt,15pt">
                <w:txbxContent>
                  <w:p w14:paraId="55826788" w14:textId="77777777"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r>
      <mc:AlternateContent>
        <mc:Choice Requires="wps">
          <w:drawing>
            <wp:anchor distT="0" distB="0" distL="0" distR="0" simplePos="0" relativeHeight="251658263" behindDoc="0" locked="0" layoutInCell="1" allowOverlap="1" wp14:anchorId="7B51DE6C" wp14:editId="68B19F85">
              <wp:simplePos x="635" y="635"/>
              <wp:positionH relativeFrom="page">
                <wp:align>right</wp:align>
              </wp:positionH>
              <wp:positionV relativeFrom="page">
                <wp:align>bottom</wp:align>
              </wp:positionV>
              <wp:extent cx="1106805" cy="536575"/>
              <wp:effectExtent l="0" t="0" r="0" b="0"/>
              <wp:wrapNone/>
              <wp:docPr id="674595863" name="Text Box 7"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536575"/>
                      </a:xfrm>
                      <a:prstGeom prst="rect">
                        <a:avLst/>
                      </a:prstGeom>
                      <a:noFill/>
                      <a:ln>
                        <a:noFill/>
                      </a:ln>
                    </wps:spPr>
                    <wps:txbx>
                      <w:txbxContent>
                        <w:p w14:paraId="69C3FAD1" w14:textId="1E7A051C"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 w14:anchorId="7B51DE6C" id="_x0000_s1037" type="#_x0000_t202" alt="Official Use Only" style="position:absolute;left:0;text-align:left;margin-left:35.95pt;margin-top:0;width:87.15pt;height:42.25pt;z-index:251658263;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" filled="f" stroked="f">
              <v:textbox style="mso-fit-shape-to-text:t" inset="0,0,20pt,15pt">
                <w:txbxContent>
                  <w:p w14:paraId="69C3FAD1" w14:textId="1E7A051C" w:rsidR="002B7B2E" w:rsidRPr="00576649" w:rsidRDefault="002B7B2E" w:rsidP="00576649">
                    <w:pPr>
                      <w:spacing w:after="0"/>
                      <w:rPr>
                        <w:rFonts w:ascii="Calibri" w:eastAsia="Calibri" w:hAnsi="Calibri" w:cs="Calibri"/>
                        <w:noProof/>
                        <w:color w:val="000000"/>
                        <w:sz w:val="20"/>
                        <w:szCs w:val="20"/>
                      </w:rPr>
                    </w:pPr>
                    <w:r w:rsidRPr="00576649">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FA247F" w14:textId="77777777" w:rsidR="00A323A7" w:rsidRDefault="00A323A7" w:rsidP="005328EA">
      <w:pPr>
        <w:spacing w:before="120" w:after="120" w:line="240" w:lineRule="auto"/>
      </w:pPr>
      <w:r>
        <w:separator/>
      </w:r>
    </w:p>
  </w:footnote>
  <w:footnote w:type="continuationSeparator" w:id="0">
    <w:p w14:paraId="3FD2126F" w14:textId="77777777" w:rsidR="00A323A7" w:rsidRDefault="00A323A7" w:rsidP="005328EA">
      <w:pPr>
        <w:spacing w:before="120" w:after="120" w:line="240" w:lineRule="auto"/>
      </w:pPr>
      <w:r>
        <w:continuationSeparator/>
      </w:r>
    </w:p>
  </w:footnote>
  <w:footnote w:type="continuationNotice" w:id="1">
    <w:p w14:paraId="73FE66DC" w14:textId="77777777" w:rsidR="00A323A7" w:rsidRPr="005328EA" w:rsidRDefault="00A323A7" w:rsidP="005328EA">
      <w:pPr>
        <w:spacing w:before="120" w:after="120" w:line="240" w:lineRule="auto"/>
        <w:rPr>
          <w:sz w:val="16"/>
          <w:szCs w:val="16"/>
        </w:rPr>
      </w:pPr>
    </w:p>
  </w:footnote>
  <w:footnote w:id="2">
    <w:p w14:paraId="4C081A38" w14:textId="77777777" w:rsidR="002B7B2E" w:rsidRPr="00727F6E" w:rsidRDefault="002B7B2E" w:rsidP="00B46CAC">
      <w:pPr>
        <w:pStyle w:val="DipnotMetni"/>
        <w:rPr>
          <w:lang w:val="tr-TR"/>
        </w:rPr>
      </w:pPr>
      <w:r>
        <w:rPr>
          <w:rStyle w:val="DipnotBavurusu"/>
        </w:rPr>
        <w:footnoteRef/>
      </w:r>
      <w:r w:rsidRPr="00F733C6">
        <w:rPr>
          <w:lang w:val="tr-TR"/>
        </w:rPr>
        <w:t xml:space="preserve"> https://documents1.worldbank.org/curated/en/604561468170043490/pdf/602530WP0worke10Box358316B01PUBLIC1.pdf</w:t>
      </w:r>
    </w:p>
  </w:footnote>
  <w:footnote w:id="3">
    <w:p w14:paraId="4667D573" w14:textId="77777777" w:rsidR="002B7B2E" w:rsidRPr="000B475E" w:rsidRDefault="002B7B2E" w:rsidP="00463CC8">
      <w:pPr>
        <w:pStyle w:val="DipnotMetni"/>
        <w:rPr>
          <w:lang w:val="tr-TR"/>
        </w:rPr>
      </w:pPr>
      <w:r>
        <w:rPr>
          <w:rStyle w:val="DipnotBavurusu"/>
        </w:rPr>
        <w:footnoteRef/>
      </w:r>
      <w:r w:rsidRPr="00A517FD">
        <w:t>https://www.worldbank.org/en/projects-operations/environmental-and-social-framework/brief/environmental-and-social-framework-resources</w:t>
      </w:r>
    </w:p>
  </w:footnote>
  <w:footnote w:id="4">
    <w:p w14:paraId="2D812FC6" w14:textId="7C1C1B14" w:rsidR="002B7B2E" w:rsidRPr="00515D60" w:rsidRDefault="002B7B2E" w:rsidP="00E14C9E">
      <w:pPr>
        <w:pStyle w:val="DipnotMetni"/>
        <w:rPr>
          <w:lang w:val="tr-TR"/>
        </w:rPr>
      </w:pPr>
      <w:r>
        <w:rPr>
          <w:rStyle w:val="DipnotBavurusu"/>
        </w:rPr>
        <w:footnoteRef/>
      </w:r>
      <w:r>
        <w:t xml:space="preserve"> Source Website. </w:t>
      </w:r>
      <w:hyperlink r:id="rId1" w:history="1">
        <w:r w:rsidRPr="007678CE">
          <w:rPr>
            <w:rStyle w:val="Kpr"/>
          </w:rPr>
          <w:t>https://yesilosb.sanayi.gov.tr/projedokumanlari</w:t>
        </w:r>
      </w:hyperlink>
      <w:r>
        <w:t xml:space="preserve"> </w:t>
      </w:r>
    </w:p>
  </w:footnote>
  <w:footnote w:id="5">
    <w:p w14:paraId="02B312A6" w14:textId="77777777" w:rsidR="002B7B2E" w:rsidRPr="00252CDB" w:rsidRDefault="002B7B2E" w:rsidP="00854851">
      <w:pPr>
        <w:pStyle w:val="DipnotMetni"/>
        <w:rPr>
          <w:lang w:val="tr-TR"/>
        </w:rPr>
      </w:pPr>
      <w:r>
        <w:rPr>
          <w:rStyle w:val="DipnotBavurusu"/>
        </w:rPr>
        <w:footnoteRef/>
      </w:r>
      <w:r>
        <w:t xml:space="preserve"> </w:t>
      </w:r>
      <w:r w:rsidRPr="003D2B38">
        <w:rPr>
          <w:szCs w:val="16"/>
        </w:rPr>
        <w:t xml:space="preserve">Source: </w:t>
      </w:r>
      <w:r w:rsidRPr="00252CDB">
        <w:rPr>
          <w:szCs w:val="16"/>
        </w:rPr>
        <w:t>https://www.who.int/publications/i/item/9789241549950</w:t>
      </w:r>
    </w:p>
  </w:footnote>
  <w:footnote w:id="6">
    <w:p w14:paraId="2ADF2EDE" w14:textId="41E4BE91" w:rsidR="002B7B2E" w:rsidRPr="00515D60" w:rsidRDefault="002B7B2E" w:rsidP="00854851">
      <w:pPr>
        <w:pStyle w:val="DipnotMetni"/>
        <w:rPr>
          <w:lang w:val="tr-TR"/>
        </w:rPr>
      </w:pPr>
      <w:r>
        <w:rPr>
          <w:rStyle w:val="DipnotBavurusu"/>
        </w:rPr>
        <w:footnoteRef/>
      </w:r>
      <w:r>
        <w:t xml:space="preserve"> </w:t>
      </w:r>
      <w:r w:rsidRPr="00644AAD">
        <w:t>The TOIZ</w:t>
      </w:r>
      <w:r>
        <w:t>s</w:t>
      </w:r>
      <w:r w:rsidRPr="00644AAD">
        <w:t>P Stakeholder Engagement Plan (SEP) will be used for this subproject, and that all project parties (including the contractor, Organized Industrial Zone (OIZ), and the Ministry of Industry and Technology (MoIT) PIU) will be responsible for ensuring compliance with the TOIZ</w:t>
      </w:r>
      <w:r>
        <w:t>s</w:t>
      </w:r>
      <w:r w:rsidRPr="00644AAD">
        <w:t>P</w:t>
      </w:r>
      <w:r>
        <w:t xml:space="preserve"> SEP.</w:t>
      </w:r>
    </w:p>
  </w:footnote>
  <w:footnote w:id="7">
    <w:p w14:paraId="5A111403" w14:textId="77777777" w:rsidR="002B7B2E" w:rsidRPr="00221272" w:rsidRDefault="002B7B2E" w:rsidP="007236E3">
      <w:pPr>
        <w:pStyle w:val="DipnotMetni"/>
        <w:rPr>
          <w:lang w:val="tr-TR"/>
        </w:rPr>
      </w:pPr>
      <w:r>
        <w:rPr>
          <w:rStyle w:val="DipnotBavurusu"/>
        </w:rPr>
        <w:footnoteRef/>
      </w:r>
      <w:r>
        <w:t xml:space="preserve"> </w:t>
      </w:r>
      <w:r w:rsidRPr="00131212">
        <w:t xml:space="preserve">Nitrate </w:t>
      </w:r>
      <w:r>
        <w:t>S</w:t>
      </w:r>
      <w:r w:rsidRPr="00131212">
        <w:t xml:space="preserve">ensitive </w:t>
      </w:r>
      <w:r>
        <w:t>A</w:t>
      </w:r>
      <w:r w:rsidRPr="00131212">
        <w:t>rea: Drainage areas including agricultural and non-agricultural lands where nitrate is formed affecting natural freshwater lakes, other freshwater resources, estuaries and coastal waters that are determined to be eutrophic or may become eutrophic in the near future if necessary measures are not taken.</w:t>
      </w:r>
    </w:p>
  </w:footnote>
  <w:footnote w:id="8">
    <w:p w14:paraId="1D07DE0E" w14:textId="77777777" w:rsidR="002B7B2E" w:rsidRPr="000B584B" w:rsidRDefault="002B7B2E" w:rsidP="00B7018E">
      <w:pPr>
        <w:pStyle w:val="DipnotMetni"/>
        <w:rPr>
          <w:lang w:val="tr-TR"/>
        </w:rPr>
      </w:pPr>
      <w:r>
        <w:rPr>
          <w:rStyle w:val="DipnotBavurusu"/>
        </w:rPr>
        <w:footnoteRef/>
      </w:r>
      <w:r>
        <w:t xml:space="preserve"> </w:t>
      </w:r>
      <w:r w:rsidRPr="00B462BC">
        <w:t xml:space="preserve">Urban </w:t>
      </w:r>
      <w:r>
        <w:t>S</w:t>
      </w:r>
      <w:r w:rsidRPr="00B462BC">
        <w:t xml:space="preserve">ensitive </w:t>
      </w:r>
      <w:r>
        <w:t>A</w:t>
      </w:r>
      <w:r w:rsidRPr="00B462BC">
        <w:t>rea: Refers to the drainage area of a sensitive water body and the urban wastewater drainage areas located upstream of the sensitive water body that put pressure on the sensitive water body and cause water quality objectives not to be met.</w:t>
      </w:r>
    </w:p>
  </w:footnote>
  <w:footnote w:id="9">
    <w:p w14:paraId="008A000A" w14:textId="52B9C3F1" w:rsidR="002B7B2E" w:rsidRPr="00671A12" w:rsidRDefault="002B7B2E">
      <w:pPr>
        <w:pStyle w:val="DipnotMetni"/>
        <w:rPr>
          <w:lang w:val="tr-TR"/>
        </w:rPr>
      </w:pPr>
      <w:r>
        <w:rPr>
          <w:rStyle w:val="DipnotBavurusu"/>
        </w:rPr>
        <w:footnoteRef/>
      </w:r>
      <w:r>
        <w:t xml:space="preserve"> </w:t>
      </w:r>
      <w:r>
        <w:rPr>
          <w:lang w:val="tr-TR"/>
        </w:rPr>
        <w:t xml:space="preserve">Source website: </w:t>
      </w:r>
      <w:r w:rsidRPr="0070715C">
        <w:rPr>
          <w:lang w:val="tr-TR"/>
        </w:rPr>
        <w:t>https://tdth.afad.gov.tr/TDTH</w:t>
      </w:r>
    </w:p>
  </w:footnote>
  <w:footnote w:id="10">
    <w:p w14:paraId="1F4ECDAC" w14:textId="77777777" w:rsidR="002B7B2E" w:rsidRPr="00C1323E" w:rsidRDefault="002B7B2E" w:rsidP="00A270D2">
      <w:pPr>
        <w:pStyle w:val="DipnotMetni"/>
        <w:rPr>
          <w:lang w:val="tr-TR"/>
        </w:rPr>
      </w:pPr>
      <w:r>
        <w:rPr>
          <w:rStyle w:val="DipnotBavurusu"/>
        </w:rPr>
        <w:footnoteRef/>
      </w:r>
      <w:r>
        <w:t xml:space="preserve"> </w:t>
      </w:r>
      <w:r>
        <w:rPr>
          <w:lang w:val="tr-TR"/>
        </w:rPr>
        <w:t xml:space="preserve">Specified in the IFC General EHS Guidelines, Table 1.1.1: </w:t>
      </w:r>
      <w:r w:rsidRPr="001E67C5">
        <w:rPr>
          <w:lang w:val="tr-TR"/>
        </w:rPr>
        <w:t>WHO Ambient Air Quality Guidelines</w:t>
      </w:r>
    </w:p>
  </w:footnote>
  <w:footnote w:id="11">
    <w:p w14:paraId="332B1354" w14:textId="77777777" w:rsidR="002B7B2E" w:rsidRPr="00D04750" w:rsidRDefault="002B7B2E" w:rsidP="003F0817">
      <w:pPr>
        <w:pStyle w:val="DipnotMetni"/>
        <w:rPr>
          <w:lang w:val="tr-TR"/>
        </w:rPr>
      </w:pPr>
      <w:r>
        <w:rPr>
          <w:rStyle w:val="DipnotBavurusu"/>
        </w:rPr>
        <w:footnoteRef/>
      </w:r>
      <w:r>
        <w:t xml:space="preserve"> </w:t>
      </w:r>
      <w:r>
        <w:rPr>
          <w:lang w:val="tr-TR"/>
        </w:rPr>
        <w:t xml:space="preserve">Specified in the </w:t>
      </w:r>
      <w:r w:rsidRPr="003620C8">
        <w:rPr>
          <w:lang w:val="tr-TR"/>
        </w:rPr>
        <w:t>Annex-2 Table 1 of the Regulation on the Control of Ambient Noise (RoCAN)</w:t>
      </w:r>
      <w:r>
        <w:rPr>
          <w:lang w:val="tr-TR"/>
        </w:rPr>
        <w:t xml:space="preserve"> (The </w:t>
      </w:r>
      <w:r w:rsidRPr="00AF51EB">
        <w:rPr>
          <w:lang w:val="tr-TR"/>
        </w:rPr>
        <w:t xml:space="preserve">Project is </w:t>
      </w:r>
      <w:r>
        <w:rPr>
          <w:lang w:val="tr-TR"/>
        </w:rPr>
        <w:t>identifeid</w:t>
      </w:r>
      <w:r w:rsidRPr="00BE1152">
        <w:rPr>
          <w:lang w:val="tr-TR"/>
        </w:rPr>
        <w:t xml:space="preserve"> </w:t>
      </w:r>
      <w:r w:rsidRPr="00AF51EB">
        <w:rPr>
          <w:lang w:val="tr-TR"/>
        </w:rPr>
        <w:t>as</w:t>
      </w:r>
      <w:r>
        <w:rPr>
          <w:lang w:val="tr-TR"/>
        </w:rPr>
        <w:t xml:space="preserve"> a noise source</w:t>
      </w:r>
      <w:r w:rsidRPr="00AF51EB">
        <w:rPr>
          <w:lang w:val="tr-TR"/>
        </w:rPr>
        <w:t xml:space="preserve"> </w:t>
      </w:r>
      <w:r>
        <w:rPr>
          <w:lang w:val="tr-TR"/>
        </w:rPr>
        <w:t>in the ROCAN as</w:t>
      </w:r>
      <w:r w:rsidRPr="00AF51EB">
        <w:rPr>
          <w:lang w:val="tr-TR"/>
        </w:rPr>
        <w:t xml:space="preserve"> </w:t>
      </w:r>
      <w:r>
        <w:rPr>
          <w:lang w:val="tr-TR"/>
        </w:rPr>
        <w:t>i</w:t>
      </w:r>
      <w:r w:rsidRPr="00AF51EB">
        <w:rPr>
          <w:lang w:val="tr-TR"/>
        </w:rPr>
        <w:t>ndustrial facilities, transport resources</w:t>
      </w:r>
      <w:r>
        <w:rPr>
          <w:lang w:val="tr-TR"/>
        </w:rPr>
        <w:t>)</w:t>
      </w:r>
    </w:p>
  </w:footnote>
  <w:footnote w:id="12">
    <w:p w14:paraId="1A0A57BD" w14:textId="77777777" w:rsidR="002B7B2E" w:rsidRPr="00D04750" w:rsidRDefault="002B7B2E" w:rsidP="00CF51A2">
      <w:pPr>
        <w:pStyle w:val="DipnotMetni"/>
        <w:rPr>
          <w:lang w:val="tr-TR"/>
        </w:rPr>
      </w:pPr>
      <w:r>
        <w:rPr>
          <w:rStyle w:val="DipnotBavurusu"/>
        </w:rPr>
        <w:footnoteRef/>
      </w:r>
      <w:r>
        <w:t xml:space="preserve"> </w:t>
      </w:r>
      <w:r>
        <w:rPr>
          <w:lang w:val="tr-TR"/>
        </w:rPr>
        <w:t>Specified in Table 19 (</w:t>
      </w:r>
      <w:r w:rsidRPr="007214D9">
        <w:rPr>
          <w:lang w:val="tr-TR"/>
        </w:rPr>
        <w:t>Discharge Standards of Mixed Industrial Wastewaters to the Receiving Environment (Small and Large Organized Industrial Zones and Other Industries for which Sector Determination cannot be Made)</w:t>
      </w:r>
      <w:r>
        <w:rPr>
          <w:lang w:val="tr-TR"/>
        </w:rPr>
        <w:t xml:space="preserve">) of the </w:t>
      </w:r>
      <w:r w:rsidRPr="003665B7">
        <w:rPr>
          <w:lang w:val="tr-TR"/>
        </w:rPr>
        <w:t>Regulation on Control of Water Pollution</w:t>
      </w:r>
    </w:p>
  </w:footnote>
  <w:footnote w:id="13">
    <w:p w14:paraId="0C32D194" w14:textId="2C4B618E" w:rsidR="002B7B2E" w:rsidRPr="00671A12" w:rsidRDefault="002B7B2E">
      <w:pPr>
        <w:pStyle w:val="DipnotMetni"/>
        <w:rPr>
          <w:lang w:val="tr-TR"/>
        </w:rPr>
      </w:pPr>
      <w:r>
        <w:rPr>
          <w:rStyle w:val="DipnotBavurusu"/>
        </w:rPr>
        <w:footnoteRef/>
      </w:r>
      <w:r>
        <w:t xml:space="preserve"> </w:t>
      </w:r>
      <w:hyperlink r:id="rId2" w:history="1">
        <w:r w:rsidRPr="00C32C81">
          <w:rPr>
            <w:rStyle w:val="Kpr"/>
          </w:rPr>
          <w:t>https://yesilosb.sanayi.gov.tr/projedokumanlari</w:t>
        </w:r>
      </w:hyperlink>
      <w:r>
        <w:t xml:space="preserve"> </w:t>
      </w:r>
    </w:p>
  </w:footnote>
  <w:footnote w:id="14">
    <w:p w14:paraId="1D5B3FAD" w14:textId="77777777" w:rsidR="002B7B2E" w:rsidRPr="00E61BE9" w:rsidRDefault="002B7B2E" w:rsidP="002B2B68">
      <w:pPr>
        <w:pStyle w:val="DipnotMetni"/>
        <w:rPr>
          <w:lang w:val="tr-TR"/>
        </w:rPr>
      </w:pPr>
      <w:r>
        <w:rPr>
          <w:rStyle w:val="DipnotBavurusu"/>
        </w:rPr>
        <w:footnoteRef/>
      </w:r>
      <w:r>
        <w:t xml:space="preserve"> </w:t>
      </w:r>
      <w:r>
        <w:rPr>
          <w:lang w:val="tr-TR"/>
        </w:rPr>
        <w:t>Source:</w:t>
      </w:r>
      <w:r w:rsidRPr="003466F0">
        <w:t xml:space="preserve"> </w:t>
      </w:r>
      <w:r w:rsidRPr="003466F0">
        <w:rPr>
          <w:lang w:val="tr-TR"/>
        </w:rPr>
        <w:t>https://documents1.worldbank.org/curated/en/290471530216994899/ESF-Guidance-Note-4-Community-Health-and-Safety-English.pdf</w:t>
      </w:r>
    </w:p>
  </w:footnote>
  <w:footnote w:id="15">
    <w:p w14:paraId="6B2F5EE6" w14:textId="77777777" w:rsidR="002B7B2E" w:rsidRPr="00A52D3F" w:rsidRDefault="002B7B2E" w:rsidP="00D6707D">
      <w:pPr>
        <w:pStyle w:val="DipnotMetni"/>
        <w:rPr>
          <w:lang w:val="tr-TR"/>
        </w:rPr>
      </w:pPr>
      <w:r>
        <w:rPr>
          <w:rStyle w:val="DipnotBavurusu"/>
        </w:rPr>
        <w:footnoteRef/>
      </w:r>
      <w:r>
        <w:t xml:space="preserve"> </w:t>
      </w:r>
      <w:r w:rsidRPr="00D60F6C">
        <w:t>The American Conference of Governmental Industrial Hygienists (ACGIH), 2006</w:t>
      </w:r>
    </w:p>
  </w:footnote>
  <w:footnote w:id="16">
    <w:p w14:paraId="5C62FAFE" w14:textId="77777777" w:rsidR="002B7B2E" w:rsidRPr="003E60E4" w:rsidRDefault="002B7B2E" w:rsidP="00BB0985">
      <w:pPr>
        <w:pStyle w:val="DipnotMetni"/>
        <w:rPr>
          <w:lang w:val="tr-TR"/>
        </w:rPr>
      </w:pPr>
      <w:r>
        <w:rPr>
          <w:rStyle w:val="DipnotBavurusu"/>
        </w:rPr>
        <w:footnoteRef/>
      </w:r>
      <w:r>
        <w:t xml:space="preserve"> </w:t>
      </w:r>
      <w:r w:rsidRPr="00102B7C">
        <w:t>ACGIH</w:t>
      </w:r>
      <w:r>
        <w:t xml:space="preserve">: </w:t>
      </w:r>
      <w:r w:rsidRPr="00102B7C">
        <w:t>American Conference of Government Industrial Hygiene, 2005</w:t>
      </w:r>
    </w:p>
  </w:footnote>
  <w:footnote w:id="17">
    <w:p w14:paraId="08D82CCF" w14:textId="77777777" w:rsidR="002B7B2E" w:rsidRPr="003E60E4" w:rsidRDefault="002B7B2E" w:rsidP="00C04445">
      <w:pPr>
        <w:pStyle w:val="DipnotMetni"/>
        <w:rPr>
          <w:lang w:val="tr-TR"/>
        </w:rPr>
      </w:pPr>
      <w:r>
        <w:rPr>
          <w:rStyle w:val="DipnotBavurusu"/>
        </w:rPr>
        <w:footnoteRef/>
      </w:r>
      <w:r>
        <w:t xml:space="preserve"> </w:t>
      </w:r>
      <w:r w:rsidRPr="00D60F6C">
        <w:t>The American Conference of Governmental Industrial Hygienists (ACGIH), 2006</w:t>
      </w:r>
    </w:p>
  </w:footnote>
  <w:footnote w:id="18">
    <w:p w14:paraId="5CEEFF2B" w14:textId="77777777" w:rsidR="002B7B2E" w:rsidRPr="00204BA7" w:rsidRDefault="002B7B2E" w:rsidP="00897263">
      <w:pPr>
        <w:pStyle w:val="DipnotMetni"/>
      </w:pPr>
      <w:r>
        <w:rPr>
          <w:rStyle w:val="DipnotBavurusu"/>
          <w:lang w:val="en"/>
        </w:rPr>
        <w:footnoteRef/>
      </w:r>
      <w:r>
        <w:rPr>
          <w:lang w:val="en"/>
        </w:rPr>
        <w:t xml:space="preserve"> Land acquisition covers displacement of people, change in livelihoods, and seizure of private properties. This applies to acquired/assigned lands, and affects the residents and/or slum dwellers and business owners on the lands acquired in the said way.</w:t>
      </w:r>
    </w:p>
  </w:footnote>
  <w:footnote w:id="19">
    <w:p w14:paraId="57BFFAF9" w14:textId="77777777" w:rsidR="002B7B2E" w:rsidRPr="00204BA7" w:rsidRDefault="002B7B2E" w:rsidP="00897263">
      <w:pPr>
        <w:pStyle w:val="DipnotMetni"/>
      </w:pPr>
      <w:r>
        <w:rPr>
          <w:rStyle w:val="DipnotBavurusu"/>
          <w:lang w:val="en"/>
        </w:rPr>
        <w:footnoteRef/>
      </w:r>
      <w:r>
        <w:rPr>
          <w:lang w:val="en"/>
        </w:rPr>
        <w:t xml:space="preserve"> Toxic/hazardous materials include asbestos, toxic paints, harmful solvents, lead paint removal, etc.</w:t>
      </w:r>
    </w:p>
  </w:footnote>
  <w:footnote w:id="20">
    <w:p w14:paraId="53249A2B" w14:textId="7CD977BA" w:rsidR="002B7B2E" w:rsidRDefault="002B7B2E">
      <w:pPr>
        <w:pStyle w:val="DipnotMetni"/>
      </w:pPr>
      <w:r>
        <w:rPr>
          <w:rStyle w:val="DipnotBavurusu"/>
        </w:rPr>
        <w:footnoteRef/>
      </w:r>
      <w:r>
        <w:t xml:space="preserve"> </w:t>
      </w:r>
      <w:r w:rsidRPr="00FA1C04">
        <w:t>https://www.bayosb.org/iletisim.html</w:t>
      </w:r>
    </w:p>
  </w:footnote>
  <w:footnote w:id="21">
    <w:p w14:paraId="5B0DFC1E" w14:textId="77777777" w:rsidR="002B7B2E" w:rsidRPr="00E71323" w:rsidRDefault="002B7B2E" w:rsidP="00E95080">
      <w:pPr>
        <w:pStyle w:val="DipnotMetni"/>
        <w:rPr>
          <w:lang w:val="tr-TR"/>
        </w:rPr>
      </w:pPr>
      <w:r>
        <w:rPr>
          <w:rStyle w:val="DipnotBavurusu"/>
        </w:rPr>
        <w:footnoteRef/>
      </w:r>
      <w:r w:rsidRPr="00E52584">
        <w:t>Source: Chamber of Civil Engineers Website: https://www.imo.org.tr/resimler/dosya_ekler/27abe7a7df24f39_ek.pdf</w:t>
      </w:r>
      <w:r>
        <w:t xml:space="preserve"> </w:t>
      </w:r>
    </w:p>
  </w:footnote>
  <w:footnote w:id="22">
    <w:p w14:paraId="1E728E6F" w14:textId="77777777" w:rsidR="002B7B2E" w:rsidRPr="00DB155B" w:rsidRDefault="002B7B2E" w:rsidP="00125444">
      <w:pPr>
        <w:pStyle w:val="DipnotMetni"/>
        <w:rPr>
          <w:lang w:val="tr-TR"/>
        </w:rPr>
      </w:pPr>
      <w:r>
        <w:rPr>
          <w:rStyle w:val="DipnotBavurusu"/>
        </w:rPr>
        <w:footnoteRef/>
      </w:r>
      <w:r w:rsidRPr="00E52584">
        <w:t>Source: Chamber of Civil Engineers Website: https://www.imo.org.tr/resimler/dosya_ekler/27abe7a7df24f39_ek.pdf</w:t>
      </w:r>
      <w:r>
        <w:t xml:space="preserve"> </w:t>
      </w:r>
    </w:p>
  </w:footnote>
  <w:footnote w:id="23">
    <w:p w14:paraId="6F4BED92" w14:textId="77777777" w:rsidR="002B7B2E" w:rsidRPr="004E4A43" w:rsidRDefault="002B7B2E" w:rsidP="00F45EDE">
      <w:pPr>
        <w:pStyle w:val="DipnotMetni"/>
        <w:rPr>
          <w:lang w:val="tr-TR"/>
        </w:rPr>
      </w:pPr>
      <w:r>
        <w:rPr>
          <w:rStyle w:val="DipnotBavurusu"/>
        </w:rPr>
        <w:footnoteRef/>
      </w:r>
      <w:r w:rsidRPr="00F72893">
        <w:rPr>
          <w:lang w:val="tr-TR"/>
        </w:rPr>
        <w:t xml:space="preserve">EEA Air Pollutant Emission </w:t>
      </w:r>
      <w:r>
        <w:rPr>
          <w:lang w:val="tr-TR"/>
        </w:rPr>
        <w:t>I</w:t>
      </w:r>
      <w:r w:rsidRPr="00F72893">
        <w:rPr>
          <w:lang w:val="tr-TR"/>
        </w:rPr>
        <w:t>nventory Guidebook 2023</w:t>
      </w:r>
      <w:r>
        <w:rPr>
          <w:lang w:val="tr-TR"/>
        </w:rPr>
        <w:t xml:space="preserve"> /</w:t>
      </w:r>
      <w:r w:rsidRPr="009A7200">
        <w:t xml:space="preserve"> </w:t>
      </w:r>
      <w:r w:rsidRPr="009A7200">
        <w:rPr>
          <w:lang w:val="tr-TR"/>
        </w:rPr>
        <w:t xml:space="preserve">2.A.5.b Construction and </w:t>
      </w:r>
      <w:r>
        <w:rPr>
          <w:lang w:val="tr-TR"/>
        </w:rPr>
        <w:t>D</w:t>
      </w:r>
      <w:r w:rsidRPr="009A7200">
        <w:rPr>
          <w:lang w:val="tr-TR"/>
        </w:rPr>
        <w:t>emolition</w:t>
      </w:r>
      <w:r>
        <w:rPr>
          <w:lang w:val="tr-TR"/>
        </w:rPr>
        <w:t xml:space="preserve"> / Section </w:t>
      </w:r>
      <w:r w:rsidRPr="00476C2B">
        <w:rPr>
          <w:lang w:val="tr-TR"/>
        </w:rPr>
        <w:t>3.2.2</w:t>
      </w:r>
      <w:r>
        <w:rPr>
          <w:lang w:val="tr-TR"/>
        </w:rPr>
        <w:t xml:space="preserve"> </w:t>
      </w:r>
      <w:r w:rsidRPr="00476C2B">
        <w:rPr>
          <w:lang w:val="tr-TR"/>
        </w:rPr>
        <w:t xml:space="preserve">Default </w:t>
      </w:r>
      <w:r>
        <w:rPr>
          <w:lang w:val="tr-TR"/>
        </w:rPr>
        <w:t>E</w:t>
      </w:r>
      <w:r w:rsidRPr="00476C2B">
        <w:rPr>
          <w:lang w:val="tr-TR"/>
        </w:rPr>
        <w:t xml:space="preserve">mission </w:t>
      </w:r>
      <w:r>
        <w:rPr>
          <w:lang w:val="tr-TR"/>
        </w:rPr>
        <w:t>F</w:t>
      </w:r>
      <w:r w:rsidRPr="00476C2B">
        <w:rPr>
          <w:lang w:val="tr-TR"/>
        </w:rPr>
        <w:t>actors(EF PM</w:t>
      </w:r>
      <w:r w:rsidRPr="004E4A43">
        <w:rPr>
          <w:vertAlign w:val="subscript"/>
          <w:lang w:val="tr-TR"/>
        </w:rPr>
        <w:t>10</w:t>
      </w:r>
      <w:r>
        <w:rPr>
          <w:lang w:val="tr-TR"/>
        </w:rPr>
        <w:t>) (Page 7)</w:t>
      </w:r>
    </w:p>
  </w:footnote>
  <w:footnote w:id="24">
    <w:p w14:paraId="42FBDBC4" w14:textId="77777777" w:rsidR="002B7B2E" w:rsidRPr="005A76EE" w:rsidRDefault="002B7B2E" w:rsidP="00393933">
      <w:pPr>
        <w:pStyle w:val="DipnotMetni"/>
        <w:rPr>
          <w:lang w:val="tr-TR"/>
        </w:rPr>
      </w:pPr>
      <w:r>
        <w:rPr>
          <w:rStyle w:val="DipnotBavurusu"/>
        </w:rPr>
        <w:footnoteRef/>
      </w:r>
      <w:r>
        <w:t xml:space="preserve"> </w:t>
      </w:r>
      <w:r w:rsidRPr="005A76EE">
        <w:t xml:space="preserve">Environmental Noise Assessment and Management, Type </w:t>
      </w:r>
      <w:r>
        <w:t>a</w:t>
      </w:r>
      <w:r w:rsidRPr="005A76EE">
        <w:t xml:space="preserve"> Certificate Programme Seminar Notes- METU Continuing Education Centre, ANKARA, 2007</w:t>
      </w:r>
    </w:p>
  </w:footnote>
  <w:footnote w:id="25">
    <w:p w14:paraId="2A54D5C6" w14:textId="77777777" w:rsidR="002B7B2E" w:rsidRPr="005D42CA" w:rsidRDefault="002B7B2E" w:rsidP="00363A81">
      <w:pPr>
        <w:pStyle w:val="DipnotMetni"/>
        <w:rPr>
          <w:lang w:val="tr-TR"/>
        </w:rPr>
      </w:pPr>
      <w:r>
        <w:rPr>
          <w:rStyle w:val="DipnotBavurusu"/>
        </w:rPr>
        <w:footnoteRef/>
      </w:r>
      <w:r>
        <w:t xml:space="preserve"> </w:t>
      </w:r>
      <w:r w:rsidRPr="00A472A8">
        <w:t xml:space="preserve">TurkStat, Daily </w:t>
      </w:r>
      <w:r>
        <w:t>Quantity</w:t>
      </w:r>
      <w:r w:rsidRPr="00A472A8">
        <w:t xml:space="preserve"> of Water Usage Per Capita (Liters/Person-Day) Data (</w:t>
      </w:r>
      <w:r>
        <w:t>Izmir</w:t>
      </w:r>
      <w:r w:rsidRPr="00A472A8">
        <w:t>), 20</w:t>
      </w:r>
      <w:r>
        <w:t>22</w:t>
      </w:r>
    </w:p>
  </w:footnote>
  <w:footnote w:id="26">
    <w:p w14:paraId="1399C9D9" w14:textId="77777777" w:rsidR="002B7B2E" w:rsidRPr="005819A0" w:rsidRDefault="002B7B2E" w:rsidP="00363A81">
      <w:pPr>
        <w:pStyle w:val="DipnotMetni"/>
        <w:rPr>
          <w:lang w:val="tr-TR"/>
        </w:rPr>
      </w:pPr>
      <w:r>
        <w:rPr>
          <w:rStyle w:val="DipnotBavurusu"/>
        </w:rPr>
        <w:footnoteRef/>
      </w:r>
      <w:r>
        <w:t xml:space="preserve"> </w:t>
      </w:r>
      <w:r w:rsidRPr="005819A0">
        <w:t>Prof.Dr.</w:t>
      </w:r>
      <w:r>
        <w:t>İ</w:t>
      </w:r>
      <w:r w:rsidRPr="005819A0">
        <w:t xml:space="preserve">zzet </w:t>
      </w:r>
      <w:r>
        <w:t>Ö</w:t>
      </w:r>
      <w:r w:rsidRPr="005819A0">
        <w:t>zt</w:t>
      </w:r>
      <w:r>
        <w:t>ü</w:t>
      </w:r>
      <w:r w:rsidRPr="005819A0">
        <w:t>rk, Dr. Hacer Timur, Dr. Ufuk Koşkan 2005, Principles of Wastewater Treatment, M</w:t>
      </w:r>
      <w:r>
        <w:t>oEUCC</w:t>
      </w:r>
    </w:p>
  </w:footnote>
  <w:footnote w:id="27">
    <w:p w14:paraId="0DE15729" w14:textId="77777777" w:rsidR="002B7B2E" w:rsidRPr="004D6BC6" w:rsidRDefault="002B7B2E" w:rsidP="00363A81">
      <w:pPr>
        <w:pStyle w:val="DipnotMetni"/>
        <w:rPr>
          <w:lang w:val="tr-TR"/>
        </w:rPr>
      </w:pPr>
      <w:r>
        <w:rPr>
          <w:rStyle w:val="DipnotBavurusu"/>
        </w:rPr>
        <w:footnoteRef/>
      </w:r>
      <w:r>
        <w:t xml:space="preserve"> </w:t>
      </w:r>
      <w:r>
        <w:rPr>
          <w:lang w:val="tr-TR"/>
        </w:rPr>
        <w:t>The construction area specified in the E&amp;S form of the Project</w:t>
      </w:r>
    </w:p>
  </w:footnote>
  <w:footnote w:id="28">
    <w:p w14:paraId="18D984C2" w14:textId="77777777" w:rsidR="002B7B2E" w:rsidRPr="005D42CA" w:rsidRDefault="002B7B2E" w:rsidP="00363A81">
      <w:pPr>
        <w:pStyle w:val="DipnotMetni"/>
        <w:rPr>
          <w:lang w:val="tr-TR"/>
        </w:rPr>
      </w:pPr>
      <w:r>
        <w:rPr>
          <w:rStyle w:val="DipnotBavurusu"/>
        </w:rPr>
        <w:footnoteRef/>
      </w:r>
      <w:r>
        <w:t xml:space="preserve"> </w:t>
      </w:r>
      <w:r w:rsidRPr="00A472A8">
        <w:t xml:space="preserve">TurkStat, Daily </w:t>
      </w:r>
      <w:r>
        <w:t>Qantity</w:t>
      </w:r>
      <w:r w:rsidRPr="00A472A8">
        <w:t xml:space="preserve"> of Water Usage Per Capita (Liters/Person-Day) Data (</w:t>
      </w:r>
      <w:r>
        <w:t>Izmir</w:t>
      </w:r>
      <w:r w:rsidRPr="00A472A8">
        <w:t>), 20</w:t>
      </w:r>
      <w:r>
        <w:t>22</w:t>
      </w:r>
    </w:p>
  </w:footnote>
  <w:footnote w:id="29">
    <w:p w14:paraId="719BE4D4" w14:textId="77777777" w:rsidR="002B7B2E" w:rsidRPr="005D42CA" w:rsidRDefault="002B7B2E" w:rsidP="00DA604A">
      <w:pPr>
        <w:pStyle w:val="DipnotMetni"/>
        <w:rPr>
          <w:lang w:val="tr-TR"/>
        </w:rPr>
      </w:pPr>
      <w:r>
        <w:rPr>
          <w:rStyle w:val="DipnotBavurusu"/>
        </w:rPr>
        <w:footnoteRef/>
      </w:r>
      <w:r>
        <w:t xml:space="preserve"> </w:t>
      </w:r>
      <w:r w:rsidRPr="00A472A8">
        <w:t xml:space="preserve">TurkStat, Daily </w:t>
      </w:r>
      <w:r>
        <w:t>Quantity</w:t>
      </w:r>
      <w:r w:rsidRPr="00A472A8">
        <w:t xml:space="preserve"> of </w:t>
      </w:r>
      <w:r>
        <w:t>Wastew</w:t>
      </w:r>
      <w:r w:rsidRPr="00A472A8">
        <w:t xml:space="preserve">ater </w:t>
      </w:r>
      <w:r>
        <w:t>Discharged in Municipalies</w:t>
      </w:r>
      <w:r w:rsidRPr="00A472A8">
        <w:t xml:space="preserve"> Per Capita (Liters/Person-Day) Data (</w:t>
      </w:r>
      <w:r>
        <w:t>Izmir</w:t>
      </w:r>
      <w:r w:rsidRPr="00A472A8">
        <w:t>), 20</w:t>
      </w:r>
      <w:r>
        <w:t>22</w:t>
      </w:r>
    </w:p>
  </w:footnote>
  <w:footnote w:id="30">
    <w:p w14:paraId="04A68358" w14:textId="77777777" w:rsidR="002B7B2E" w:rsidRPr="005D42CA" w:rsidRDefault="002B7B2E" w:rsidP="00DA604A">
      <w:pPr>
        <w:pStyle w:val="DipnotMetni"/>
        <w:rPr>
          <w:lang w:val="tr-TR"/>
        </w:rPr>
      </w:pPr>
      <w:r>
        <w:rPr>
          <w:rStyle w:val="DipnotBavurusu"/>
        </w:rPr>
        <w:footnoteRef/>
      </w:r>
      <w:r>
        <w:t xml:space="preserve"> </w:t>
      </w:r>
      <w:r w:rsidRPr="00A472A8">
        <w:t xml:space="preserve">TurkStat, Daily </w:t>
      </w:r>
      <w:r>
        <w:t>Quantity</w:t>
      </w:r>
      <w:r w:rsidRPr="00A472A8">
        <w:t xml:space="preserve"> of </w:t>
      </w:r>
      <w:r>
        <w:t>Wastew</w:t>
      </w:r>
      <w:r w:rsidRPr="00A472A8">
        <w:t xml:space="preserve">ater </w:t>
      </w:r>
      <w:r>
        <w:t>Discharged in Municipalies</w:t>
      </w:r>
      <w:r w:rsidRPr="00A472A8">
        <w:t xml:space="preserve"> Per Capita (Liters/Person-Day) Data (</w:t>
      </w:r>
      <w:r>
        <w:t>Izmir</w:t>
      </w:r>
      <w:r w:rsidRPr="00A472A8">
        <w:t>), 20</w:t>
      </w:r>
      <w:r>
        <w:t>22</w:t>
      </w:r>
    </w:p>
  </w:footnote>
  <w:footnote w:id="31">
    <w:p w14:paraId="6CABDC66" w14:textId="0266B712" w:rsidR="002B7B2E" w:rsidRPr="00CC4BD4" w:rsidRDefault="002B7B2E" w:rsidP="00E33CB6">
      <w:pPr>
        <w:pStyle w:val="DipnotMetni"/>
        <w:rPr>
          <w:lang w:val="tr-TR"/>
        </w:rPr>
      </w:pPr>
      <w:r>
        <w:rPr>
          <w:rStyle w:val="DipnotBavurusu"/>
        </w:rPr>
        <w:footnoteRef/>
      </w:r>
      <w:r>
        <w:t xml:space="preserve"> </w:t>
      </w:r>
      <w:r w:rsidRPr="00CC4BD4">
        <w:t>TurkStat, Daily Amount of Municipal Waste Per Capita (Kg/Person-Day) Data (</w:t>
      </w:r>
      <w:r>
        <w:t>Izmir</w:t>
      </w:r>
      <w:r w:rsidRPr="00CC4BD4">
        <w:t>), 202</w:t>
      </w:r>
      <w:r>
        <w:t>2</w:t>
      </w:r>
    </w:p>
  </w:footnote>
  <w:footnote w:id="32">
    <w:p w14:paraId="6A1E3C91" w14:textId="77777777" w:rsidR="002B7B2E" w:rsidRPr="00346180" w:rsidRDefault="002B7B2E" w:rsidP="003F7669">
      <w:pPr>
        <w:pStyle w:val="DipnotMetni"/>
        <w:rPr>
          <w:lang w:val="tr-TR"/>
        </w:rPr>
      </w:pPr>
      <w:r>
        <w:rPr>
          <w:rStyle w:val="DipnotBavurusu"/>
        </w:rPr>
        <w:footnoteRef/>
      </w:r>
      <w:r>
        <w:t xml:space="preserve"> </w:t>
      </w:r>
      <w:r w:rsidRPr="00346180">
        <w:t xml:space="preserve">Solid Waste Management and Recovery, </w:t>
      </w:r>
      <w:r>
        <w:t>E</w:t>
      </w:r>
      <w:r w:rsidRPr="00C80A9A">
        <w:t xml:space="preserve">nvironmental </w:t>
      </w:r>
      <w:r>
        <w:t>P</w:t>
      </w:r>
      <w:r w:rsidRPr="00C80A9A">
        <w:t xml:space="preserve">rotection and </w:t>
      </w:r>
      <w:r>
        <w:t>P</w:t>
      </w:r>
      <w:r w:rsidRPr="00C80A9A">
        <w:t xml:space="preserve">ackaging </w:t>
      </w:r>
      <w:r>
        <w:t>W</w:t>
      </w:r>
      <w:r w:rsidRPr="00C80A9A">
        <w:t xml:space="preserve">aste </w:t>
      </w:r>
      <w:r>
        <w:t>R</w:t>
      </w:r>
      <w:r w:rsidRPr="00C80A9A">
        <w:t xml:space="preserve">ecovery and </w:t>
      </w:r>
      <w:r>
        <w:t>R</w:t>
      </w:r>
      <w:r w:rsidRPr="00C80A9A">
        <w:t xml:space="preserve">ecycling </w:t>
      </w:r>
      <w:r>
        <w:t>F</w:t>
      </w:r>
      <w:r w:rsidRPr="00C80A9A">
        <w:t xml:space="preserve">oundation </w:t>
      </w:r>
      <w:r>
        <w:t>(</w:t>
      </w:r>
      <w:r w:rsidRPr="00346180">
        <w:t>ÇEVKO</w:t>
      </w:r>
      <w:r>
        <w:t>)</w:t>
      </w:r>
      <w:r w:rsidRPr="00346180">
        <w:t xml:space="preserve"> Publications</w:t>
      </w:r>
    </w:p>
  </w:footnote>
  <w:footnote w:id="33">
    <w:p w14:paraId="7ED47B43" w14:textId="3FB9AC18" w:rsidR="002B7B2E" w:rsidRPr="00CC4BD4" w:rsidRDefault="002B7B2E" w:rsidP="007F79C2">
      <w:pPr>
        <w:pStyle w:val="DipnotMetni"/>
        <w:rPr>
          <w:lang w:val="tr-TR"/>
        </w:rPr>
      </w:pPr>
      <w:r>
        <w:rPr>
          <w:rStyle w:val="DipnotBavurusu"/>
        </w:rPr>
        <w:footnoteRef/>
      </w:r>
      <w:r>
        <w:t xml:space="preserve"> </w:t>
      </w:r>
      <w:r w:rsidRPr="00CC4BD4">
        <w:t>TurkStat, Daily Amount of Municipal Waste Per Capita (Kg/Person-Day) Data (</w:t>
      </w:r>
      <w:r>
        <w:t>Izmir</w:t>
      </w:r>
      <w:r w:rsidRPr="00CC4BD4">
        <w:t>), 202</w:t>
      </w:r>
      <w:r>
        <w:t>2</w:t>
      </w:r>
    </w:p>
  </w:footnote>
  <w:footnote w:id="34">
    <w:p w14:paraId="3889B3D9" w14:textId="77777777" w:rsidR="002B7B2E" w:rsidRPr="00346180" w:rsidRDefault="002B7B2E" w:rsidP="007F79C2">
      <w:pPr>
        <w:pStyle w:val="DipnotMetni"/>
        <w:rPr>
          <w:lang w:val="tr-TR"/>
        </w:rPr>
      </w:pPr>
      <w:r>
        <w:rPr>
          <w:rStyle w:val="DipnotBavurusu"/>
        </w:rPr>
        <w:footnoteRef/>
      </w:r>
      <w:r>
        <w:t xml:space="preserve"> </w:t>
      </w:r>
      <w:r w:rsidRPr="00346180">
        <w:t xml:space="preserve">Solid Waste Management and Recovery, </w:t>
      </w:r>
      <w:r>
        <w:t>E</w:t>
      </w:r>
      <w:r w:rsidRPr="00C80A9A">
        <w:t xml:space="preserve">nvironmental </w:t>
      </w:r>
      <w:r>
        <w:t>P</w:t>
      </w:r>
      <w:r w:rsidRPr="00C80A9A">
        <w:t xml:space="preserve">rotection and </w:t>
      </w:r>
      <w:r>
        <w:t>P</w:t>
      </w:r>
      <w:r w:rsidRPr="00C80A9A">
        <w:t xml:space="preserve">ackaging </w:t>
      </w:r>
      <w:r>
        <w:t>W</w:t>
      </w:r>
      <w:r w:rsidRPr="00C80A9A">
        <w:t xml:space="preserve">aste </w:t>
      </w:r>
      <w:r>
        <w:t>R</w:t>
      </w:r>
      <w:r w:rsidRPr="00C80A9A">
        <w:t xml:space="preserve">ecovery and </w:t>
      </w:r>
      <w:r>
        <w:t>R</w:t>
      </w:r>
      <w:r w:rsidRPr="00C80A9A">
        <w:t xml:space="preserve">ecycling </w:t>
      </w:r>
      <w:r>
        <w:t>F</w:t>
      </w:r>
      <w:r w:rsidRPr="00C80A9A">
        <w:t xml:space="preserve">oundation </w:t>
      </w:r>
      <w:r>
        <w:t>(</w:t>
      </w:r>
      <w:r w:rsidRPr="00346180">
        <w:t>ÇEVKO</w:t>
      </w:r>
      <w:r>
        <w:t>)</w:t>
      </w:r>
      <w:r w:rsidRPr="00346180">
        <w:t xml:space="preserve"> Publications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B0AE60" w14:textId="7382F556" w:rsidR="002B7B2E" w:rsidRDefault="002B7B2E"/>
  <w:p w14:paraId="22D96C60" w14:textId="247F60C8" w:rsidR="002B7B2E" w:rsidRDefault="002B7B2E">
    <w:r>
      <w:cr/>
    </w:r>
    <w:r>
      <w:cr/>
    </w:r>
    <w:r>
      <w:cr/>
    </w:r>
    <w:r>
      <w:cr/>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6" w:type="pct"/>
      <w:tblBorders>
        <w:insideH w:val="single" w:sz="4" w:space="0" w:color="000000"/>
      </w:tblBorders>
      <w:tblLook w:val="04A0" w:firstRow="1" w:lastRow="0" w:firstColumn="1" w:lastColumn="0" w:noHBand="0" w:noVBand="1"/>
    </w:tblPr>
    <w:tblGrid>
      <w:gridCol w:w="7205"/>
      <w:gridCol w:w="1876"/>
    </w:tblGrid>
    <w:tr w:rsidR="002B7B2E" w:rsidRPr="005328EA" w14:paraId="5611EEA5" w14:textId="77777777" w:rsidTr="00350BAF">
      <w:trPr>
        <w:trHeight w:hRule="exact" w:val="364"/>
      </w:trPr>
      <w:tc>
        <w:tcPr>
          <w:tcW w:w="3967" w:type="pct"/>
          <w:tcBorders>
            <w:top w:val="nil"/>
            <w:bottom w:val="single" w:sz="4" w:space="0" w:color="548DD4"/>
          </w:tcBorders>
          <w:vAlign w:val="center"/>
        </w:tcPr>
        <w:p w14:paraId="73DF11A2" w14:textId="77777777" w:rsidR="002B7B2E" w:rsidRPr="005328EA" w:rsidRDefault="002B7B2E" w:rsidP="005328EA">
          <w:pPr>
            <w:spacing w:before="0" w:after="0" w:line="240" w:lineRule="auto"/>
            <w:ind w:left="-113"/>
            <w:jc w:val="both"/>
            <w:rPr>
              <w:rFonts w:eastAsia="Calibri" w:cs="Arial"/>
              <w:color w:val="00AEEC"/>
              <w:sz w:val="18"/>
              <w:szCs w:val="18"/>
              <w:lang w:val="en-US" w:eastAsia="tr-TR"/>
            </w:rPr>
          </w:pPr>
          <w:r w:rsidRPr="00F3539D">
            <w:rPr>
              <w:rFonts w:eastAsia="Calibri" w:cs="Arial"/>
              <w:color w:val="00B0F0"/>
              <w:sz w:val="18"/>
              <w:szCs w:val="18"/>
              <w:lang w:val="en-US" w:eastAsia="en-US"/>
            </w:rPr>
            <w:t>Bagyurdu Organized Industrial Zone Wastewater Treatment Plant Project</w:t>
          </w:r>
        </w:p>
      </w:tc>
      <w:tc>
        <w:tcPr>
          <w:tcW w:w="1033" w:type="pct"/>
          <w:vMerge w:val="restart"/>
          <w:vAlign w:val="center"/>
        </w:tcPr>
        <w:p w14:paraId="4FB4619F" w14:textId="77777777" w:rsidR="002B7B2E" w:rsidRPr="005328EA" w:rsidRDefault="002B7B2E" w:rsidP="005328EA">
          <w:pPr>
            <w:spacing w:before="0" w:after="0" w:line="240" w:lineRule="auto"/>
            <w:ind w:right="-170"/>
            <w:jc w:val="both"/>
            <w:rPr>
              <w:rFonts w:eastAsia="Calibri" w:cs="Arial"/>
              <w:color w:val="00AEEC"/>
              <w:sz w:val="18"/>
              <w:szCs w:val="18"/>
              <w:lang w:val="en-US" w:eastAsia="tr-TR"/>
            </w:rPr>
          </w:pPr>
          <w:r w:rsidRPr="005328EA">
            <w:rPr>
              <w:rFonts w:eastAsia="Calibri" w:cs="Arial"/>
              <w:noProof/>
              <w:color w:val="00AEEC"/>
              <w:sz w:val="18"/>
              <w:szCs w:val="18"/>
              <w:lang w:eastAsia="tr-TR"/>
            </w:rPr>
            <w:drawing>
              <wp:anchor distT="0" distB="0" distL="114300" distR="114300" simplePos="0" relativeHeight="251658241" behindDoc="0" locked="0" layoutInCell="1" allowOverlap="1" wp14:anchorId="087F1A45" wp14:editId="0F1F6D69">
                <wp:simplePos x="0" y="0"/>
                <wp:positionH relativeFrom="column">
                  <wp:posOffset>-20320</wp:posOffset>
                </wp:positionH>
                <wp:positionV relativeFrom="paragraph">
                  <wp:posOffset>8255</wp:posOffset>
                </wp:positionV>
                <wp:extent cx="1054100" cy="447675"/>
                <wp:effectExtent l="0" t="0" r="0" b="9525"/>
                <wp:wrapNone/>
                <wp:docPr id="1299792250"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4100" cy="447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7B2E" w:rsidRPr="005328EA" w14:paraId="4AD60B8F" w14:textId="77777777" w:rsidTr="00350BAF">
      <w:trPr>
        <w:trHeight w:hRule="exact" w:val="340"/>
      </w:trPr>
      <w:tc>
        <w:tcPr>
          <w:tcW w:w="3967" w:type="pct"/>
          <w:tcBorders>
            <w:top w:val="single" w:sz="4" w:space="0" w:color="548DD4"/>
          </w:tcBorders>
          <w:vAlign w:val="center"/>
        </w:tcPr>
        <w:p w14:paraId="08FD20A3" w14:textId="77777777" w:rsidR="002B7B2E" w:rsidRPr="005328EA" w:rsidRDefault="002B7B2E" w:rsidP="00350BAF">
          <w:pPr>
            <w:spacing w:before="0" w:after="0" w:line="240" w:lineRule="auto"/>
            <w:ind w:left="-113"/>
            <w:jc w:val="both"/>
            <w:rPr>
              <w:rFonts w:eastAsia="Calibri" w:cs="Arial"/>
              <w:color w:val="000000"/>
              <w:sz w:val="18"/>
              <w:szCs w:val="18"/>
              <w:lang w:val="en-US" w:eastAsia="en-US"/>
            </w:rPr>
          </w:pPr>
          <w:r w:rsidRPr="00F3539D">
            <w:rPr>
              <w:rFonts w:eastAsia="Calibri" w:cs="Arial"/>
              <w:color w:val="00B050"/>
              <w:sz w:val="18"/>
              <w:szCs w:val="18"/>
              <w:lang w:val="en-US" w:eastAsia="tr-TR"/>
            </w:rPr>
            <w:t>Environmental and Social Management Plan</w:t>
          </w:r>
        </w:p>
      </w:tc>
      <w:tc>
        <w:tcPr>
          <w:tcW w:w="1033" w:type="pct"/>
          <w:vMerge/>
          <w:vAlign w:val="center"/>
        </w:tcPr>
        <w:p w14:paraId="71D9C7E2" w14:textId="77777777" w:rsidR="002B7B2E" w:rsidRPr="005328EA" w:rsidRDefault="002B7B2E" w:rsidP="005328EA">
          <w:pPr>
            <w:spacing w:before="0" w:after="0" w:line="240" w:lineRule="auto"/>
            <w:jc w:val="both"/>
            <w:rPr>
              <w:rFonts w:eastAsia="Calibri" w:cs="Arial"/>
              <w:color w:val="000000"/>
              <w:sz w:val="18"/>
              <w:szCs w:val="18"/>
              <w:lang w:val="en-US" w:eastAsia="en-US"/>
            </w:rPr>
          </w:pPr>
        </w:p>
      </w:tc>
    </w:tr>
  </w:tbl>
  <w:p w14:paraId="10863A81" w14:textId="77777777" w:rsidR="002B7B2E" w:rsidRPr="00676A8E" w:rsidRDefault="002B7B2E" w:rsidP="00350BAF">
    <w:pPr>
      <w:pStyle w:val="stBilgi1"/>
      <w:spacing w:before="0" w:after="0"/>
      <w:rPr>
        <w:sz w:val="10"/>
        <w:szCs w:val="1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82" w:type="pct"/>
      <w:tblBorders>
        <w:insideH w:val="single" w:sz="4" w:space="0" w:color="000000"/>
      </w:tblBorders>
      <w:tblLook w:val="04A0" w:firstRow="1" w:lastRow="0" w:firstColumn="1" w:lastColumn="0" w:noHBand="0" w:noVBand="1"/>
    </w:tblPr>
    <w:tblGrid>
      <w:gridCol w:w="8130"/>
      <w:gridCol w:w="1264"/>
    </w:tblGrid>
    <w:tr w:rsidR="002B7B2E" w:rsidRPr="005328EA" w14:paraId="0F9803B9" w14:textId="77777777" w:rsidTr="00BE30A2">
      <w:trPr>
        <w:trHeight w:hRule="exact" w:val="364"/>
      </w:trPr>
      <w:tc>
        <w:tcPr>
          <w:tcW w:w="4327" w:type="pct"/>
          <w:tcBorders>
            <w:top w:val="nil"/>
            <w:bottom w:val="single" w:sz="4" w:space="0" w:color="548DD4"/>
          </w:tcBorders>
          <w:vAlign w:val="center"/>
        </w:tcPr>
        <w:p w14:paraId="6A60E166" w14:textId="77777777" w:rsidR="002B7B2E" w:rsidRPr="005328EA" w:rsidRDefault="002B7B2E" w:rsidP="005328EA">
          <w:pPr>
            <w:spacing w:before="0" w:after="0" w:line="240" w:lineRule="auto"/>
            <w:ind w:left="-113"/>
            <w:jc w:val="both"/>
            <w:rPr>
              <w:rFonts w:eastAsia="Calibri" w:cs="Arial"/>
              <w:color w:val="00AEEC"/>
              <w:sz w:val="18"/>
              <w:szCs w:val="18"/>
              <w:lang w:val="en-US" w:eastAsia="tr-TR"/>
            </w:rPr>
          </w:pPr>
          <w:r w:rsidRPr="00F3539D">
            <w:rPr>
              <w:rFonts w:eastAsia="Calibri" w:cs="Arial"/>
              <w:color w:val="00B0F0"/>
              <w:sz w:val="18"/>
              <w:szCs w:val="18"/>
              <w:lang w:val="en-US" w:eastAsia="en-US"/>
            </w:rPr>
            <w:t>Bagyurdu Organized Industrial Zone Wastewater Treatment Plant Project</w:t>
          </w:r>
        </w:p>
      </w:tc>
      <w:tc>
        <w:tcPr>
          <w:tcW w:w="673" w:type="pct"/>
          <w:vMerge w:val="restart"/>
          <w:vAlign w:val="center"/>
        </w:tcPr>
        <w:p w14:paraId="21B3F3AD" w14:textId="77777777" w:rsidR="002B7B2E" w:rsidRPr="005328EA" w:rsidRDefault="002B7B2E" w:rsidP="005328EA">
          <w:pPr>
            <w:spacing w:before="0" w:after="0" w:line="240" w:lineRule="auto"/>
            <w:ind w:right="-170"/>
            <w:jc w:val="both"/>
            <w:rPr>
              <w:rFonts w:eastAsia="Calibri" w:cs="Arial"/>
              <w:color w:val="00AEEC"/>
              <w:sz w:val="18"/>
              <w:szCs w:val="18"/>
              <w:lang w:val="en-US" w:eastAsia="tr-TR"/>
            </w:rPr>
          </w:pPr>
          <w:r w:rsidRPr="005328EA">
            <w:rPr>
              <w:rFonts w:eastAsia="Calibri" w:cs="Arial"/>
              <w:noProof/>
              <w:color w:val="00AEEC"/>
              <w:sz w:val="18"/>
              <w:szCs w:val="18"/>
              <w:lang w:eastAsia="tr-TR"/>
            </w:rPr>
            <w:drawing>
              <wp:anchor distT="0" distB="0" distL="114300" distR="114300" simplePos="0" relativeHeight="251658242" behindDoc="0" locked="0" layoutInCell="1" allowOverlap="1" wp14:anchorId="57AD1E62" wp14:editId="277389E4">
                <wp:simplePos x="0" y="0"/>
                <wp:positionH relativeFrom="column">
                  <wp:posOffset>-20320</wp:posOffset>
                </wp:positionH>
                <wp:positionV relativeFrom="paragraph">
                  <wp:posOffset>8255</wp:posOffset>
                </wp:positionV>
                <wp:extent cx="1054100" cy="447675"/>
                <wp:effectExtent l="0" t="0" r="0" b="9525"/>
                <wp:wrapNone/>
                <wp:docPr id="872084742"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4100" cy="447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7B2E" w:rsidRPr="005328EA" w14:paraId="40415512" w14:textId="77777777" w:rsidTr="00BE30A2">
      <w:trPr>
        <w:trHeight w:hRule="exact" w:val="340"/>
      </w:trPr>
      <w:tc>
        <w:tcPr>
          <w:tcW w:w="4327" w:type="pct"/>
          <w:tcBorders>
            <w:top w:val="single" w:sz="4" w:space="0" w:color="548DD4"/>
          </w:tcBorders>
          <w:vAlign w:val="center"/>
        </w:tcPr>
        <w:p w14:paraId="55D39BCF" w14:textId="77777777" w:rsidR="002B7B2E" w:rsidRPr="005328EA" w:rsidRDefault="002B7B2E" w:rsidP="00350BAF">
          <w:pPr>
            <w:spacing w:before="0" w:after="0" w:line="240" w:lineRule="auto"/>
            <w:ind w:left="-113"/>
            <w:jc w:val="both"/>
            <w:rPr>
              <w:rFonts w:eastAsia="Calibri" w:cs="Arial"/>
              <w:color w:val="000000"/>
              <w:sz w:val="18"/>
              <w:szCs w:val="18"/>
              <w:lang w:val="en-US" w:eastAsia="en-US"/>
            </w:rPr>
          </w:pPr>
          <w:r w:rsidRPr="00F3539D">
            <w:rPr>
              <w:rFonts w:eastAsia="Calibri" w:cs="Arial"/>
              <w:color w:val="00B050"/>
              <w:sz w:val="18"/>
              <w:szCs w:val="18"/>
              <w:lang w:val="en-US" w:eastAsia="tr-TR"/>
            </w:rPr>
            <w:t>Environmental and Social Management Plan</w:t>
          </w:r>
        </w:p>
      </w:tc>
      <w:tc>
        <w:tcPr>
          <w:tcW w:w="673" w:type="pct"/>
          <w:vMerge/>
          <w:vAlign w:val="center"/>
        </w:tcPr>
        <w:p w14:paraId="320D389B" w14:textId="77777777" w:rsidR="002B7B2E" w:rsidRPr="005328EA" w:rsidRDefault="002B7B2E" w:rsidP="005328EA">
          <w:pPr>
            <w:spacing w:before="0" w:after="0" w:line="240" w:lineRule="auto"/>
            <w:jc w:val="both"/>
            <w:rPr>
              <w:rFonts w:eastAsia="Calibri" w:cs="Arial"/>
              <w:color w:val="000000"/>
              <w:sz w:val="18"/>
              <w:szCs w:val="18"/>
              <w:lang w:val="en-US" w:eastAsia="en-US"/>
            </w:rPr>
          </w:pPr>
        </w:p>
      </w:tc>
    </w:tr>
  </w:tbl>
  <w:p w14:paraId="25696750" w14:textId="77777777" w:rsidR="002B7B2E" w:rsidRPr="00676A8E" w:rsidRDefault="002B7B2E" w:rsidP="00350BAF">
    <w:pPr>
      <w:pStyle w:val="stBilgi1"/>
      <w:spacing w:before="0" w:after="0"/>
      <w:rPr>
        <w:sz w:val="10"/>
        <w:szCs w:val="1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6" w:type="pct"/>
      <w:tblBorders>
        <w:insideH w:val="single" w:sz="4" w:space="0" w:color="000000"/>
      </w:tblBorders>
      <w:tblLook w:val="04A0" w:firstRow="1" w:lastRow="0" w:firstColumn="1" w:lastColumn="0" w:noHBand="0" w:noVBand="1"/>
    </w:tblPr>
    <w:tblGrid>
      <w:gridCol w:w="7200"/>
      <w:gridCol w:w="1875"/>
    </w:tblGrid>
    <w:tr w:rsidR="002B7B2E" w:rsidRPr="005328EA" w14:paraId="24A3648B" w14:textId="77777777" w:rsidTr="00350BAF">
      <w:trPr>
        <w:trHeight w:hRule="exact" w:val="364"/>
      </w:trPr>
      <w:tc>
        <w:tcPr>
          <w:tcW w:w="3967" w:type="pct"/>
          <w:tcBorders>
            <w:top w:val="nil"/>
            <w:bottom w:val="single" w:sz="4" w:space="0" w:color="548DD4"/>
          </w:tcBorders>
          <w:vAlign w:val="center"/>
        </w:tcPr>
        <w:p w14:paraId="18BA85B1" w14:textId="77777777" w:rsidR="002B7B2E" w:rsidRPr="005328EA" w:rsidRDefault="002B7B2E" w:rsidP="005328EA">
          <w:pPr>
            <w:spacing w:before="0" w:after="0" w:line="240" w:lineRule="auto"/>
            <w:ind w:left="-113"/>
            <w:jc w:val="both"/>
            <w:rPr>
              <w:rFonts w:eastAsia="Calibri" w:cs="Arial"/>
              <w:color w:val="00AEEC"/>
              <w:sz w:val="18"/>
              <w:szCs w:val="18"/>
              <w:lang w:val="en-US" w:eastAsia="tr-TR"/>
            </w:rPr>
          </w:pPr>
          <w:r w:rsidRPr="00F3539D">
            <w:rPr>
              <w:rFonts w:eastAsia="Calibri" w:cs="Arial"/>
              <w:color w:val="00B0F0"/>
              <w:sz w:val="18"/>
              <w:szCs w:val="18"/>
              <w:lang w:val="en-US" w:eastAsia="en-US"/>
            </w:rPr>
            <w:t>Bagyurdu Organized Industrial Zone Wastewater Treatment Plant Project</w:t>
          </w:r>
        </w:p>
      </w:tc>
      <w:tc>
        <w:tcPr>
          <w:tcW w:w="1033" w:type="pct"/>
          <w:vMerge w:val="restart"/>
          <w:vAlign w:val="center"/>
        </w:tcPr>
        <w:p w14:paraId="46A78B9A" w14:textId="77777777" w:rsidR="002B7B2E" w:rsidRPr="005328EA" w:rsidRDefault="002B7B2E" w:rsidP="005328EA">
          <w:pPr>
            <w:spacing w:before="0" w:after="0" w:line="240" w:lineRule="auto"/>
            <w:ind w:right="-170"/>
            <w:jc w:val="both"/>
            <w:rPr>
              <w:rFonts w:eastAsia="Calibri" w:cs="Arial"/>
              <w:color w:val="00AEEC"/>
              <w:sz w:val="18"/>
              <w:szCs w:val="18"/>
              <w:lang w:val="en-US" w:eastAsia="tr-TR"/>
            </w:rPr>
          </w:pPr>
          <w:r w:rsidRPr="005328EA">
            <w:rPr>
              <w:rFonts w:eastAsia="Calibri" w:cs="Arial"/>
              <w:noProof/>
              <w:color w:val="00AEEC"/>
              <w:sz w:val="18"/>
              <w:szCs w:val="18"/>
              <w:lang w:eastAsia="tr-TR"/>
            </w:rPr>
            <w:drawing>
              <wp:anchor distT="0" distB="0" distL="114300" distR="114300" simplePos="0" relativeHeight="251658243" behindDoc="0" locked="0" layoutInCell="1" allowOverlap="1" wp14:anchorId="2A3E471F" wp14:editId="323B3AAB">
                <wp:simplePos x="0" y="0"/>
                <wp:positionH relativeFrom="column">
                  <wp:posOffset>-20320</wp:posOffset>
                </wp:positionH>
                <wp:positionV relativeFrom="paragraph">
                  <wp:posOffset>8255</wp:posOffset>
                </wp:positionV>
                <wp:extent cx="1054100" cy="447675"/>
                <wp:effectExtent l="0" t="0" r="0" b="9525"/>
                <wp:wrapNone/>
                <wp:docPr id="210787342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4100" cy="447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7B2E" w:rsidRPr="005328EA" w14:paraId="653BED38" w14:textId="77777777" w:rsidTr="00350BAF">
      <w:trPr>
        <w:trHeight w:hRule="exact" w:val="340"/>
      </w:trPr>
      <w:tc>
        <w:tcPr>
          <w:tcW w:w="3967" w:type="pct"/>
          <w:tcBorders>
            <w:top w:val="single" w:sz="4" w:space="0" w:color="548DD4"/>
          </w:tcBorders>
          <w:vAlign w:val="center"/>
        </w:tcPr>
        <w:p w14:paraId="2B54FAEB" w14:textId="77777777" w:rsidR="002B7B2E" w:rsidRPr="005328EA" w:rsidRDefault="002B7B2E" w:rsidP="00350BAF">
          <w:pPr>
            <w:spacing w:before="0" w:after="0" w:line="240" w:lineRule="auto"/>
            <w:ind w:left="-113"/>
            <w:jc w:val="both"/>
            <w:rPr>
              <w:rFonts w:eastAsia="Calibri" w:cs="Arial"/>
              <w:color w:val="000000"/>
              <w:sz w:val="18"/>
              <w:szCs w:val="18"/>
              <w:lang w:val="en-US" w:eastAsia="en-US"/>
            </w:rPr>
          </w:pPr>
          <w:r w:rsidRPr="00F3539D">
            <w:rPr>
              <w:rFonts w:eastAsia="Calibri" w:cs="Arial"/>
              <w:color w:val="00B050"/>
              <w:sz w:val="18"/>
              <w:szCs w:val="18"/>
              <w:lang w:val="en-US" w:eastAsia="tr-TR"/>
            </w:rPr>
            <w:t>Environmental and Social Management Plan</w:t>
          </w:r>
        </w:p>
      </w:tc>
      <w:tc>
        <w:tcPr>
          <w:tcW w:w="1033" w:type="pct"/>
          <w:vMerge/>
          <w:vAlign w:val="center"/>
        </w:tcPr>
        <w:p w14:paraId="762ADBB7" w14:textId="77777777" w:rsidR="002B7B2E" w:rsidRPr="005328EA" w:rsidRDefault="002B7B2E" w:rsidP="005328EA">
          <w:pPr>
            <w:spacing w:before="0" w:after="0" w:line="240" w:lineRule="auto"/>
            <w:jc w:val="both"/>
            <w:rPr>
              <w:rFonts w:eastAsia="Calibri" w:cs="Arial"/>
              <w:color w:val="000000"/>
              <w:sz w:val="18"/>
              <w:szCs w:val="18"/>
              <w:lang w:val="en-US" w:eastAsia="en-US"/>
            </w:rPr>
          </w:pPr>
        </w:p>
      </w:tc>
    </w:tr>
  </w:tbl>
  <w:p w14:paraId="4708735B" w14:textId="77777777" w:rsidR="002B7B2E" w:rsidRPr="00676A8E" w:rsidRDefault="002B7B2E" w:rsidP="00350BAF">
    <w:pPr>
      <w:pStyle w:val="stBilgi1"/>
      <w:spacing w:before="0" w:after="0"/>
      <w:rPr>
        <w:sz w:val="10"/>
        <w:szCs w:val="1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6" w:type="pct"/>
      <w:tblBorders>
        <w:insideH w:val="single" w:sz="4" w:space="0" w:color="000000"/>
      </w:tblBorders>
      <w:tblLook w:val="04A0" w:firstRow="1" w:lastRow="0" w:firstColumn="1" w:lastColumn="0" w:noHBand="0" w:noVBand="1"/>
    </w:tblPr>
    <w:tblGrid>
      <w:gridCol w:w="10673"/>
      <w:gridCol w:w="2779"/>
    </w:tblGrid>
    <w:tr w:rsidR="002B7B2E" w:rsidRPr="005328EA" w14:paraId="3F9FC54B" w14:textId="77777777" w:rsidTr="00350BAF">
      <w:trPr>
        <w:trHeight w:hRule="exact" w:val="364"/>
      </w:trPr>
      <w:tc>
        <w:tcPr>
          <w:tcW w:w="3967" w:type="pct"/>
          <w:tcBorders>
            <w:top w:val="nil"/>
            <w:bottom w:val="single" w:sz="4" w:space="0" w:color="548DD4"/>
          </w:tcBorders>
          <w:vAlign w:val="center"/>
        </w:tcPr>
        <w:p w14:paraId="5C2621EB" w14:textId="77777777" w:rsidR="002B7B2E" w:rsidRPr="005328EA" w:rsidRDefault="002B7B2E" w:rsidP="005328EA">
          <w:pPr>
            <w:spacing w:before="0" w:after="0" w:line="240" w:lineRule="auto"/>
            <w:ind w:left="-113"/>
            <w:jc w:val="both"/>
            <w:rPr>
              <w:rFonts w:eastAsia="Calibri" w:cs="Arial"/>
              <w:color w:val="00AEEC"/>
              <w:sz w:val="18"/>
              <w:szCs w:val="18"/>
              <w:lang w:val="en-US" w:eastAsia="tr-TR"/>
            </w:rPr>
          </w:pPr>
          <w:r w:rsidRPr="00F3539D">
            <w:rPr>
              <w:rFonts w:eastAsia="Calibri" w:cs="Arial"/>
              <w:color w:val="00B0F0"/>
              <w:sz w:val="18"/>
              <w:szCs w:val="18"/>
              <w:lang w:val="en-US" w:eastAsia="en-US"/>
            </w:rPr>
            <w:t>Bagyurdu Organized Industrial Zone Wastewater Treatment Plant Project</w:t>
          </w:r>
        </w:p>
      </w:tc>
      <w:tc>
        <w:tcPr>
          <w:tcW w:w="1033" w:type="pct"/>
          <w:vMerge w:val="restart"/>
          <w:vAlign w:val="center"/>
        </w:tcPr>
        <w:p w14:paraId="3DF01D45" w14:textId="77777777" w:rsidR="002B7B2E" w:rsidRPr="005328EA" w:rsidRDefault="002B7B2E" w:rsidP="005328EA">
          <w:pPr>
            <w:spacing w:before="0" w:after="0" w:line="240" w:lineRule="auto"/>
            <w:ind w:right="-170"/>
            <w:jc w:val="both"/>
            <w:rPr>
              <w:rFonts w:eastAsia="Calibri" w:cs="Arial"/>
              <w:color w:val="00AEEC"/>
              <w:sz w:val="18"/>
              <w:szCs w:val="18"/>
              <w:lang w:val="en-US" w:eastAsia="tr-TR"/>
            </w:rPr>
          </w:pPr>
          <w:r w:rsidRPr="005328EA">
            <w:rPr>
              <w:rFonts w:eastAsia="Calibri" w:cs="Arial"/>
              <w:noProof/>
              <w:color w:val="00AEEC"/>
              <w:sz w:val="18"/>
              <w:szCs w:val="18"/>
              <w:lang w:eastAsia="tr-TR"/>
            </w:rPr>
            <w:drawing>
              <wp:anchor distT="0" distB="0" distL="114300" distR="114300" simplePos="0" relativeHeight="251658246" behindDoc="0" locked="0" layoutInCell="1" allowOverlap="1" wp14:anchorId="3F727467" wp14:editId="24E86158">
                <wp:simplePos x="0" y="0"/>
                <wp:positionH relativeFrom="column">
                  <wp:posOffset>-20320</wp:posOffset>
                </wp:positionH>
                <wp:positionV relativeFrom="paragraph">
                  <wp:posOffset>8255</wp:posOffset>
                </wp:positionV>
                <wp:extent cx="1054100" cy="447675"/>
                <wp:effectExtent l="0" t="0" r="0" b="9525"/>
                <wp:wrapNone/>
                <wp:docPr id="1021169416"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4100" cy="447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7B2E" w:rsidRPr="005328EA" w14:paraId="6D10BC06" w14:textId="77777777" w:rsidTr="00350BAF">
      <w:trPr>
        <w:trHeight w:hRule="exact" w:val="340"/>
      </w:trPr>
      <w:tc>
        <w:tcPr>
          <w:tcW w:w="3967" w:type="pct"/>
          <w:tcBorders>
            <w:top w:val="single" w:sz="4" w:space="0" w:color="548DD4"/>
          </w:tcBorders>
          <w:vAlign w:val="center"/>
        </w:tcPr>
        <w:p w14:paraId="6F60B74B" w14:textId="77777777" w:rsidR="002B7B2E" w:rsidRPr="005328EA" w:rsidRDefault="002B7B2E" w:rsidP="00350BAF">
          <w:pPr>
            <w:spacing w:before="0" w:after="0" w:line="240" w:lineRule="auto"/>
            <w:ind w:left="-113"/>
            <w:jc w:val="both"/>
            <w:rPr>
              <w:rFonts w:eastAsia="Calibri" w:cs="Arial"/>
              <w:color w:val="000000"/>
              <w:sz w:val="18"/>
              <w:szCs w:val="18"/>
              <w:lang w:val="en-US" w:eastAsia="en-US"/>
            </w:rPr>
          </w:pPr>
          <w:r w:rsidRPr="00F3539D">
            <w:rPr>
              <w:rFonts w:eastAsia="Calibri" w:cs="Arial"/>
              <w:color w:val="00B050"/>
              <w:sz w:val="18"/>
              <w:szCs w:val="18"/>
              <w:lang w:val="en-US" w:eastAsia="tr-TR"/>
            </w:rPr>
            <w:t>Environmental and Social Management Plan</w:t>
          </w:r>
        </w:p>
      </w:tc>
      <w:tc>
        <w:tcPr>
          <w:tcW w:w="1033" w:type="pct"/>
          <w:vMerge/>
          <w:vAlign w:val="center"/>
        </w:tcPr>
        <w:p w14:paraId="6C64AB69" w14:textId="77777777" w:rsidR="002B7B2E" w:rsidRPr="005328EA" w:rsidRDefault="002B7B2E" w:rsidP="005328EA">
          <w:pPr>
            <w:spacing w:before="0" w:after="0" w:line="240" w:lineRule="auto"/>
            <w:jc w:val="both"/>
            <w:rPr>
              <w:rFonts w:eastAsia="Calibri" w:cs="Arial"/>
              <w:color w:val="000000"/>
              <w:sz w:val="18"/>
              <w:szCs w:val="18"/>
              <w:lang w:val="en-US" w:eastAsia="en-US"/>
            </w:rPr>
          </w:pPr>
        </w:p>
      </w:tc>
    </w:tr>
  </w:tbl>
  <w:p w14:paraId="360A2D23" w14:textId="77777777" w:rsidR="002B7B2E" w:rsidRPr="00676A8E" w:rsidRDefault="002B7B2E" w:rsidP="00350BAF">
    <w:pPr>
      <w:pStyle w:val="stBilgi1"/>
      <w:spacing w:before="0" w:after="0"/>
      <w:rPr>
        <w:sz w:val="10"/>
        <w:szCs w:val="1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6" w:type="pct"/>
      <w:tblBorders>
        <w:insideH w:val="single" w:sz="4" w:space="0" w:color="000000"/>
      </w:tblBorders>
      <w:tblLook w:val="04A0" w:firstRow="1" w:lastRow="0" w:firstColumn="1" w:lastColumn="0" w:noHBand="0" w:noVBand="1"/>
    </w:tblPr>
    <w:tblGrid>
      <w:gridCol w:w="7205"/>
      <w:gridCol w:w="1876"/>
    </w:tblGrid>
    <w:tr w:rsidR="002B7B2E" w:rsidRPr="005328EA" w14:paraId="0699ABD4" w14:textId="77777777" w:rsidTr="00350BAF">
      <w:trPr>
        <w:trHeight w:hRule="exact" w:val="364"/>
      </w:trPr>
      <w:tc>
        <w:tcPr>
          <w:tcW w:w="3967" w:type="pct"/>
          <w:tcBorders>
            <w:top w:val="nil"/>
            <w:bottom w:val="single" w:sz="4" w:space="0" w:color="548DD4"/>
          </w:tcBorders>
          <w:vAlign w:val="center"/>
        </w:tcPr>
        <w:p w14:paraId="7DC50EC8" w14:textId="77777777" w:rsidR="002B7B2E" w:rsidRPr="005328EA" w:rsidRDefault="002B7B2E" w:rsidP="005328EA">
          <w:pPr>
            <w:spacing w:before="0" w:after="0" w:line="240" w:lineRule="auto"/>
            <w:ind w:left="-113"/>
            <w:jc w:val="both"/>
            <w:rPr>
              <w:rFonts w:eastAsia="Calibri" w:cs="Arial"/>
              <w:color w:val="00AEEC"/>
              <w:sz w:val="18"/>
              <w:szCs w:val="18"/>
              <w:lang w:val="en-US" w:eastAsia="tr-TR"/>
            </w:rPr>
          </w:pPr>
          <w:r w:rsidRPr="00F3539D">
            <w:rPr>
              <w:rFonts w:eastAsia="Calibri" w:cs="Arial"/>
              <w:color w:val="00B0F0"/>
              <w:sz w:val="18"/>
              <w:szCs w:val="18"/>
              <w:lang w:val="en-US" w:eastAsia="en-US"/>
            </w:rPr>
            <w:t>Bagyurdu Organized Industrial Zone Wastewater Treatment Plant Project</w:t>
          </w:r>
        </w:p>
      </w:tc>
      <w:tc>
        <w:tcPr>
          <w:tcW w:w="1033" w:type="pct"/>
          <w:vMerge w:val="restart"/>
          <w:vAlign w:val="center"/>
        </w:tcPr>
        <w:p w14:paraId="0BD507D2" w14:textId="77777777" w:rsidR="002B7B2E" w:rsidRPr="005328EA" w:rsidRDefault="002B7B2E" w:rsidP="005328EA">
          <w:pPr>
            <w:spacing w:before="0" w:after="0" w:line="240" w:lineRule="auto"/>
            <w:ind w:right="-170"/>
            <w:jc w:val="both"/>
            <w:rPr>
              <w:rFonts w:eastAsia="Calibri" w:cs="Arial"/>
              <w:color w:val="00AEEC"/>
              <w:sz w:val="18"/>
              <w:szCs w:val="18"/>
              <w:lang w:val="en-US" w:eastAsia="tr-TR"/>
            </w:rPr>
          </w:pPr>
          <w:r w:rsidRPr="005328EA">
            <w:rPr>
              <w:rFonts w:eastAsia="Calibri" w:cs="Arial"/>
              <w:noProof/>
              <w:color w:val="00AEEC"/>
              <w:sz w:val="18"/>
              <w:szCs w:val="18"/>
              <w:lang w:eastAsia="tr-TR"/>
            </w:rPr>
            <w:drawing>
              <wp:anchor distT="0" distB="0" distL="114300" distR="114300" simplePos="0" relativeHeight="251658247" behindDoc="0" locked="0" layoutInCell="1" allowOverlap="1" wp14:anchorId="0EC7F032" wp14:editId="27566AB5">
                <wp:simplePos x="0" y="0"/>
                <wp:positionH relativeFrom="column">
                  <wp:posOffset>-20320</wp:posOffset>
                </wp:positionH>
                <wp:positionV relativeFrom="paragraph">
                  <wp:posOffset>8255</wp:posOffset>
                </wp:positionV>
                <wp:extent cx="1054100" cy="447675"/>
                <wp:effectExtent l="0" t="0" r="0" b="9525"/>
                <wp:wrapNone/>
                <wp:docPr id="1006138729"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4100" cy="447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7B2E" w:rsidRPr="005328EA" w14:paraId="7FFD2FD2" w14:textId="77777777" w:rsidTr="00350BAF">
      <w:trPr>
        <w:trHeight w:hRule="exact" w:val="340"/>
      </w:trPr>
      <w:tc>
        <w:tcPr>
          <w:tcW w:w="3967" w:type="pct"/>
          <w:tcBorders>
            <w:top w:val="single" w:sz="4" w:space="0" w:color="548DD4"/>
          </w:tcBorders>
          <w:vAlign w:val="center"/>
        </w:tcPr>
        <w:p w14:paraId="5061A1C2" w14:textId="77777777" w:rsidR="002B7B2E" w:rsidRPr="005328EA" w:rsidRDefault="002B7B2E" w:rsidP="00350BAF">
          <w:pPr>
            <w:spacing w:before="0" w:after="0" w:line="240" w:lineRule="auto"/>
            <w:ind w:left="-113"/>
            <w:jc w:val="both"/>
            <w:rPr>
              <w:rFonts w:eastAsia="Calibri" w:cs="Arial"/>
              <w:color w:val="000000"/>
              <w:sz w:val="18"/>
              <w:szCs w:val="18"/>
              <w:lang w:val="en-US" w:eastAsia="en-US"/>
            </w:rPr>
          </w:pPr>
          <w:r w:rsidRPr="00F3539D">
            <w:rPr>
              <w:rFonts w:eastAsia="Calibri" w:cs="Arial"/>
              <w:color w:val="00B050"/>
              <w:sz w:val="18"/>
              <w:szCs w:val="18"/>
              <w:lang w:val="en-US" w:eastAsia="tr-TR"/>
            </w:rPr>
            <w:t>Environmental and Social Management Plan</w:t>
          </w:r>
        </w:p>
      </w:tc>
      <w:tc>
        <w:tcPr>
          <w:tcW w:w="1033" w:type="pct"/>
          <w:vMerge/>
          <w:vAlign w:val="center"/>
        </w:tcPr>
        <w:p w14:paraId="4C875CBA" w14:textId="77777777" w:rsidR="002B7B2E" w:rsidRPr="005328EA" w:rsidRDefault="002B7B2E" w:rsidP="005328EA">
          <w:pPr>
            <w:spacing w:before="0" w:after="0" w:line="240" w:lineRule="auto"/>
            <w:jc w:val="both"/>
            <w:rPr>
              <w:rFonts w:eastAsia="Calibri" w:cs="Arial"/>
              <w:color w:val="000000"/>
              <w:sz w:val="18"/>
              <w:szCs w:val="18"/>
              <w:lang w:val="en-US" w:eastAsia="en-US"/>
            </w:rPr>
          </w:pPr>
        </w:p>
      </w:tc>
    </w:tr>
  </w:tbl>
  <w:p w14:paraId="2F208CD7" w14:textId="77777777" w:rsidR="002B7B2E" w:rsidRPr="00676A8E" w:rsidRDefault="002B7B2E" w:rsidP="00350BAF">
    <w:pPr>
      <w:pStyle w:val="stBilgi1"/>
      <w:spacing w:before="0" w:after="0"/>
      <w:rPr>
        <w:sz w:val="10"/>
        <w:szCs w:val="10"/>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6" w:type="pct"/>
      <w:tblBorders>
        <w:insideH w:val="single" w:sz="4" w:space="0" w:color="000000"/>
      </w:tblBorders>
      <w:tblLook w:val="04A0" w:firstRow="1" w:lastRow="0" w:firstColumn="1" w:lastColumn="0" w:noHBand="0" w:noVBand="1"/>
    </w:tblPr>
    <w:tblGrid>
      <w:gridCol w:w="10673"/>
      <w:gridCol w:w="2779"/>
    </w:tblGrid>
    <w:tr w:rsidR="002B7B2E" w:rsidRPr="005328EA" w14:paraId="53019DF0" w14:textId="77777777" w:rsidTr="00350BAF">
      <w:trPr>
        <w:trHeight w:hRule="exact" w:val="364"/>
      </w:trPr>
      <w:tc>
        <w:tcPr>
          <w:tcW w:w="3967" w:type="pct"/>
          <w:tcBorders>
            <w:top w:val="nil"/>
            <w:bottom w:val="single" w:sz="4" w:space="0" w:color="548DD4"/>
          </w:tcBorders>
          <w:vAlign w:val="center"/>
        </w:tcPr>
        <w:p w14:paraId="6D0AA3F0" w14:textId="77777777" w:rsidR="002B7B2E" w:rsidRPr="005328EA" w:rsidRDefault="002B7B2E" w:rsidP="005328EA">
          <w:pPr>
            <w:spacing w:before="0" w:after="0" w:line="240" w:lineRule="auto"/>
            <w:ind w:left="-113"/>
            <w:jc w:val="both"/>
            <w:rPr>
              <w:rFonts w:eastAsia="Calibri" w:cs="Arial"/>
              <w:color w:val="00AEEC"/>
              <w:sz w:val="18"/>
              <w:szCs w:val="18"/>
              <w:lang w:val="en-US" w:eastAsia="tr-TR"/>
            </w:rPr>
          </w:pPr>
          <w:r w:rsidRPr="00F3539D">
            <w:rPr>
              <w:rFonts w:eastAsia="Calibri" w:cs="Arial"/>
              <w:color w:val="00B0F0"/>
              <w:sz w:val="18"/>
              <w:szCs w:val="18"/>
              <w:lang w:val="en-US" w:eastAsia="en-US"/>
            </w:rPr>
            <w:t>Bagyurdu Organized Industrial Zone Wastewater Treatment Plant Project</w:t>
          </w:r>
        </w:p>
      </w:tc>
      <w:tc>
        <w:tcPr>
          <w:tcW w:w="1033" w:type="pct"/>
          <w:vMerge w:val="restart"/>
          <w:vAlign w:val="center"/>
        </w:tcPr>
        <w:p w14:paraId="4C401F67" w14:textId="77777777" w:rsidR="002B7B2E" w:rsidRPr="005328EA" w:rsidRDefault="002B7B2E" w:rsidP="005328EA">
          <w:pPr>
            <w:spacing w:before="0" w:after="0" w:line="240" w:lineRule="auto"/>
            <w:ind w:right="-170"/>
            <w:jc w:val="both"/>
            <w:rPr>
              <w:rFonts w:eastAsia="Calibri" w:cs="Arial"/>
              <w:color w:val="00AEEC"/>
              <w:sz w:val="18"/>
              <w:szCs w:val="18"/>
              <w:lang w:val="en-US" w:eastAsia="tr-TR"/>
            </w:rPr>
          </w:pPr>
          <w:r w:rsidRPr="005328EA">
            <w:rPr>
              <w:rFonts w:eastAsia="Calibri" w:cs="Arial"/>
              <w:noProof/>
              <w:color w:val="00AEEC"/>
              <w:sz w:val="18"/>
              <w:szCs w:val="18"/>
              <w:lang w:eastAsia="tr-TR"/>
            </w:rPr>
            <w:drawing>
              <wp:anchor distT="0" distB="0" distL="114300" distR="114300" simplePos="0" relativeHeight="251658248" behindDoc="0" locked="0" layoutInCell="1" allowOverlap="1" wp14:anchorId="2FF81C7D" wp14:editId="5C69C73E">
                <wp:simplePos x="0" y="0"/>
                <wp:positionH relativeFrom="column">
                  <wp:posOffset>-20320</wp:posOffset>
                </wp:positionH>
                <wp:positionV relativeFrom="paragraph">
                  <wp:posOffset>8255</wp:posOffset>
                </wp:positionV>
                <wp:extent cx="1054100" cy="447675"/>
                <wp:effectExtent l="0" t="0" r="0" b="9525"/>
                <wp:wrapNone/>
                <wp:docPr id="1093972195"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4100" cy="447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7B2E" w:rsidRPr="005328EA" w14:paraId="678878BE" w14:textId="77777777" w:rsidTr="00350BAF">
      <w:trPr>
        <w:trHeight w:hRule="exact" w:val="340"/>
      </w:trPr>
      <w:tc>
        <w:tcPr>
          <w:tcW w:w="3967" w:type="pct"/>
          <w:tcBorders>
            <w:top w:val="single" w:sz="4" w:space="0" w:color="548DD4"/>
          </w:tcBorders>
          <w:vAlign w:val="center"/>
        </w:tcPr>
        <w:p w14:paraId="0014F322" w14:textId="77777777" w:rsidR="002B7B2E" w:rsidRPr="005328EA" w:rsidRDefault="002B7B2E" w:rsidP="00350BAF">
          <w:pPr>
            <w:spacing w:before="0" w:after="0" w:line="240" w:lineRule="auto"/>
            <w:ind w:left="-113"/>
            <w:jc w:val="both"/>
            <w:rPr>
              <w:rFonts w:eastAsia="Calibri" w:cs="Arial"/>
              <w:color w:val="000000"/>
              <w:sz w:val="18"/>
              <w:szCs w:val="18"/>
              <w:lang w:val="en-US" w:eastAsia="en-US"/>
            </w:rPr>
          </w:pPr>
          <w:r w:rsidRPr="00F3539D">
            <w:rPr>
              <w:rFonts w:eastAsia="Calibri" w:cs="Arial"/>
              <w:color w:val="00B050"/>
              <w:sz w:val="18"/>
              <w:szCs w:val="18"/>
              <w:lang w:val="en-US" w:eastAsia="tr-TR"/>
            </w:rPr>
            <w:t>Environmental and Social Management Plan</w:t>
          </w:r>
        </w:p>
      </w:tc>
      <w:tc>
        <w:tcPr>
          <w:tcW w:w="1033" w:type="pct"/>
          <w:vMerge/>
          <w:vAlign w:val="center"/>
        </w:tcPr>
        <w:p w14:paraId="3EC004E4" w14:textId="77777777" w:rsidR="002B7B2E" w:rsidRPr="005328EA" w:rsidRDefault="002B7B2E" w:rsidP="005328EA">
          <w:pPr>
            <w:spacing w:before="0" w:after="0" w:line="240" w:lineRule="auto"/>
            <w:jc w:val="both"/>
            <w:rPr>
              <w:rFonts w:eastAsia="Calibri" w:cs="Arial"/>
              <w:color w:val="000000"/>
              <w:sz w:val="18"/>
              <w:szCs w:val="18"/>
              <w:lang w:val="en-US" w:eastAsia="en-US"/>
            </w:rPr>
          </w:pPr>
        </w:p>
      </w:tc>
    </w:tr>
  </w:tbl>
  <w:p w14:paraId="798CF74C" w14:textId="77777777" w:rsidR="002B7B2E" w:rsidRPr="00676A8E" w:rsidRDefault="002B7B2E" w:rsidP="00350BAF">
    <w:pPr>
      <w:pStyle w:val="stBilgi1"/>
      <w:spacing w:before="0" w:after="0"/>
      <w:rPr>
        <w:sz w:val="10"/>
        <w:szCs w:val="10"/>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6" w:type="pct"/>
      <w:tblBorders>
        <w:insideH w:val="single" w:sz="4" w:space="0" w:color="000000"/>
      </w:tblBorders>
      <w:tblLook w:val="04A0" w:firstRow="1" w:lastRow="0" w:firstColumn="1" w:lastColumn="0" w:noHBand="0" w:noVBand="1"/>
    </w:tblPr>
    <w:tblGrid>
      <w:gridCol w:w="7205"/>
      <w:gridCol w:w="1876"/>
    </w:tblGrid>
    <w:tr w:rsidR="002B7B2E" w:rsidRPr="005328EA" w14:paraId="70563CE2" w14:textId="77777777" w:rsidTr="00350BAF">
      <w:trPr>
        <w:trHeight w:hRule="exact" w:val="364"/>
      </w:trPr>
      <w:tc>
        <w:tcPr>
          <w:tcW w:w="3967" w:type="pct"/>
          <w:tcBorders>
            <w:top w:val="nil"/>
            <w:bottom w:val="single" w:sz="4" w:space="0" w:color="548DD4"/>
          </w:tcBorders>
          <w:vAlign w:val="center"/>
        </w:tcPr>
        <w:p w14:paraId="7796545A" w14:textId="77777777" w:rsidR="002B7B2E" w:rsidRPr="005328EA" w:rsidRDefault="002B7B2E" w:rsidP="005328EA">
          <w:pPr>
            <w:spacing w:before="0" w:after="0" w:line="240" w:lineRule="auto"/>
            <w:ind w:left="-113"/>
            <w:jc w:val="both"/>
            <w:rPr>
              <w:rFonts w:eastAsia="Calibri" w:cs="Arial"/>
              <w:color w:val="00AEEC"/>
              <w:sz w:val="18"/>
              <w:szCs w:val="18"/>
              <w:lang w:val="en-US" w:eastAsia="tr-TR"/>
            </w:rPr>
          </w:pPr>
          <w:r w:rsidRPr="00F3539D">
            <w:rPr>
              <w:rFonts w:eastAsia="Calibri" w:cs="Arial"/>
              <w:color w:val="00B0F0"/>
              <w:sz w:val="18"/>
              <w:szCs w:val="18"/>
              <w:lang w:val="en-US" w:eastAsia="en-US"/>
            </w:rPr>
            <w:t>Bagyurdu Organized Industrial Zone Wastewater Treatment Plant Project</w:t>
          </w:r>
        </w:p>
      </w:tc>
      <w:tc>
        <w:tcPr>
          <w:tcW w:w="1033" w:type="pct"/>
          <w:vMerge w:val="restart"/>
          <w:vAlign w:val="center"/>
        </w:tcPr>
        <w:p w14:paraId="5D2F0817" w14:textId="77777777" w:rsidR="002B7B2E" w:rsidRPr="005328EA" w:rsidRDefault="002B7B2E" w:rsidP="005328EA">
          <w:pPr>
            <w:spacing w:before="0" w:after="0" w:line="240" w:lineRule="auto"/>
            <w:ind w:right="-170"/>
            <w:jc w:val="both"/>
            <w:rPr>
              <w:rFonts w:eastAsia="Calibri" w:cs="Arial"/>
              <w:color w:val="00AEEC"/>
              <w:sz w:val="18"/>
              <w:szCs w:val="18"/>
              <w:lang w:val="en-US" w:eastAsia="tr-TR"/>
            </w:rPr>
          </w:pPr>
          <w:r w:rsidRPr="005328EA">
            <w:rPr>
              <w:rFonts w:eastAsia="Calibri" w:cs="Arial"/>
              <w:noProof/>
              <w:color w:val="00AEEC"/>
              <w:sz w:val="18"/>
              <w:szCs w:val="18"/>
              <w:lang w:eastAsia="tr-TR"/>
            </w:rPr>
            <w:drawing>
              <wp:anchor distT="0" distB="0" distL="114300" distR="114300" simplePos="0" relativeHeight="251658249" behindDoc="0" locked="0" layoutInCell="1" allowOverlap="1" wp14:anchorId="2C69F0D9" wp14:editId="774981C8">
                <wp:simplePos x="0" y="0"/>
                <wp:positionH relativeFrom="column">
                  <wp:posOffset>-20320</wp:posOffset>
                </wp:positionH>
                <wp:positionV relativeFrom="paragraph">
                  <wp:posOffset>8255</wp:posOffset>
                </wp:positionV>
                <wp:extent cx="1054100" cy="447675"/>
                <wp:effectExtent l="0" t="0" r="0" b="9525"/>
                <wp:wrapNone/>
                <wp:docPr id="1643237587"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4100" cy="447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7B2E" w:rsidRPr="005328EA" w14:paraId="3C7367D7" w14:textId="77777777" w:rsidTr="00350BAF">
      <w:trPr>
        <w:trHeight w:hRule="exact" w:val="340"/>
      </w:trPr>
      <w:tc>
        <w:tcPr>
          <w:tcW w:w="3967" w:type="pct"/>
          <w:tcBorders>
            <w:top w:val="single" w:sz="4" w:space="0" w:color="548DD4"/>
          </w:tcBorders>
          <w:vAlign w:val="center"/>
        </w:tcPr>
        <w:p w14:paraId="376AA4D6" w14:textId="77777777" w:rsidR="002B7B2E" w:rsidRPr="005328EA" w:rsidRDefault="002B7B2E" w:rsidP="00350BAF">
          <w:pPr>
            <w:spacing w:before="0" w:after="0" w:line="240" w:lineRule="auto"/>
            <w:ind w:left="-113"/>
            <w:jc w:val="both"/>
            <w:rPr>
              <w:rFonts w:eastAsia="Calibri" w:cs="Arial"/>
              <w:color w:val="000000"/>
              <w:sz w:val="18"/>
              <w:szCs w:val="18"/>
              <w:lang w:val="en-US" w:eastAsia="en-US"/>
            </w:rPr>
          </w:pPr>
          <w:r w:rsidRPr="00F3539D">
            <w:rPr>
              <w:rFonts w:eastAsia="Calibri" w:cs="Arial"/>
              <w:color w:val="00B050"/>
              <w:sz w:val="18"/>
              <w:szCs w:val="18"/>
              <w:lang w:val="en-US" w:eastAsia="tr-TR"/>
            </w:rPr>
            <w:t>Environmental and Social Management Plan</w:t>
          </w:r>
        </w:p>
      </w:tc>
      <w:tc>
        <w:tcPr>
          <w:tcW w:w="1033" w:type="pct"/>
          <w:vMerge/>
          <w:vAlign w:val="center"/>
        </w:tcPr>
        <w:p w14:paraId="11426D9A" w14:textId="77777777" w:rsidR="002B7B2E" w:rsidRPr="005328EA" w:rsidRDefault="002B7B2E" w:rsidP="005328EA">
          <w:pPr>
            <w:spacing w:before="0" w:after="0" w:line="240" w:lineRule="auto"/>
            <w:jc w:val="both"/>
            <w:rPr>
              <w:rFonts w:eastAsia="Calibri" w:cs="Arial"/>
              <w:color w:val="000000"/>
              <w:sz w:val="18"/>
              <w:szCs w:val="18"/>
              <w:lang w:val="en-US" w:eastAsia="en-US"/>
            </w:rPr>
          </w:pPr>
        </w:p>
      </w:tc>
    </w:tr>
  </w:tbl>
  <w:p w14:paraId="3263741B" w14:textId="77777777" w:rsidR="002B7B2E" w:rsidRPr="00676A8E" w:rsidRDefault="002B7B2E" w:rsidP="00350BAF">
    <w:pPr>
      <w:pStyle w:val="stBilgi1"/>
      <w:spacing w:before="0" w:after="0"/>
      <w:rPr>
        <w:sz w:val="10"/>
        <w:szCs w:val="10"/>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6" w:type="pct"/>
      <w:tblBorders>
        <w:insideH w:val="single" w:sz="4" w:space="0" w:color="000000"/>
      </w:tblBorders>
      <w:tblLook w:val="04A0" w:firstRow="1" w:lastRow="0" w:firstColumn="1" w:lastColumn="0" w:noHBand="0" w:noVBand="1"/>
    </w:tblPr>
    <w:tblGrid>
      <w:gridCol w:w="10673"/>
      <w:gridCol w:w="2779"/>
    </w:tblGrid>
    <w:tr w:rsidR="002B7B2E" w:rsidRPr="005328EA" w14:paraId="468EF255" w14:textId="77777777" w:rsidTr="00350BAF">
      <w:trPr>
        <w:trHeight w:hRule="exact" w:val="364"/>
      </w:trPr>
      <w:tc>
        <w:tcPr>
          <w:tcW w:w="3967" w:type="pct"/>
          <w:tcBorders>
            <w:top w:val="nil"/>
            <w:bottom w:val="single" w:sz="4" w:space="0" w:color="548DD4"/>
          </w:tcBorders>
          <w:vAlign w:val="center"/>
        </w:tcPr>
        <w:p w14:paraId="39D92EC2" w14:textId="77777777" w:rsidR="002B7B2E" w:rsidRPr="005328EA" w:rsidRDefault="002B7B2E" w:rsidP="005328EA">
          <w:pPr>
            <w:spacing w:before="0" w:after="0" w:line="240" w:lineRule="auto"/>
            <w:ind w:left="-113"/>
            <w:jc w:val="both"/>
            <w:rPr>
              <w:rFonts w:eastAsia="Calibri" w:cs="Arial"/>
              <w:color w:val="00AEEC"/>
              <w:sz w:val="18"/>
              <w:szCs w:val="18"/>
              <w:lang w:val="en-US" w:eastAsia="tr-TR"/>
            </w:rPr>
          </w:pPr>
          <w:r w:rsidRPr="00F3539D">
            <w:rPr>
              <w:rFonts w:eastAsia="Calibri" w:cs="Arial"/>
              <w:color w:val="00B0F0"/>
              <w:sz w:val="18"/>
              <w:szCs w:val="18"/>
              <w:lang w:val="en-US" w:eastAsia="en-US"/>
            </w:rPr>
            <w:t>Bagyurdu Organized Industrial Zone Wastewater Treatment Plant Project</w:t>
          </w:r>
        </w:p>
      </w:tc>
      <w:tc>
        <w:tcPr>
          <w:tcW w:w="1033" w:type="pct"/>
          <w:vMerge w:val="restart"/>
          <w:vAlign w:val="center"/>
        </w:tcPr>
        <w:p w14:paraId="5BE3A071" w14:textId="77777777" w:rsidR="002B7B2E" w:rsidRPr="005328EA" w:rsidRDefault="002B7B2E" w:rsidP="005328EA">
          <w:pPr>
            <w:spacing w:before="0" w:after="0" w:line="240" w:lineRule="auto"/>
            <w:ind w:right="-170"/>
            <w:jc w:val="both"/>
            <w:rPr>
              <w:rFonts w:eastAsia="Calibri" w:cs="Arial"/>
              <w:color w:val="00AEEC"/>
              <w:sz w:val="18"/>
              <w:szCs w:val="18"/>
              <w:lang w:val="en-US" w:eastAsia="tr-TR"/>
            </w:rPr>
          </w:pPr>
          <w:r w:rsidRPr="005328EA">
            <w:rPr>
              <w:rFonts w:eastAsia="Calibri" w:cs="Arial"/>
              <w:noProof/>
              <w:color w:val="00AEEC"/>
              <w:sz w:val="18"/>
              <w:szCs w:val="18"/>
              <w:lang w:eastAsia="tr-TR"/>
            </w:rPr>
            <w:drawing>
              <wp:anchor distT="0" distB="0" distL="114300" distR="114300" simplePos="0" relativeHeight="251658244" behindDoc="0" locked="0" layoutInCell="1" allowOverlap="1" wp14:anchorId="6244582F" wp14:editId="72F7EA3F">
                <wp:simplePos x="0" y="0"/>
                <wp:positionH relativeFrom="column">
                  <wp:posOffset>-20320</wp:posOffset>
                </wp:positionH>
                <wp:positionV relativeFrom="paragraph">
                  <wp:posOffset>8255</wp:posOffset>
                </wp:positionV>
                <wp:extent cx="1054100" cy="447675"/>
                <wp:effectExtent l="0" t="0" r="0" b="9525"/>
                <wp:wrapNone/>
                <wp:docPr id="1880534675"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4100" cy="447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7B2E" w:rsidRPr="005328EA" w14:paraId="206561AE" w14:textId="77777777" w:rsidTr="00350BAF">
      <w:trPr>
        <w:trHeight w:hRule="exact" w:val="340"/>
      </w:trPr>
      <w:tc>
        <w:tcPr>
          <w:tcW w:w="3967" w:type="pct"/>
          <w:tcBorders>
            <w:top w:val="single" w:sz="4" w:space="0" w:color="548DD4"/>
          </w:tcBorders>
          <w:vAlign w:val="center"/>
        </w:tcPr>
        <w:p w14:paraId="74F37434" w14:textId="77777777" w:rsidR="002B7B2E" w:rsidRPr="005328EA" w:rsidRDefault="002B7B2E" w:rsidP="00350BAF">
          <w:pPr>
            <w:spacing w:before="0" w:after="0" w:line="240" w:lineRule="auto"/>
            <w:ind w:left="-113"/>
            <w:jc w:val="both"/>
            <w:rPr>
              <w:rFonts w:eastAsia="Calibri" w:cs="Arial"/>
              <w:color w:val="000000"/>
              <w:sz w:val="18"/>
              <w:szCs w:val="18"/>
              <w:lang w:val="en-US" w:eastAsia="en-US"/>
            </w:rPr>
          </w:pPr>
          <w:r w:rsidRPr="00F3539D">
            <w:rPr>
              <w:rFonts w:eastAsia="Calibri" w:cs="Arial"/>
              <w:color w:val="00B050"/>
              <w:sz w:val="18"/>
              <w:szCs w:val="18"/>
              <w:lang w:val="en-US" w:eastAsia="tr-TR"/>
            </w:rPr>
            <w:t>Environmental and Social Management Plan</w:t>
          </w:r>
        </w:p>
      </w:tc>
      <w:tc>
        <w:tcPr>
          <w:tcW w:w="1033" w:type="pct"/>
          <w:vMerge/>
          <w:vAlign w:val="center"/>
        </w:tcPr>
        <w:p w14:paraId="3ABDDA1D" w14:textId="77777777" w:rsidR="002B7B2E" w:rsidRPr="005328EA" w:rsidRDefault="002B7B2E" w:rsidP="005328EA">
          <w:pPr>
            <w:spacing w:before="0" w:after="0" w:line="240" w:lineRule="auto"/>
            <w:jc w:val="both"/>
            <w:rPr>
              <w:rFonts w:eastAsia="Calibri" w:cs="Arial"/>
              <w:color w:val="000000"/>
              <w:sz w:val="18"/>
              <w:szCs w:val="18"/>
              <w:lang w:val="en-US" w:eastAsia="en-US"/>
            </w:rPr>
          </w:pPr>
        </w:p>
      </w:tc>
    </w:tr>
  </w:tbl>
  <w:p w14:paraId="6C610D33" w14:textId="77777777" w:rsidR="002B7B2E" w:rsidRPr="00676A8E" w:rsidRDefault="002B7B2E" w:rsidP="00350BAF">
    <w:pPr>
      <w:pStyle w:val="stBilgi1"/>
      <w:spacing w:before="0" w:after="0"/>
      <w:rPr>
        <w:sz w:val="10"/>
        <w:szCs w:val="10"/>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6" w:type="pct"/>
      <w:tblBorders>
        <w:insideH w:val="single" w:sz="4" w:space="0" w:color="000000"/>
      </w:tblBorders>
      <w:tblLook w:val="04A0" w:firstRow="1" w:lastRow="0" w:firstColumn="1" w:lastColumn="0" w:noHBand="0" w:noVBand="1"/>
    </w:tblPr>
    <w:tblGrid>
      <w:gridCol w:w="7200"/>
      <w:gridCol w:w="1875"/>
    </w:tblGrid>
    <w:tr w:rsidR="002B7B2E" w:rsidRPr="005328EA" w14:paraId="0BAEBE45" w14:textId="77777777" w:rsidTr="00350BAF">
      <w:trPr>
        <w:trHeight w:hRule="exact" w:val="364"/>
      </w:trPr>
      <w:tc>
        <w:tcPr>
          <w:tcW w:w="3967" w:type="pct"/>
          <w:tcBorders>
            <w:top w:val="nil"/>
            <w:bottom w:val="single" w:sz="4" w:space="0" w:color="548DD4"/>
          </w:tcBorders>
          <w:vAlign w:val="center"/>
        </w:tcPr>
        <w:p w14:paraId="6DA789A4" w14:textId="77777777" w:rsidR="002B7B2E" w:rsidRPr="005328EA" w:rsidRDefault="002B7B2E" w:rsidP="005328EA">
          <w:pPr>
            <w:spacing w:before="0" w:after="0" w:line="240" w:lineRule="auto"/>
            <w:ind w:left="-113"/>
            <w:jc w:val="both"/>
            <w:rPr>
              <w:rFonts w:eastAsia="Calibri" w:cs="Arial"/>
              <w:color w:val="00AEEC"/>
              <w:sz w:val="18"/>
              <w:szCs w:val="18"/>
              <w:lang w:val="en-US" w:eastAsia="tr-TR"/>
            </w:rPr>
          </w:pPr>
          <w:r w:rsidRPr="00F3539D">
            <w:rPr>
              <w:rFonts w:eastAsia="Calibri" w:cs="Arial"/>
              <w:color w:val="00B0F0"/>
              <w:sz w:val="18"/>
              <w:szCs w:val="18"/>
              <w:lang w:val="en-US" w:eastAsia="en-US"/>
            </w:rPr>
            <w:t>Bagyurdu Organized Industrial Zone Wastewater Treatment Plant Project</w:t>
          </w:r>
        </w:p>
      </w:tc>
      <w:tc>
        <w:tcPr>
          <w:tcW w:w="1033" w:type="pct"/>
          <w:vMerge w:val="restart"/>
          <w:vAlign w:val="center"/>
        </w:tcPr>
        <w:p w14:paraId="4F585B2D" w14:textId="77777777" w:rsidR="002B7B2E" w:rsidRPr="005328EA" w:rsidRDefault="002B7B2E" w:rsidP="005328EA">
          <w:pPr>
            <w:spacing w:before="0" w:after="0" w:line="240" w:lineRule="auto"/>
            <w:ind w:right="-170"/>
            <w:jc w:val="both"/>
            <w:rPr>
              <w:rFonts w:eastAsia="Calibri" w:cs="Arial"/>
              <w:color w:val="00AEEC"/>
              <w:sz w:val="18"/>
              <w:szCs w:val="18"/>
              <w:lang w:val="en-US" w:eastAsia="tr-TR"/>
            </w:rPr>
          </w:pPr>
          <w:r w:rsidRPr="005328EA">
            <w:rPr>
              <w:rFonts w:eastAsia="Calibri" w:cs="Arial"/>
              <w:noProof/>
              <w:color w:val="00AEEC"/>
              <w:sz w:val="18"/>
              <w:szCs w:val="18"/>
              <w:lang w:eastAsia="tr-TR"/>
            </w:rPr>
            <w:drawing>
              <wp:anchor distT="0" distB="0" distL="114300" distR="114300" simplePos="0" relativeHeight="251658245" behindDoc="0" locked="0" layoutInCell="1" allowOverlap="1" wp14:anchorId="5E7C7BA0" wp14:editId="689F8B81">
                <wp:simplePos x="0" y="0"/>
                <wp:positionH relativeFrom="column">
                  <wp:posOffset>-20320</wp:posOffset>
                </wp:positionH>
                <wp:positionV relativeFrom="paragraph">
                  <wp:posOffset>8255</wp:posOffset>
                </wp:positionV>
                <wp:extent cx="1054100" cy="447675"/>
                <wp:effectExtent l="0" t="0" r="0" b="9525"/>
                <wp:wrapNone/>
                <wp:docPr id="1402854360"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4100" cy="447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7B2E" w:rsidRPr="005328EA" w14:paraId="07947DFE" w14:textId="77777777" w:rsidTr="00350BAF">
      <w:trPr>
        <w:trHeight w:hRule="exact" w:val="340"/>
      </w:trPr>
      <w:tc>
        <w:tcPr>
          <w:tcW w:w="3967" w:type="pct"/>
          <w:tcBorders>
            <w:top w:val="single" w:sz="4" w:space="0" w:color="548DD4"/>
          </w:tcBorders>
          <w:vAlign w:val="center"/>
        </w:tcPr>
        <w:p w14:paraId="49C60647" w14:textId="77777777" w:rsidR="002B7B2E" w:rsidRPr="005328EA" w:rsidRDefault="002B7B2E" w:rsidP="00350BAF">
          <w:pPr>
            <w:spacing w:before="0" w:after="0" w:line="240" w:lineRule="auto"/>
            <w:ind w:left="-113"/>
            <w:jc w:val="both"/>
            <w:rPr>
              <w:rFonts w:eastAsia="Calibri" w:cs="Arial"/>
              <w:color w:val="000000"/>
              <w:sz w:val="18"/>
              <w:szCs w:val="18"/>
              <w:lang w:val="en-US" w:eastAsia="en-US"/>
            </w:rPr>
          </w:pPr>
          <w:r w:rsidRPr="00F3539D">
            <w:rPr>
              <w:rFonts w:eastAsia="Calibri" w:cs="Arial"/>
              <w:color w:val="00B050"/>
              <w:sz w:val="18"/>
              <w:szCs w:val="18"/>
              <w:lang w:val="en-US" w:eastAsia="tr-TR"/>
            </w:rPr>
            <w:t>Environmental and Social Management Plan</w:t>
          </w:r>
        </w:p>
      </w:tc>
      <w:tc>
        <w:tcPr>
          <w:tcW w:w="1033" w:type="pct"/>
          <w:vMerge/>
          <w:vAlign w:val="center"/>
        </w:tcPr>
        <w:p w14:paraId="4CEBA7E3" w14:textId="77777777" w:rsidR="002B7B2E" w:rsidRPr="005328EA" w:rsidRDefault="002B7B2E" w:rsidP="005328EA">
          <w:pPr>
            <w:spacing w:before="0" w:after="0" w:line="240" w:lineRule="auto"/>
            <w:jc w:val="both"/>
            <w:rPr>
              <w:rFonts w:eastAsia="Calibri" w:cs="Arial"/>
              <w:color w:val="000000"/>
              <w:sz w:val="18"/>
              <w:szCs w:val="18"/>
              <w:lang w:val="en-US" w:eastAsia="en-US"/>
            </w:rPr>
          </w:pPr>
        </w:p>
      </w:tc>
    </w:tr>
  </w:tbl>
  <w:p w14:paraId="66B23A89" w14:textId="77777777" w:rsidR="002B7B2E" w:rsidRPr="00676A8E" w:rsidRDefault="002B7B2E" w:rsidP="00350BAF">
    <w:pPr>
      <w:pStyle w:val="stBilgi1"/>
      <w:spacing w:before="0" w:after="0"/>
      <w:rPr>
        <w:sz w:val="10"/>
        <w:szCs w:val="10"/>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6" w:type="pct"/>
      <w:tblBorders>
        <w:insideH w:val="single" w:sz="4" w:space="0" w:color="000000"/>
      </w:tblBorders>
      <w:tblLook w:val="04A0" w:firstRow="1" w:lastRow="0" w:firstColumn="1" w:lastColumn="0" w:noHBand="0" w:noVBand="1"/>
    </w:tblPr>
    <w:tblGrid>
      <w:gridCol w:w="7200"/>
      <w:gridCol w:w="1875"/>
    </w:tblGrid>
    <w:tr w:rsidR="002B7B2E" w:rsidRPr="005328EA" w14:paraId="16C8A2F3" w14:textId="77777777" w:rsidTr="00350BAF">
      <w:trPr>
        <w:trHeight w:hRule="exact" w:val="364"/>
      </w:trPr>
      <w:tc>
        <w:tcPr>
          <w:tcW w:w="3967" w:type="pct"/>
          <w:tcBorders>
            <w:top w:val="nil"/>
            <w:bottom w:val="single" w:sz="4" w:space="0" w:color="548DD4"/>
          </w:tcBorders>
          <w:vAlign w:val="center"/>
        </w:tcPr>
        <w:p w14:paraId="0834CD12" w14:textId="77777777" w:rsidR="002B7B2E" w:rsidRPr="005328EA" w:rsidRDefault="002B7B2E" w:rsidP="005328EA">
          <w:pPr>
            <w:spacing w:before="0" w:after="0" w:line="240" w:lineRule="auto"/>
            <w:ind w:left="-113"/>
            <w:jc w:val="both"/>
            <w:rPr>
              <w:rFonts w:eastAsia="Calibri" w:cs="Arial"/>
              <w:color w:val="00AEEC"/>
              <w:sz w:val="18"/>
              <w:szCs w:val="18"/>
              <w:lang w:val="en-US" w:eastAsia="tr-TR"/>
            </w:rPr>
          </w:pPr>
          <w:r w:rsidRPr="00F3539D">
            <w:rPr>
              <w:rFonts w:eastAsia="Calibri" w:cs="Arial"/>
              <w:color w:val="00B0F0"/>
              <w:sz w:val="18"/>
              <w:szCs w:val="18"/>
              <w:lang w:val="en-US" w:eastAsia="en-US"/>
            </w:rPr>
            <w:t>Bagyurdu Organized Industrial Zone Wastewater Treatment Plant Project</w:t>
          </w:r>
        </w:p>
      </w:tc>
      <w:tc>
        <w:tcPr>
          <w:tcW w:w="1033" w:type="pct"/>
          <w:vMerge w:val="restart"/>
          <w:vAlign w:val="center"/>
        </w:tcPr>
        <w:p w14:paraId="6CABD2F3" w14:textId="77777777" w:rsidR="002B7B2E" w:rsidRPr="005328EA" w:rsidRDefault="002B7B2E" w:rsidP="005328EA">
          <w:pPr>
            <w:spacing w:before="0" w:after="0" w:line="240" w:lineRule="auto"/>
            <w:ind w:right="-170"/>
            <w:jc w:val="both"/>
            <w:rPr>
              <w:rFonts w:eastAsia="Calibri" w:cs="Arial"/>
              <w:color w:val="00AEEC"/>
              <w:sz w:val="18"/>
              <w:szCs w:val="18"/>
              <w:lang w:val="en-US" w:eastAsia="tr-TR"/>
            </w:rPr>
          </w:pPr>
          <w:r w:rsidRPr="005328EA">
            <w:rPr>
              <w:rFonts w:eastAsia="Calibri" w:cs="Arial"/>
              <w:noProof/>
              <w:color w:val="00AEEC"/>
              <w:sz w:val="18"/>
              <w:szCs w:val="18"/>
              <w:lang w:eastAsia="tr-TR"/>
            </w:rPr>
            <w:drawing>
              <wp:anchor distT="0" distB="0" distL="114300" distR="114300" simplePos="0" relativeHeight="251658256" behindDoc="0" locked="0" layoutInCell="1" allowOverlap="1" wp14:anchorId="19770E24" wp14:editId="07663706">
                <wp:simplePos x="0" y="0"/>
                <wp:positionH relativeFrom="column">
                  <wp:posOffset>-20320</wp:posOffset>
                </wp:positionH>
                <wp:positionV relativeFrom="paragraph">
                  <wp:posOffset>8255</wp:posOffset>
                </wp:positionV>
                <wp:extent cx="1054100" cy="447675"/>
                <wp:effectExtent l="0" t="0" r="0" b="9525"/>
                <wp:wrapNone/>
                <wp:docPr id="1307742852"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4100" cy="447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7B2E" w:rsidRPr="005328EA" w14:paraId="04FEF473" w14:textId="77777777" w:rsidTr="00350BAF">
      <w:trPr>
        <w:trHeight w:hRule="exact" w:val="340"/>
      </w:trPr>
      <w:tc>
        <w:tcPr>
          <w:tcW w:w="3967" w:type="pct"/>
          <w:tcBorders>
            <w:top w:val="single" w:sz="4" w:space="0" w:color="548DD4"/>
          </w:tcBorders>
          <w:vAlign w:val="center"/>
        </w:tcPr>
        <w:p w14:paraId="2A2002B2" w14:textId="77777777" w:rsidR="002B7B2E" w:rsidRPr="005328EA" w:rsidRDefault="002B7B2E" w:rsidP="00350BAF">
          <w:pPr>
            <w:spacing w:before="0" w:after="0" w:line="240" w:lineRule="auto"/>
            <w:ind w:left="-113"/>
            <w:jc w:val="both"/>
            <w:rPr>
              <w:rFonts w:eastAsia="Calibri" w:cs="Arial"/>
              <w:color w:val="000000"/>
              <w:sz w:val="18"/>
              <w:szCs w:val="18"/>
              <w:lang w:val="en-US" w:eastAsia="en-US"/>
            </w:rPr>
          </w:pPr>
          <w:r w:rsidRPr="00F3539D">
            <w:rPr>
              <w:rFonts w:eastAsia="Calibri" w:cs="Arial"/>
              <w:color w:val="00B050"/>
              <w:sz w:val="18"/>
              <w:szCs w:val="18"/>
              <w:lang w:val="en-US" w:eastAsia="tr-TR"/>
            </w:rPr>
            <w:t>Environmental and Social Management Plan</w:t>
          </w:r>
        </w:p>
      </w:tc>
      <w:tc>
        <w:tcPr>
          <w:tcW w:w="1033" w:type="pct"/>
          <w:vMerge/>
          <w:vAlign w:val="center"/>
        </w:tcPr>
        <w:p w14:paraId="291425E8" w14:textId="77777777" w:rsidR="002B7B2E" w:rsidRPr="005328EA" w:rsidRDefault="002B7B2E" w:rsidP="005328EA">
          <w:pPr>
            <w:spacing w:before="0" w:after="0" w:line="240" w:lineRule="auto"/>
            <w:jc w:val="both"/>
            <w:rPr>
              <w:rFonts w:eastAsia="Calibri" w:cs="Arial"/>
              <w:color w:val="000000"/>
              <w:sz w:val="18"/>
              <w:szCs w:val="18"/>
              <w:lang w:val="en-US" w:eastAsia="en-US"/>
            </w:rPr>
          </w:pPr>
        </w:p>
      </w:tc>
    </w:tr>
  </w:tbl>
  <w:p w14:paraId="43F497F9" w14:textId="77777777" w:rsidR="002B7B2E" w:rsidRPr="00676A8E" w:rsidRDefault="002B7B2E" w:rsidP="00350BAF">
    <w:pPr>
      <w:pStyle w:val="stBilgi1"/>
      <w:spacing w:before="0" w:after="0"/>
      <w:rPr>
        <w:sz w:val="10"/>
        <w:szCs w:val="1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6" w:type="pct"/>
      <w:tblBorders>
        <w:insideH w:val="single" w:sz="4" w:space="0" w:color="000000"/>
      </w:tblBorders>
      <w:tblLook w:val="04A0" w:firstRow="1" w:lastRow="0" w:firstColumn="1" w:lastColumn="0" w:noHBand="0" w:noVBand="1"/>
    </w:tblPr>
    <w:tblGrid>
      <w:gridCol w:w="7200"/>
      <w:gridCol w:w="1875"/>
    </w:tblGrid>
    <w:tr w:rsidR="002B7B2E" w:rsidRPr="005328EA" w14:paraId="19B92847" w14:textId="77777777">
      <w:trPr>
        <w:trHeight w:hRule="exact" w:val="364"/>
      </w:trPr>
      <w:tc>
        <w:tcPr>
          <w:tcW w:w="3967" w:type="pct"/>
          <w:tcBorders>
            <w:top w:val="nil"/>
            <w:bottom w:val="single" w:sz="4" w:space="0" w:color="548DD4"/>
          </w:tcBorders>
          <w:vAlign w:val="center"/>
        </w:tcPr>
        <w:p w14:paraId="11B67ADC" w14:textId="58A24ECB" w:rsidR="002B7B2E" w:rsidRPr="005328EA" w:rsidRDefault="002B7B2E" w:rsidP="00350BAF">
          <w:pPr>
            <w:spacing w:before="0" w:after="0" w:line="240" w:lineRule="auto"/>
            <w:ind w:left="-113"/>
            <w:jc w:val="both"/>
            <w:rPr>
              <w:rFonts w:eastAsia="Calibri" w:cs="Arial"/>
              <w:color w:val="00AEEC"/>
              <w:sz w:val="18"/>
              <w:szCs w:val="18"/>
              <w:lang w:val="en-US" w:eastAsia="tr-TR"/>
            </w:rPr>
          </w:pPr>
          <w:r w:rsidRPr="00F3539D">
            <w:rPr>
              <w:rFonts w:eastAsia="Calibri" w:cs="Arial"/>
              <w:color w:val="00B0F0"/>
              <w:sz w:val="18"/>
              <w:szCs w:val="18"/>
              <w:lang w:val="en-US" w:eastAsia="en-US"/>
            </w:rPr>
            <w:t>Bagyurdu Organized Industrial Zone Wastewater Treatment Plant Project</w:t>
          </w:r>
        </w:p>
      </w:tc>
      <w:tc>
        <w:tcPr>
          <w:tcW w:w="1033" w:type="pct"/>
          <w:vMerge w:val="restart"/>
          <w:vAlign w:val="center"/>
        </w:tcPr>
        <w:p w14:paraId="06856480" w14:textId="77777777" w:rsidR="002B7B2E" w:rsidRPr="005328EA" w:rsidRDefault="002B7B2E" w:rsidP="00350BAF">
          <w:pPr>
            <w:spacing w:before="0" w:after="0" w:line="240" w:lineRule="auto"/>
            <w:ind w:right="-170"/>
            <w:jc w:val="both"/>
            <w:rPr>
              <w:rFonts w:eastAsia="Calibri" w:cs="Arial"/>
              <w:color w:val="00AEEC"/>
              <w:sz w:val="18"/>
              <w:szCs w:val="18"/>
              <w:lang w:val="en-US" w:eastAsia="tr-TR"/>
            </w:rPr>
          </w:pPr>
          <w:r w:rsidRPr="005328EA">
            <w:rPr>
              <w:rFonts w:eastAsia="Calibri" w:cs="Arial"/>
              <w:noProof/>
              <w:color w:val="00AEEC"/>
              <w:sz w:val="18"/>
              <w:szCs w:val="18"/>
              <w:lang w:eastAsia="tr-TR"/>
            </w:rPr>
            <w:drawing>
              <wp:anchor distT="0" distB="0" distL="114300" distR="114300" simplePos="0" relativeHeight="251658240" behindDoc="0" locked="0" layoutInCell="1" allowOverlap="1" wp14:anchorId="0A84F353" wp14:editId="29776875">
                <wp:simplePos x="0" y="0"/>
                <wp:positionH relativeFrom="column">
                  <wp:posOffset>-20320</wp:posOffset>
                </wp:positionH>
                <wp:positionV relativeFrom="paragraph">
                  <wp:posOffset>8255</wp:posOffset>
                </wp:positionV>
                <wp:extent cx="1054100" cy="447675"/>
                <wp:effectExtent l="0" t="0" r="0" b="9525"/>
                <wp:wrapNone/>
                <wp:docPr id="2015637948"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4100" cy="447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7B2E" w:rsidRPr="005328EA" w14:paraId="6B8BC85C" w14:textId="77777777">
      <w:trPr>
        <w:trHeight w:hRule="exact" w:val="340"/>
      </w:trPr>
      <w:tc>
        <w:tcPr>
          <w:tcW w:w="3967" w:type="pct"/>
          <w:tcBorders>
            <w:top w:val="single" w:sz="4" w:space="0" w:color="548DD4"/>
          </w:tcBorders>
          <w:vAlign w:val="center"/>
        </w:tcPr>
        <w:p w14:paraId="3AB276A7" w14:textId="3438FDBF" w:rsidR="002B7B2E" w:rsidRPr="005328EA" w:rsidRDefault="002B7B2E" w:rsidP="00350BAF">
          <w:pPr>
            <w:spacing w:before="0" w:after="0" w:line="240" w:lineRule="auto"/>
            <w:ind w:left="-113"/>
            <w:jc w:val="both"/>
            <w:rPr>
              <w:rFonts w:eastAsia="Calibri" w:cs="Arial"/>
              <w:color w:val="000000"/>
              <w:sz w:val="18"/>
              <w:szCs w:val="18"/>
              <w:lang w:val="en-US" w:eastAsia="en-US"/>
            </w:rPr>
          </w:pPr>
          <w:r w:rsidRPr="00F3539D">
            <w:rPr>
              <w:rFonts w:eastAsia="Calibri" w:cs="Arial"/>
              <w:color w:val="00B050"/>
              <w:sz w:val="18"/>
              <w:szCs w:val="18"/>
              <w:lang w:val="en-US" w:eastAsia="tr-TR"/>
            </w:rPr>
            <w:t>Environmental and Social Management Plan</w:t>
          </w:r>
        </w:p>
      </w:tc>
      <w:tc>
        <w:tcPr>
          <w:tcW w:w="1033" w:type="pct"/>
          <w:vMerge/>
          <w:vAlign w:val="center"/>
        </w:tcPr>
        <w:p w14:paraId="5C71F136" w14:textId="77777777" w:rsidR="002B7B2E" w:rsidRPr="005328EA" w:rsidRDefault="002B7B2E" w:rsidP="00350BAF">
          <w:pPr>
            <w:spacing w:before="0" w:after="0" w:line="240" w:lineRule="auto"/>
            <w:jc w:val="both"/>
            <w:rPr>
              <w:rFonts w:eastAsia="Calibri" w:cs="Arial"/>
              <w:color w:val="000000"/>
              <w:sz w:val="18"/>
              <w:szCs w:val="18"/>
              <w:lang w:val="en-US" w:eastAsia="en-US"/>
            </w:rPr>
          </w:pPr>
        </w:p>
      </w:tc>
    </w:tr>
  </w:tbl>
  <w:p w14:paraId="62199465" w14:textId="77777777" w:rsidR="002B7B2E" w:rsidRPr="00676A8E" w:rsidRDefault="002B7B2E" w:rsidP="00350BAF">
    <w:pPr>
      <w:pStyle w:val="stBilgi1"/>
      <w:spacing w:before="0" w:after="0"/>
      <w:rPr>
        <w:sz w:val="10"/>
        <w:szCs w:val="1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insideH w:val="single" w:sz="4" w:space="0" w:color="000000"/>
      </w:tblBorders>
      <w:tblLook w:val="04A0" w:firstRow="1" w:lastRow="0" w:firstColumn="1" w:lastColumn="0" w:noHBand="0" w:noVBand="1"/>
    </w:tblPr>
    <w:tblGrid>
      <w:gridCol w:w="7108"/>
      <w:gridCol w:w="1956"/>
    </w:tblGrid>
    <w:tr w:rsidR="002B7B2E" w:rsidRPr="003213D5" w14:paraId="601E541C" w14:textId="77777777">
      <w:trPr>
        <w:trHeight w:hRule="exact" w:val="433"/>
      </w:trPr>
      <w:tc>
        <w:tcPr>
          <w:tcW w:w="3921" w:type="pct"/>
          <w:tcBorders>
            <w:top w:val="nil"/>
            <w:bottom w:val="single" w:sz="4" w:space="0" w:color="548DD4"/>
          </w:tcBorders>
          <w:vAlign w:val="center"/>
        </w:tcPr>
        <w:p w14:paraId="74BDAC43" w14:textId="55B8AF97" w:rsidR="002B7B2E" w:rsidRPr="001F0315" w:rsidRDefault="002B7B2E">
          <w:pPr>
            <w:spacing w:before="0" w:after="0" w:line="240" w:lineRule="auto"/>
            <w:ind w:left="-113" w:firstLine="5"/>
            <w:rPr>
              <w:rFonts w:eastAsia="Arial TUR" w:cs="Wingdings"/>
              <w:color w:val="00B0F0"/>
              <w:sz w:val="18"/>
              <w:szCs w:val="18"/>
              <w:lang w:eastAsia="en-US"/>
            </w:rPr>
          </w:pPr>
          <w:r w:rsidRPr="00F3539D">
            <w:rPr>
              <w:rFonts w:eastAsia="Calibri" w:cs="Arial"/>
              <w:color w:val="00B0F0"/>
              <w:sz w:val="18"/>
              <w:szCs w:val="18"/>
              <w:lang w:val="en-US" w:eastAsia="en-US"/>
            </w:rPr>
            <w:t>Bagyurdu Organized Industrial Zone Wastewater Treatment Plant Project</w:t>
          </w:r>
        </w:p>
      </w:tc>
      <w:tc>
        <w:tcPr>
          <w:tcW w:w="1079" w:type="pct"/>
          <w:vMerge w:val="restart"/>
        </w:tcPr>
        <w:p w14:paraId="2B867409" w14:textId="77777777" w:rsidR="002B7B2E" w:rsidRPr="00D63730" w:rsidRDefault="002B7B2E">
          <w:pPr>
            <w:spacing w:before="0" w:after="0" w:line="240" w:lineRule="auto"/>
            <w:ind w:right="-170"/>
            <w:rPr>
              <w:rFonts w:cs="Wingdings"/>
              <w:color w:val="00AEEC"/>
              <w:sz w:val="18"/>
              <w:szCs w:val="18"/>
            </w:rPr>
          </w:pPr>
          <w:r w:rsidRPr="00D63730">
            <w:rPr>
              <w:rFonts w:eastAsia="Arial TUR" w:cs="Wingdings"/>
              <w:noProof/>
              <w:color w:val="0070C0"/>
              <w:sz w:val="18"/>
              <w:szCs w:val="18"/>
              <w:lang w:val="en-US" w:eastAsia="en-US"/>
            </w:rPr>
            <w:drawing>
              <wp:inline distT="0" distB="0" distL="0" distR="0" wp14:anchorId="7CAC635C" wp14:editId="7C6CBFDF">
                <wp:extent cx="1057275" cy="451421"/>
                <wp:effectExtent l="19050" t="0" r="9525" b="0"/>
                <wp:docPr id="1248849116" name="Resim 56" descr="Text,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Resim 4" descr="Text, icon&#10;&#10;Description automatically generated"/>
                        <pic:cNvPicPr>
                          <a:picLocks noChangeAspect="1" noChangeArrowheads="1"/>
                        </pic:cNvPicPr>
                      </pic:nvPicPr>
                      <pic:blipFill>
                        <a:blip r:embed="rId1" cstate="print"/>
                        <a:srcRect/>
                        <a:stretch>
                          <a:fillRect/>
                        </a:stretch>
                      </pic:blipFill>
                      <pic:spPr bwMode="auto">
                        <a:xfrm>
                          <a:off x="0" y="0"/>
                          <a:ext cx="1057275" cy="451421"/>
                        </a:xfrm>
                        <a:prstGeom prst="rect">
                          <a:avLst/>
                        </a:prstGeom>
                        <a:noFill/>
                        <a:ln w="9525">
                          <a:noFill/>
                          <a:miter lim="800000"/>
                          <a:headEnd/>
                          <a:tailEnd/>
                        </a:ln>
                      </pic:spPr>
                    </pic:pic>
                  </a:graphicData>
                </a:graphic>
              </wp:inline>
            </w:drawing>
          </w:r>
        </w:p>
      </w:tc>
    </w:tr>
    <w:tr w:rsidR="002B7B2E" w:rsidRPr="003213D5" w14:paraId="02FA470A" w14:textId="77777777">
      <w:trPr>
        <w:trHeight w:hRule="exact" w:val="422"/>
      </w:trPr>
      <w:tc>
        <w:tcPr>
          <w:tcW w:w="3921" w:type="pct"/>
          <w:tcBorders>
            <w:top w:val="single" w:sz="4" w:space="0" w:color="548DD4"/>
          </w:tcBorders>
        </w:tcPr>
        <w:p w14:paraId="068DA405" w14:textId="77777777" w:rsidR="002B7B2E" w:rsidRPr="00D63730" w:rsidRDefault="002B7B2E">
          <w:pPr>
            <w:spacing w:before="0" w:after="0" w:line="240" w:lineRule="auto"/>
            <w:ind w:hanging="108"/>
            <w:rPr>
              <w:rFonts w:eastAsia="Arial TUR" w:cs="Wingdings"/>
              <w:color w:val="000000"/>
              <w:sz w:val="18"/>
              <w:szCs w:val="18"/>
              <w:lang w:eastAsia="en-US"/>
            </w:rPr>
          </w:pPr>
          <w:r w:rsidRPr="00D63730">
            <w:rPr>
              <w:rFonts w:cs="Arial"/>
              <w:color w:val="00B050"/>
              <w:sz w:val="18"/>
              <w:szCs w:val="18"/>
            </w:rPr>
            <w:t xml:space="preserve">Environmental and Social </w:t>
          </w:r>
          <w:r>
            <w:rPr>
              <w:rFonts w:cs="Arial"/>
              <w:color w:val="00B050"/>
              <w:sz w:val="18"/>
              <w:szCs w:val="18"/>
            </w:rPr>
            <w:t>Management Plan</w:t>
          </w:r>
          <w:r w:rsidRPr="00D63730">
            <w:rPr>
              <w:rFonts w:cs="Arial"/>
              <w:color w:val="00B050"/>
              <w:sz w:val="18"/>
              <w:szCs w:val="18"/>
            </w:rPr>
            <w:t xml:space="preserve">  </w:t>
          </w:r>
        </w:p>
      </w:tc>
      <w:tc>
        <w:tcPr>
          <w:tcW w:w="1079" w:type="pct"/>
          <w:vMerge/>
          <w:vAlign w:val="center"/>
        </w:tcPr>
        <w:p w14:paraId="02DA123C" w14:textId="77777777" w:rsidR="002B7B2E" w:rsidRPr="00D63730" w:rsidRDefault="002B7B2E">
          <w:pPr>
            <w:spacing w:after="120"/>
            <w:rPr>
              <w:rFonts w:eastAsia="Arial TUR" w:cs="Wingdings"/>
              <w:color w:val="000000"/>
              <w:sz w:val="18"/>
              <w:szCs w:val="18"/>
              <w:lang w:eastAsia="en-US"/>
            </w:rPr>
          </w:pPr>
        </w:p>
      </w:tc>
    </w:tr>
  </w:tbl>
  <w:p w14:paraId="568409CC" w14:textId="77777777" w:rsidR="002B7B2E" w:rsidRPr="00693B0B" w:rsidRDefault="002B7B2E">
    <w:pPr>
      <w:pStyle w:val="stBilgi"/>
      <w:spacing w:before="0" w:after="0" w:line="240" w:lineRule="auto"/>
      <w:rPr>
        <w:sz w:val="2"/>
        <w:szCs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6" w:type="pct"/>
      <w:tblBorders>
        <w:insideH w:val="single" w:sz="4" w:space="0" w:color="000000"/>
      </w:tblBorders>
      <w:tblLook w:val="04A0" w:firstRow="1" w:lastRow="0" w:firstColumn="1" w:lastColumn="0" w:noHBand="0" w:noVBand="1"/>
    </w:tblPr>
    <w:tblGrid>
      <w:gridCol w:w="7200"/>
      <w:gridCol w:w="1875"/>
    </w:tblGrid>
    <w:tr w:rsidR="002B7B2E" w:rsidRPr="005328EA" w14:paraId="3844BE26" w14:textId="77777777" w:rsidTr="006A1E3F">
      <w:trPr>
        <w:trHeight w:hRule="exact" w:val="364"/>
      </w:trPr>
      <w:tc>
        <w:tcPr>
          <w:tcW w:w="3967" w:type="pct"/>
          <w:tcBorders>
            <w:top w:val="nil"/>
            <w:bottom w:val="single" w:sz="4" w:space="0" w:color="548DD4"/>
          </w:tcBorders>
          <w:vAlign w:val="center"/>
        </w:tcPr>
        <w:p w14:paraId="053A13D3" w14:textId="77777777" w:rsidR="002B7B2E" w:rsidRPr="005328EA" w:rsidRDefault="002B7B2E" w:rsidP="00461903">
          <w:pPr>
            <w:spacing w:before="0" w:after="0" w:line="240" w:lineRule="auto"/>
            <w:ind w:left="-113"/>
            <w:jc w:val="both"/>
            <w:rPr>
              <w:rFonts w:eastAsia="Calibri" w:cs="Arial"/>
              <w:color w:val="00AEEC"/>
              <w:sz w:val="18"/>
              <w:szCs w:val="18"/>
              <w:lang w:val="en-US" w:eastAsia="tr-TR"/>
            </w:rPr>
          </w:pPr>
          <w:r w:rsidRPr="00F3539D">
            <w:rPr>
              <w:rFonts w:eastAsia="Calibri" w:cs="Arial"/>
              <w:color w:val="00B0F0"/>
              <w:sz w:val="18"/>
              <w:szCs w:val="18"/>
              <w:lang w:val="en-US" w:eastAsia="en-US"/>
            </w:rPr>
            <w:t>Bagyurdu Organized Industrial Zone Wastewater Treatment Plant Project</w:t>
          </w:r>
        </w:p>
      </w:tc>
      <w:tc>
        <w:tcPr>
          <w:tcW w:w="1033" w:type="pct"/>
          <w:vMerge w:val="restart"/>
          <w:vAlign w:val="center"/>
        </w:tcPr>
        <w:p w14:paraId="2017487E" w14:textId="77777777" w:rsidR="002B7B2E" w:rsidRPr="005328EA" w:rsidRDefault="002B7B2E" w:rsidP="00461903">
          <w:pPr>
            <w:spacing w:before="0" w:after="0" w:line="240" w:lineRule="auto"/>
            <w:ind w:right="-170"/>
            <w:jc w:val="both"/>
            <w:rPr>
              <w:rFonts w:eastAsia="Calibri" w:cs="Arial"/>
              <w:color w:val="00AEEC"/>
              <w:sz w:val="18"/>
              <w:szCs w:val="18"/>
              <w:lang w:val="en-US" w:eastAsia="tr-TR"/>
            </w:rPr>
          </w:pPr>
          <w:r w:rsidRPr="005328EA">
            <w:rPr>
              <w:rFonts w:eastAsia="Calibri" w:cs="Arial"/>
              <w:noProof/>
              <w:color w:val="00AEEC"/>
              <w:sz w:val="18"/>
              <w:szCs w:val="18"/>
              <w:lang w:eastAsia="tr-TR"/>
            </w:rPr>
            <w:drawing>
              <wp:anchor distT="0" distB="0" distL="114300" distR="114300" simplePos="0" relativeHeight="251658250" behindDoc="0" locked="0" layoutInCell="1" allowOverlap="1" wp14:anchorId="5021A860" wp14:editId="0937A529">
                <wp:simplePos x="0" y="0"/>
                <wp:positionH relativeFrom="column">
                  <wp:posOffset>-20320</wp:posOffset>
                </wp:positionH>
                <wp:positionV relativeFrom="paragraph">
                  <wp:posOffset>8255</wp:posOffset>
                </wp:positionV>
                <wp:extent cx="1054100" cy="447675"/>
                <wp:effectExtent l="0" t="0" r="0" b="9525"/>
                <wp:wrapNone/>
                <wp:docPr id="1366462051" name="Resim 4" descr="A logo with blue squares and white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057624" name="Resim 4" descr="A logo with blue squares and white letter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4100" cy="447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7B2E" w:rsidRPr="005328EA" w14:paraId="46B2B049" w14:textId="77777777" w:rsidTr="006A1E3F">
      <w:trPr>
        <w:trHeight w:hRule="exact" w:val="340"/>
      </w:trPr>
      <w:tc>
        <w:tcPr>
          <w:tcW w:w="3967" w:type="pct"/>
          <w:tcBorders>
            <w:top w:val="single" w:sz="4" w:space="0" w:color="548DD4"/>
          </w:tcBorders>
          <w:vAlign w:val="center"/>
        </w:tcPr>
        <w:p w14:paraId="403F905F" w14:textId="77777777" w:rsidR="002B7B2E" w:rsidRPr="005328EA" w:rsidRDefault="002B7B2E" w:rsidP="00461903">
          <w:pPr>
            <w:spacing w:before="0" w:after="0" w:line="240" w:lineRule="auto"/>
            <w:ind w:left="-113"/>
            <w:jc w:val="both"/>
            <w:rPr>
              <w:rFonts w:eastAsia="Calibri" w:cs="Arial"/>
              <w:color w:val="000000"/>
              <w:sz w:val="18"/>
              <w:szCs w:val="18"/>
              <w:lang w:val="en-US" w:eastAsia="en-US"/>
            </w:rPr>
          </w:pPr>
          <w:r w:rsidRPr="00F3539D">
            <w:rPr>
              <w:rFonts w:eastAsia="Calibri" w:cs="Arial"/>
              <w:color w:val="00B050"/>
              <w:sz w:val="18"/>
              <w:szCs w:val="18"/>
              <w:lang w:val="en-US" w:eastAsia="tr-TR"/>
            </w:rPr>
            <w:t>Environmental and Social Management Plan</w:t>
          </w:r>
        </w:p>
      </w:tc>
      <w:tc>
        <w:tcPr>
          <w:tcW w:w="1033" w:type="pct"/>
          <w:vMerge/>
          <w:vAlign w:val="center"/>
        </w:tcPr>
        <w:p w14:paraId="61925ACF" w14:textId="77777777" w:rsidR="002B7B2E" w:rsidRPr="005328EA" w:rsidRDefault="002B7B2E" w:rsidP="00461903">
          <w:pPr>
            <w:spacing w:before="0" w:after="0" w:line="240" w:lineRule="auto"/>
            <w:jc w:val="both"/>
            <w:rPr>
              <w:rFonts w:eastAsia="Calibri" w:cs="Arial"/>
              <w:color w:val="000000"/>
              <w:sz w:val="18"/>
              <w:szCs w:val="18"/>
              <w:lang w:val="en-US" w:eastAsia="en-US"/>
            </w:rPr>
          </w:pPr>
        </w:p>
      </w:tc>
    </w:tr>
  </w:tbl>
  <w:p w14:paraId="1F805C65" w14:textId="77777777" w:rsidR="002B7B2E" w:rsidRPr="00676A8E" w:rsidRDefault="002B7B2E" w:rsidP="00350BAF">
    <w:pPr>
      <w:pStyle w:val="stBilgi1"/>
      <w:spacing w:before="0" w:after="0"/>
      <w:rPr>
        <w:sz w:val="10"/>
        <w:szCs w:val="1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13" w:type="pct"/>
      <w:tblBorders>
        <w:insideH w:val="single" w:sz="4" w:space="0" w:color="000000"/>
      </w:tblBorders>
      <w:tblLook w:val="04A0" w:firstRow="1" w:lastRow="0" w:firstColumn="1" w:lastColumn="0" w:noHBand="0" w:noVBand="1"/>
    </w:tblPr>
    <w:tblGrid>
      <w:gridCol w:w="7939"/>
      <w:gridCol w:w="1874"/>
    </w:tblGrid>
    <w:tr w:rsidR="002B7B2E" w:rsidRPr="005328EA" w14:paraId="6912A587" w14:textId="77777777" w:rsidTr="0043110E">
      <w:trPr>
        <w:trHeight w:hRule="exact" w:val="364"/>
      </w:trPr>
      <w:tc>
        <w:tcPr>
          <w:tcW w:w="4045" w:type="pct"/>
          <w:tcBorders>
            <w:top w:val="nil"/>
            <w:bottom w:val="single" w:sz="4" w:space="0" w:color="548DD4"/>
          </w:tcBorders>
          <w:vAlign w:val="center"/>
        </w:tcPr>
        <w:p w14:paraId="51085275" w14:textId="77777777" w:rsidR="002B7B2E" w:rsidRPr="005328EA" w:rsidRDefault="002B7B2E" w:rsidP="00461903">
          <w:pPr>
            <w:spacing w:before="0" w:after="0" w:line="240" w:lineRule="auto"/>
            <w:ind w:left="-113"/>
            <w:jc w:val="both"/>
            <w:rPr>
              <w:rFonts w:eastAsia="Calibri" w:cs="Arial"/>
              <w:color w:val="00AEEC"/>
              <w:sz w:val="18"/>
              <w:szCs w:val="18"/>
              <w:lang w:val="en-US" w:eastAsia="tr-TR"/>
            </w:rPr>
          </w:pPr>
          <w:r w:rsidRPr="00F3539D">
            <w:rPr>
              <w:rFonts w:eastAsia="Calibri" w:cs="Arial"/>
              <w:color w:val="00B0F0"/>
              <w:sz w:val="18"/>
              <w:szCs w:val="18"/>
              <w:lang w:val="en-US" w:eastAsia="en-US"/>
            </w:rPr>
            <w:t>Bagyurdu Organized Industrial Zone Wastewater Treatment Plant Project</w:t>
          </w:r>
        </w:p>
      </w:tc>
      <w:tc>
        <w:tcPr>
          <w:tcW w:w="955" w:type="pct"/>
          <w:vMerge w:val="restart"/>
          <w:vAlign w:val="center"/>
        </w:tcPr>
        <w:p w14:paraId="475027C6" w14:textId="77777777" w:rsidR="002B7B2E" w:rsidRPr="005328EA" w:rsidRDefault="002B7B2E" w:rsidP="00461903">
          <w:pPr>
            <w:spacing w:before="0" w:after="0" w:line="240" w:lineRule="auto"/>
            <w:ind w:right="-170"/>
            <w:jc w:val="both"/>
            <w:rPr>
              <w:rFonts w:eastAsia="Calibri" w:cs="Arial"/>
              <w:color w:val="00AEEC"/>
              <w:sz w:val="18"/>
              <w:szCs w:val="18"/>
              <w:lang w:val="en-US" w:eastAsia="tr-TR"/>
            </w:rPr>
          </w:pPr>
          <w:r w:rsidRPr="005328EA">
            <w:rPr>
              <w:rFonts w:eastAsia="Calibri" w:cs="Arial"/>
              <w:noProof/>
              <w:color w:val="00AEEC"/>
              <w:sz w:val="18"/>
              <w:szCs w:val="18"/>
              <w:lang w:eastAsia="tr-TR"/>
            </w:rPr>
            <w:drawing>
              <wp:anchor distT="0" distB="0" distL="114300" distR="114300" simplePos="0" relativeHeight="251658254" behindDoc="0" locked="0" layoutInCell="1" allowOverlap="1" wp14:anchorId="1C75137F" wp14:editId="5279A443">
                <wp:simplePos x="0" y="0"/>
                <wp:positionH relativeFrom="column">
                  <wp:posOffset>-20320</wp:posOffset>
                </wp:positionH>
                <wp:positionV relativeFrom="paragraph">
                  <wp:posOffset>8255</wp:posOffset>
                </wp:positionV>
                <wp:extent cx="1054100" cy="447675"/>
                <wp:effectExtent l="0" t="0" r="0" b="9525"/>
                <wp:wrapNone/>
                <wp:docPr id="343824941" name="Resim 4" descr="A logo with blue squares and white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057624" name="Resim 4" descr="A logo with blue squares and white letter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4100" cy="447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7B2E" w:rsidRPr="005328EA" w14:paraId="7D4C9908" w14:textId="77777777" w:rsidTr="0043110E">
      <w:trPr>
        <w:trHeight w:hRule="exact" w:val="340"/>
      </w:trPr>
      <w:tc>
        <w:tcPr>
          <w:tcW w:w="4045" w:type="pct"/>
          <w:tcBorders>
            <w:top w:val="single" w:sz="4" w:space="0" w:color="548DD4"/>
          </w:tcBorders>
          <w:vAlign w:val="center"/>
        </w:tcPr>
        <w:p w14:paraId="0B651AA4" w14:textId="77777777" w:rsidR="002B7B2E" w:rsidRPr="005328EA" w:rsidRDefault="002B7B2E" w:rsidP="00461903">
          <w:pPr>
            <w:spacing w:before="0" w:after="0" w:line="240" w:lineRule="auto"/>
            <w:ind w:left="-113"/>
            <w:jc w:val="both"/>
            <w:rPr>
              <w:rFonts w:eastAsia="Calibri" w:cs="Arial"/>
              <w:color w:val="000000"/>
              <w:sz w:val="18"/>
              <w:szCs w:val="18"/>
              <w:lang w:val="en-US" w:eastAsia="en-US"/>
            </w:rPr>
          </w:pPr>
          <w:r w:rsidRPr="00F3539D">
            <w:rPr>
              <w:rFonts w:eastAsia="Calibri" w:cs="Arial"/>
              <w:color w:val="00B050"/>
              <w:sz w:val="18"/>
              <w:szCs w:val="18"/>
              <w:lang w:val="en-US" w:eastAsia="tr-TR"/>
            </w:rPr>
            <w:t>Environmental and Social Management Plan</w:t>
          </w:r>
        </w:p>
      </w:tc>
      <w:tc>
        <w:tcPr>
          <w:tcW w:w="955" w:type="pct"/>
          <w:vMerge/>
          <w:vAlign w:val="center"/>
        </w:tcPr>
        <w:p w14:paraId="40BBBCF3" w14:textId="77777777" w:rsidR="002B7B2E" w:rsidRPr="005328EA" w:rsidRDefault="002B7B2E" w:rsidP="00461903">
          <w:pPr>
            <w:spacing w:before="0" w:after="0" w:line="240" w:lineRule="auto"/>
            <w:jc w:val="both"/>
            <w:rPr>
              <w:rFonts w:eastAsia="Calibri" w:cs="Arial"/>
              <w:color w:val="000000"/>
              <w:sz w:val="18"/>
              <w:szCs w:val="18"/>
              <w:lang w:val="en-US" w:eastAsia="en-US"/>
            </w:rPr>
          </w:pPr>
        </w:p>
      </w:tc>
    </w:tr>
  </w:tbl>
  <w:p w14:paraId="7E97B12D" w14:textId="77777777" w:rsidR="002B7B2E" w:rsidRPr="00676A8E" w:rsidRDefault="002B7B2E" w:rsidP="00350BAF">
    <w:pPr>
      <w:pStyle w:val="stBilgi1"/>
      <w:spacing w:before="0" w:after="0"/>
      <w:rPr>
        <w:sz w:val="10"/>
        <w:szCs w:val="1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6" w:type="pct"/>
      <w:tblBorders>
        <w:insideH w:val="single" w:sz="4" w:space="0" w:color="000000"/>
      </w:tblBorders>
      <w:tblLook w:val="04A0" w:firstRow="1" w:lastRow="0" w:firstColumn="1" w:lastColumn="0" w:noHBand="0" w:noVBand="1"/>
    </w:tblPr>
    <w:tblGrid>
      <w:gridCol w:w="7200"/>
      <w:gridCol w:w="1875"/>
    </w:tblGrid>
    <w:tr w:rsidR="002B7B2E" w:rsidRPr="005328EA" w14:paraId="050CCCD5" w14:textId="77777777">
      <w:trPr>
        <w:trHeight w:hRule="exact" w:val="364"/>
      </w:trPr>
      <w:tc>
        <w:tcPr>
          <w:tcW w:w="3967" w:type="pct"/>
          <w:tcBorders>
            <w:top w:val="nil"/>
            <w:bottom w:val="single" w:sz="4" w:space="0" w:color="548DD4"/>
          </w:tcBorders>
          <w:vAlign w:val="center"/>
        </w:tcPr>
        <w:p w14:paraId="39613046" w14:textId="77777777" w:rsidR="002B7B2E" w:rsidRPr="005328EA" w:rsidRDefault="002B7B2E" w:rsidP="00A13C7B">
          <w:pPr>
            <w:spacing w:before="0" w:after="0" w:line="240" w:lineRule="auto"/>
            <w:ind w:left="-113"/>
            <w:jc w:val="both"/>
            <w:rPr>
              <w:rFonts w:eastAsia="Calibri" w:cs="Arial"/>
              <w:color w:val="00AEEC"/>
              <w:sz w:val="18"/>
              <w:szCs w:val="18"/>
              <w:lang w:val="en-US" w:eastAsia="tr-TR"/>
            </w:rPr>
          </w:pPr>
          <w:r w:rsidRPr="00F3539D">
            <w:rPr>
              <w:rFonts w:eastAsia="Calibri" w:cs="Arial"/>
              <w:color w:val="00B0F0"/>
              <w:sz w:val="18"/>
              <w:szCs w:val="18"/>
              <w:lang w:val="en-US" w:eastAsia="en-US"/>
            </w:rPr>
            <w:t>Bagyurdu Organized Industrial Zone Wastewater Treatment Plant Project</w:t>
          </w:r>
        </w:p>
      </w:tc>
      <w:tc>
        <w:tcPr>
          <w:tcW w:w="1033" w:type="pct"/>
          <w:vMerge w:val="restart"/>
          <w:vAlign w:val="center"/>
        </w:tcPr>
        <w:p w14:paraId="6085B8BB" w14:textId="77777777" w:rsidR="002B7B2E" w:rsidRPr="005328EA" w:rsidRDefault="002B7B2E" w:rsidP="00A13C7B">
          <w:pPr>
            <w:spacing w:before="0" w:after="0" w:line="240" w:lineRule="auto"/>
            <w:ind w:right="-170"/>
            <w:jc w:val="both"/>
            <w:rPr>
              <w:rFonts w:eastAsia="Calibri" w:cs="Arial"/>
              <w:color w:val="00AEEC"/>
              <w:sz w:val="18"/>
              <w:szCs w:val="18"/>
              <w:lang w:val="en-US" w:eastAsia="tr-TR"/>
            </w:rPr>
          </w:pPr>
          <w:r w:rsidRPr="005328EA">
            <w:rPr>
              <w:rFonts w:eastAsia="Calibri" w:cs="Arial"/>
              <w:noProof/>
              <w:color w:val="00AEEC"/>
              <w:sz w:val="18"/>
              <w:szCs w:val="18"/>
              <w:lang w:eastAsia="tr-TR"/>
            </w:rPr>
            <w:drawing>
              <wp:anchor distT="0" distB="0" distL="114300" distR="114300" simplePos="0" relativeHeight="251658251" behindDoc="0" locked="0" layoutInCell="1" allowOverlap="1" wp14:anchorId="60DD455B" wp14:editId="23BA9EFC">
                <wp:simplePos x="0" y="0"/>
                <wp:positionH relativeFrom="column">
                  <wp:posOffset>-20320</wp:posOffset>
                </wp:positionH>
                <wp:positionV relativeFrom="paragraph">
                  <wp:posOffset>8255</wp:posOffset>
                </wp:positionV>
                <wp:extent cx="1054100" cy="447675"/>
                <wp:effectExtent l="0" t="0" r="0" b="9525"/>
                <wp:wrapNone/>
                <wp:docPr id="565812558" name="Resim 4" descr="A logo with blue squares and white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057624" name="Resim 4" descr="A logo with blue squares and white letter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4100" cy="447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7B2E" w:rsidRPr="005328EA" w14:paraId="3DF58B72" w14:textId="77777777">
      <w:trPr>
        <w:trHeight w:hRule="exact" w:val="340"/>
      </w:trPr>
      <w:tc>
        <w:tcPr>
          <w:tcW w:w="3967" w:type="pct"/>
          <w:tcBorders>
            <w:top w:val="single" w:sz="4" w:space="0" w:color="548DD4"/>
          </w:tcBorders>
          <w:vAlign w:val="center"/>
        </w:tcPr>
        <w:p w14:paraId="571AB443" w14:textId="77777777" w:rsidR="002B7B2E" w:rsidRPr="005328EA" w:rsidRDefault="002B7B2E" w:rsidP="00A13C7B">
          <w:pPr>
            <w:spacing w:before="0" w:after="0" w:line="240" w:lineRule="auto"/>
            <w:ind w:left="-113"/>
            <w:jc w:val="both"/>
            <w:rPr>
              <w:rFonts w:eastAsia="Calibri" w:cs="Arial"/>
              <w:color w:val="000000"/>
              <w:sz w:val="18"/>
              <w:szCs w:val="18"/>
              <w:lang w:val="en-US" w:eastAsia="en-US"/>
            </w:rPr>
          </w:pPr>
          <w:r w:rsidRPr="00F3539D">
            <w:rPr>
              <w:rFonts w:eastAsia="Calibri" w:cs="Arial"/>
              <w:color w:val="00B050"/>
              <w:sz w:val="18"/>
              <w:szCs w:val="18"/>
              <w:lang w:val="en-US" w:eastAsia="tr-TR"/>
            </w:rPr>
            <w:t>Environmental and Social Management Plan</w:t>
          </w:r>
        </w:p>
      </w:tc>
      <w:tc>
        <w:tcPr>
          <w:tcW w:w="1033" w:type="pct"/>
          <w:vMerge/>
          <w:vAlign w:val="center"/>
        </w:tcPr>
        <w:p w14:paraId="3682409D" w14:textId="77777777" w:rsidR="002B7B2E" w:rsidRPr="005328EA" w:rsidRDefault="002B7B2E" w:rsidP="00A13C7B">
          <w:pPr>
            <w:spacing w:before="0" w:after="0" w:line="240" w:lineRule="auto"/>
            <w:jc w:val="both"/>
            <w:rPr>
              <w:rFonts w:eastAsia="Calibri" w:cs="Arial"/>
              <w:color w:val="000000"/>
              <w:sz w:val="18"/>
              <w:szCs w:val="18"/>
              <w:lang w:val="en-US" w:eastAsia="en-US"/>
            </w:rPr>
          </w:pPr>
        </w:p>
      </w:tc>
    </w:tr>
  </w:tbl>
  <w:p w14:paraId="0FF3680A" w14:textId="77777777" w:rsidR="002B7B2E" w:rsidRPr="00676A8E" w:rsidRDefault="002B7B2E" w:rsidP="00350BAF">
    <w:pPr>
      <w:pStyle w:val="stBilgi1"/>
      <w:spacing w:before="0" w:after="0"/>
      <w:rPr>
        <w:sz w:val="10"/>
        <w:szCs w:val="1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6" w:type="pct"/>
      <w:tblBorders>
        <w:insideH w:val="single" w:sz="4" w:space="0" w:color="000000"/>
      </w:tblBorders>
      <w:tblLook w:val="04A0" w:firstRow="1" w:lastRow="0" w:firstColumn="1" w:lastColumn="0" w:noHBand="0" w:noVBand="1"/>
    </w:tblPr>
    <w:tblGrid>
      <w:gridCol w:w="10674"/>
      <w:gridCol w:w="2780"/>
    </w:tblGrid>
    <w:tr w:rsidR="002B7B2E" w:rsidRPr="005328EA" w14:paraId="0B3D5B11" w14:textId="77777777">
      <w:trPr>
        <w:trHeight w:hRule="exact" w:val="364"/>
      </w:trPr>
      <w:tc>
        <w:tcPr>
          <w:tcW w:w="3967" w:type="pct"/>
          <w:tcBorders>
            <w:top w:val="nil"/>
            <w:bottom w:val="single" w:sz="4" w:space="0" w:color="548DD4"/>
          </w:tcBorders>
          <w:vAlign w:val="center"/>
        </w:tcPr>
        <w:p w14:paraId="5B8B83E2" w14:textId="77777777" w:rsidR="002B7B2E" w:rsidRPr="005328EA" w:rsidRDefault="002B7B2E" w:rsidP="00A13C7B">
          <w:pPr>
            <w:spacing w:before="0" w:after="0" w:line="240" w:lineRule="auto"/>
            <w:ind w:left="-113"/>
            <w:jc w:val="both"/>
            <w:rPr>
              <w:rFonts w:eastAsia="Calibri" w:cs="Arial"/>
              <w:color w:val="00AEEC"/>
              <w:sz w:val="18"/>
              <w:szCs w:val="18"/>
              <w:lang w:val="en-US" w:eastAsia="tr-TR"/>
            </w:rPr>
          </w:pPr>
          <w:r w:rsidRPr="00F3539D">
            <w:rPr>
              <w:rFonts w:eastAsia="Calibri" w:cs="Arial"/>
              <w:color w:val="00B0F0"/>
              <w:sz w:val="18"/>
              <w:szCs w:val="18"/>
              <w:lang w:val="en-US" w:eastAsia="en-US"/>
            </w:rPr>
            <w:t>Bagyurdu Organized Industrial Zone Wastewater Treatment Plant Project</w:t>
          </w:r>
        </w:p>
      </w:tc>
      <w:tc>
        <w:tcPr>
          <w:tcW w:w="1033" w:type="pct"/>
          <w:vMerge w:val="restart"/>
          <w:vAlign w:val="center"/>
        </w:tcPr>
        <w:p w14:paraId="124F675F" w14:textId="77777777" w:rsidR="002B7B2E" w:rsidRPr="005328EA" w:rsidRDefault="002B7B2E" w:rsidP="00A13C7B">
          <w:pPr>
            <w:spacing w:before="0" w:after="0" w:line="240" w:lineRule="auto"/>
            <w:ind w:right="-170"/>
            <w:jc w:val="both"/>
            <w:rPr>
              <w:rFonts w:eastAsia="Calibri" w:cs="Arial"/>
              <w:color w:val="00AEEC"/>
              <w:sz w:val="18"/>
              <w:szCs w:val="18"/>
              <w:lang w:val="en-US" w:eastAsia="tr-TR"/>
            </w:rPr>
          </w:pPr>
          <w:r w:rsidRPr="005328EA">
            <w:rPr>
              <w:rFonts w:eastAsia="Calibri" w:cs="Arial"/>
              <w:noProof/>
              <w:color w:val="00AEEC"/>
              <w:sz w:val="18"/>
              <w:szCs w:val="18"/>
              <w:lang w:eastAsia="tr-TR"/>
            </w:rPr>
            <w:drawing>
              <wp:anchor distT="0" distB="0" distL="114300" distR="114300" simplePos="0" relativeHeight="251658252" behindDoc="0" locked="0" layoutInCell="1" allowOverlap="1" wp14:anchorId="31574023" wp14:editId="7B443B1B">
                <wp:simplePos x="0" y="0"/>
                <wp:positionH relativeFrom="column">
                  <wp:posOffset>-20320</wp:posOffset>
                </wp:positionH>
                <wp:positionV relativeFrom="paragraph">
                  <wp:posOffset>8255</wp:posOffset>
                </wp:positionV>
                <wp:extent cx="1054100" cy="447675"/>
                <wp:effectExtent l="0" t="0" r="0" b="9525"/>
                <wp:wrapNone/>
                <wp:docPr id="1581768845" name="Resim 4" descr="A logo with blue squares and white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057624" name="Resim 4" descr="A logo with blue squares and white letter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4100" cy="447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7B2E" w:rsidRPr="005328EA" w14:paraId="5B48FABE" w14:textId="77777777">
      <w:trPr>
        <w:trHeight w:hRule="exact" w:val="340"/>
      </w:trPr>
      <w:tc>
        <w:tcPr>
          <w:tcW w:w="3967" w:type="pct"/>
          <w:tcBorders>
            <w:top w:val="single" w:sz="4" w:space="0" w:color="548DD4"/>
          </w:tcBorders>
          <w:vAlign w:val="center"/>
        </w:tcPr>
        <w:p w14:paraId="4BDB4D74" w14:textId="77777777" w:rsidR="002B7B2E" w:rsidRPr="005328EA" w:rsidRDefault="002B7B2E" w:rsidP="00A13C7B">
          <w:pPr>
            <w:spacing w:before="0" w:after="0" w:line="240" w:lineRule="auto"/>
            <w:ind w:left="-113"/>
            <w:jc w:val="both"/>
            <w:rPr>
              <w:rFonts w:eastAsia="Calibri" w:cs="Arial"/>
              <w:color w:val="000000"/>
              <w:sz w:val="18"/>
              <w:szCs w:val="18"/>
              <w:lang w:val="en-US" w:eastAsia="en-US"/>
            </w:rPr>
          </w:pPr>
          <w:r w:rsidRPr="00F3539D">
            <w:rPr>
              <w:rFonts w:eastAsia="Calibri" w:cs="Arial"/>
              <w:color w:val="00B050"/>
              <w:sz w:val="18"/>
              <w:szCs w:val="18"/>
              <w:lang w:val="en-US" w:eastAsia="tr-TR"/>
            </w:rPr>
            <w:t>Environmental and Social Management Plan</w:t>
          </w:r>
        </w:p>
      </w:tc>
      <w:tc>
        <w:tcPr>
          <w:tcW w:w="1033" w:type="pct"/>
          <w:vMerge/>
          <w:vAlign w:val="center"/>
        </w:tcPr>
        <w:p w14:paraId="37373069" w14:textId="77777777" w:rsidR="002B7B2E" w:rsidRPr="005328EA" w:rsidRDefault="002B7B2E" w:rsidP="00A13C7B">
          <w:pPr>
            <w:spacing w:before="0" w:after="0" w:line="240" w:lineRule="auto"/>
            <w:jc w:val="both"/>
            <w:rPr>
              <w:rFonts w:eastAsia="Calibri" w:cs="Arial"/>
              <w:color w:val="000000"/>
              <w:sz w:val="18"/>
              <w:szCs w:val="18"/>
              <w:lang w:val="en-US" w:eastAsia="en-US"/>
            </w:rPr>
          </w:pPr>
        </w:p>
      </w:tc>
    </w:tr>
  </w:tbl>
  <w:p w14:paraId="19C8399F" w14:textId="77777777" w:rsidR="002B7B2E" w:rsidRPr="00676A8E" w:rsidRDefault="002B7B2E" w:rsidP="00350BAF">
    <w:pPr>
      <w:pStyle w:val="stBilgi1"/>
      <w:spacing w:before="0" w:after="0"/>
      <w:rPr>
        <w:sz w:val="10"/>
        <w:szCs w:val="1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6" w:type="pct"/>
      <w:tblBorders>
        <w:insideH w:val="single" w:sz="4" w:space="0" w:color="000000"/>
      </w:tblBorders>
      <w:tblLook w:val="04A0" w:firstRow="1" w:lastRow="0" w:firstColumn="1" w:lastColumn="0" w:noHBand="0" w:noVBand="1"/>
    </w:tblPr>
    <w:tblGrid>
      <w:gridCol w:w="7200"/>
      <w:gridCol w:w="1875"/>
    </w:tblGrid>
    <w:tr w:rsidR="002B7B2E" w:rsidRPr="005328EA" w14:paraId="2F22C390" w14:textId="77777777">
      <w:trPr>
        <w:trHeight w:hRule="exact" w:val="364"/>
      </w:trPr>
      <w:tc>
        <w:tcPr>
          <w:tcW w:w="3967" w:type="pct"/>
          <w:tcBorders>
            <w:top w:val="nil"/>
            <w:bottom w:val="single" w:sz="4" w:space="0" w:color="548DD4"/>
          </w:tcBorders>
          <w:vAlign w:val="center"/>
        </w:tcPr>
        <w:p w14:paraId="5217B53C" w14:textId="77777777" w:rsidR="002B7B2E" w:rsidRPr="005328EA" w:rsidRDefault="002B7B2E" w:rsidP="00A13C7B">
          <w:pPr>
            <w:spacing w:before="0" w:after="0" w:line="240" w:lineRule="auto"/>
            <w:ind w:left="-113"/>
            <w:jc w:val="both"/>
            <w:rPr>
              <w:rFonts w:eastAsia="Calibri" w:cs="Arial"/>
              <w:color w:val="00AEEC"/>
              <w:sz w:val="18"/>
              <w:szCs w:val="18"/>
              <w:lang w:val="en-US" w:eastAsia="tr-TR"/>
            </w:rPr>
          </w:pPr>
          <w:r w:rsidRPr="00F3539D">
            <w:rPr>
              <w:rFonts w:eastAsia="Calibri" w:cs="Arial"/>
              <w:color w:val="00B0F0"/>
              <w:sz w:val="18"/>
              <w:szCs w:val="18"/>
              <w:lang w:val="en-US" w:eastAsia="en-US"/>
            </w:rPr>
            <w:t>Bagyurdu Organized Industrial Zone Wastewater Treatment Plant Project</w:t>
          </w:r>
        </w:p>
      </w:tc>
      <w:tc>
        <w:tcPr>
          <w:tcW w:w="1033" w:type="pct"/>
          <w:vMerge w:val="restart"/>
          <w:vAlign w:val="center"/>
        </w:tcPr>
        <w:p w14:paraId="7290914A" w14:textId="77777777" w:rsidR="002B7B2E" w:rsidRPr="005328EA" w:rsidRDefault="002B7B2E" w:rsidP="00A13C7B">
          <w:pPr>
            <w:spacing w:before="0" w:after="0" w:line="240" w:lineRule="auto"/>
            <w:ind w:right="-170"/>
            <w:jc w:val="both"/>
            <w:rPr>
              <w:rFonts w:eastAsia="Calibri" w:cs="Arial"/>
              <w:color w:val="00AEEC"/>
              <w:sz w:val="18"/>
              <w:szCs w:val="18"/>
              <w:lang w:val="en-US" w:eastAsia="tr-TR"/>
            </w:rPr>
          </w:pPr>
          <w:r w:rsidRPr="005328EA">
            <w:rPr>
              <w:rFonts w:eastAsia="Calibri" w:cs="Arial"/>
              <w:noProof/>
              <w:color w:val="00AEEC"/>
              <w:sz w:val="18"/>
              <w:szCs w:val="18"/>
              <w:lang w:eastAsia="tr-TR"/>
            </w:rPr>
            <w:drawing>
              <wp:anchor distT="0" distB="0" distL="114300" distR="114300" simplePos="0" relativeHeight="251658253" behindDoc="0" locked="0" layoutInCell="1" allowOverlap="1" wp14:anchorId="6AB3D106" wp14:editId="0F66CD51">
                <wp:simplePos x="0" y="0"/>
                <wp:positionH relativeFrom="column">
                  <wp:posOffset>-20320</wp:posOffset>
                </wp:positionH>
                <wp:positionV relativeFrom="paragraph">
                  <wp:posOffset>8255</wp:posOffset>
                </wp:positionV>
                <wp:extent cx="1054100" cy="447675"/>
                <wp:effectExtent l="0" t="0" r="0" b="9525"/>
                <wp:wrapNone/>
                <wp:docPr id="1237400626" name="Resim 4" descr="A logo with blue squares and white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057624" name="Resim 4" descr="A logo with blue squares and white letter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4100" cy="447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7B2E" w:rsidRPr="005328EA" w14:paraId="7A180E9B" w14:textId="77777777">
      <w:trPr>
        <w:trHeight w:hRule="exact" w:val="340"/>
      </w:trPr>
      <w:tc>
        <w:tcPr>
          <w:tcW w:w="3967" w:type="pct"/>
          <w:tcBorders>
            <w:top w:val="single" w:sz="4" w:space="0" w:color="548DD4"/>
          </w:tcBorders>
          <w:vAlign w:val="center"/>
        </w:tcPr>
        <w:p w14:paraId="63B53291" w14:textId="77777777" w:rsidR="002B7B2E" w:rsidRPr="005328EA" w:rsidRDefault="002B7B2E" w:rsidP="00A13C7B">
          <w:pPr>
            <w:spacing w:before="0" w:after="0" w:line="240" w:lineRule="auto"/>
            <w:ind w:left="-113"/>
            <w:jc w:val="both"/>
            <w:rPr>
              <w:rFonts w:eastAsia="Calibri" w:cs="Arial"/>
              <w:color w:val="000000"/>
              <w:sz w:val="18"/>
              <w:szCs w:val="18"/>
              <w:lang w:val="en-US" w:eastAsia="en-US"/>
            </w:rPr>
          </w:pPr>
          <w:r w:rsidRPr="00F3539D">
            <w:rPr>
              <w:rFonts w:eastAsia="Calibri" w:cs="Arial"/>
              <w:color w:val="00B050"/>
              <w:sz w:val="18"/>
              <w:szCs w:val="18"/>
              <w:lang w:val="en-US" w:eastAsia="tr-TR"/>
            </w:rPr>
            <w:t>Environmental and Social Management Plan</w:t>
          </w:r>
        </w:p>
      </w:tc>
      <w:tc>
        <w:tcPr>
          <w:tcW w:w="1033" w:type="pct"/>
          <w:vMerge/>
          <w:vAlign w:val="center"/>
        </w:tcPr>
        <w:p w14:paraId="3961DAEA" w14:textId="77777777" w:rsidR="002B7B2E" w:rsidRPr="005328EA" w:rsidRDefault="002B7B2E" w:rsidP="00A13C7B">
          <w:pPr>
            <w:spacing w:before="0" w:after="0" w:line="240" w:lineRule="auto"/>
            <w:jc w:val="both"/>
            <w:rPr>
              <w:rFonts w:eastAsia="Calibri" w:cs="Arial"/>
              <w:color w:val="000000"/>
              <w:sz w:val="18"/>
              <w:szCs w:val="18"/>
              <w:lang w:val="en-US" w:eastAsia="en-US"/>
            </w:rPr>
          </w:pPr>
        </w:p>
      </w:tc>
    </w:tr>
  </w:tbl>
  <w:p w14:paraId="07F55B14" w14:textId="77777777" w:rsidR="002B7B2E" w:rsidRPr="00676A8E" w:rsidRDefault="002B7B2E" w:rsidP="00350BAF">
    <w:pPr>
      <w:pStyle w:val="stBilgi1"/>
      <w:spacing w:before="0" w:after="0"/>
      <w:rPr>
        <w:sz w:val="10"/>
        <w:szCs w:val="1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618" w:type="pct"/>
      <w:tblBorders>
        <w:insideH w:val="single" w:sz="4" w:space="0" w:color="000000"/>
      </w:tblBorders>
      <w:tblLook w:val="04A0" w:firstRow="1" w:lastRow="0" w:firstColumn="1" w:lastColumn="0" w:noHBand="0" w:noVBand="1"/>
    </w:tblPr>
    <w:tblGrid>
      <w:gridCol w:w="8310"/>
      <w:gridCol w:w="1874"/>
    </w:tblGrid>
    <w:tr w:rsidR="002B7B2E" w:rsidRPr="005328EA" w14:paraId="67BD74F0" w14:textId="77777777" w:rsidTr="00233B0B">
      <w:trPr>
        <w:trHeight w:hRule="exact" w:val="364"/>
      </w:trPr>
      <w:tc>
        <w:tcPr>
          <w:tcW w:w="4080" w:type="pct"/>
          <w:tcBorders>
            <w:top w:val="nil"/>
            <w:bottom w:val="single" w:sz="4" w:space="0" w:color="548DD4"/>
          </w:tcBorders>
          <w:vAlign w:val="center"/>
        </w:tcPr>
        <w:p w14:paraId="6140302C" w14:textId="77777777" w:rsidR="002B7B2E" w:rsidRPr="005328EA" w:rsidRDefault="002B7B2E" w:rsidP="00A13C7B">
          <w:pPr>
            <w:spacing w:before="0" w:after="0" w:line="240" w:lineRule="auto"/>
            <w:ind w:left="-113"/>
            <w:jc w:val="both"/>
            <w:rPr>
              <w:rFonts w:eastAsia="Calibri" w:cs="Arial"/>
              <w:color w:val="00AEEC"/>
              <w:sz w:val="18"/>
              <w:szCs w:val="18"/>
              <w:lang w:val="en-US" w:eastAsia="tr-TR"/>
            </w:rPr>
          </w:pPr>
          <w:r w:rsidRPr="00F3539D">
            <w:rPr>
              <w:rFonts w:eastAsia="Calibri" w:cs="Arial"/>
              <w:color w:val="00B0F0"/>
              <w:sz w:val="18"/>
              <w:szCs w:val="18"/>
              <w:lang w:val="en-US" w:eastAsia="en-US"/>
            </w:rPr>
            <w:t>Bagyurdu Organized Industrial Zone Wastewater Treatment Plant Project</w:t>
          </w:r>
        </w:p>
      </w:tc>
      <w:tc>
        <w:tcPr>
          <w:tcW w:w="920" w:type="pct"/>
          <w:vMerge w:val="restart"/>
          <w:vAlign w:val="center"/>
        </w:tcPr>
        <w:p w14:paraId="7685027D" w14:textId="77777777" w:rsidR="002B7B2E" w:rsidRPr="005328EA" w:rsidRDefault="002B7B2E" w:rsidP="00A13C7B">
          <w:pPr>
            <w:spacing w:before="0" w:after="0" w:line="240" w:lineRule="auto"/>
            <w:ind w:right="-170"/>
            <w:jc w:val="both"/>
            <w:rPr>
              <w:rFonts w:eastAsia="Calibri" w:cs="Arial"/>
              <w:color w:val="00AEEC"/>
              <w:sz w:val="18"/>
              <w:szCs w:val="18"/>
              <w:lang w:val="en-US" w:eastAsia="tr-TR"/>
            </w:rPr>
          </w:pPr>
          <w:r w:rsidRPr="005328EA">
            <w:rPr>
              <w:rFonts w:eastAsia="Calibri" w:cs="Arial"/>
              <w:noProof/>
              <w:color w:val="00AEEC"/>
              <w:sz w:val="18"/>
              <w:szCs w:val="18"/>
              <w:lang w:eastAsia="tr-TR"/>
            </w:rPr>
            <w:drawing>
              <wp:anchor distT="0" distB="0" distL="114300" distR="114300" simplePos="0" relativeHeight="251658255" behindDoc="0" locked="0" layoutInCell="1" allowOverlap="1" wp14:anchorId="598077EE" wp14:editId="3085D900">
                <wp:simplePos x="0" y="0"/>
                <wp:positionH relativeFrom="column">
                  <wp:posOffset>-20320</wp:posOffset>
                </wp:positionH>
                <wp:positionV relativeFrom="paragraph">
                  <wp:posOffset>8255</wp:posOffset>
                </wp:positionV>
                <wp:extent cx="1054100" cy="447675"/>
                <wp:effectExtent l="0" t="0" r="0" b="9525"/>
                <wp:wrapNone/>
                <wp:docPr id="858097803" name="Resim 4" descr="A logo with blue squares and white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057624" name="Resim 4" descr="A logo with blue squares and white letter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4100" cy="447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7B2E" w:rsidRPr="005328EA" w14:paraId="6C08319F" w14:textId="77777777" w:rsidTr="00233B0B">
      <w:trPr>
        <w:trHeight w:hRule="exact" w:val="340"/>
      </w:trPr>
      <w:tc>
        <w:tcPr>
          <w:tcW w:w="4080" w:type="pct"/>
          <w:tcBorders>
            <w:top w:val="single" w:sz="4" w:space="0" w:color="548DD4"/>
          </w:tcBorders>
          <w:vAlign w:val="center"/>
        </w:tcPr>
        <w:p w14:paraId="6A3BFB05" w14:textId="77777777" w:rsidR="002B7B2E" w:rsidRPr="005328EA" w:rsidRDefault="002B7B2E" w:rsidP="00A13C7B">
          <w:pPr>
            <w:spacing w:before="0" w:after="0" w:line="240" w:lineRule="auto"/>
            <w:ind w:left="-113"/>
            <w:jc w:val="both"/>
            <w:rPr>
              <w:rFonts w:eastAsia="Calibri" w:cs="Arial"/>
              <w:color w:val="000000"/>
              <w:sz w:val="18"/>
              <w:szCs w:val="18"/>
              <w:lang w:val="en-US" w:eastAsia="en-US"/>
            </w:rPr>
          </w:pPr>
          <w:r w:rsidRPr="00F3539D">
            <w:rPr>
              <w:rFonts w:eastAsia="Calibri" w:cs="Arial"/>
              <w:color w:val="00B050"/>
              <w:sz w:val="18"/>
              <w:szCs w:val="18"/>
              <w:lang w:val="en-US" w:eastAsia="tr-TR"/>
            </w:rPr>
            <w:t>Environmental and Social Management Plan</w:t>
          </w:r>
        </w:p>
      </w:tc>
      <w:tc>
        <w:tcPr>
          <w:tcW w:w="920" w:type="pct"/>
          <w:vMerge/>
          <w:vAlign w:val="center"/>
        </w:tcPr>
        <w:p w14:paraId="1A19D4DF" w14:textId="77777777" w:rsidR="002B7B2E" w:rsidRPr="005328EA" w:rsidRDefault="002B7B2E" w:rsidP="00A13C7B">
          <w:pPr>
            <w:spacing w:before="0" w:after="0" w:line="240" w:lineRule="auto"/>
            <w:jc w:val="both"/>
            <w:rPr>
              <w:rFonts w:eastAsia="Calibri" w:cs="Arial"/>
              <w:color w:val="000000"/>
              <w:sz w:val="18"/>
              <w:szCs w:val="18"/>
              <w:lang w:val="en-US" w:eastAsia="en-US"/>
            </w:rPr>
          </w:pPr>
        </w:p>
      </w:tc>
    </w:tr>
  </w:tbl>
  <w:p w14:paraId="11648CF6" w14:textId="77777777" w:rsidR="002B7B2E" w:rsidRPr="00676A8E" w:rsidRDefault="002B7B2E" w:rsidP="00350BAF">
    <w:pPr>
      <w:pStyle w:val="stBilgi1"/>
      <w:spacing w:before="0" w:after="0"/>
      <w:rPr>
        <w:sz w:val="10"/>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E58A5B24"/>
    <w:lvl w:ilvl="0">
      <w:start w:val="1"/>
      <w:numFmt w:val="bullet"/>
      <w:pStyle w:val="ListeMaddemi"/>
      <w:lvlText w:val=""/>
      <w:lvlJc w:val="left"/>
      <w:pPr>
        <w:tabs>
          <w:tab w:val="num" w:pos="360"/>
        </w:tabs>
        <w:ind w:left="360" w:hanging="360"/>
      </w:pPr>
      <w:rPr>
        <w:rFonts w:ascii="Arial Unicode MS" w:hAnsi="Arial Unicode MS" w:hint="default"/>
      </w:rPr>
    </w:lvl>
  </w:abstractNum>
  <w:abstractNum w:abstractNumId="1" w15:restartNumberingAfterBreak="0">
    <w:nsid w:val="01DC0486"/>
    <w:multiLevelType w:val="hybridMultilevel"/>
    <w:tmpl w:val="61380CEC"/>
    <w:lvl w:ilvl="0" w:tplc="041F0001">
      <w:start w:val="1"/>
      <w:numFmt w:val="bullet"/>
      <w:lvlText w:val=""/>
      <w:lvlJc w:val="left"/>
      <w:pPr>
        <w:ind w:left="643" w:hanging="360"/>
      </w:pPr>
      <w:rPr>
        <w:rFonts w:ascii="Symbol" w:hAnsi="Symbol" w:hint="default"/>
      </w:rPr>
    </w:lvl>
    <w:lvl w:ilvl="1" w:tplc="08090003">
      <w:start w:val="1"/>
      <w:numFmt w:val="bullet"/>
      <w:lvlText w:val="o"/>
      <w:lvlJc w:val="left"/>
      <w:pPr>
        <w:ind w:left="1649" w:hanging="360"/>
      </w:pPr>
      <w:rPr>
        <w:rFonts w:ascii="Courier New" w:hAnsi="Courier New" w:cs="Courier New" w:hint="default"/>
      </w:rPr>
    </w:lvl>
    <w:lvl w:ilvl="2" w:tplc="08090005" w:tentative="1">
      <w:start w:val="1"/>
      <w:numFmt w:val="bullet"/>
      <w:lvlText w:val=""/>
      <w:lvlJc w:val="left"/>
      <w:pPr>
        <w:ind w:left="2369" w:hanging="360"/>
      </w:pPr>
      <w:rPr>
        <w:rFonts w:ascii="Wingdings" w:hAnsi="Wingdings" w:hint="default"/>
      </w:rPr>
    </w:lvl>
    <w:lvl w:ilvl="3" w:tplc="08090001" w:tentative="1">
      <w:start w:val="1"/>
      <w:numFmt w:val="bullet"/>
      <w:lvlText w:val=""/>
      <w:lvlJc w:val="left"/>
      <w:pPr>
        <w:ind w:left="3089" w:hanging="360"/>
      </w:pPr>
      <w:rPr>
        <w:rFonts w:ascii="Symbol" w:hAnsi="Symbol" w:hint="default"/>
      </w:rPr>
    </w:lvl>
    <w:lvl w:ilvl="4" w:tplc="08090003" w:tentative="1">
      <w:start w:val="1"/>
      <w:numFmt w:val="bullet"/>
      <w:lvlText w:val="o"/>
      <w:lvlJc w:val="left"/>
      <w:pPr>
        <w:ind w:left="3809" w:hanging="360"/>
      </w:pPr>
      <w:rPr>
        <w:rFonts w:ascii="Courier New" w:hAnsi="Courier New" w:cs="Courier New" w:hint="default"/>
      </w:rPr>
    </w:lvl>
    <w:lvl w:ilvl="5" w:tplc="08090005" w:tentative="1">
      <w:start w:val="1"/>
      <w:numFmt w:val="bullet"/>
      <w:lvlText w:val=""/>
      <w:lvlJc w:val="left"/>
      <w:pPr>
        <w:ind w:left="4529" w:hanging="360"/>
      </w:pPr>
      <w:rPr>
        <w:rFonts w:ascii="Wingdings" w:hAnsi="Wingdings" w:hint="default"/>
      </w:rPr>
    </w:lvl>
    <w:lvl w:ilvl="6" w:tplc="08090001" w:tentative="1">
      <w:start w:val="1"/>
      <w:numFmt w:val="bullet"/>
      <w:lvlText w:val=""/>
      <w:lvlJc w:val="left"/>
      <w:pPr>
        <w:ind w:left="5249" w:hanging="360"/>
      </w:pPr>
      <w:rPr>
        <w:rFonts w:ascii="Symbol" w:hAnsi="Symbol" w:hint="default"/>
      </w:rPr>
    </w:lvl>
    <w:lvl w:ilvl="7" w:tplc="08090003" w:tentative="1">
      <w:start w:val="1"/>
      <w:numFmt w:val="bullet"/>
      <w:lvlText w:val="o"/>
      <w:lvlJc w:val="left"/>
      <w:pPr>
        <w:ind w:left="5969" w:hanging="360"/>
      </w:pPr>
      <w:rPr>
        <w:rFonts w:ascii="Courier New" w:hAnsi="Courier New" w:cs="Courier New" w:hint="default"/>
      </w:rPr>
    </w:lvl>
    <w:lvl w:ilvl="8" w:tplc="08090005" w:tentative="1">
      <w:start w:val="1"/>
      <w:numFmt w:val="bullet"/>
      <w:lvlText w:val=""/>
      <w:lvlJc w:val="left"/>
      <w:pPr>
        <w:ind w:left="6689" w:hanging="360"/>
      </w:pPr>
      <w:rPr>
        <w:rFonts w:ascii="Wingdings" w:hAnsi="Wingdings" w:hint="default"/>
      </w:rPr>
    </w:lvl>
  </w:abstractNum>
  <w:abstractNum w:abstractNumId="2" w15:restartNumberingAfterBreak="0">
    <w:nsid w:val="02AF19DD"/>
    <w:multiLevelType w:val="hybridMultilevel"/>
    <w:tmpl w:val="088656C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048C274C"/>
    <w:multiLevelType w:val="hybridMultilevel"/>
    <w:tmpl w:val="A57C147C"/>
    <w:lvl w:ilvl="0" w:tplc="211A6BEC">
      <w:start w:val="11"/>
      <w:numFmt w:val="bullet"/>
      <w:lvlText w:val="•"/>
      <w:lvlJc w:val="left"/>
      <w:pPr>
        <w:ind w:left="1065" w:hanging="705"/>
      </w:pPr>
      <w:rPr>
        <w:rFonts w:ascii="Arial" w:eastAsia="Times New Roman"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4AF6585"/>
    <w:multiLevelType w:val="hybridMultilevel"/>
    <w:tmpl w:val="80FCB33A"/>
    <w:lvl w:ilvl="0" w:tplc="47FE71CA">
      <w:start w:val="1"/>
      <w:numFmt w:val="decimal"/>
      <w:lvlText w:val="%1."/>
      <w:lvlJc w:val="left"/>
      <w:pPr>
        <w:ind w:left="720" w:hanging="360"/>
      </w:pPr>
      <w:rPr>
        <w:rFonts w:ascii="Arial" w:hAnsi="Arial" w:cs="Arial" w:hint="default"/>
        <w:b w:val="0"/>
        <w:i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1700C5"/>
    <w:multiLevelType w:val="hybridMultilevel"/>
    <w:tmpl w:val="BD367562"/>
    <w:lvl w:ilvl="0" w:tplc="041F0001">
      <w:start w:val="1"/>
      <w:numFmt w:val="bullet"/>
      <w:lvlText w:val=""/>
      <w:lvlJc w:val="left"/>
      <w:pPr>
        <w:ind w:left="1146" w:hanging="360"/>
      </w:pPr>
      <w:rPr>
        <w:rFonts w:ascii="Symbol" w:hAnsi="Symbol" w:hint="default"/>
      </w:rPr>
    </w:lvl>
    <w:lvl w:ilvl="1" w:tplc="041F0003" w:tentative="1">
      <w:start w:val="1"/>
      <w:numFmt w:val="bullet"/>
      <w:lvlText w:val="o"/>
      <w:lvlJc w:val="left"/>
      <w:pPr>
        <w:ind w:left="1866" w:hanging="360"/>
      </w:pPr>
      <w:rPr>
        <w:rFonts w:ascii="Courier New" w:hAnsi="Courier New" w:cs="Courier New" w:hint="default"/>
      </w:rPr>
    </w:lvl>
    <w:lvl w:ilvl="2" w:tplc="041F0005" w:tentative="1">
      <w:start w:val="1"/>
      <w:numFmt w:val="bullet"/>
      <w:lvlText w:val=""/>
      <w:lvlJc w:val="left"/>
      <w:pPr>
        <w:ind w:left="2586" w:hanging="360"/>
      </w:pPr>
      <w:rPr>
        <w:rFonts w:ascii="Wingdings" w:hAnsi="Wingdings" w:hint="default"/>
      </w:rPr>
    </w:lvl>
    <w:lvl w:ilvl="3" w:tplc="041F0001" w:tentative="1">
      <w:start w:val="1"/>
      <w:numFmt w:val="bullet"/>
      <w:lvlText w:val=""/>
      <w:lvlJc w:val="left"/>
      <w:pPr>
        <w:ind w:left="3306" w:hanging="360"/>
      </w:pPr>
      <w:rPr>
        <w:rFonts w:ascii="Symbol" w:hAnsi="Symbol" w:hint="default"/>
      </w:rPr>
    </w:lvl>
    <w:lvl w:ilvl="4" w:tplc="041F0003" w:tentative="1">
      <w:start w:val="1"/>
      <w:numFmt w:val="bullet"/>
      <w:lvlText w:val="o"/>
      <w:lvlJc w:val="left"/>
      <w:pPr>
        <w:ind w:left="4026" w:hanging="360"/>
      </w:pPr>
      <w:rPr>
        <w:rFonts w:ascii="Courier New" w:hAnsi="Courier New" w:cs="Courier New" w:hint="default"/>
      </w:rPr>
    </w:lvl>
    <w:lvl w:ilvl="5" w:tplc="041F0005" w:tentative="1">
      <w:start w:val="1"/>
      <w:numFmt w:val="bullet"/>
      <w:lvlText w:val=""/>
      <w:lvlJc w:val="left"/>
      <w:pPr>
        <w:ind w:left="4746" w:hanging="360"/>
      </w:pPr>
      <w:rPr>
        <w:rFonts w:ascii="Wingdings" w:hAnsi="Wingdings" w:hint="default"/>
      </w:rPr>
    </w:lvl>
    <w:lvl w:ilvl="6" w:tplc="041F0001" w:tentative="1">
      <w:start w:val="1"/>
      <w:numFmt w:val="bullet"/>
      <w:lvlText w:val=""/>
      <w:lvlJc w:val="left"/>
      <w:pPr>
        <w:ind w:left="5466" w:hanging="360"/>
      </w:pPr>
      <w:rPr>
        <w:rFonts w:ascii="Symbol" w:hAnsi="Symbol" w:hint="default"/>
      </w:rPr>
    </w:lvl>
    <w:lvl w:ilvl="7" w:tplc="041F0003" w:tentative="1">
      <w:start w:val="1"/>
      <w:numFmt w:val="bullet"/>
      <w:lvlText w:val="o"/>
      <w:lvlJc w:val="left"/>
      <w:pPr>
        <w:ind w:left="6186" w:hanging="360"/>
      </w:pPr>
      <w:rPr>
        <w:rFonts w:ascii="Courier New" w:hAnsi="Courier New" w:cs="Courier New" w:hint="default"/>
      </w:rPr>
    </w:lvl>
    <w:lvl w:ilvl="8" w:tplc="041F0005" w:tentative="1">
      <w:start w:val="1"/>
      <w:numFmt w:val="bullet"/>
      <w:lvlText w:val=""/>
      <w:lvlJc w:val="left"/>
      <w:pPr>
        <w:ind w:left="6906" w:hanging="360"/>
      </w:pPr>
      <w:rPr>
        <w:rFonts w:ascii="Wingdings" w:hAnsi="Wingdings" w:hint="default"/>
      </w:rPr>
    </w:lvl>
  </w:abstractNum>
  <w:abstractNum w:abstractNumId="6" w15:restartNumberingAfterBreak="0">
    <w:nsid w:val="0ACC63C6"/>
    <w:multiLevelType w:val="hybridMultilevel"/>
    <w:tmpl w:val="881E4F44"/>
    <w:lvl w:ilvl="0" w:tplc="FFFFFFFF">
      <w:start w:val="1"/>
      <w:numFmt w:val="bullet"/>
      <w:lvlText w:val=""/>
      <w:lvlJc w:val="left"/>
      <w:pPr>
        <w:ind w:left="720" w:hanging="360"/>
      </w:pPr>
      <w:rPr>
        <w:rFonts w:ascii="Symbol" w:hAnsi="Symbol" w:hint="default"/>
      </w:rPr>
    </w:lvl>
    <w:lvl w:ilvl="1" w:tplc="96E44596">
      <w:numFmt w:val="bullet"/>
      <w:lvlText w:val="-"/>
      <w:lvlJc w:val="left"/>
      <w:pPr>
        <w:ind w:left="720" w:hanging="360"/>
      </w:pPr>
      <w:rPr>
        <w:rFonts w:ascii="Arial" w:eastAsia="Cambria" w:hAnsi="Arial" w:cs="Arial" w:hint="default"/>
      </w:rPr>
    </w:lvl>
    <w:lvl w:ilvl="2" w:tplc="69C41164">
      <w:numFmt w:val="bullet"/>
      <w:lvlText w:val="•"/>
      <w:lvlJc w:val="left"/>
      <w:pPr>
        <w:ind w:left="2160" w:hanging="360"/>
      </w:pPr>
      <w:rPr>
        <w:rFonts w:ascii="Arial" w:eastAsia="Times New Roman" w:hAnsi="Arial" w:cs="Arial"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CCD4D96"/>
    <w:multiLevelType w:val="hybridMultilevel"/>
    <w:tmpl w:val="F6721D96"/>
    <w:lvl w:ilvl="0" w:tplc="AA14761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F7138A"/>
    <w:multiLevelType w:val="hybridMultilevel"/>
    <w:tmpl w:val="9B7EA772"/>
    <w:lvl w:ilvl="0" w:tplc="5D84FC54">
      <w:start w:val="1"/>
      <w:numFmt w:val="bullet"/>
      <w:pStyle w:val="Bullet5"/>
      <w:lvlText w:val="✶"/>
      <w:lvlJc w:val="left"/>
      <w:pPr>
        <w:ind w:left="720" w:hanging="360"/>
      </w:pPr>
      <w:rPr>
        <w:rFonts w:ascii="TR Arial" w:eastAsia="TR Arial" w:hAnsi="TR Arial" w:hint="eastAsia"/>
      </w:rPr>
    </w:lvl>
    <w:lvl w:ilvl="1" w:tplc="04090003">
      <w:start w:val="1"/>
      <w:numFmt w:val="bullet"/>
      <w:lvlText w:val="o"/>
      <w:lvlJc w:val="left"/>
      <w:pPr>
        <w:ind w:left="1440" w:hanging="360"/>
      </w:pPr>
      <w:rPr>
        <w:rFonts w:ascii="Arial,Bold" w:hAnsi="Arial,Bold" w:cs="Arial,Bold" w:hint="default"/>
      </w:rPr>
    </w:lvl>
    <w:lvl w:ilvl="2" w:tplc="04090005">
      <w:start w:val="1"/>
      <w:numFmt w:val="bullet"/>
      <w:lvlText w:val=""/>
      <w:lvlJc w:val="left"/>
      <w:pPr>
        <w:ind w:left="2160" w:hanging="360"/>
      </w:pPr>
      <w:rPr>
        <w:rFonts w:ascii="Microsoft Sans Serif" w:hAnsi="Microsoft Sans Serif" w:hint="default"/>
      </w:rPr>
    </w:lvl>
    <w:lvl w:ilvl="3" w:tplc="04090001">
      <w:start w:val="1"/>
      <w:numFmt w:val="bullet"/>
      <w:lvlText w:val=""/>
      <w:lvlJc w:val="left"/>
      <w:pPr>
        <w:ind w:left="2880" w:hanging="360"/>
      </w:pPr>
      <w:rPr>
        <w:rFonts w:ascii="Arial Unicode MS" w:hAnsi="Arial Unicode MS" w:hint="default"/>
      </w:rPr>
    </w:lvl>
    <w:lvl w:ilvl="4" w:tplc="04090003">
      <w:start w:val="1"/>
      <w:numFmt w:val="bullet"/>
      <w:lvlText w:val="o"/>
      <w:lvlJc w:val="left"/>
      <w:pPr>
        <w:ind w:left="3600" w:hanging="360"/>
      </w:pPr>
      <w:rPr>
        <w:rFonts w:ascii="Arial,Bold" w:hAnsi="Arial,Bold" w:cs="Arial,Bold" w:hint="default"/>
      </w:rPr>
    </w:lvl>
    <w:lvl w:ilvl="5" w:tplc="04090005">
      <w:start w:val="1"/>
      <w:numFmt w:val="bullet"/>
      <w:lvlText w:val=""/>
      <w:lvlJc w:val="left"/>
      <w:pPr>
        <w:ind w:left="4320" w:hanging="360"/>
      </w:pPr>
      <w:rPr>
        <w:rFonts w:ascii="Microsoft Sans Serif" w:hAnsi="Microsoft Sans Serif" w:hint="default"/>
      </w:rPr>
    </w:lvl>
    <w:lvl w:ilvl="6" w:tplc="04090001">
      <w:start w:val="1"/>
      <w:numFmt w:val="bullet"/>
      <w:lvlText w:val=""/>
      <w:lvlJc w:val="left"/>
      <w:pPr>
        <w:ind w:left="5040" w:hanging="360"/>
      </w:pPr>
      <w:rPr>
        <w:rFonts w:ascii="Arial Unicode MS" w:hAnsi="Arial Unicode MS" w:hint="default"/>
      </w:rPr>
    </w:lvl>
    <w:lvl w:ilvl="7" w:tplc="04090003">
      <w:start w:val="1"/>
      <w:numFmt w:val="bullet"/>
      <w:lvlText w:val="o"/>
      <w:lvlJc w:val="left"/>
      <w:pPr>
        <w:ind w:left="5760" w:hanging="360"/>
      </w:pPr>
      <w:rPr>
        <w:rFonts w:ascii="Arial,Bold" w:hAnsi="Arial,Bold" w:cs="Arial,Bold" w:hint="default"/>
      </w:rPr>
    </w:lvl>
    <w:lvl w:ilvl="8" w:tplc="04090005">
      <w:start w:val="1"/>
      <w:numFmt w:val="bullet"/>
      <w:lvlText w:val=""/>
      <w:lvlJc w:val="left"/>
      <w:pPr>
        <w:ind w:left="6480" w:hanging="360"/>
      </w:pPr>
      <w:rPr>
        <w:rFonts w:ascii="Microsoft Sans Serif" w:hAnsi="Microsoft Sans Serif" w:hint="default"/>
      </w:rPr>
    </w:lvl>
  </w:abstractNum>
  <w:abstractNum w:abstractNumId="9" w15:restartNumberingAfterBreak="0">
    <w:nsid w:val="10D56E7B"/>
    <w:multiLevelType w:val="multilevel"/>
    <w:tmpl w:val="B16E803A"/>
    <w:lvl w:ilvl="0">
      <w:start w:val="1"/>
      <w:numFmt w:val="decimal"/>
      <w:pStyle w:val="TableNumBullet1"/>
      <w:lvlText w:val="%1."/>
      <w:lvlJc w:val="left"/>
      <w:pPr>
        <w:ind w:left="340" w:hanging="340"/>
      </w:pPr>
      <w:rPr>
        <w:rFonts w:ascii="Arial" w:hAnsi="Arial" w:hint="default"/>
        <w:b w:val="0"/>
        <w:i w:val="0"/>
        <w:color w:val="0D0D0D" w:themeColor="text1" w:themeTint="F2"/>
        <w:sz w:val="16"/>
      </w:rPr>
    </w:lvl>
    <w:lvl w:ilvl="1">
      <w:start w:val="1"/>
      <w:numFmt w:val="lowerLetter"/>
      <w:pStyle w:val="TableNumBullet2"/>
      <w:lvlText w:val="%2."/>
      <w:lvlJc w:val="left"/>
      <w:pPr>
        <w:ind w:left="680" w:hanging="340"/>
      </w:pPr>
      <w:rPr>
        <w:rFonts w:ascii="Arial" w:hAnsi="Arial" w:hint="default"/>
        <w:b w:val="0"/>
        <w:i w:val="0"/>
        <w:color w:val="0D0D0D" w:themeColor="text1" w:themeTint="F2"/>
        <w:sz w:val="16"/>
      </w:rPr>
    </w:lvl>
    <w:lvl w:ilvl="2">
      <w:start w:val="1"/>
      <w:numFmt w:val="lowerRoman"/>
      <w:pStyle w:val="TableNumBullet3"/>
      <w:lvlText w:val="%3."/>
      <w:lvlJc w:val="left"/>
      <w:pPr>
        <w:ind w:left="1020" w:hanging="340"/>
      </w:pPr>
      <w:rPr>
        <w:rFonts w:ascii="Arial" w:hAnsi="Arial" w:hint="default"/>
        <w:b w:val="0"/>
        <w:i w:val="0"/>
        <w:color w:val="0D0D0D" w:themeColor="text1" w:themeTint="F2"/>
        <w:sz w:val="16"/>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lef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left"/>
      <w:pPr>
        <w:ind w:left="3060" w:hanging="340"/>
      </w:pPr>
      <w:rPr>
        <w:rFonts w:hint="default"/>
      </w:rPr>
    </w:lvl>
  </w:abstractNum>
  <w:abstractNum w:abstractNumId="10" w15:restartNumberingAfterBreak="0">
    <w:nsid w:val="124100D5"/>
    <w:multiLevelType w:val="hybridMultilevel"/>
    <w:tmpl w:val="BF325D84"/>
    <w:lvl w:ilvl="0" w:tplc="D1DEAFCA">
      <w:start w:val="1"/>
      <w:numFmt w:val="upperLetter"/>
      <w:lvlText w:val="%1."/>
      <w:lvlJc w:val="left"/>
      <w:pPr>
        <w:tabs>
          <w:tab w:val="num" w:pos="360"/>
        </w:tabs>
        <w:ind w:left="360" w:hanging="360"/>
      </w:pPr>
      <w:rPr>
        <w:rFonts w:hint="default"/>
      </w:rPr>
    </w:lvl>
    <w:lvl w:ilvl="1" w:tplc="5A38ACD2" w:tentative="1">
      <w:start w:val="1"/>
      <w:numFmt w:val="lowerLetter"/>
      <w:lvlText w:val="%2."/>
      <w:lvlJc w:val="left"/>
      <w:pPr>
        <w:tabs>
          <w:tab w:val="num" w:pos="1080"/>
        </w:tabs>
        <w:ind w:left="1080" w:hanging="360"/>
      </w:pPr>
    </w:lvl>
    <w:lvl w:ilvl="2" w:tplc="78BC1EA0" w:tentative="1">
      <w:start w:val="1"/>
      <w:numFmt w:val="lowerRoman"/>
      <w:lvlText w:val="%3."/>
      <w:lvlJc w:val="right"/>
      <w:pPr>
        <w:tabs>
          <w:tab w:val="num" w:pos="1800"/>
        </w:tabs>
        <w:ind w:left="1800" w:hanging="180"/>
      </w:pPr>
    </w:lvl>
    <w:lvl w:ilvl="3" w:tplc="477814D8" w:tentative="1">
      <w:start w:val="1"/>
      <w:numFmt w:val="decimal"/>
      <w:lvlText w:val="%4."/>
      <w:lvlJc w:val="left"/>
      <w:pPr>
        <w:tabs>
          <w:tab w:val="num" w:pos="2520"/>
        </w:tabs>
        <w:ind w:left="2520" w:hanging="360"/>
      </w:pPr>
    </w:lvl>
    <w:lvl w:ilvl="4" w:tplc="24FC4E44" w:tentative="1">
      <w:start w:val="1"/>
      <w:numFmt w:val="lowerLetter"/>
      <w:lvlText w:val="%5."/>
      <w:lvlJc w:val="left"/>
      <w:pPr>
        <w:tabs>
          <w:tab w:val="num" w:pos="3240"/>
        </w:tabs>
        <w:ind w:left="3240" w:hanging="360"/>
      </w:pPr>
    </w:lvl>
    <w:lvl w:ilvl="5" w:tplc="FC04BA30" w:tentative="1">
      <w:start w:val="1"/>
      <w:numFmt w:val="lowerRoman"/>
      <w:lvlText w:val="%6."/>
      <w:lvlJc w:val="right"/>
      <w:pPr>
        <w:tabs>
          <w:tab w:val="num" w:pos="3960"/>
        </w:tabs>
        <w:ind w:left="3960" w:hanging="180"/>
      </w:pPr>
    </w:lvl>
    <w:lvl w:ilvl="6" w:tplc="3948EACC" w:tentative="1">
      <w:start w:val="1"/>
      <w:numFmt w:val="decimal"/>
      <w:lvlText w:val="%7."/>
      <w:lvlJc w:val="left"/>
      <w:pPr>
        <w:tabs>
          <w:tab w:val="num" w:pos="4680"/>
        </w:tabs>
        <w:ind w:left="4680" w:hanging="360"/>
      </w:pPr>
    </w:lvl>
    <w:lvl w:ilvl="7" w:tplc="17E61B66" w:tentative="1">
      <w:start w:val="1"/>
      <w:numFmt w:val="lowerLetter"/>
      <w:lvlText w:val="%8."/>
      <w:lvlJc w:val="left"/>
      <w:pPr>
        <w:tabs>
          <w:tab w:val="num" w:pos="5400"/>
        </w:tabs>
        <w:ind w:left="5400" w:hanging="360"/>
      </w:pPr>
    </w:lvl>
    <w:lvl w:ilvl="8" w:tplc="7F9040EE" w:tentative="1">
      <w:start w:val="1"/>
      <w:numFmt w:val="lowerRoman"/>
      <w:lvlText w:val="%9."/>
      <w:lvlJc w:val="right"/>
      <w:pPr>
        <w:tabs>
          <w:tab w:val="num" w:pos="6120"/>
        </w:tabs>
        <w:ind w:left="6120" w:hanging="180"/>
      </w:pPr>
    </w:lvl>
  </w:abstractNum>
  <w:abstractNum w:abstractNumId="11" w15:restartNumberingAfterBreak="0">
    <w:nsid w:val="13DA45D2"/>
    <w:multiLevelType w:val="hybridMultilevel"/>
    <w:tmpl w:val="732E31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74E2E04"/>
    <w:multiLevelType w:val="singleLevel"/>
    <w:tmpl w:val="7C3209DA"/>
    <w:lvl w:ilvl="0">
      <w:start w:val="1"/>
      <w:numFmt w:val="bullet"/>
      <w:pStyle w:val="05linespaceFortables"/>
      <w:lvlText w:val=""/>
      <w:lvlJc w:val="left"/>
      <w:pPr>
        <w:tabs>
          <w:tab w:val="num" w:pos="851"/>
        </w:tabs>
        <w:ind w:left="851" w:hanging="426"/>
      </w:pPr>
      <w:rPr>
        <w:rFonts w:ascii="Arial Unicode MS" w:hAnsi="Arial Unicode MS" w:hint="default"/>
      </w:rPr>
    </w:lvl>
  </w:abstractNum>
  <w:abstractNum w:abstractNumId="13" w15:restartNumberingAfterBreak="0">
    <w:nsid w:val="19CA0A46"/>
    <w:multiLevelType w:val="hybridMultilevel"/>
    <w:tmpl w:val="8E0E3A98"/>
    <w:lvl w:ilvl="0" w:tplc="041F0003">
      <w:start w:val="1"/>
      <w:numFmt w:val="bullet"/>
      <w:lvlText w:val="o"/>
      <w:lvlJc w:val="left"/>
      <w:pPr>
        <w:ind w:left="1440" w:hanging="360"/>
      </w:pPr>
      <w:rPr>
        <w:rFonts w:ascii="Courier New" w:hAnsi="Courier New" w:cs="Courier New"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4" w15:restartNumberingAfterBreak="0">
    <w:nsid w:val="1B217118"/>
    <w:multiLevelType w:val="hybridMultilevel"/>
    <w:tmpl w:val="728AA5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96E44596">
      <w:numFmt w:val="bullet"/>
      <w:lvlText w:val="-"/>
      <w:lvlJc w:val="left"/>
      <w:pPr>
        <w:ind w:left="2160" w:hanging="360"/>
      </w:pPr>
      <w:rPr>
        <w:rFonts w:ascii="Arial" w:eastAsia="Cambria" w:hAnsi="Arial" w:cs="Aria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B540D9C"/>
    <w:multiLevelType w:val="hybridMultilevel"/>
    <w:tmpl w:val="70A02754"/>
    <w:lvl w:ilvl="0" w:tplc="FFFFFFFF">
      <w:start w:val="1"/>
      <w:numFmt w:val="bullet"/>
      <w:lvlText w:val=""/>
      <w:lvlJc w:val="left"/>
      <w:pPr>
        <w:ind w:left="720" w:hanging="360"/>
      </w:pPr>
      <w:rPr>
        <w:rFonts w:ascii="Symbol" w:hAnsi="Symbol" w:hint="default"/>
      </w:rPr>
    </w:lvl>
    <w:lvl w:ilvl="1" w:tplc="FFFFFFFF">
      <w:numFmt w:val="bullet"/>
      <w:lvlText w:val="-"/>
      <w:lvlJc w:val="left"/>
      <w:pPr>
        <w:ind w:left="720" w:hanging="360"/>
      </w:pPr>
      <w:rPr>
        <w:rFonts w:ascii="Arial" w:eastAsia="Cambria" w:hAnsi="Arial" w:cs="Arial" w:hint="default"/>
      </w:rPr>
    </w:lvl>
    <w:lvl w:ilvl="2" w:tplc="04090003">
      <w:start w:val="1"/>
      <w:numFmt w:val="bullet"/>
      <w:lvlText w:val="o"/>
      <w:lvlJc w:val="left"/>
      <w:pPr>
        <w:ind w:left="2160" w:hanging="360"/>
      </w:pPr>
      <w:rPr>
        <w:rFonts w:ascii="Courier New" w:hAnsi="Courier New" w:cs="Courier New"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1D423630"/>
    <w:multiLevelType w:val="multilevel"/>
    <w:tmpl w:val="B492E682"/>
    <w:lvl w:ilvl="0">
      <w:start w:val="1"/>
      <w:numFmt w:val="decimal"/>
      <w:pStyle w:val="Balk1"/>
      <w:lvlText w:val="%1"/>
      <w:lvlJc w:val="left"/>
      <w:pPr>
        <w:ind w:left="432" w:hanging="432"/>
      </w:pPr>
      <w:rPr>
        <w:b/>
      </w:rPr>
    </w:lvl>
    <w:lvl w:ilvl="1">
      <w:start w:val="1"/>
      <w:numFmt w:val="decimal"/>
      <w:pStyle w:val="Balk2"/>
      <w:lvlText w:val="%1.%2"/>
      <w:lvlJc w:val="left"/>
      <w:pPr>
        <w:ind w:left="576" w:hanging="576"/>
      </w:pPr>
      <w:rPr>
        <w:b/>
      </w:rPr>
    </w:lvl>
    <w:lvl w:ilvl="2">
      <w:start w:val="1"/>
      <w:numFmt w:val="decimal"/>
      <w:pStyle w:val="Balk3"/>
      <w:lvlText w:val="%1.%2.%3"/>
      <w:lvlJc w:val="left"/>
      <w:pPr>
        <w:ind w:left="720" w:hanging="720"/>
      </w:pPr>
    </w:lvl>
    <w:lvl w:ilvl="3">
      <w:start w:val="1"/>
      <w:numFmt w:val="decimal"/>
      <w:pStyle w:val="Balk4"/>
      <w:lvlText w:val="%1.%2.%3.%4"/>
      <w:lvlJc w:val="left"/>
      <w:pPr>
        <w:ind w:left="864" w:hanging="864"/>
      </w:pPr>
    </w:lvl>
    <w:lvl w:ilvl="4">
      <w:start w:val="1"/>
      <w:numFmt w:val="decimal"/>
      <w:pStyle w:val="Balk5"/>
      <w:lvlText w:val="%1.%2.%3.%4.%5"/>
      <w:lvlJc w:val="left"/>
      <w:pPr>
        <w:ind w:left="1008" w:hanging="1008"/>
      </w:pPr>
    </w:lvl>
    <w:lvl w:ilvl="5">
      <w:start w:val="1"/>
      <w:numFmt w:val="decimal"/>
      <w:pStyle w:val="Balk6"/>
      <w:lvlText w:val="%1.%2.%3.%4.%5.%6"/>
      <w:lvlJc w:val="left"/>
      <w:pPr>
        <w:ind w:left="1152" w:hanging="1152"/>
      </w:pPr>
    </w:lvl>
    <w:lvl w:ilvl="6">
      <w:start w:val="1"/>
      <w:numFmt w:val="decimal"/>
      <w:pStyle w:val="Balk7"/>
      <w:lvlText w:val="%1.%2.%3.%4.%5.%6.%7"/>
      <w:lvlJc w:val="left"/>
      <w:pPr>
        <w:ind w:left="1296" w:hanging="1296"/>
      </w:pPr>
    </w:lvl>
    <w:lvl w:ilvl="7">
      <w:start w:val="1"/>
      <w:numFmt w:val="decimal"/>
      <w:pStyle w:val="Balk8"/>
      <w:lvlText w:val="%1.%2.%3.%4.%5.%6.%7.%8"/>
      <w:lvlJc w:val="left"/>
      <w:pPr>
        <w:ind w:left="1440" w:hanging="1440"/>
      </w:pPr>
    </w:lvl>
    <w:lvl w:ilvl="8">
      <w:start w:val="1"/>
      <w:numFmt w:val="decimal"/>
      <w:pStyle w:val="Balk9"/>
      <w:lvlText w:val="%1.%2.%3.%4.%5.%6.%7.%8.%9"/>
      <w:lvlJc w:val="left"/>
      <w:pPr>
        <w:ind w:left="1584" w:hanging="1584"/>
      </w:pPr>
    </w:lvl>
  </w:abstractNum>
  <w:abstractNum w:abstractNumId="17" w15:restartNumberingAfterBreak="0">
    <w:nsid w:val="1FDE2CBB"/>
    <w:multiLevelType w:val="multilevel"/>
    <w:tmpl w:val="66928882"/>
    <w:styleLink w:val="ListBullets2"/>
    <w:lvl w:ilvl="0">
      <w:start w:val="3"/>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288C3EE4"/>
    <w:multiLevelType w:val="hybridMultilevel"/>
    <w:tmpl w:val="EDF69E1C"/>
    <w:lvl w:ilvl="0" w:tplc="FFFFFFFF">
      <w:start w:val="1"/>
      <w:numFmt w:val="bullet"/>
      <w:lvlText w:val=""/>
      <w:lvlJc w:val="left"/>
      <w:pPr>
        <w:ind w:left="720" w:hanging="360"/>
      </w:pPr>
      <w:rPr>
        <w:rFonts w:ascii="Symbol" w:hAnsi="Symbol" w:hint="default"/>
      </w:rPr>
    </w:lvl>
    <w:lvl w:ilvl="1" w:tplc="FFFFFFFF">
      <w:numFmt w:val="bullet"/>
      <w:lvlText w:val="-"/>
      <w:lvlJc w:val="left"/>
      <w:pPr>
        <w:ind w:left="720" w:hanging="360"/>
      </w:pPr>
      <w:rPr>
        <w:rFonts w:ascii="Arial" w:eastAsia="Cambria" w:hAnsi="Arial" w:cs="Arial" w:hint="default"/>
      </w:rPr>
    </w:lvl>
    <w:lvl w:ilvl="2" w:tplc="041F0001">
      <w:start w:val="1"/>
      <w:numFmt w:val="bullet"/>
      <w:lvlText w:val=""/>
      <w:lvlJc w:val="left"/>
      <w:pPr>
        <w:ind w:left="216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2DC33C4A"/>
    <w:multiLevelType w:val="hybridMultilevel"/>
    <w:tmpl w:val="F13ABD5A"/>
    <w:lvl w:ilvl="0" w:tplc="AA147618">
      <w:numFmt w:val="bullet"/>
      <w:lvlText w:val="•"/>
      <w:lvlJc w:val="left"/>
      <w:pPr>
        <w:ind w:left="720" w:hanging="360"/>
      </w:pPr>
      <w:rPr>
        <w:rFonts w:ascii="Arial" w:eastAsia="Times New Roman"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2EEE2070"/>
    <w:multiLevelType w:val="hybridMultilevel"/>
    <w:tmpl w:val="CE68F6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BB5497"/>
    <w:multiLevelType w:val="hybridMultilevel"/>
    <w:tmpl w:val="C28ACCBE"/>
    <w:lvl w:ilvl="0" w:tplc="04090005">
      <w:start w:val="1"/>
      <w:numFmt w:val="bullet"/>
      <w:lvlText w:val=""/>
      <w:lvlJc w:val="left"/>
      <w:pPr>
        <w:ind w:left="742" w:hanging="360"/>
      </w:pPr>
      <w:rPr>
        <w:rFonts w:ascii="Wingdings" w:hAnsi="Wingdings" w:hint="default"/>
      </w:rPr>
    </w:lvl>
    <w:lvl w:ilvl="1" w:tplc="3F1ED982">
      <w:start w:val="1"/>
      <w:numFmt w:val="bullet"/>
      <w:lvlText w:val=""/>
      <w:lvlJc w:val="left"/>
      <w:pPr>
        <w:ind w:left="1462" w:hanging="360"/>
      </w:pPr>
      <w:rPr>
        <w:rFonts w:ascii="Symbol" w:hAnsi="Symbol" w:hint="default"/>
      </w:rPr>
    </w:lvl>
    <w:lvl w:ilvl="2" w:tplc="FFFFFFFF">
      <w:start w:val="1"/>
      <w:numFmt w:val="bullet"/>
      <w:lvlText w:val=""/>
      <w:lvlJc w:val="left"/>
      <w:pPr>
        <w:ind w:left="2182" w:hanging="360"/>
      </w:pPr>
      <w:rPr>
        <w:rFonts w:ascii="Wingdings" w:hAnsi="Wingdings" w:hint="default"/>
      </w:rPr>
    </w:lvl>
    <w:lvl w:ilvl="3" w:tplc="FFFFFFFF" w:tentative="1">
      <w:start w:val="1"/>
      <w:numFmt w:val="bullet"/>
      <w:lvlText w:val=""/>
      <w:lvlJc w:val="left"/>
      <w:pPr>
        <w:ind w:left="2902" w:hanging="360"/>
      </w:pPr>
      <w:rPr>
        <w:rFonts w:ascii="Symbol" w:hAnsi="Symbol" w:hint="default"/>
      </w:rPr>
    </w:lvl>
    <w:lvl w:ilvl="4" w:tplc="FFFFFFFF" w:tentative="1">
      <w:start w:val="1"/>
      <w:numFmt w:val="bullet"/>
      <w:lvlText w:val="o"/>
      <w:lvlJc w:val="left"/>
      <w:pPr>
        <w:ind w:left="3622" w:hanging="360"/>
      </w:pPr>
      <w:rPr>
        <w:rFonts w:ascii="Courier New" w:hAnsi="Courier New" w:cs="Courier New" w:hint="default"/>
      </w:rPr>
    </w:lvl>
    <w:lvl w:ilvl="5" w:tplc="FFFFFFFF" w:tentative="1">
      <w:start w:val="1"/>
      <w:numFmt w:val="bullet"/>
      <w:lvlText w:val=""/>
      <w:lvlJc w:val="left"/>
      <w:pPr>
        <w:ind w:left="4342" w:hanging="360"/>
      </w:pPr>
      <w:rPr>
        <w:rFonts w:ascii="Wingdings" w:hAnsi="Wingdings" w:hint="default"/>
      </w:rPr>
    </w:lvl>
    <w:lvl w:ilvl="6" w:tplc="FFFFFFFF" w:tentative="1">
      <w:start w:val="1"/>
      <w:numFmt w:val="bullet"/>
      <w:lvlText w:val=""/>
      <w:lvlJc w:val="left"/>
      <w:pPr>
        <w:ind w:left="5062" w:hanging="360"/>
      </w:pPr>
      <w:rPr>
        <w:rFonts w:ascii="Symbol" w:hAnsi="Symbol" w:hint="default"/>
      </w:rPr>
    </w:lvl>
    <w:lvl w:ilvl="7" w:tplc="FFFFFFFF" w:tentative="1">
      <w:start w:val="1"/>
      <w:numFmt w:val="bullet"/>
      <w:lvlText w:val="o"/>
      <w:lvlJc w:val="left"/>
      <w:pPr>
        <w:ind w:left="5782" w:hanging="360"/>
      </w:pPr>
      <w:rPr>
        <w:rFonts w:ascii="Courier New" w:hAnsi="Courier New" w:cs="Courier New" w:hint="default"/>
      </w:rPr>
    </w:lvl>
    <w:lvl w:ilvl="8" w:tplc="FFFFFFFF" w:tentative="1">
      <w:start w:val="1"/>
      <w:numFmt w:val="bullet"/>
      <w:lvlText w:val=""/>
      <w:lvlJc w:val="left"/>
      <w:pPr>
        <w:ind w:left="6502" w:hanging="360"/>
      </w:pPr>
      <w:rPr>
        <w:rFonts w:ascii="Wingdings" w:hAnsi="Wingdings" w:hint="default"/>
      </w:rPr>
    </w:lvl>
  </w:abstractNum>
  <w:abstractNum w:abstractNumId="22" w15:restartNumberingAfterBreak="0">
    <w:nsid w:val="31A12D5E"/>
    <w:multiLevelType w:val="hybridMultilevel"/>
    <w:tmpl w:val="5FEAFAD4"/>
    <w:lvl w:ilvl="0" w:tplc="FFFFFFFF">
      <w:start w:val="1"/>
      <w:numFmt w:val="bullet"/>
      <w:lvlText w:val=""/>
      <w:lvlJc w:val="left"/>
      <w:pPr>
        <w:ind w:left="742" w:hanging="360"/>
      </w:pPr>
      <w:rPr>
        <w:rFonts w:ascii="Wingdings" w:hAnsi="Wingdings" w:hint="default"/>
      </w:rPr>
    </w:lvl>
    <w:lvl w:ilvl="1" w:tplc="FFFFFFFF">
      <w:start w:val="1"/>
      <w:numFmt w:val="bullet"/>
      <w:lvlText w:val=""/>
      <w:lvlJc w:val="left"/>
      <w:pPr>
        <w:ind w:left="1462" w:hanging="360"/>
      </w:pPr>
      <w:rPr>
        <w:rFonts w:ascii="Symbol" w:hAnsi="Symbol" w:hint="default"/>
      </w:rPr>
    </w:lvl>
    <w:lvl w:ilvl="2" w:tplc="04090001">
      <w:start w:val="1"/>
      <w:numFmt w:val="bullet"/>
      <w:lvlText w:val=""/>
      <w:lvlJc w:val="left"/>
      <w:pPr>
        <w:ind w:left="2182" w:hanging="360"/>
      </w:pPr>
      <w:rPr>
        <w:rFonts w:ascii="Symbol" w:hAnsi="Symbol" w:hint="default"/>
      </w:rPr>
    </w:lvl>
    <w:lvl w:ilvl="3" w:tplc="FFFFFFFF" w:tentative="1">
      <w:start w:val="1"/>
      <w:numFmt w:val="bullet"/>
      <w:lvlText w:val=""/>
      <w:lvlJc w:val="left"/>
      <w:pPr>
        <w:ind w:left="2902" w:hanging="360"/>
      </w:pPr>
      <w:rPr>
        <w:rFonts w:ascii="Symbol" w:hAnsi="Symbol" w:hint="default"/>
      </w:rPr>
    </w:lvl>
    <w:lvl w:ilvl="4" w:tplc="FFFFFFFF" w:tentative="1">
      <w:start w:val="1"/>
      <w:numFmt w:val="bullet"/>
      <w:lvlText w:val="o"/>
      <w:lvlJc w:val="left"/>
      <w:pPr>
        <w:ind w:left="3622" w:hanging="360"/>
      </w:pPr>
      <w:rPr>
        <w:rFonts w:ascii="Courier New" w:hAnsi="Courier New" w:cs="Courier New" w:hint="default"/>
      </w:rPr>
    </w:lvl>
    <w:lvl w:ilvl="5" w:tplc="FFFFFFFF" w:tentative="1">
      <w:start w:val="1"/>
      <w:numFmt w:val="bullet"/>
      <w:lvlText w:val=""/>
      <w:lvlJc w:val="left"/>
      <w:pPr>
        <w:ind w:left="4342" w:hanging="360"/>
      </w:pPr>
      <w:rPr>
        <w:rFonts w:ascii="Wingdings" w:hAnsi="Wingdings" w:hint="default"/>
      </w:rPr>
    </w:lvl>
    <w:lvl w:ilvl="6" w:tplc="FFFFFFFF" w:tentative="1">
      <w:start w:val="1"/>
      <w:numFmt w:val="bullet"/>
      <w:lvlText w:val=""/>
      <w:lvlJc w:val="left"/>
      <w:pPr>
        <w:ind w:left="5062" w:hanging="360"/>
      </w:pPr>
      <w:rPr>
        <w:rFonts w:ascii="Symbol" w:hAnsi="Symbol" w:hint="default"/>
      </w:rPr>
    </w:lvl>
    <w:lvl w:ilvl="7" w:tplc="FFFFFFFF" w:tentative="1">
      <w:start w:val="1"/>
      <w:numFmt w:val="bullet"/>
      <w:lvlText w:val="o"/>
      <w:lvlJc w:val="left"/>
      <w:pPr>
        <w:ind w:left="5782" w:hanging="360"/>
      </w:pPr>
      <w:rPr>
        <w:rFonts w:ascii="Courier New" w:hAnsi="Courier New" w:cs="Courier New" w:hint="default"/>
      </w:rPr>
    </w:lvl>
    <w:lvl w:ilvl="8" w:tplc="FFFFFFFF" w:tentative="1">
      <w:start w:val="1"/>
      <w:numFmt w:val="bullet"/>
      <w:lvlText w:val=""/>
      <w:lvlJc w:val="left"/>
      <w:pPr>
        <w:ind w:left="6502" w:hanging="360"/>
      </w:pPr>
      <w:rPr>
        <w:rFonts w:ascii="Wingdings" w:hAnsi="Wingdings" w:hint="default"/>
      </w:rPr>
    </w:lvl>
  </w:abstractNum>
  <w:abstractNum w:abstractNumId="23" w15:restartNumberingAfterBreak="0">
    <w:nsid w:val="3246748A"/>
    <w:multiLevelType w:val="hybridMultilevel"/>
    <w:tmpl w:val="36AE16C6"/>
    <w:lvl w:ilvl="0" w:tplc="FFFFFFFF">
      <w:start w:val="1"/>
      <w:numFmt w:val="bullet"/>
      <w:pStyle w:val="a"/>
      <w:lvlText w:val=""/>
      <w:lvlJc w:val="left"/>
      <w:pPr>
        <w:tabs>
          <w:tab w:val="num" w:pos="720"/>
        </w:tabs>
        <w:ind w:left="720" w:hanging="360"/>
      </w:pPr>
      <w:rPr>
        <w:rFonts w:ascii="Arial Unicode MS" w:hAnsi="Arial Unicode MS" w:hint="default"/>
      </w:rPr>
    </w:lvl>
    <w:lvl w:ilvl="1" w:tplc="FFFFFFFF">
      <w:start w:val="1"/>
      <w:numFmt w:val="bullet"/>
      <w:lvlText w:val="o"/>
      <w:lvlJc w:val="left"/>
      <w:pPr>
        <w:tabs>
          <w:tab w:val="num" w:pos="1440"/>
        </w:tabs>
        <w:ind w:left="1440" w:hanging="360"/>
      </w:pPr>
      <w:rPr>
        <w:rFonts w:ascii="Arial,Bold" w:hAnsi="Arial,Bold" w:hint="default"/>
      </w:rPr>
    </w:lvl>
    <w:lvl w:ilvl="2" w:tplc="FFFFFFFF">
      <w:start w:val="1"/>
      <w:numFmt w:val="bullet"/>
      <w:lvlText w:val=""/>
      <w:lvlJc w:val="left"/>
      <w:pPr>
        <w:tabs>
          <w:tab w:val="num" w:pos="2160"/>
        </w:tabs>
        <w:ind w:left="2160" w:hanging="360"/>
      </w:pPr>
      <w:rPr>
        <w:rFonts w:ascii="Microsoft Sans Serif" w:hAnsi="Microsoft Sans Serif" w:hint="default"/>
      </w:rPr>
    </w:lvl>
    <w:lvl w:ilvl="3" w:tplc="FFFFFFFF" w:tentative="1">
      <w:start w:val="1"/>
      <w:numFmt w:val="bullet"/>
      <w:lvlText w:val=""/>
      <w:lvlJc w:val="left"/>
      <w:pPr>
        <w:tabs>
          <w:tab w:val="num" w:pos="2880"/>
        </w:tabs>
        <w:ind w:left="2880" w:hanging="360"/>
      </w:pPr>
      <w:rPr>
        <w:rFonts w:ascii="Arial Unicode MS" w:hAnsi="Arial Unicode MS" w:hint="default"/>
      </w:rPr>
    </w:lvl>
    <w:lvl w:ilvl="4" w:tplc="FFFFFFFF" w:tentative="1">
      <w:start w:val="1"/>
      <w:numFmt w:val="bullet"/>
      <w:lvlText w:val="o"/>
      <w:lvlJc w:val="left"/>
      <w:pPr>
        <w:tabs>
          <w:tab w:val="num" w:pos="3600"/>
        </w:tabs>
        <w:ind w:left="3600" w:hanging="360"/>
      </w:pPr>
      <w:rPr>
        <w:rFonts w:ascii="Arial,Bold" w:hAnsi="Arial,Bold" w:hint="default"/>
      </w:rPr>
    </w:lvl>
    <w:lvl w:ilvl="5" w:tplc="FFFFFFFF" w:tentative="1">
      <w:start w:val="1"/>
      <w:numFmt w:val="bullet"/>
      <w:lvlText w:val=""/>
      <w:lvlJc w:val="left"/>
      <w:pPr>
        <w:tabs>
          <w:tab w:val="num" w:pos="4320"/>
        </w:tabs>
        <w:ind w:left="4320" w:hanging="360"/>
      </w:pPr>
      <w:rPr>
        <w:rFonts w:ascii="Microsoft Sans Serif" w:hAnsi="Microsoft Sans Serif" w:hint="default"/>
      </w:rPr>
    </w:lvl>
    <w:lvl w:ilvl="6" w:tplc="FFFFFFFF" w:tentative="1">
      <w:start w:val="1"/>
      <w:numFmt w:val="bullet"/>
      <w:lvlText w:val=""/>
      <w:lvlJc w:val="left"/>
      <w:pPr>
        <w:tabs>
          <w:tab w:val="num" w:pos="5040"/>
        </w:tabs>
        <w:ind w:left="5040" w:hanging="360"/>
      </w:pPr>
      <w:rPr>
        <w:rFonts w:ascii="Arial Unicode MS" w:hAnsi="Arial Unicode MS" w:hint="default"/>
      </w:rPr>
    </w:lvl>
    <w:lvl w:ilvl="7" w:tplc="FFFFFFFF" w:tentative="1">
      <w:start w:val="1"/>
      <w:numFmt w:val="bullet"/>
      <w:lvlText w:val="o"/>
      <w:lvlJc w:val="left"/>
      <w:pPr>
        <w:tabs>
          <w:tab w:val="num" w:pos="5760"/>
        </w:tabs>
        <w:ind w:left="5760" w:hanging="360"/>
      </w:pPr>
      <w:rPr>
        <w:rFonts w:ascii="Arial,Bold" w:hAnsi="Arial,Bold" w:hint="default"/>
      </w:rPr>
    </w:lvl>
    <w:lvl w:ilvl="8" w:tplc="FFFFFFFF" w:tentative="1">
      <w:start w:val="1"/>
      <w:numFmt w:val="bullet"/>
      <w:lvlText w:val=""/>
      <w:lvlJc w:val="left"/>
      <w:pPr>
        <w:tabs>
          <w:tab w:val="num" w:pos="6480"/>
        </w:tabs>
        <w:ind w:left="6480" w:hanging="360"/>
      </w:pPr>
      <w:rPr>
        <w:rFonts w:ascii="Microsoft Sans Serif" w:hAnsi="Microsoft Sans Serif" w:hint="default"/>
      </w:rPr>
    </w:lvl>
  </w:abstractNum>
  <w:abstractNum w:abstractNumId="24" w15:restartNumberingAfterBreak="0">
    <w:nsid w:val="33F61705"/>
    <w:multiLevelType w:val="hybridMultilevel"/>
    <w:tmpl w:val="AAE8076A"/>
    <w:lvl w:ilvl="0" w:tplc="041F0001">
      <w:start w:val="1"/>
      <w:numFmt w:val="bullet"/>
      <w:lvlText w:val=""/>
      <w:lvlJc w:val="left"/>
      <w:pPr>
        <w:ind w:left="473" w:hanging="360"/>
      </w:pPr>
      <w:rPr>
        <w:rFonts w:ascii="Symbol" w:hAnsi="Symbol" w:hint="default"/>
      </w:rPr>
    </w:lvl>
    <w:lvl w:ilvl="1" w:tplc="041F0003" w:tentative="1">
      <w:start w:val="1"/>
      <w:numFmt w:val="bullet"/>
      <w:lvlText w:val="o"/>
      <w:lvlJc w:val="left"/>
      <w:pPr>
        <w:ind w:left="1193" w:hanging="360"/>
      </w:pPr>
      <w:rPr>
        <w:rFonts w:ascii="Courier New" w:hAnsi="Courier New" w:cs="Courier New" w:hint="default"/>
      </w:rPr>
    </w:lvl>
    <w:lvl w:ilvl="2" w:tplc="041F0005" w:tentative="1">
      <w:start w:val="1"/>
      <w:numFmt w:val="bullet"/>
      <w:lvlText w:val=""/>
      <w:lvlJc w:val="left"/>
      <w:pPr>
        <w:ind w:left="1913" w:hanging="360"/>
      </w:pPr>
      <w:rPr>
        <w:rFonts w:ascii="Wingdings" w:hAnsi="Wingdings" w:hint="default"/>
      </w:rPr>
    </w:lvl>
    <w:lvl w:ilvl="3" w:tplc="041F0001" w:tentative="1">
      <w:start w:val="1"/>
      <w:numFmt w:val="bullet"/>
      <w:lvlText w:val=""/>
      <w:lvlJc w:val="left"/>
      <w:pPr>
        <w:ind w:left="2633" w:hanging="360"/>
      </w:pPr>
      <w:rPr>
        <w:rFonts w:ascii="Symbol" w:hAnsi="Symbol" w:hint="default"/>
      </w:rPr>
    </w:lvl>
    <w:lvl w:ilvl="4" w:tplc="041F0003" w:tentative="1">
      <w:start w:val="1"/>
      <w:numFmt w:val="bullet"/>
      <w:lvlText w:val="o"/>
      <w:lvlJc w:val="left"/>
      <w:pPr>
        <w:ind w:left="3353" w:hanging="360"/>
      </w:pPr>
      <w:rPr>
        <w:rFonts w:ascii="Courier New" w:hAnsi="Courier New" w:cs="Courier New" w:hint="default"/>
      </w:rPr>
    </w:lvl>
    <w:lvl w:ilvl="5" w:tplc="041F0005" w:tentative="1">
      <w:start w:val="1"/>
      <w:numFmt w:val="bullet"/>
      <w:lvlText w:val=""/>
      <w:lvlJc w:val="left"/>
      <w:pPr>
        <w:ind w:left="4073" w:hanging="360"/>
      </w:pPr>
      <w:rPr>
        <w:rFonts w:ascii="Wingdings" w:hAnsi="Wingdings" w:hint="default"/>
      </w:rPr>
    </w:lvl>
    <w:lvl w:ilvl="6" w:tplc="041F0001" w:tentative="1">
      <w:start w:val="1"/>
      <w:numFmt w:val="bullet"/>
      <w:lvlText w:val=""/>
      <w:lvlJc w:val="left"/>
      <w:pPr>
        <w:ind w:left="4793" w:hanging="360"/>
      </w:pPr>
      <w:rPr>
        <w:rFonts w:ascii="Symbol" w:hAnsi="Symbol" w:hint="default"/>
      </w:rPr>
    </w:lvl>
    <w:lvl w:ilvl="7" w:tplc="041F0003" w:tentative="1">
      <w:start w:val="1"/>
      <w:numFmt w:val="bullet"/>
      <w:lvlText w:val="o"/>
      <w:lvlJc w:val="left"/>
      <w:pPr>
        <w:ind w:left="5513" w:hanging="360"/>
      </w:pPr>
      <w:rPr>
        <w:rFonts w:ascii="Courier New" w:hAnsi="Courier New" w:cs="Courier New" w:hint="default"/>
      </w:rPr>
    </w:lvl>
    <w:lvl w:ilvl="8" w:tplc="041F0005" w:tentative="1">
      <w:start w:val="1"/>
      <w:numFmt w:val="bullet"/>
      <w:lvlText w:val=""/>
      <w:lvlJc w:val="left"/>
      <w:pPr>
        <w:ind w:left="6233" w:hanging="360"/>
      </w:pPr>
      <w:rPr>
        <w:rFonts w:ascii="Wingdings" w:hAnsi="Wingdings" w:hint="default"/>
      </w:rPr>
    </w:lvl>
  </w:abstractNum>
  <w:abstractNum w:abstractNumId="25" w15:restartNumberingAfterBreak="0">
    <w:nsid w:val="350C4BBB"/>
    <w:multiLevelType w:val="hybridMultilevel"/>
    <w:tmpl w:val="95C04EDC"/>
    <w:lvl w:ilvl="0" w:tplc="041F0003">
      <w:start w:val="1"/>
      <w:numFmt w:val="bullet"/>
      <w:lvlText w:val="o"/>
      <w:lvlJc w:val="left"/>
      <w:pPr>
        <w:ind w:left="1068" w:hanging="360"/>
      </w:pPr>
      <w:rPr>
        <w:rFonts w:ascii="Courier New" w:hAnsi="Courier New" w:cs="Courier New" w:hint="default"/>
      </w:rPr>
    </w:lvl>
    <w:lvl w:ilvl="1" w:tplc="FFFFFFFF">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26" w15:restartNumberingAfterBreak="0">
    <w:nsid w:val="36330418"/>
    <w:multiLevelType w:val="hybridMultilevel"/>
    <w:tmpl w:val="6906617C"/>
    <w:lvl w:ilvl="0" w:tplc="5A70D29C">
      <w:start w:val="1"/>
      <w:numFmt w:val="bullet"/>
      <w:pStyle w:val="BulletPoint"/>
      <w:lvlText w:val=""/>
      <w:lvlJc w:val="left"/>
      <w:pPr>
        <w:ind w:left="720" w:hanging="360"/>
      </w:pPr>
      <w:rPr>
        <w:rFonts w:ascii="Arial Unicode MS" w:hAnsi="Arial Unicode MS" w:hint="default"/>
      </w:rPr>
    </w:lvl>
    <w:lvl w:ilvl="1" w:tplc="041F0003">
      <w:start w:val="1"/>
      <w:numFmt w:val="bullet"/>
      <w:lvlText w:val="o"/>
      <w:lvlJc w:val="left"/>
      <w:pPr>
        <w:ind w:left="1440" w:hanging="360"/>
      </w:pPr>
      <w:rPr>
        <w:rFonts w:ascii="Arial,Bold" w:hAnsi="Arial,Bold" w:cs="Arial,Bold" w:hint="default"/>
      </w:rPr>
    </w:lvl>
    <w:lvl w:ilvl="2" w:tplc="8E2A7902">
      <w:numFmt w:val="bullet"/>
      <w:lvlText w:val="•"/>
      <w:lvlJc w:val="left"/>
      <w:pPr>
        <w:ind w:left="2160" w:hanging="360"/>
      </w:pPr>
      <w:rPr>
        <w:rFonts w:ascii="LucidaSans" w:eastAsia="LucidaSans" w:hAnsi="LucidaSans" w:cs="LucidaSans" w:hint="default"/>
      </w:rPr>
    </w:lvl>
    <w:lvl w:ilvl="3" w:tplc="041F0001" w:tentative="1">
      <w:start w:val="1"/>
      <w:numFmt w:val="bullet"/>
      <w:lvlText w:val=""/>
      <w:lvlJc w:val="left"/>
      <w:pPr>
        <w:ind w:left="2880" w:hanging="360"/>
      </w:pPr>
      <w:rPr>
        <w:rFonts w:ascii="Arial Unicode MS" w:hAnsi="Arial Unicode MS" w:hint="default"/>
      </w:rPr>
    </w:lvl>
    <w:lvl w:ilvl="4" w:tplc="041F0003" w:tentative="1">
      <w:start w:val="1"/>
      <w:numFmt w:val="bullet"/>
      <w:lvlText w:val="o"/>
      <w:lvlJc w:val="left"/>
      <w:pPr>
        <w:ind w:left="3600" w:hanging="360"/>
      </w:pPr>
      <w:rPr>
        <w:rFonts w:ascii="Arial,Bold" w:hAnsi="Arial,Bold" w:cs="Arial,Bold" w:hint="default"/>
      </w:rPr>
    </w:lvl>
    <w:lvl w:ilvl="5" w:tplc="041F0005" w:tentative="1">
      <w:start w:val="1"/>
      <w:numFmt w:val="bullet"/>
      <w:lvlText w:val=""/>
      <w:lvlJc w:val="left"/>
      <w:pPr>
        <w:ind w:left="4320" w:hanging="360"/>
      </w:pPr>
      <w:rPr>
        <w:rFonts w:ascii="Microsoft Sans Serif" w:hAnsi="Microsoft Sans Serif" w:hint="default"/>
      </w:rPr>
    </w:lvl>
    <w:lvl w:ilvl="6" w:tplc="041F0001" w:tentative="1">
      <w:start w:val="1"/>
      <w:numFmt w:val="bullet"/>
      <w:lvlText w:val=""/>
      <w:lvlJc w:val="left"/>
      <w:pPr>
        <w:ind w:left="5040" w:hanging="360"/>
      </w:pPr>
      <w:rPr>
        <w:rFonts w:ascii="Arial Unicode MS" w:hAnsi="Arial Unicode MS" w:hint="default"/>
      </w:rPr>
    </w:lvl>
    <w:lvl w:ilvl="7" w:tplc="041F0003" w:tentative="1">
      <w:start w:val="1"/>
      <w:numFmt w:val="bullet"/>
      <w:lvlText w:val="o"/>
      <w:lvlJc w:val="left"/>
      <w:pPr>
        <w:ind w:left="5760" w:hanging="360"/>
      </w:pPr>
      <w:rPr>
        <w:rFonts w:ascii="Arial,Bold" w:hAnsi="Arial,Bold" w:cs="Arial,Bold" w:hint="default"/>
      </w:rPr>
    </w:lvl>
    <w:lvl w:ilvl="8" w:tplc="041F0005" w:tentative="1">
      <w:start w:val="1"/>
      <w:numFmt w:val="bullet"/>
      <w:lvlText w:val=""/>
      <w:lvlJc w:val="left"/>
      <w:pPr>
        <w:ind w:left="6480" w:hanging="360"/>
      </w:pPr>
      <w:rPr>
        <w:rFonts w:ascii="Microsoft Sans Serif" w:hAnsi="Microsoft Sans Serif" w:hint="default"/>
      </w:rPr>
    </w:lvl>
  </w:abstractNum>
  <w:abstractNum w:abstractNumId="27" w15:restartNumberingAfterBreak="0">
    <w:nsid w:val="38281F98"/>
    <w:multiLevelType w:val="hybridMultilevel"/>
    <w:tmpl w:val="D17CF82A"/>
    <w:styleLink w:val="GeerliListe2"/>
    <w:lvl w:ilvl="0" w:tplc="04090001">
      <w:start w:val="1"/>
      <w:numFmt w:val="bullet"/>
      <w:lvlText w:val=""/>
      <w:lvlJc w:val="left"/>
      <w:pPr>
        <w:ind w:left="720" w:hanging="360"/>
      </w:pPr>
      <w:rPr>
        <w:rFonts w:ascii="Arial Unicode MS" w:hAnsi="Arial Unicode MS" w:hint="default"/>
      </w:rPr>
    </w:lvl>
    <w:lvl w:ilvl="1" w:tplc="04090003" w:tentative="1">
      <w:start w:val="1"/>
      <w:numFmt w:val="bullet"/>
      <w:lvlText w:val="o"/>
      <w:lvlJc w:val="left"/>
      <w:pPr>
        <w:ind w:left="1440" w:hanging="360"/>
      </w:pPr>
      <w:rPr>
        <w:rFonts w:ascii="Arial,Bold" w:hAnsi="Arial,Bold" w:cs="Arial,Bold" w:hint="default"/>
      </w:rPr>
    </w:lvl>
    <w:lvl w:ilvl="2" w:tplc="04090005" w:tentative="1">
      <w:start w:val="1"/>
      <w:numFmt w:val="bullet"/>
      <w:lvlText w:val=""/>
      <w:lvlJc w:val="left"/>
      <w:pPr>
        <w:ind w:left="2160" w:hanging="360"/>
      </w:pPr>
      <w:rPr>
        <w:rFonts w:ascii="Microsoft Sans Serif" w:hAnsi="Microsoft Sans Serif" w:hint="default"/>
      </w:rPr>
    </w:lvl>
    <w:lvl w:ilvl="3" w:tplc="04090001" w:tentative="1">
      <w:start w:val="1"/>
      <w:numFmt w:val="bullet"/>
      <w:lvlText w:val=""/>
      <w:lvlJc w:val="left"/>
      <w:pPr>
        <w:ind w:left="2880" w:hanging="360"/>
      </w:pPr>
      <w:rPr>
        <w:rFonts w:ascii="Arial Unicode MS" w:hAnsi="Arial Unicode MS" w:hint="default"/>
      </w:rPr>
    </w:lvl>
    <w:lvl w:ilvl="4" w:tplc="04090003" w:tentative="1">
      <w:start w:val="1"/>
      <w:numFmt w:val="bullet"/>
      <w:lvlText w:val="o"/>
      <w:lvlJc w:val="left"/>
      <w:pPr>
        <w:ind w:left="3600" w:hanging="360"/>
      </w:pPr>
      <w:rPr>
        <w:rFonts w:ascii="Arial,Bold" w:hAnsi="Arial,Bold" w:cs="Arial,Bold" w:hint="default"/>
      </w:rPr>
    </w:lvl>
    <w:lvl w:ilvl="5" w:tplc="04090005" w:tentative="1">
      <w:start w:val="1"/>
      <w:numFmt w:val="bullet"/>
      <w:lvlText w:val=""/>
      <w:lvlJc w:val="left"/>
      <w:pPr>
        <w:ind w:left="4320" w:hanging="360"/>
      </w:pPr>
      <w:rPr>
        <w:rFonts w:ascii="Microsoft Sans Serif" w:hAnsi="Microsoft Sans Serif" w:hint="default"/>
      </w:rPr>
    </w:lvl>
    <w:lvl w:ilvl="6" w:tplc="04090001" w:tentative="1">
      <w:start w:val="1"/>
      <w:numFmt w:val="bullet"/>
      <w:lvlText w:val=""/>
      <w:lvlJc w:val="left"/>
      <w:pPr>
        <w:ind w:left="5040" w:hanging="360"/>
      </w:pPr>
      <w:rPr>
        <w:rFonts w:ascii="Arial Unicode MS" w:hAnsi="Arial Unicode MS" w:hint="default"/>
      </w:rPr>
    </w:lvl>
    <w:lvl w:ilvl="7" w:tplc="04090003" w:tentative="1">
      <w:start w:val="1"/>
      <w:numFmt w:val="bullet"/>
      <w:lvlText w:val="o"/>
      <w:lvlJc w:val="left"/>
      <w:pPr>
        <w:ind w:left="5760" w:hanging="360"/>
      </w:pPr>
      <w:rPr>
        <w:rFonts w:ascii="Arial,Bold" w:hAnsi="Arial,Bold" w:cs="Arial,Bold" w:hint="default"/>
      </w:rPr>
    </w:lvl>
    <w:lvl w:ilvl="8" w:tplc="04090005" w:tentative="1">
      <w:start w:val="1"/>
      <w:numFmt w:val="bullet"/>
      <w:lvlText w:val=""/>
      <w:lvlJc w:val="left"/>
      <w:pPr>
        <w:ind w:left="6480" w:hanging="360"/>
      </w:pPr>
      <w:rPr>
        <w:rFonts w:ascii="Microsoft Sans Serif" w:hAnsi="Microsoft Sans Serif" w:hint="default"/>
      </w:rPr>
    </w:lvl>
  </w:abstractNum>
  <w:abstractNum w:abstractNumId="28" w15:restartNumberingAfterBreak="0">
    <w:nsid w:val="3AE06743"/>
    <w:multiLevelType w:val="hybridMultilevel"/>
    <w:tmpl w:val="87DEBE6C"/>
    <w:lvl w:ilvl="0" w:tplc="CD3AE14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16F707F"/>
    <w:multiLevelType w:val="hybridMultilevel"/>
    <w:tmpl w:val="17E610A0"/>
    <w:lvl w:ilvl="0" w:tplc="1CB491BA">
      <w:start w:val="1"/>
      <w:numFmt w:val="bullet"/>
      <w:pStyle w:val="Bullet"/>
      <w:lvlText w:val=""/>
      <w:lvlJc w:val="left"/>
      <w:pPr>
        <w:ind w:left="1298" w:hanging="360"/>
      </w:pPr>
      <w:rPr>
        <w:rFonts w:ascii="Symbol" w:hAnsi="Symbol" w:hint="default"/>
      </w:rPr>
    </w:lvl>
    <w:lvl w:ilvl="1" w:tplc="04090003">
      <w:start w:val="1"/>
      <w:numFmt w:val="bullet"/>
      <w:lvlText w:val="o"/>
      <w:lvlJc w:val="left"/>
      <w:pPr>
        <w:ind w:left="2018" w:hanging="360"/>
      </w:pPr>
      <w:rPr>
        <w:rFonts w:ascii="Courier New" w:hAnsi="Courier New" w:cs="Courier New" w:hint="default"/>
      </w:rPr>
    </w:lvl>
    <w:lvl w:ilvl="2" w:tplc="04090005" w:tentative="1">
      <w:start w:val="1"/>
      <w:numFmt w:val="bullet"/>
      <w:lvlText w:val=""/>
      <w:lvlJc w:val="left"/>
      <w:pPr>
        <w:ind w:left="2738" w:hanging="360"/>
      </w:pPr>
      <w:rPr>
        <w:rFonts w:ascii="Wingdings" w:hAnsi="Wingdings" w:hint="default"/>
      </w:rPr>
    </w:lvl>
    <w:lvl w:ilvl="3" w:tplc="04090001" w:tentative="1">
      <w:start w:val="1"/>
      <w:numFmt w:val="bullet"/>
      <w:lvlText w:val=""/>
      <w:lvlJc w:val="left"/>
      <w:pPr>
        <w:ind w:left="3458" w:hanging="360"/>
      </w:pPr>
      <w:rPr>
        <w:rFonts w:ascii="Symbol" w:hAnsi="Symbol" w:hint="default"/>
      </w:rPr>
    </w:lvl>
    <w:lvl w:ilvl="4" w:tplc="04090003" w:tentative="1">
      <w:start w:val="1"/>
      <w:numFmt w:val="bullet"/>
      <w:lvlText w:val="o"/>
      <w:lvlJc w:val="left"/>
      <w:pPr>
        <w:ind w:left="4178" w:hanging="360"/>
      </w:pPr>
      <w:rPr>
        <w:rFonts w:ascii="Courier New" w:hAnsi="Courier New" w:cs="Courier New" w:hint="default"/>
      </w:rPr>
    </w:lvl>
    <w:lvl w:ilvl="5" w:tplc="04090005" w:tentative="1">
      <w:start w:val="1"/>
      <w:numFmt w:val="bullet"/>
      <w:lvlText w:val=""/>
      <w:lvlJc w:val="left"/>
      <w:pPr>
        <w:ind w:left="4898" w:hanging="360"/>
      </w:pPr>
      <w:rPr>
        <w:rFonts w:ascii="Wingdings" w:hAnsi="Wingdings" w:hint="default"/>
      </w:rPr>
    </w:lvl>
    <w:lvl w:ilvl="6" w:tplc="04090001" w:tentative="1">
      <w:start w:val="1"/>
      <w:numFmt w:val="bullet"/>
      <w:lvlText w:val=""/>
      <w:lvlJc w:val="left"/>
      <w:pPr>
        <w:ind w:left="5618" w:hanging="360"/>
      </w:pPr>
      <w:rPr>
        <w:rFonts w:ascii="Symbol" w:hAnsi="Symbol" w:hint="default"/>
      </w:rPr>
    </w:lvl>
    <w:lvl w:ilvl="7" w:tplc="04090003" w:tentative="1">
      <w:start w:val="1"/>
      <w:numFmt w:val="bullet"/>
      <w:lvlText w:val="o"/>
      <w:lvlJc w:val="left"/>
      <w:pPr>
        <w:ind w:left="6338" w:hanging="360"/>
      </w:pPr>
      <w:rPr>
        <w:rFonts w:ascii="Courier New" w:hAnsi="Courier New" w:cs="Courier New" w:hint="default"/>
      </w:rPr>
    </w:lvl>
    <w:lvl w:ilvl="8" w:tplc="04090005" w:tentative="1">
      <w:start w:val="1"/>
      <w:numFmt w:val="bullet"/>
      <w:lvlText w:val=""/>
      <w:lvlJc w:val="left"/>
      <w:pPr>
        <w:ind w:left="7058" w:hanging="360"/>
      </w:pPr>
      <w:rPr>
        <w:rFonts w:ascii="Wingdings" w:hAnsi="Wingdings" w:hint="default"/>
      </w:rPr>
    </w:lvl>
  </w:abstractNum>
  <w:abstractNum w:abstractNumId="30" w15:restartNumberingAfterBreak="0">
    <w:nsid w:val="4533023D"/>
    <w:multiLevelType w:val="hybridMultilevel"/>
    <w:tmpl w:val="D9C4B0BE"/>
    <w:lvl w:ilvl="0" w:tplc="19F06114">
      <w:start w:val="1"/>
      <w:numFmt w:val="bullet"/>
      <w:pStyle w:val="ListBulletIndented"/>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1" w15:restartNumberingAfterBreak="0">
    <w:nsid w:val="4595212D"/>
    <w:multiLevelType w:val="hybridMultilevel"/>
    <w:tmpl w:val="F5C2CEF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47DA3D6D"/>
    <w:multiLevelType w:val="hybridMultilevel"/>
    <w:tmpl w:val="97F03F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8DF59DC"/>
    <w:multiLevelType w:val="hybridMultilevel"/>
    <w:tmpl w:val="347CE96C"/>
    <w:lvl w:ilvl="0" w:tplc="04090005">
      <w:start w:val="1"/>
      <w:numFmt w:val="bullet"/>
      <w:lvlText w:val=""/>
      <w:lvlJc w:val="left"/>
      <w:pPr>
        <w:ind w:left="918" w:hanging="360"/>
      </w:pPr>
      <w:rPr>
        <w:rFonts w:ascii="Wingdings" w:hAnsi="Wingdings" w:hint="default"/>
      </w:rPr>
    </w:lvl>
    <w:lvl w:ilvl="1" w:tplc="FFFFFFFF" w:tentative="1">
      <w:start w:val="1"/>
      <w:numFmt w:val="bullet"/>
      <w:lvlText w:val="o"/>
      <w:lvlJc w:val="left"/>
      <w:pPr>
        <w:ind w:left="1638" w:hanging="360"/>
      </w:pPr>
      <w:rPr>
        <w:rFonts w:ascii="Courier New" w:hAnsi="Courier New" w:cs="Courier New" w:hint="default"/>
      </w:rPr>
    </w:lvl>
    <w:lvl w:ilvl="2" w:tplc="FFFFFFFF" w:tentative="1">
      <w:start w:val="1"/>
      <w:numFmt w:val="bullet"/>
      <w:lvlText w:val=""/>
      <w:lvlJc w:val="left"/>
      <w:pPr>
        <w:ind w:left="2358" w:hanging="360"/>
      </w:pPr>
      <w:rPr>
        <w:rFonts w:ascii="Wingdings" w:hAnsi="Wingdings" w:hint="default"/>
      </w:rPr>
    </w:lvl>
    <w:lvl w:ilvl="3" w:tplc="FFFFFFFF" w:tentative="1">
      <w:start w:val="1"/>
      <w:numFmt w:val="bullet"/>
      <w:lvlText w:val=""/>
      <w:lvlJc w:val="left"/>
      <w:pPr>
        <w:ind w:left="3078" w:hanging="360"/>
      </w:pPr>
      <w:rPr>
        <w:rFonts w:ascii="Symbol" w:hAnsi="Symbol" w:hint="default"/>
      </w:rPr>
    </w:lvl>
    <w:lvl w:ilvl="4" w:tplc="FFFFFFFF" w:tentative="1">
      <w:start w:val="1"/>
      <w:numFmt w:val="bullet"/>
      <w:lvlText w:val="o"/>
      <w:lvlJc w:val="left"/>
      <w:pPr>
        <w:ind w:left="3798" w:hanging="360"/>
      </w:pPr>
      <w:rPr>
        <w:rFonts w:ascii="Courier New" w:hAnsi="Courier New" w:cs="Courier New" w:hint="default"/>
      </w:rPr>
    </w:lvl>
    <w:lvl w:ilvl="5" w:tplc="FFFFFFFF" w:tentative="1">
      <w:start w:val="1"/>
      <w:numFmt w:val="bullet"/>
      <w:lvlText w:val=""/>
      <w:lvlJc w:val="left"/>
      <w:pPr>
        <w:ind w:left="4518" w:hanging="360"/>
      </w:pPr>
      <w:rPr>
        <w:rFonts w:ascii="Wingdings" w:hAnsi="Wingdings" w:hint="default"/>
      </w:rPr>
    </w:lvl>
    <w:lvl w:ilvl="6" w:tplc="FFFFFFFF" w:tentative="1">
      <w:start w:val="1"/>
      <w:numFmt w:val="bullet"/>
      <w:lvlText w:val=""/>
      <w:lvlJc w:val="left"/>
      <w:pPr>
        <w:ind w:left="5238" w:hanging="360"/>
      </w:pPr>
      <w:rPr>
        <w:rFonts w:ascii="Symbol" w:hAnsi="Symbol" w:hint="default"/>
      </w:rPr>
    </w:lvl>
    <w:lvl w:ilvl="7" w:tplc="FFFFFFFF" w:tentative="1">
      <w:start w:val="1"/>
      <w:numFmt w:val="bullet"/>
      <w:lvlText w:val="o"/>
      <w:lvlJc w:val="left"/>
      <w:pPr>
        <w:ind w:left="5958" w:hanging="360"/>
      </w:pPr>
      <w:rPr>
        <w:rFonts w:ascii="Courier New" w:hAnsi="Courier New" w:cs="Courier New" w:hint="default"/>
      </w:rPr>
    </w:lvl>
    <w:lvl w:ilvl="8" w:tplc="FFFFFFFF" w:tentative="1">
      <w:start w:val="1"/>
      <w:numFmt w:val="bullet"/>
      <w:lvlText w:val=""/>
      <w:lvlJc w:val="left"/>
      <w:pPr>
        <w:ind w:left="6678" w:hanging="360"/>
      </w:pPr>
      <w:rPr>
        <w:rFonts w:ascii="Wingdings" w:hAnsi="Wingdings" w:hint="default"/>
      </w:rPr>
    </w:lvl>
  </w:abstractNum>
  <w:abstractNum w:abstractNumId="34" w15:restartNumberingAfterBreak="0">
    <w:nsid w:val="4A9C017A"/>
    <w:multiLevelType w:val="hybridMultilevel"/>
    <w:tmpl w:val="8C841A9E"/>
    <w:lvl w:ilvl="0" w:tplc="86C6C9E0">
      <w:start w:val="17"/>
      <w:numFmt w:val="bullet"/>
      <w:pStyle w:val="Bullet2"/>
      <w:lvlText w:val="-"/>
      <w:lvlJc w:val="left"/>
      <w:pPr>
        <w:ind w:left="1440" w:hanging="360"/>
      </w:pPr>
      <w:rPr>
        <w:rFonts w:ascii="Arial" w:eastAsiaTheme="minorHAnsi"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4B5B249F"/>
    <w:multiLevelType w:val="hybridMultilevel"/>
    <w:tmpl w:val="5330D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CAC2888"/>
    <w:multiLevelType w:val="hybridMultilevel"/>
    <w:tmpl w:val="6B202D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D130ADC"/>
    <w:multiLevelType w:val="hybridMultilevel"/>
    <w:tmpl w:val="71A09AC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4E58407A"/>
    <w:multiLevelType w:val="multilevel"/>
    <w:tmpl w:val="041F0023"/>
    <w:styleLink w:val="MakaleBlm"/>
    <w:lvl w:ilvl="0">
      <w:start w:val="1"/>
      <w:numFmt w:val="upperRoman"/>
      <w:lvlText w:val="Madde %1."/>
      <w:lvlJc w:val="left"/>
      <w:pPr>
        <w:tabs>
          <w:tab w:val="num" w:pos="1800"/>
        </w:tabs>
        <w:ind w:left="0" w:firstLine="0"/>
      </w:pPr>
    </w:lvl>
    <w:lvl w:ilvl="1">
      <w:start w:val="1"/>
      <w:numFmt w:val="decimalZero"/>
      <w:isLgl/>
      <w:lvlText w:val="Bölüm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9" w15:restartNumberingAfterBreak="0">
    <w:nsid w:val="4EFD14D1"/>
    <w:multiLevelType w:val="hybridMultilevel"/>
    <w:tmpl w:val="A37EBBF2"/>
    <w:lvl w:ilvl="0" w:tplc="041F0001">
      <w:start w:val="1"/>
      <w:numFmt w:val="bullet"/>
      <w:lvlText w:val=""/>
      <w:lvlJc w:val="left"/>
      <w:pPr>
        <w:ind w:left="643" w:hanging="360"/>
      </w:pPr>
      <w:rPr>
        <w:rFonts w:ascii="Symbol" w:hAnsi="Symbol" w:hint="default"/>
      </w:rPr>
    </w:lvl>
    <w:lvl w:ilvl="1" w:tplc="08090003">
      <w:start w:val="1"/>
      <w:numFmt w:val="bullet"/>
      <w:lvlText w:val="o"/>
      <w:lvlJc w:val="left"/>
      <w:pPr>
        <w:ind w:left="1649" w:hanging="360"/>
      </w:pPr>
      <w:rPr>
        <w:rFonts w:ascii="Courier New" w:hAnsi="Courier New" w:cs="Courier New" w:hint="default"/>
      </w:rPr>
    </w:lvl>
    <w:lvl w:ilvl="2" w:tplc="08090005" w:tentative="1">
      <w:start w:val="1"/>
      <w:numFmt w:val="bullet"/>
      <w:lvlText w:val=""/>
      <w:lvlJc w:val="left"/>
      <w:pPr>
        <w:ind w:left="2369" w:hanging="360"/>
      </w:pPr>
      <w:rPr>
        <w:rFonts w:ascii="Wingdings" w:hAnsi="Wingdings" w:hint="default"/>
      </w:rPr>
    </w:lvl>
    <w:lvl w:ilvl="3" w:tplc="08090001" w:tentative="1">
      <w:start w:val="1"/>
      <w:numFmt w:val="bullet"/>
      <w:lvlText w:val=""/>
      <w:lvlJc w:val="left"/>
      <w:pPr>
        <w:ind w:left="3089" w:hanging="360"/>
      </w:pPr>
      <w:rPr>
        <w:rFonts w:ascii="Symbol" w:hAnsi="Symbol" w:hint="default"/>
      </w:rPr>
    </w:lvl>
    <w:lvl w:ilvl="4" w:tplc="08090003" w:tentative="1">
      <w:start w:val="1"/>
      <w:numFmt w:val="bullet"/>
      <w:lvlText w:val="o"/>
      <w:lvlJc w:val="left"/>
      <w:pPr>
        <w:ind w:left="3809" w:hanging="360"/>
      </w:pPr>
      <w:rPr>
        <w:rFonts w:ascii="Courier New" w:hAnsi="Courier New" w:cs="Courier New" w:hint="default"/>
      </w:rPr>
    </w:lvl>
    <w:lvl w:ilvl="5" w:tplc="08090005" w:tentative="1">
      <w:start w:val="1"/>
      <w:numFmt w:val="bullet"/>
      <w:lvlText w:val=""/>
      <w:lvlJc w:val="left"/>
      <w:pPr>
        <w:ind w:left="4529" w:hanging="360"/>
      </w:pPr>
      <w:rPr>
        <w:rFonts w:ascii="Wingdings" w:hAnsi="Wingdings" w:hint="default"/>
      </w:rPr>
    </w:lvl>
    <w:lvl w:ilvl="6" w:tplc="08090001" w:tentative="1">
      <w:start w:val="1"/>
      <w:numFmt w:val="bullet"/>
      <w:lvlText w:val=""/>
      <w:lvlJc w:val="left"/>
      <w:pPr>
        <w:ind w:left="5249" w:hanging="360"/>
      </w:pPr>
      <w:rPr>
        <w:rFonts w:ascii="Symbol" w:hAnsi="Symbol" w:hint="default"/>
      </w:rPr>
    </w:lvl>
    <w:lvl w:ilvl="7" w:tplc="08090003" w:tentative="1">
      <w:start w:val="1"/>
      <w:numFmt w:val="bullet"/>
      <w:lvlText w:val="o"/>
      <w:lvlJc w:val="left"/>
      <w:pPr>
        <w:ind w:left="5969" w:hanging="360"/>
      </w:pPr>
      <w:rPr>
        <w:rFonts w:ascii="Courier New" w:hAnsi="Courier New" w:cs="Courier New" w:hint="default"/>
      </w:rPr>
    </w:lvl>
    <w:lvl w:ilvl="8" w:tplc="08090005" w:tentative="1">
      <w:start w:val="1"/>
      <w:numFmt w:val="bullet"/>
      <w:lvlText w:val=""/>
      <w:lvlJc w:val="left"/>
      <w:pPr>
        <w:ind w:left="6689" w:hanging="360"/>
      </w:pPr>
      <w:rPr>
        <w:rFonts w:ascii="Wingdings" w:hAnsi="Wingdings" w:hint="default"/>
      </w:rPr>
    </w:lvl>
  </w:abstractNum>
  <w:abstractNum w:abstractNumId="40" w15:restartNumberingAfterBreak="0">
    <w:nsid w:val="523A4000"/>
    <w:multiLevelType w:val="hybridMultilevel"/>
    <w:tmpl w:val="E4F8AD24"/>
    <w:lvl w:ilvl="0" w:tplc="E2E04A20">
      <w:start w:val="1"/>
      <w:numFmt w:val="bullet"/>
      <w:pStyle w:val="List1"/>
      <w:lvlText w:val=""/>
      <w:lvlJc w:val="left"/>
      <w:pPr>
        <w:ind w:left="-544" w:hanging="360"/>
      </w:pPr>
      <w:rPr>
        <w:rFonts w:ascii="Symbol" w:hAnsi="Symbol" w:hint="default"/>
      </w:rPr>
    </w:lvl>
    <w:lvl w:ilvl="1" w:tplc="041F0003">
      <w:start w:val="1"/>
      <w:numFmt w:val="bullet"/>
      <w:lvlText w:val="o"/>
      <w:lvlJc w:val="left"/>
      <w:pPr>
        <w:ind w:left="176" w:hanging="360"/>
      </w:pPr>
      <w:rPr>
        <w:rFonts w:ascii="Courier New" w:hAnsi="Courier New" w:cs="Courier New" w:hint="default"/>
      </w:rPr>
    </w:lvl>
    <w:lvl w:ilvl="2" w:tplc="041F0005">
      <w:start w:val="1"/>
      <w:numFmt w:val="bullet"/>
      <w:lvlText w:val=""/>
      <w:lvlJc w:val="left"/>
      <w:pPr>
        <w:ind w:left="896" w:hanging="360"/>
      </w:pPr>
      <w:rPr>
        <w:rFonts w:ascii="Wingdings" w:hAnsi="Wingdings" w:hint="default"/>
      </w:rPr>
    </w:lvl>
    <w:lvl w:ilvl="3" w:tplc="041F0001" w:tentative="1">
      <w:start w:val="1"/>
      <w:numFmt w:val="bullet"/>
      <w:lvlText w:val=""/>
      <w:lvlJc w:val="left"/>
      <w:pPr>
        <w:ind w:left="1616" w:hanging="360"/>
      </w:pPr>
      <w:rPr>
        <w:rFonts w:ascii="Symbol" w:hAnsi="Symbol" w:hint="default"/>
      </w:rPr>
    </w:lvl>
    <w:lvl w:ilvl="4" w:tplc="041F0003">
      <w:start w:val="1"/>
      <w:numFmt w:val="bullet"/>
      <w:lvlText w:val="o"/>
      <w:lvlJc w:val="left"/>
      <w:pPr>
        <w:ind w:left="2336" w:hanging="360"/>
      </w:pPr>
      <w:rPr>
        <w:rFonts w:ascii="Courier New" w:hAnsi="Courier New" w:cs="Courier New" w:hint="default"/>
      </w:rPr>
    </w:lvl>
    <w:lvl w:ilvl="5" w:tplc="041F0005" w:tentative="1">
      <w:start w:val="1"/>
      <w:numFmt w:val="bullet"/>
      <w:lvlText w:val=""/>
      <w:lvlJc w:val="left"/>
      <w:pPr>
        <w:ind w:left="3056" w:hanging="360"/>
      </w:pPr>
      <w:rPr>
        <w:rFonts w:ascii="Wingdings" w:hAnsi="Wingdings" w:hint="default"/>
      </w:rPr>
    </w:lvl>
    <w:lvl w:ilvl="6" w:tplc="041F0001" w:tentative="1">
      <w:start w:val="1"/>
      <w:numFmt w:val="bullet"/>
      <w:lvlText w:val=""/>
      <w:lvlJc w:val="left"/>
      <w:pPr>
        <w:ind w:left="3776" w:hanging="360"/>
      </w:pPr>
      <w:rPr>
        <w:rFonts w:ascii="Symbol" w:hAnsi="Symbol" w:hint="default"/>
      </w:rPr>
    </w:lvl>
    <w:lvl w:ilvl="7" w:tplc="041F0003" w:tentative="1">
      <w:start w:val="1"/>
      <w:numFmt w:val="bullet"/>
      <w:lvlText w:val="o"/>
      <w:lvlJc w:val="left"/>
      <w:pPr>
        <w:ind w:left="4496" w:hanging="360"/>
      </w:pPr>
      <w:rPr>
        <w:rFonts w:ascii="Courier New" w:hAnsi="Courier New" w:cs="Courier New" w:hint="default"/>
      </w:rPr>
    </w:lvl>
    <w:lvl w:ilvl="8" w:tplc="041F0005" w:tentative="1">
      <w:start w:val="1"/>
      <w:numFmt w:val="bullet"/>
      <w:lvlText w:val=""/>
      <w:lvlJc w:val="left"/>
      <w:pPr>
        <w:ind w:left="5216" w:hanging="360"/>
      </w:pPr>
      <w:rPr>
        <w:rFonts w:ascii="Wingdings" w:hAnsi="Wingdings" w:hint="default"/>
      </w:rPr>
    </w:lvl>
  </w:abstractNum>
  <w:abstractNum w:abstractNumId="41" w15:restartNumberingAfterBreak="0">
    <w:nsid w:val="551709C4"/>
    <w:multiLevelType w:val="multilevel"/>
    <w:tmpl w:val="9E2A4C82"/>
    <w:lvl w:ilvl="0">
      <w:start w:val="1"/>
      <w:numFmt w:val="lowerLetter"/>
      <w:pStyle w:val="BALIK1"/>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2" w15:restartNumberingAfterBreak="0">
    <w:nsid w:val="559B5904"/>
    <w:multiLevelType w:val="hybridMultilevel"/>
    <w:tmpl w:val="017A04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6262914"/>
    <w:multiLevelType w:val="hybridMultilevel"/>
    <w:tmpl w:val="21122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7D30286"/>
    <w:multiLevelType w:val="hybridMultilevel"/>
    <w:tmpl w:val="A48AF468"/>
    <w:lvl w:ilvl="0" w:tplc="04090001">
      <w:start w:val="1"/>
      <w:numFmt w:val="bullet"/>
      <w:lvlText w:val=""/>
      <w:lvlJc w:val="left"/>
      <w:pPr>
        <w:ind w:left="720" w:hanging="360"/>
      </w:pPr>
      <w:rPr>
        <w:rFonts w:ascii="Symbol" w:hAnsi="Symbol" w:hint="default"/>
      </w:rPr>
    </w:lvl>
    <w:lvl w:ilvl="1" w:tplc="03B6986A">
      <w:numFmt w:val="bullet"/>
      <w:lvlText w:val="•"/>
      <w:lvlJc w:val="left"/>
      <w:pPr>
        <w:ind w:left="1800" w:hanging="72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90E47F2"/>
    <w:multiLevelType w:val="hybridMultilevel"/>
    <w:tmpl w:val="C486CB02"/>
    <w:lvl w:ilvl="0" w:tplc="5D6E9CB2">
      <w:numFmt w:val="bullet"/>
      <w:lvlText w:val="-"/>
      <w:lvlJc w:val="left"/>
      <w:pPr>
        <w:ind w:left="720" w:hanging="360"/>
      </w:pPr>
      <w:rPr>
        <w:rFonts w:ascii="Arial" w:eastAsia="Times New Roman"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15:restartNumberingAfterBreak="0">
    <w:nsid w:val="5A0B2BE4"/>
    <w:multiLevelType w:val="hybridMultilevel"/>
    <w:tmpl w:val="2B327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A926F01"/>
    <w:multiLevelType w:val="hybridMultilevel"/>
    <w:tmpl w:val="831AEB74"/>
    <w:lvl w:ilvl="0" w:tplc="83C469D0">
      <w:start w:val="1"/>
      <w:numFmt w:val="bullet"/>
      <w:lvlText w:val=""/>
      <w:lvlJc w:val="left"/>
      <w:pPr>
        <w:ind w:left="1080" w:hanging="360"/>
      </w:pPr>
      <w:rPr>
        <w:rFonts w:ascii="Symbol" w:hAnsi="Symbol"/>
      </w:rPr>
    </w:lvl>
    <w:lvl w:ilvl="1" w:tplc="C9F098F4">
      <w:start w:val="1"/>
      <w:numFmt w:val="bullet"/>
      <w:lvlText w:val=""/>
      <w:lvlJc w:val="left"/>
      <w:pPr>
        <w:ind w:left="1080" w:hanging="360"/>
      </w:pPr>
      <w:rPr>
        <w:rFonts w:ascii="Symbol" w:hAnsi="Symbol"/>
      </w:rPr>
    </w:lvl>
    <w:lvl w:ilvl="2" w:tplc="68D05D3C">
      <w:start w:val="1"/>
      <w:numFmt w:val="bullet"/>
      <w:lvlText w:val=""/>
      <w:lvlJc w:val="left"/>
      <w:pPr>
        <w:ind w:left="1080" w:hanging="360"/>
      </w:pPr>
      <w:rPr>
        <w:rFonts w:ascii="Symbol" w:hAnsi="Symbol"/>
      </w:rPr>
    </w:lvl>
    <w:lvl w:ilvl="3" w:tplc="48CAF8AC">
      <w:start w:val="1"/>
      <w:numFmt w:val="bullet"/>
      <w:lvlText w:val=""/>
      <w:lvlJc w:val="left"/>
      <w:pPr>
        <w:ind w:left="1080" w:hanging="360"/>
      </w:pPr>
      <w:rPr>
        <w:rFonts w:ascii="Symbol" w:hAnsi="Symbol"/>
      </w:rPr>
    </w:lvl>
    <w:lvl w:ilvl="4" w:tplc="87E26D2A">
      <w:start w:val="1"/>
      <w:numFmt w:val="bullet"/>
      <w:lvlText w:val=""/>
      <w:lvlJc w:val="left"/>
      <w:pPr>
        <w:ind w:left="1080" w:hanging="360"/>
      </w:pPr>
      <w:rPr>
        <w:rFonts w:ascii="Symbol" w:hAnsi="Symbol"/>
      </w:rPr>
    </w:lvl>
    <w:lvl w:ilvl="5" w:tplc="4058F6B2">
      <w:start w:val="1"/>
      <w:numFmt w:val="bullet"/>
      <w:lvlText w:val=""/>
      <w:lvlJc w:val="left"/>
      <w:pPr>
        <w:ind w:left="1080" w:hanging="360"/>
      </w:pPr>
      <w:rPr>
        <w:rFonts w:ascii="Symbol" w:hAnsi="Symbol"/>
      </w:rPr>
    </w:lvl>
    <w:lvl w:ilvl="6" w:tplc="BE2E823A">
      <w:start w:val="1"/>
      <w:numFmt w:val="bullet"/>
      <w:lvlText w:val=""/>
      <w:lvlJc w:val="left"/>
      <w:pPr>
        <w:ind w:left="1080" w:hanging="360"/>
      </w:pPr>
      <w:rPr>
        <w:rFonts w:ascii="Symbol" w:hAnsi="Symbol"/>
      </w:rPr>
    </w:lvl>
    <w:lvl w:ilvl="7" w:tplc="8C1472F8">
      <w:start w:val="1"/>
      <w:numFmt w:val="bullet"/>
      <w:lvlText w:val=""/>
      <w:lvlJc w:val="left"/>
      <w:pPr>
        <w:ind w:left="1080" w:hanging="360"/>
      </w:pPr>
      <w:rPr>
        <w:rFonts w:ascii="Symbol" w:hAnsi="Symbol"/>
      </w:rPr>
    </w:lvl>
    <w:lvl w:ilvl="8" w:tplc="18A0FA8E">
      <w:start w:val="1"/>
      <w:numFmt w:val="bullet"/>
      <w:lvlText w:val=""/>
      <w:lvlJc w:val="left"/>
      <w:pPr>
        <w:ind w:left="1080" w:hanging="360"/>
      </w:pPr>
      <w:rPr>
        <w:rFonts w:ascii="Symbol" w:hAnsi="Symbol"/>
      </w:rPr>
    </w:lvl>
  </w:abstractNum>
  <w:abstractNum w:abstractNumId="48" w15:restartNumberingAfterBreak="0">
    <w:nsid w:val="5C267121"/>
    <w:multiLevelType w:val="hybridMultilevel"/>
    <w:tmpl w:val="87E01A3C"/>
    <w:lvl w:ilvl="0" w:tplc="FFFFFFFF">
      <w:start w:val="1"/>
      <w:numFmt w:val="bullet"/>
      <w:pStyle w:val="BTC-Bullet-1"/>
      <w:lvlText w:val=""/>
      <w:lvlJc w:val="left"/>
      <w:pPr>
        <w:tabs>
          <w:tab w:val="num" w:pos="1701"/>
        </w:tabs>
        <w:ind w:left="1701" w:hanging="567"/>
      </w:pPr>
      <w:rPr>
        <w:rFonts w:ascii="Arial Unicode MS" w:hAnsi="Arial Unicode MS" w:hint="default"/>
      </w:rPr>
    </w:lvl>
    <w:lvl w:ilvl="1" w:tplc="55A40472">
      <w:start w:val="1"/>
      <w:numFmt w:val="bullet"/>
      <w:lvlText w:val=""/>
      <w:lvlJc w:val="left"/>
      <w:pPr>
        <w:tabs>
          <w:tab w:val="num" w:pos="1440"/>
        </w:tabs>
        <w:ind w:left="1440" w:hanging="360"/>
      </w:pPr>
      <w:rPr>
        <w:rFonts w:ascii="Arial Unicode MS" w:hAnsi="Arial Unicode MS" w:hint="default"/>
        <w:color w:val="auto"/>
      </w:rPr>
    </w:lvl>
    <w:lvl w:ilvl="2" w:tplc="FFFFFFFF" w:tentative="1">
      <w:start w:val="1"/>
      <w:numFmt w:val="bullet"/>
      <w:lvlText w:val=""/>
      <w:lvlJc w:val="left"/>
      <w:pPr>
        <w:tabs>
          <w:tab w:val="num" w:pos="2160"/>
        </w:tabs>
        <w:ind w:left="2160" w:hanging="360"/>
      </w:pPr>
      <w:rPr>
        <w:rFonts w:ascii="Microsoft Sans Serif" w:hAnsi="Microsoft Sans Serif" w:hint="default"/>
      </w:rPr>
    </w:lvl>
    <w:lvl w:ilvl="3" w:tplc="FFFFFFFF" w:tentative="1">
      <w:start w:val="1"/>
      <w:numFmt w:val="bullet"/>
      <w:lvlText w:val=""/>
      <w:lvlJc w:val="left"/>
      <w:pPr>
        <w:tabs>
          <w:tab w:val="num" w:pos="2880"/>
        </w:tabs>
        <w:ind w:left="2880" w:hanging="360"/>
      </w:pPr>
      <w:rPr>
        <w:rFonts w:ascii="Arial Unicode MS" w:hAnsi="Arial Unicode MS" w:hint="default"/>
      </w:rPr>
    </w:lvl>
    <w:lvl w:ilvl="4" w:tplc="FFFFFFFF" w:tentative="1">
      <w:start w:val="1"/>
      <w:numFmt w:val="bullet"/>
      <w:lvlText w:val="o"/>
      <w:lvlJc w:val="left"/>
      <w:pPr>
        <w:tabs>
          <w:tab w:val="num" w:pos="3600"/>
        </w:tabs>
        <w:ind w:left="3600" w:hanging="360"/>
      </w:pPr>
      <w:rPr>
        <w:rFonts w:ascii="Arial,Bold" w:hAnsi="Arial,Bold" w:hint="default"/>
      </w:rPr>
    </w:lvl>
    <w:lvl w:ilvl="5" w:tplc="FFFFFFFF" w:tentative="1">
      <w:start w:val="1"/>
      <w:numFmt w:val="bullet"/>
      <w:lvlText w:val=""/>
      <w:lvlJc w:val="left"/>
      <w:pPr>
        <w:tabs>
          <w:tab w:val="num" w:pos="4320"/>
        </w:tabs>
        <w:ind w:left="4320" w:hanging="360"/>
      </w:pPr>
      <w:rPr>
        <w:rFonts w:ascii="Microsoft Sans Serif" w:hAnsi="Microsoft Sans Serif" w:hint="default"/>
      </w:rPr>
    </w:lvl>
    <w:lvl w:ilvl="6" w:tplc="FFFFFFFF" w:tentative="1">
      <w:start w:val="1"/>
      <w:numFmt w:val="bullet"/>
      <w:lvlText w:val=""/>
      <w:lvlJc w:val="left"/>
      <w:pPr>
        <w:tabs>
          <w:tab w:val="num" w:pos="5040"/>
        </w:tabs>
        <w:ind w:left="5040" w:hanging="360"/>
      </w:pPr>
      <w:rPr>
        <w:rFonts w:ascii="Arial Unicode MS" w:hAnsi="Arial Unicode MS" w:hint="default"/>
      </w:rPr>
    </w:lvl>
    <w:lvl w:ilvl="7" w:tplc="FFFFFFFF" w:tentative="1">
      <w:start w:val="1"/>
      <w:numFmt w:val="bullet"/>
      <w:lvlText w:val="o"/>
      <w:lvlJc w:val="left"/>
      <w:pPr>
        <w:tabs>
          <w:tab w:val="num" w:pos="5760"/>
        </w:tabs>
        <w:ind w:left="5760" w:hanging="360"/>
      </w:pPr>
      <w:rPr>
        <w:rFonts w:ascii="Arial,Bold" w:hAnsi="Arial,Bold" w:hint="default"/>
      </w:rPr>
    </w:lvl>
    <w:lvl w:ilvl="8" w:tplc="FFFFFFFF" w:tentative="1">
      <w:start w:val="1"/>
      <w:numFmt w:val="bullet"/>
      <w:lvlText w:val=""/>
      <w:lvlJc w:val="left"/>
      <w:pPr>
        <w:tabs>
          <w:tab w:val="num" w:pos="6480"/>
        </w:tabs>
        <w:ind w:left="6480" w:hanging="360"/>
      </w:pPr>
      <w:rPr>
        <w:rFonts w:ascii="Microsoft Sans Serif" w:hAnsi="Microsoft Sans Serif" w:hint="default"/>
      </w:rPr>
    </w:lvl>
  </w:abstractNum>
  <w:abstractNum w:abstractNumId="49" w15:restartNumberingAfterBreak="0">
    <w:nsid w:val="5C806E81"/>
    <w:multiLevelType w:val="singleLevel"/>
    <w:tmpl w:val="6FD6C39C"/>
    <w:lvl w:ilvl="0">
      <w:start w:val="1"/>
      <w:numFmt w:val="bullet"/>
      <w:pStyle w:val="ListeMaddemi2"/>
      <w:lvlText w:val=""/>
      <w:lvlJc w:val="left"/>
      <w:pPr>
        <w:ind w:left="1353" w:hanging="360"/>
      </w:pPr>
      <w:rPr>
        <w:rFonts w:ascii="Wingdings" w:hAnsi="Wingdings" w:hint="default"/>
        <w:b w:val="0"/>
        <w:sz w:val="20"/>
      </w:rPr>
    </w:lvl>
  </w:abstractNum>
  <w:abstractNum w:abstractNumId="50" w15:restartNumberingAfterBreak="0">
    <w:nsid w:val="5D2E7F7F"/>
    <w:multiLevelType w:val="hybridMultilevel"/>
    <w:tmpl w:val="E5F69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F6B5F38"/>
    <w:multiLevelType w:val="multilevel"/>
    <w:tmpl w:val="041F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pStyle w:val="TabloAd"/>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52" w15:restartNumberingAfterBreak="0">
    <w:nsid w:val="605447AF"/>
    <w:multiLevelType w:val="hybridMultilevel"/>
    <w:tmpl w:val="AFC25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05B4F23"/>
    <w:multiLevelType w:val="hybridMultilevel"/>
    <w:tmpl w:val="6FD241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1012A9C"/>
    <w:multiLevelType w:val="hybridMultilevel"/>
    <w:tmpl w:val="489C209E"/>
    <w:lvl w:ilvl="0" w:tplc="DD5E15EC">
      <w:numFmt w:val="bullet"/>
      <w:lvlText w:val="•"/>
      <w:lvlJc w:val="left"/>
      <w:pPr>
        <w:ind w:left="1065" w:hanging="705"/>
      </w:pPr>
      <w:rPr>
        <w:rFonts w:ascii="Arial" w:eastAsia="Times New Roman"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5" w15:restartNumberingAfterBreak="0">
    <w:nsid w:val="61930D86"/>
    <w:multiLevelType w:val="hybridMultilevel"/>
    <w:tmpl w:val="064E20BC"/>
    <w:lvl w:ilvl="0" w:tplc="041F0001">
      <w:start w:val="1"/>
      <w:numFmt w:val="bullet"/>
      <w:lvlText w:val=""/>
      <w:lvlJc w:val="left"/>
      <w:pPr>
        <w:ind w:left="720" w:hanging="360"/>
      </w:pPr>
      <w:rPr>
        <w:rFonts w:ascii="Symbol" w:hAnsi="Symbol" w:hint="default"/>
        <w:color w:val="auto"/>
        <w:u w:color="00FF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15:restartNumberingAfterBreak="0">
    <w:nsid w:val="626D3D52"/>
    <w:multiLevelType w:val="multilevel"/>
    <w:tmpl w:val="81226C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2D6676D"/>
    <w:multiLevelType w:val="hybridMultilevel"/>
    <w:tmpl w:val="F81ABECA"/>
    <w:lvl w:ilvl="0" w:tplc="6BF62132">
      <w:start w:val="1"/>
      <w:numFmt w:val="bullet"/>
      <w:pStyle w:val="CitrusBullet"/>
      <w:lvlText w:val=""/>
      <w:lvlJc w:val="left"/>
      <w:pPr>
        <w:ind w:left="1440" w:hanging="360"/>
      </w:pPr>
      <w:rPr>
        <w:rFonts w:ascii="Wingdings" w:hAnsi="Wingdings" w:hint="default"/>
        <w:color w:val="7EBA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15:restartNumberingAfterBreak="0">
    <w:nsid w:val="62D8540B"/>
    <w:multiLevelType w:val="hybridMultilevel"/>
    <w:tmpl w:val="3B7ED106"/>
    <w:lvl w:ilvl="0" w:tplc="08090001">
      <w:start w:val="1"/>
      <w:numFmt w:val="bullet"/>
      <w:lvlText w:val=""/>
      <w:lvlJc w:val="left"/>
      <w:pPr>
        <w:ind w:left="502"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62DC5483"/>
    <w:multiLevelType w:val="hybridMultilevel"/>
    <w:tmpl w:val="254663B6"/>
    <w:lvl w:ilvl="0" w:tplc="FFFFFFFF">
      <w:start w:val="1"/>
      <w:numFmt w:val="bullet"/>
      <w:lvlText w:val=""/>
      <w:lvlJc w:val="left"/>
      <w:pPr>
        <w:ind w:left="742" w:hanging="360"/>
      </w:pPr>
      <w:rPr>
        <w:rFonts w:ascii="Wingdings" w:hAnsi="Wingdings" w:hint="default"/>
      </w:rPr>
    </w:lvl>
    <w:lvl w:ilvl="1" w:tplc="FFFFFFFF">
      <w:start w:val="1"/>
      <w:numFmt w:val="bullet"/>
      <w:lvlText w:val=""/>
      <w:lvlJc w:val="left"/>
      <w:pPr>
        <w:ind w:left="1462" w:hanging="360"/>
      </w:pPr>
      <w:rPr>
        <w:rFonts w:ascii="Symbol" w:hAnsi="Symbol" w:hint="default"/>
      </w:rPr>
    </w:lvl>
    <w:lvl w:ilvl="2" w:tplc="04090003">
      <w:start w:val="1"/>
      <w:numFmt w:val="bullet"/>
      <w:lvlText w:val="o"/>
      <w:lvlJc w:val="left"/>
      <w:pPr>
        <w:ind w:left="1440" w:hanging="360"/>
      </w:pPr>
      <w:rPr>
        <w:rFonts w:ascii="Courier New" w:hAnsi="Courier New" w:cs="Courier New" w:hint="default"/>
      </w:rPr>
    </w:lvl>
    <w:lvl w:ilvl="3" w:tplc="FFFFFFFF" w:tentative="1">
      <w:start w:val="1"/>
      <w:numFmt w:val="bullet"/>
      <w:lvlText w:val=""/>
      <w:lvlJc w:val="left"/>
      <w:pPr>
        <w:ind w:left="2902" w:hanging="360"/>
      </w:pPr>
      <w:rPr>
        <w:rFonts w:ascii="Symbol" w:hAnsi="Symbol" w:hint="default"/>
      </w:rPr>
    </w:lvl>
    <w:lvl w:ilvl="4" w:tplc="FFFFFFFF" w:tentative="1">
      <w:start w:val="1"/>
      <w:numFmt w:val="bullet"/>
      <w:lvlText w:val="o"/>
      <w:lvlJc w:val="left"/>
      <w:pPr>
        <w:ind w:left="3622" w:hanging="360"/>
      </w:pPr>
      <w:rPr>
        <w:rFonts w:ascii="Courier New" w:hAnsi="Courier New" w:cs="Courier New" w:hint="default"/>
      </w:rPr>
    </w:lvl>
    <w:lvl w:ilvl="5" w:tplc="FFFFFFFF" w:tentative="1">
      <w:start w:val="1"/>
      <w:numFmt w:val="bullet"/>
      <w:lvlText w:val=""/>
      <w:lvlJc w:val="left"/>
      <w:pPr>
        <w:ind w:left="4342" w:hanging="360"/>
      </w:pPr>
      <w:rPr>
        <w:rFonts w:ascii="Wingdings" w:hAnsi="Wingdings" w:hint="default"/>
      </w:rPr>
    </w:lvl>
    <w:lvl w:ilvl="6" w:tplc="FFFFFFFF" w:tentative="1">
      <w:start w:val="1"/>
      <w:numFmt w:val="bullet"/>
      <w:lvlText w:val=""/>
      <w:lvlJc w:val="left"/>
      <w:pPr>
        <w:ind w:left="5062" w:hanging="360"/>
      </w:pPr>
      <w:rPr>
        <w:rFonts w:ascii="Symbol" w:hAnsi="Symbol" w:hint="default"/>
      </w:rPr>
    </w:lvl>
    <w:lvl w:ilvl="7" w:tplc="FFFFFFFF" w:tentative="1">
      <w:start w:val="1"/>
      <w:numFmt w:val="bullet"/>
      <w:lvlText w:val="o"/>
      <w:lvlJc w:val="left"/>
      <w:pPr>
        <w:ind w:left="5782" w:hanging="360"/>
      </w:pPr>
      <w:rPr>
        <w:rFonts w:ascii="Courier New" w:hAnsi="Courier New" w:cs="Courier New" w:hint="default"/>
      </w:rPr>
    </w:lvl>
    <w:lvl w:ilvl="8" w:tplc="FFFFFFFF" w:tentative="1">
      <w:start w:val="1"/>
      <w:numFmt w:val="bullet"/>
      <w:lvlText w:val=""/>
      <w:lvlJc w:val="left"/>
      <w:pPr>
        <w:ind w:left="6502" w:hanging="360"/>
      </w:pPr>
      <w:rPr>
        <w:rFonts w:ascii="Wingdings" w:hAnsi="Wingdings" w:hint="default"/>
      </w:rPr>
    </w:lvl>
  </w:abstractNum>
  <w:abstractNum w:abstractNumId="60" w15:restartNumberingAfterBreak="0">
    <w:nsid w:val="67D76567"/>
    <w:multiLevelType w:val="hybridMultilevel"/>
    <w:tmpl w:val="FCEA5BFA"/>
    <w:lvl w:ilvl="0" w:tplc="BC76A8B0">
      <w:start w:val="1"/>
      <w:numFmt w:val="bullet"/>
      <w:pStyle w:val="BulletsM"/>
      <w:lvlText w:val=""/>
      <w:lvlJc w:val="left"/>
      <w:pPr>
        <w:tabs>
          <w:tab w:val="num" w:pos="720"/>
        </w:tabs>
        <w:ind w:left="720" w:hanging="360"/>
      </w:pPr>
      <w:rPr>
        <w:rFonts w:ascii="Microsoft Sans Serif" w:hAnsi="Microsoft Sans Serif" w:hint="default"/>
      </w:rPr>
    </w:lvl>
    <w:lvl w:ilvl="1" w:tplc="D24E715A">
      <w:start w:val="1"/>
      <w:numFmt w:val="decimal"/>
      <w:lvlText w:val="%2."/>
      <w:lvlJc w:val="left"/>
      <w:pPr>
        <w:tabs>
          <w:tab w:val="num" w:pos="1440"/>
        </w:tabs>
        <w:ind w:left="1440" w:hanging="360"/>
      </w:pPr>
      <w:rPr>
        <w:rFonts w:hint="default"/>
      </w:rPr>
    </w:lvl>
    <w:lvl w:ilvl="2" w:tplc="1F74F14A">
      <w:start w:val="1"/>
      <w:numFmt w:val="decimal"/>
      <w:lvlText w:val="(%3)"/>
      <w:lvlJc w:val="left"/>
      <w:pPr>
        <w:tabs>
          <w:tab w:val="num" w:pos="2160"/>
        </w:tabs>
        <w:ind w:left="2160" w:hanging="360"/>
      </w:pPr>
      <w:rPr>
        <w:rFonts w:hint="default"/>
      </w:rPr>
    </w:lvl>
    <w:lvl w:ilvl="3" w:tplc="04090001" w:tentative="1">
      <w:start w:val="1"/>
      <w:numFmt w:val="bullet"/>
      <w:lvlText w:val=""/>
      <w:lvlJc w:val="left"/>
      <w:pPr>
        <w:tabs>
          <w:tab w:val="num" w:pos="2880"/>
        </w:tabs>
        <w:ind w:left="2880" w:hanging="360"/>
      </w:pPr>
      <w:rPr>
        <w:rFonts w:ascii="Arial Unicode MS" w:hAnsi="Arial Unicode MS" w:hint="default"/>
      </w:rPr>
    </w:lvl>
    <w:lvl w:ilvl="4" w:tplc="04090003" w:tentative="1">
      <w:start w:val="1"/>
      <w:numFmt w:val="bullet"/>
      <w:lvlText w:val="o"/>
      <w:lvlJc w:val="left"/>
      <w:pPr>
        <w:tabs>
          <w:tab w:val="num" w:pos="3600"/>
        </w:tabs>
        <w:ind w:left="3600" w:hanging="360"/>
      </w:pPr>
      <w:rPr>
        <w:rFonts w:ascii="Arial,Bold" w:hAnsi="Arial,Bold" w:hint="default"/>
      </w:rPr>
    </w:lvl>
    <w:lvl w:ilvl="5" w:tplc="04090005" w:tentative="1">
      <w:start w:val="1"/>
      <w:numFmt w:val="bullet"/>
      <w:lvlText w:val=""/>
      <w:lvlJc w:val="left"/>
      <w:pPr>
        <w:tabs>
          <w:tab w:val="num" w:pos="4320"/>
        </w:tabs>
        <w:ind w:left="4320" w:hanging="360"/>
      </w:pPr>
      <w:rPr>
        <w:rFonts w:ascii="Microsoft Sans Serif" w:hAnsi="Microsoft Sans Serif" w:hint="default"/>
      </w:rPr>
    </w:lvl>
    <w:lvl w:ilvl="6" w:tplc="04090001" w:tentative="1">
      <w:start w:val="1"/>
      <w:numFmt w:val="bullet"/>
      <w:lvlText w:val=""/>
      <w:lvlJc w:val="left"/>
      <w:pPr>
        <w:tabs>
          <w:tab w:val="num" w:pos="5040"/>
        </w:tabs>
        <w:ind w:left="5040" w:hanging="360"/>
      </w:pPr>
      <w:rPr>
        <w:rFonts w:ascii="Arial Unicode MS" w:hAnsi="Arial Unicode MS" w:hint="default"/>
      </w:rPr>
    </w:lvl>
    <w:lvl w:ilvl="7" w:tplc="04090003" w:tentative="1">
      <w:start w:val="1"/>
      <w:numFmt w:val="bullet"/>
      <w:lvlText w:val="o"/>
      <w:lvlJc w:val="left"/>
      <w:pPr>
        <w:tabs>
          <w:tab w:val="num" w:pos="5760"/>
        </w:tabs>
        <w:ind w:left="5760" w:hanging="360"/>
      </w:pPr>
      <w:rPr>
        <w:rFonts w:ascii="Arial,Bold" w:hAnsi="Arial,Bold" w:hint="default"/>
      </w:rPr>
    </w:lvl>
    <w:lvl w:ilvl="8" w:tplc="04090005" w:tentative="1">
      <w:start w:val="1"/>
      <w:numFmt w:val="bullet"/>
      <w:lvlText w:val=""/>
      <w:lvlJc w:val="left"/>
      <w:pPr>
        <w:tabs>
          <w:tab w:val="num" w:pos="6480"/>
        </w:tabs>
        <w:ind w:left="6480" w:hanging="360"/>
      </w:pPr>
      <w:rPr>
        <w:rFonts w:ascii="Microsoft Sans Serif" w:hAnsi="Microsoft Sans Serif" w:hint="default"/>
      </w:rPr>
    </w:lvl>
  </w:abstractNum>
  <w:abstractNum w:abstractNumId="61" w15:restartNumberingAfterBreak="0">
    <w:nsid w:val="696E6E2E"/>
    <w:multiLevelType w:val="hybridMultilevel"/>
    <w:tmpl w:val="017A04A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6BE74973"/>
    <w:multiLevelType w:val="hybridMultilevel"/>
    <w:tmpl w:val="0CE640F2"/>
    <w:lvl w:ilvl="0" w:tplc="3F1ED98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DA8215A"/>
    <w:multiLevelType w:val="hybridMultilevel"/>
    <w:tmpl w:val="4FA0FC76"/>
    <w:styleLink w:val="dzey1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4" w15:restartNumberingAfterBreak="0">
    <w:nsid w:val="71243871"/>
    <w:multiLevelType w:val="hybridMultilevel"/>
    <w:tmpl w:val="FCB2C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323570B"/>
    <w:multiLevelType w:val="hybridMultilevel"/>
    <w:tmpl w:val="F0E8AD6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6" w15:restartNumberingAfterBreak="0">
    <w:nsid w:val="741B6E3D"/>
    <w:multiLevelType w:val="hybridMultilevel"/>
    <w:tmpl w:val="E1483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AAE31EA"/>
    <w:multiLevelType w:val="hybridMultilevel"/>
    <w:tmpl w:val="3F84F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B333033"/>
    <w:multiLevelType w:val="multilevel"/>
    <w:tmpl w:val="3C2CC1EE"/>
    <w:styleLink w:val="GeerliListe22"/>
    <w:lvl w:ilvl="0">
      <w:start w:val="4"/>
      <w:numFmt w:val="decimal"/>
      <w:isLgl/>
      <w:lvlText w:val="%1"/>
      <w:lvlJc w:val="left"/>
      <w:pPr>
        <w:tabs>
          <w:tab w:val="num" w:pos="432"/>
        </w:tabs>
        <w:ind w:left="432" w:hanging="432"/>
      </w:pPr>
      <w:rPr>
        <w:rFonts w:hint="default"/>
      </w:rPr>
    </w:lvl>
    <w:lvl w:ilvl="1">
      <w:start w:val="1"/>
      <w:numFmt w:val="decimal"/>
      <w:lvlText w:val="4.%2"/>
      <w:lvlJc w:val="left"/>
      <w:pPr>
        <w:tabs>
          <w:tab w:val="num" w:pos="576"/>
        </w:tabs>
        <w:ind w:left="576" w:hanging="576"/>
      </w:pPr>
      <w:rPr>
        <w:rFonts w:hint="default"/>
      </w:rPr>
    </w:lvl>
    <w:lvl w:ilvl="2">
      <w:start w:val="1"/>
      <w:numFmt w:val="decimal"/>
      <w:lvlText w:val="2.%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9" w15:restartNumberingAfterBreak="0">
    <w:nsid w:val="7F8610A2"/>
    <w:multiLevelType w:val="multilevel"/>
    <w:tmpl w:val="D6EA83FE"/>
    <w:lvl w:ilvl="0">
      <w:start w:val="1"/>
      <w:numFmt w:val="bullet"/>
      <w:pStyle w:val="bullet3"/>
      <w:lvlText w:val=""/>
      <w:lvlJc w:val="left"/>
      <w:pPr>
        <w:tabs>
          <w:tab w:val="num" w:pos="360"/>
        </w:tabs>
        <w:ind w:left="360" w:hanging="360"/>
      </w:pPr>
      <w:rPr>
        <w:rFonts w:ascii="Symbol" w:hAnsi="Symbol" w:hint="default"/>
        <w:b/>
        <w:i w:val="0"/>
        <w:color w:val="auto"/>
        <w:sz w:val="22"/>
        <w:szCs w:val="22"/>
      </w:rPr>
    </w:lvl>
    <w:lvl w:ilvl="1">
      <w:start w:val="1"/>
      <w:numFmt w:val="lowerLetter"/>
      <w:lvlText w:val="%1.%2"/>
      <w:lvlJc w:val="left"/>
      <w:pPr>
        <w:tabs>
          <w:tab w:val="num" w:pos="680"/>
        </w:tabs>
        <w:ind w:left="680" w:hanging="680"/>
      </w:pPr>
      <w:rPr>
        <w:rFonts w:ascii="Arial" w:hAnsi="Arial" w:hint="default"/>
        <w:b/>
        <w:i w:val="0"/>
        <w:sz w:val="22"/>
        <w:szCs w:val="22"/>
      </w:rPr>
    </w:lvl>
    <w:lvl w:ilvl="2">
      <w:start w:val="1"/>
      <w:numFmt w:val="decimal"/>
      <w:lvlText w:val="%1.%2.%3"/>
      <w:lvlJc w:val="left"/>
      <w:pPr>
        <w:tabs>
          <w:tab w:val="num" w:pos="680"/>
        </w:tabs>
        <w:ind w:left="680" w:hanging="680"/>
      </w:pPr>
      <w:rPr>
        <w:rFonts w:ascii="Arial" w:hAnsi="Arial" w:hint="default"/>
        <w:b/>
        <w:i w:val="0"/>
        <w:sz w:val="22"/>
        <w:szCs w:val="22"/>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num w:numId="1" w16cid:durableId="1323587645">
    <w:abstractNumId w:val="40"/>
  </w:num>
  <w:num w:numId="2" w16cid:durableId="249317247">
    <w:abstractNumId w:val="29"/>
  </w:num>
  <w:num w:numId="3" w16cid:durableId="1003632004">
    <w:abstractNumId w:val="16"/>
  </w:num>
  <w:num w:numId="4" w16cid:durableId="19206753">
    <w:abstractNumId w:val="20"/>
  </w:num>
  <w:num w:numId="5" w16cid:durableId="232394847">
    <w:abstractNumId w:val="45"/>
  </w:num>
  <w:num w:numId="6" w16cid:durableId="431709062">
    <w:abstractNumId w:val="31"/>
  </w:num>
  <w:num w:numId="7" w16cid:durableId="1484665622">
    <w:abstractNumId w:val="6"/>
  </w:num>
  <w:num w:numId="8" w16cid:durableId="214243198">
    <w:abstractNumId w:val="65"/>
  </w:num>
  <w:num w:numId="9" w16cid:durableId="352070582">
    <w:abstractNumId w:val="55"/>
  </w:num>
  <w:num w:numId="10" w16cid:durableId="401565927">
    <w:abstractNumId w:val="39"/>
  </w:num>
  <w:num w:numId="11" w16cid:durableId="1785928539">
    <w:abstractNumId w:val="1"/>
  </w:num>
  <w:num w:numId="12" w16cid:durableId="101807835">
    <w:abstractNumId w:val="44"/>
  </w:num>
  <w:num w:numId="13" w16cid:durableId="325595380">
    <w:abstractNumId w:val="36"/>
  </w:num>
  <w:num w:numId="14" w16cid:durableId="923297030">
    <w:abstractNumId w:val="58"/>
  </w:num>
  <w:num w:numId="15" w16cid:durableId="65807100">
    <w:abstractNumId w:val="28"/>
  </w:num>
  <w:num w:numId="16" w16cid:durableId="158204956">
    <w:abstractNumId w:val="15"/>
  </w:num>
  <w:num w:numId="17" w16cid:durableId="1444691211">
    <w:abstractNumId w:val="18"/>
  </w:num>
  <w:num w:numId="18" w16cid:durableId="1794250813">
    <w:abstractNumId w:val="10"/>
  </w:num>
  <w:num w:numId="19" w16cid:durableId="516583086">
    <w:abstractNumId w:val="52"/>
  </w:num>
  <w:num w:numId="20" w16cid:durableId="498427617">
    <w:abstractNumId w:val="43"/>
  </w:num>
  <w:num w:numId="21" w16cid:durableId="1466701709">
    <w:abstractNumId w:val="54"/>
  </w:num>
  <w:num w:numId="22" w16cid:durableId="95250412">
    <w:abstractNumId w:val="64"/>
  </w:num>
  <w:num w:numId="23" w16cid:durableId="1950550633">
    <w:abstractNumId w:val="14"/>
  </w:num>
  <w:num w:numId="24" w16cid:durableId="126970410">
    <w:abstractNumId w:val="5"/>
  </w:num>
  <w:num w:numId="25" w16cid:durableId="377124619">
    <w:abstractNumId w:val="3"/>
  </w:num>
  <w:num w:numId="26" w16cid:durableId="1055130032">
    <w:abstractNumId w:val="19"/>
  </w:num>
  <w:num w:numId="27" w16cid:durableId="109014815">
    <w:abstractNumId w:val="7"/>
  </w:num>
  <w:num w:numId="28" w16cid:durableId="1465926962">
    <w:abstractNumId w:val="62"/>
  </w:num>
  <w:num w:numId="29" w16cid:durableId="690881890">
    <w:abstractNumId w:val="46"/>
  </w:num>
  <w:num w:numId="30" w16cid:durableId="1908146429">
    <w:abstractNumId w:val="21"/>
  </w:num>
  <w:num w:numId="31" w16cid:durableId="681248953">
    <w:abstractNumId w:val="30"/>
  </w:num>
  <w:num w:numId="32" w16cid:durableId="19481386">
    <w:abstractNumId w:val="49"/>
  </w:num>
  <w:num w:numId="33" w16cid:durableId="1039428229">
    <w:abstractNumId w:val="34"/>
  </w:num>
  <w:num w:numId="34" w16cid:durableId="1541747123">
    <w:abstractNumId w:val="57"/>
  </w:num>
  <w:num w:numId="35" w16cid:durableId="741949860">
    <w:abstractNumId w:val="23"/>
  </w:num>
  <w:num w:numId="36" w16cid:durableId="1939941006">
    <w:abstractNumId w:val="17"/>
  </w:num>
  <w:num w:numId="37" w16cid:durableId="347295814">
    <w:abstractNumId w:val="8"/>
  </w:num>
  <w:num w:numId="38" w16cid:durableId="474875439">
    <w:abstractNumId w:val="0"/>
  </w:num>
  <w:num w:numId="39" w16cid:durableId="903177048">
    <w:abstractNumId w:val="26"/>
  </w:num>
  <w:num w:numId="40" w16cid:durableId="1011684484">
    <w:abstractNumId w:val="27"/>
  </w:num>
  <w:num w:numId="41" w16cid:durableId="1862813454">
    <w:abstractNumId w:val="68"/>
  </w:num>
  <w:num w:numId="42" w16cid:durableId="361707420">
    <w:abstractNumId w:val="51"/>
  </w:num>
  <w:num w:numId="43" w16cid:durableId="321196944">
    <w:abstractNumId w:val="12"/>
  </w:num>
  <w:num w:numId="44" w16cid:durableId="1602490387">
    <w:abstractNumId w:val="48"/>
  </w:num>
  <w:num w:numId="45" w16cid:durableId="1165629200">
    <w:abstractNumId w:val="60"/>
  </w:num>
  <w:num w:numId="46" w16cid:durableId="2113545009">
    <w:abstractNumId w:val="38"/>
  </w:num>
  <w:num w:numId="47" w16cid:durableId="928199137">
    <w:abstractNumId w:val="69"/>
  </w:num>
  <w:num w:numId="48" w16cid:durableId="1023898844">
    <w:abstractNumId w:val="41"/>
  </w:num>
  <w:num w:numId="49" w16cid:durableId="2111312709">
    <w:abstractNumId w:val="63"/>
  </w:num>
  <w:num w:numId="50" w16cid:durableId="1461606398">
    <w:abstractNumId w:val="59"/>
  </w:num>
  <w:num w:numId="51" w16cid:durableId="1817916289">
    <w:abstractNumId w:val="22"/>
  </w:num>
  <w:num w:numId="52" w16cid:durableId="50931803">
    <w:abstractNumId w:val="50"/>
  </w:num>
  <w:num w:numId="53" w16cid:durableId="1585803753">
    <w:abstractNumId w:val="53"/>
  </w:num>
  <w:num w:numId="54" w16cid:durableId="1737044205">
    <w:abstractNumId w:val="32"/>
  </w:num>
  <w:num w:numId="55" w16cid:durableId="331493227">
    <w:abstractNumId w:val="66"/>
  </w:num>
  <w:num w:numId="56" w16cid:durableId="744378997">
    <w:abstractNumId w:val="11"/>
  </w:num>
  <w:num w:numId="57" w16cid:durableId="2084403151">
    <w:abstractNumId w:val="13"/>
  </w:num>
  <w:num w:numId="58" w16cid:durableId="132332822">
    <w:abstractNumId w:val="25"/>
  </w:num>
  <w:num w:numId="59" w16cid:durableId="1065756406">
    <w:abstractNumId w:val="4"/>
  </w:num>
  <w:num w:numId="60" w16cid:durableId="2028212411">
    <w:abstractNumId w:val="67"/>
  </w:num>
  <w:num w:numId="61" w16cid:durableId="280651567">
    <w:abstractNumId w:val="35"/>
  </w:num>
  <w:num w:numId="62" w16cid:durableId="1210917418">
    <w:abstractNumId w:val="42"/>
  </w:num>
  <w:num w:numId="63" w16cid:durableId="358700973">
    <w:abstractNumId w:val="61"/>
  </w:num>
  <w:num w:numId="64" w16cid:durableId="919680670">
    <w:abstractNumId w:val="24"/>
  </w:num>
  <w:num w:numId="65" w16cid:durableId="2130278957">
    <w:abstractNumId w:val="33"/>
  </w:num>
  <w:num w:numId="66" w16cid:durableId="1888250105">
    <w:abstractNumId w:val="56"/>
  </w:num>
  <w:num w:numId="67" w16cid:durableId="636881760">
    <w:abstractNumId w:val="37"/>
  </w:num>
  <w:num w:numId="68" w16cid:durableId="1360206140">
    <w:abstractNumId w:val="2"/>
  </w:num>
  <w:num w:numId="69" w16cid:durableId="1618953385">
    <w:abstractNumId w:val="16"/>
  </w:num>
  <w:num w:numId="70" w16cid:durableId="607199643">
    <w:abstractNumId w:val="9"/>
  </w:num>
  <w:num w:numId="71" w16cid:durableId="632946900">
    <w:abstractNumId w:val="47"/>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1"/>
  <w:defaultTabStop w:val="170"/>
  <w:hyphenationZone w:val="425"/>
  <w:characterSpacingControl w:val="doNotCompress"/>
  <w:hdrShapeDefaults>
    <o:shapedefaults v:ext="edit" spidmax="20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bEwMzSyNDc1MDI3MDZU0lEKTi0uzszPAykwrAUAT6sJlCwAAAA="/>
  </w:docVars>
  <w:rsids>
    <w:rsidRoot w:val="00F50FDF"/>
    <w:rsid w:val="0000021E"/>
    <w:rsid w:val="00000237"/>
    <w:rsid w:val="000005F5"/>
    <w:rsid w:val="000006D8"/>
    <w:rsid w:val="000009A1"/>
    <w:rsid w:val="00000A7B"/>
    <w:rsid w:val="00001518"/>
    <w:rsid w:val="00001D0A"/>
    <w:rsid w:val="00001DFB"/>
    <w:rsid w:val="00001E26"/>
    <w:rsid w:val="00002613"/>
    <w:rsid w:val="00002EFF"/>
    <w:rsid w:val="00003455"/>
    <w:rsid w:val="000035AF"/>
    <w:rsid w:val="000035E1"/>
    <w:rsid w:val="00003866"/>
    <w:rsid w:val="00003FEA"/>
    <w:rsid w:val="00004208"/>
    <w:rsid w:val="000046CC"/>
    <w:rsid w:val="000047CA"/>
    <w:rsid w:val="00004CF3"/>
    <w:rsid w:val="000052AC"/>
    <w:rsid w:val="00005413"/>
    <w:rsid w:val="00006426"/>
    <w:rsid w:val="00006726"/>
    <w:rsid w:val="00006FB1"/>
    <w:rsid w:val="00007103"/>
    <w:rsid w:val="000073BF"/>
    <w:rsid w:val="0000759D"/>
    <w:rsid w:val="0000775E"/>
    <w:rsid w:val="000077DC"/>
    <w:rsid w:val="00007A09"/>
    <w:rsid w:val="00007B76"/>
    <w:rsid w:val="0001027D"/>
    <w:rsid w:val="000103BD"/>
    <w:rsid w:val="000107EE"/>
    <w:rsid w:val="00010914"/>
    <w:rsid w:val="00010987"/>
    <w:rsid w:val="00010BC3"/>
    <w:rsid w:val="00010BCB"/>
    <w:rsid w:val="00010F6F"/>
    <w:rsid w:val="00011CC7"/>
    <w:rsid w:val="00011F20"/>
    <w:rsid w:val="00012020"/>
    <w:rsid w:val="0001242C"/>
    <w:rsid w:val="00012725"/>
    <w:rsid w:val="00012A14"/>
    <w:rsid w:val="0001309E"/>
    <w:rsid w:val="0001330E"/>
    <w:rsid w:val="000133F4"/>
    <w:rsid w:val="00013527"/>
    <w:rsid w:val="000138DF"/>
    <w:rsid w:val="00013B73"/>
    <w:rsid w:val="00013C59"/>
    <w:rsid w:val="00014C29"/>
    <w:rsid w:val="0001736D"/>
    <w:rsid w:val="00017F9E"/>
    <w:rsid w:val="000203BE"/>
    <w:rsid w:val="000204B8"/>
    <w:rsid w:val="00020675"/>
    <w:rsid w:val="000213A7"/>
    <w:rsid w:val="000215F6"/>
    <w:rsid w:val="00021EAC"/>
    <w:rsid w:val="00021F90"/>
    <w:rsid w:val="000222F2"/>
    <w:rsid w:val="000223E0"/>
    <w:rsid w:val="0002284F"/>
    <w:rsid w:val="00022E96"/>
    <w:rsid w:val="00022FFE"/>
    <w:rsid w:val="0002338D"/>
    <w:rsid w:val="00023627"/>
    <w:rsid w:val="00023648"/>
    <w:rsid w:val="0002376C"/>
    <w:rsid w:val="00023F74"/>
    <w:rsid w:val="00023FB1"/>
    <w:rsid w:val="000242C7"/>
    <w:rsid w:val="0002495D"/>
    <w:rsid w:val="00024F31"/>
    <w:rsid w:val="000251B3"/>
    <w:rsid w:val="00025215"/>
    <w:rsid w:val="000252FE"/>
    <w:rsid w:val="000253A8"/>
    <w:rsid w:val="000254EF"/>
    <w:rsid w:val="000259AE"/>
    <w:rsid w:val="00025EC9"/>
    <w:rsid w:val="0002641E"/>
    <w:rsid w:val="00026923"/>
    <w:rsid w:val="00026EEA"/>
    <w:rsid w:val="00027093"/>
    <w:rsid w:val="00027832"/>
    <w:rsid w:val="000278F8"/>
    <w:rsid w:val="00027E00"/>
    <w:rsid w:val="00030420"/>
    <w:rsid w:val="000304DA"/>
    <w:rsid w:val="000304FA"/>
    <w:rsid w:val="0003061F"/>
    <w:rsid w:val="00030661"/>
    <w:rsid w:val="00030AA1"/>
    <w:rsid w:val="000314BC"/>
    <w:rsid w:val="000314C2"/>
    <w:rsid w:val="00031A43"/>
    <w:rsid w:val="00031AC3"/>
    <w:rsid w:val="00031F43"/>
    <w:rsid w:val="00031FC1"/>
    <w:rsid w:val="00032196"/>
    <w:rsid w:val="0003257A"/>
    <w:rsid w:val="00032C8E"/>
    <w:rsid w:val="00032D7D"/>
    <w:rsid w:val="000330FB"/>
    <w:rsid w:val="000334E3"/>
    <w:rsid w:val="000336A7"/>
    <w:rsid w:val="00034FCB"/>
    <w:rsid w:val="00035853"/>
    <w:rsid w:val="0003603D"/>
    <w:rsid w:val="0003608D"/>
    <w:rsid w:val="00036161"/>
    <w:rsid w:val="00036B57"/>
    <w:rsid w:val="00037713"/>
    <w:rsid w:val="00040285"/>
    <w:rsid w:val="000405F0"/>
    <w:rsid w:val="00040A08"/>
    <w:rsid w:val="00040B0F"/>
    <w:rsid w:val="00041616"/>
    <w:rsid w:val="000418BA"/>
    <w:rsid w:val="0004191E"/>
    <w:rsid w:val="00041AAD"/>
    <w:rsid w:val="00041DC5"/>
    <w:rsid w:val="000424A8"/>
    <w:rsid w:val="0004289E"/>
    <w:rsid w:val="00042C10"/>
    <w:rsid w:val="00042F48"/>
    <w:rsid w:val="00043219"/>
    <w:rsid w:val="0004344B"/>
    <w:rsid w:val="00043716"/>
    <w:rsid w:val="00043771"/>
    <w:rsid w:val="0004385A"/>
    <w:rsid w:val="00043A3E"/>
    <w:rsid w:val="00044005"/>
    <w:rsid w:val="000443DA"/>
    <w:rsid w:val="00044757"/>
    <w:rsid w:val="00045072"/>
    <w:rsid w:val="00045160"/>
    <w:rsid w:val="00045628"/>
    <w:rsid w:val="000457A2"/>
    <w:rsid w:val="00045DD9"/>
    <w:rsid w:val="00045F6D"/>
    <w:rsid w:val="000460CC"/>
    <w:rsid w:val="00046763"/>
    <w:rsid w:val="000468BB"/>
    <w:rsid w:val="00046F21"/>
    <w:rsid w:val="000472E5"/>
    <w:rsid w:val="0004763A"/>
    <w:rsid w:val="00050098"/>
    <w:rsid w:val="0005016B"/>
    <w:rsid w:val="000503D4"/>
    <w:rsid w:val="00050F22"/>
    <w:rsid w:val="00051AB0"/>
    <w:rsid w:val="00051EC0"/>
    <w:rsid w:val="00052475"/>
    <w:rsid w:val="000525F2"/>
    <w:rsid w:val="00052689"/>
    <w:rsid w:val="000528D1"/>
    <w:rsid w:val="00052A8D"/>
    <w:rsid w:val="00052DB6"/>
    <w:rsid w:val="000530E7"/>
    <w:rsid w:val="000530E9"/>
    <w:rsid w:val="0005342A"/>
    <w:rsid w:val="00053499"/>
    <w:rsid w:val="000535BC"/>
    <w:rsid w:val="00053AD6"/>
    <w:rsid w:val="00053C09"/>
    <w:rsid w:val="00053DF3"/>
    <w:rsid w:val="00053E37"/>
    <w:rsid w:val="00054A71"/>
    <w:rsid w:val="00054DE1"/>
    <w:rsid w:val="00054F17"/>
    <w:rsid w:val="0005522D"/>
    <w:rsid w:val="00055447"/>
    <w:rsid w:val="00055663"/>
    <w:rsid w:val="00055E9D"/>
    <w:rsid w:val="0005658B"/>
    <w:rsid w:val="000568BF"/>
    <w:rsid w:val="00057276"/>
    <w:rsid w:val="00057CFE"/>
    <w:rsid w:val="000603A3"/>
    <w:rsid w:val="00061243"/>
    <w:rsid w:val="00061252"/>
    <w:rsid w:val="00061374"/>
    <w:rsid w:val="00061A99"/>
    <w:rsid w:val="00061EAC"/>
    <w:rsid w:val="000621D0"/>
    <w:rsid w:val="00062398"/>
    <w:rsid w:val="0006294D"/>
    <w:rsid w:val="00062E60"/>
    <w:rsid w:val="00063186"/>
    <w:rsid w:val="00063301"/>
    <w:rsid w:val="00063AE2"/>
    <w:rsid w:val="00063CB1"/>
    <w:rsid w:val="00064053"/>
    <w:rsid w:val="0006425B"/>
    <w:rsid w:val="00064542"/>
    <w:rsid w:val="00064B7F"/>
    <w:rsid w:val="00065008"/>
    <w:rsid w:val="00065F4A"/>
    <w:rsid w:val="000661CA"/>
    <w:rsid w:val="000664A1"/>
    <w:rsid w:val="000666A2"/>
    <w:rsid w:val="00066979"/>
    <w:rsid w:val="00066D07"/>
    <w:rsid w:val="00066D85"/>
    <w:rsid w:val="00067447"/>
    <w:rsid w:val="00067735"/>
    <w:rsid w:val="00067BC1"/>
    <w:rsid w:val="00067BC4"/>
    <w:rsid w:val="00067C5D"/>
    <w:rsid w:val="00070252"/>
    <w:rsid w:val="00070CA3"/>
    <w:rsid w:val="0007118E"/>
    <w:rsid w:val="00071299"/>
    <w:rsid w:val="00071389"/>
    <w:rsid w:val="000713E7"/>
    <w:rsid w:val="00071A9A"/>
    <w:rsid w:val="00072197"/>
    <w:rsid w:val="000722BD"/>
    <w:rsid w:val="00072592"/>
    <w:rsid w:val="00072602"/>
    <w:rsid w:val="000729DF"/>
    <w:rsid w:val="00072A07"/>
    <w:rsid w:val="00072B6E"/>
    <w:rsid w:val="00072E65"/>
    <w:rsid w:val="0007309A"/>
    <w:rsid w:val="000738DA"/>
    <w:rsid w:val="0007393F"/>
    <w:rsid w:val="00073B36"/>
    <w:rsid w:val="00073C04"/>
    <w:rsid w:val="000744D4"/>
    <w:rsid w:val="00074BA1"/>
    <w:rsid w:val="000751F9"/>
    <w:rsid w:val="0007531A"/>
    <w:rsid w:val="00075A96"/>
    <w:rsid w:val="00076073"/>
    <w:rsid w:val="000764B5"/>
    <w:rsid w:val="0007699B"/>
    <w:rsid w:val="000774E8"/>
    <w:rsid w:val="000776D3"/>
    <w:rsid w:val="0007795E"/>
    <w:rsid w:val="000800DB"/>
    <w:rsid w:val="00080161"/>
    <w:rsid w:val="00080220"/>
    <w:rsid w:val="0008038E"/>
    <w:rsid w:val="00080540"/>
    <w:rsid w:val="00080709"/>
    <w:rsid w:val="00080776"/>
    <w:rsid w:val="00080C26"/>
    <w:rsid w:val="00080D63"/>
    <w:rsid w:val="00080E2A"/>
    <w:rsid w:val="00081647"/>
    <w:rsid w:val="0008178C"/>
    <w:rsid w:val="00081872"/>
    <w:rsid w:val="00081A8C"/>
    <w:rsid w:val="00081BCF"/>
    <w:rsid w:val="00081E98"/>
    <w:rsid w:val="0008286A"/>
    <w:rsid w:val="000828EC"/>
    <w:rsid w:val="00082BCA"/>
    <w:rsid w:val="00082D40"/>
    <w:rsid w:val="00083A15"/>
    <w:rsid w:val="00083DB3"/>
    <w:rsid w:val="00083EBD"/>
    <w:rsid w:val="00084285"/>
    <w:rsid w:val="0008428C"/>
    <w:rsid w:val="0008462B"/>
    <w:rsid w:val="00084C2A"/>
    <w:rsid w:val="00084C3D"/>
    <w:rsid w:val="00085402"/>
    <w:rsid w:val="0008556E"/>
    <w:rsid w:val="000857E3"/>
    <w:rsid w:val="000858A1"/>
    <w:rsid w:val="00085C11"/>
    <w:rsid w:val="00085CA8"/>
    <w:rsid w:val="0008609F"/>
    <w:rsid w:val="000860B9"/>
    <w:rsid w:val="00086294"/>
    <w:rsid w:val="000862D8"/>
    <w:rsid w:val="00086402"/>
    <w:rsid w:val="00086A52"/>
    <w:rsid w:val="00086DA1"/>
    <w:rsid w:val="00087364"/>
    <w:rsid w:val="00087514"/>
    <w:rsid w:val="00087D29"/>
    <w:rsid w:val="000901C0"/>
    <w:rsid w:val="0009076C"/>
    <w:rsid w:val="000907C3"/>
    <w:rsid w:val="00090A3F"/>
    <w:rsid w:val="00090B70"/>
    <w:rsid w:val="000912BB"/>
    <w:rsid w:val="0009170A"/>
    <w:rsid w:val="0009175B"/>
    <w:rsid w:val="000920F7"/>
    <w:rsid w:val="0009218D"/>
    <w:rsid w:val="00092369"/>
    <w:rsid w:val="00092519"/>
    <w:rsid w:val="00092BD9"/>
    <w:rsid w:val="00092E78"/>
    <w:rsid w:val="00094272"/>
    <w:rsid w:val="000947AF"/>
    <w:rsid w:val="00094D5B"/>
    <w:rsid w:val="00094E19"/>
    <w:rsid w:val="000954E9"/>
    <w:rsid w:val="000958FA"/>
    <w:rsid w:val="000961FB"/>
    <w:rsid w:val="0009661E"/>
    <w:rsid w:val="00096908"/>
    <w:rsid w:val="00096AA8"/>
    <w:rsid w:val="00096DBA"/>
    <w:rsid w:val="00096DEB"/>
    <w:rsid w:val="00097141"/>
    <w:rsid w:val="000972D3"/>
    <w:rsid w:val="00097BEE"/>
    <w:rsid w:val="00097DA1"/>
    <w:rsid w:val="00097EA4"/>
    <w:rsid w:val="000A014D"/>
    <w:rsid w:val="000A08C1"/>
    <w:rsid w:val="000A0B38"/>
    <w:rsid w:val="000A149D"/>
    <w:rsid w:val="000A1591"/>
    <w:rsid w:val="000A1985"/>
    <w:rsid w:val="000A19A8"/>
    <w:rsid w:val="000A2550"/>
    <w:rsid w:val="000A2E3C"/>
    <w:rsid w:val="000A301C"/>
    <w:rsid w:val="000A338F"/>
    <w:rsid w:val="000A3EA2"/>
    <w:rsid w:val="000A42FA"/>
    <w:rsid w:val="000A4687"/>
    <w:rsid w:val="000A4BCC"/>
    <w:rsid w:val="000A4DC9"/>
    <w:rsid w:val="000A52EF"/>
    <w:rsid w:val="000A5413"/>
    <w:rsid w:val="000A54D5"/>
    <w:rsid w:val="000A574D"/>
    <w:rsid w:val="000A60D3"/>
    <w:rsid w:val="000A62E2"/>
    <w:rsid w:val="000A62F2"/>
    <w:rsid w:val="000A6AE4"/>
    <w:rsid w:val="000A6F71"/>
    <w:rsid w:val="000A714A"/>
    <w:rsid w:val="000A72F3"/>
    <w:rsid w:val="000A7326"/>
    <w:rsid w:val="000A7558"/>
    <w:rsid w:val="000A7573"/>
    <w:rsid w:val="000A75AC"/>
    <w:rsid w:val="000A7802"/>
    <w:rsid w:val="000A7BFF"/>
    <w:rsid w:val="000A7D82"/>
    <w:rsid w:val="000A7F6E"/>
    <w:rsid w:val="000B073C"/>
    <w:rsid w:val="000B0824"/>
    <w:rsid w:val="000B1528"/>
    <w:rsid w:val="000B1874"/>
    <w:rsid w:val="000B203E"/>
    <w:rsid w:val="000B2723"/>
    <w:rsid w:val="000B294E"/>
    <w:rsid w:val="000B2BC3"/>
    <w:rsid w:val="000B2C7C"/>
    <w:rsid w:val="000B2CC6"/>
    <w:rsid w:val="000B2D08"/>
    <w:rsid w:val="000B2DEE"/>
    <w:rsid w:val="000B3351"/>
    <w:rsid w:val="000B3455"/>
    <w:rsid w:val="000B3A94"/>
    <w:rsid w:val="000B3B63"/>
    <w:rsid w:val="000B3BD3"/>
    <w:rsid w:val="000B4319"/>
    <w:rsid w:val="000B4401"/>
    <w:rsid w:val="000B46DF"/>
    <w:rsid w:val="000B4AB8"/>
    <w:rsid w:val="000B4DEB"/>
    <w:rsid w:val="000B5188"/>
    <w:rsid w:val="000B5F55"/>
    <w:rsid w:val="000B615F"/>
    <w:rsid w:val="000B65B3"/>
    <w:rsid w:val="000B67D3"/>
    <w:rsid w:val="000B6945"/>
    <w:rsid w:val="000B6989"/>
    <w:rsid w:val="000B6A07"/>
    <w:rsid w:val="000B797E"/>
    <w:rsid w:val="000B79EF"/>
    <w:rsid w:val="000B7B13"/>
    <w:rsid w:val="000B7C8F"/>
    <w:rsid w:val="000C03EE"/>
    <w:rsid w:val="000C0491"/>
    <w:rsid w:val="000C066B"/>
    <w:rsid w:val="000C0977"/>
    <w:rsid w:val="000C0B1A"/>
    <w:rsid w:val="000C13D6"/>
    <w:rsid w:val="000C1491"/>
    <w:rsid w:val="000C194B"/>
    <w:rsid w:val="000C1EEE"/>
    <w:rsid w:val="000C255B"/>
    <w:rsid w:val="000C2F79"/>
    <w:rsid w:val="000C366C"/>
    <w:rsid w:val="000C38BB"/>
    <w:rsid w:val="000C395A"/>
    <w:rsid w:val="000C398C"/>
    <w:rsid w:val="000C3DEF"/>
    <w:rsid w:val="000C3F0E"/>
    <w:rsid w:val="000C4054"/>
    <w:rsid w:val="000C425C"/>
    <w:rsid w:val="000C48FA"/>
    <w:rsid w:val="000C4CDA"/>
    <w:rsid w:val="000C535F"/>
    <w:rsid w:val="000C5421"/>
    <w:rsid w:val="000C5468"/>
    <w:rsid w:val="000C5C23"/>
    <w:rsid w:val="000C5EEA"/>
    <w:rsid w:val="000C61B1"/>
    <w:rsid w:val="000C6424"/>
    <w:rsid w:val="000C644D"/>
    <w:rsid w:val="000C6AE4"/>
    <w:rsid w:val="000C6BBE"/>
    <w:rsid w:val="000C6BF0"/>
    <w:rsid w:val="000C6D6F"/>
    <w:rsid w:val="000C72CA"/>
    <w:rsid w:val="000C7956"/>
    <w:rsid w:val="000C7A38"/>
    <w:rsid w:val="000D04EC"/>
    <w:rsid w:val="000D06D4"/>
    <w:rsid w:val="000D0B8B"/>
    <w:rsid w:val="000D0B96"/>
    <w:rsid w:val="000D0F48"/>
    <w:rsid w:val="000D1063"/>
    <w:rsid w:val="000D1110"/>
    <w:rsid w:val="000D113F"/>
    <w:rsid w:val="000D1B47"/>
    <w:rsid w:val="000D24D5"/>
    <w:rsid w:val="000D2921"/>
    <w:rsid w:val="000D2E0A"/>
    <w:rsid w:val="000D3205"/>
    <w:rsid w:val="000D3396"/>
    <w:rsid w:val="000D3737"/>
    <w:rsid w:val="000D3871"/>
    <w:rsid w:val="000D3C25"/>
    <w:rsid w:val="000D3C50"/>
    <w:rsid w:val="000D3CFF"/>
    <w:rsid w:val="000D436E"/>
    <w:rsid w:val="000D4924"/>
    <w:rsid w:val="000D496E"/>
    <w:rsid w:val="000D4CDD"/>
    <w:rsid w:val="000D5007"/>
    <w:rsid w:val="000D5587"/>
    <w:rsid w:val="000D59BE"/>
    <w:rsid w:val="000D5C96"/>
    <w:rsid w:val="000D5FDA"/>
    <w:rsid w:val="000D66AD"/>
    <w:rsid w:val="000D6801"/>
    <w:rsid w:val="000D6CFE"/>
    <w:rsid w:val="000D6FE4"/>
    <w:rsid w:val="000D76F3"/>
    <w:rsid w:val="000D795F"/>
    <w:rsid w:val="000D7CAF"/>
    <w:rsid w:val="000E0437"/>
    <w:rsid w:val="000E0615"/>
    <w:rsid w:val="000E125C"/>
    <w:rsid w:val="000E1630"/>
    <w:rsid w:val="000E1B7C"/>
    <w:rsid w:val="000E1FC5"/>
    <w:rsid w:val="000E249B"/>
    <w:rsid w:val="000E2634"/>
    <w:rsid w:val="000E323F"/>
    <w:rsid w:val="000E3419"/>
    <w:rsid w:val="000E35DA"/>
    <w:rsid w:val="000E3712"/>
    <w:rsid w:val="000E3B8E"/>
    <w:rsid w:val="000E3BBA"/>
    <w:rsid w:val="000E3C48"/>
    <w:rsid w:val="000E3D56"/>
    <w:rsid w:val="000E41B4"/>
    <w:rsid w:val="000E4443"/>
    <w:rsid w:val="000E47CC"/>
    <w:rsid w:val="000E4ADD"/>
    <w:rsid w:val="000E51F6"/>
    <w:rsid w:val="000E527C"/>
    <w:rsid w:val="000E53B8"/>
    <w:rsid w:val="000E5638"/>
    <w:rsid w:val="000E5832"/>
    <w:rsid w:val="000E5F6F"/>
    <w:rsid w:val="000E5F89"/>
    <w:rsid w:val="000E648F"/>
    <w:rsid w:val="000E67E2"/>
    <w:rsid w:val="000E7C1D"/>
    <w:rsid w:val="000F0345"/>
    <w:rsid w:val="000F0499"/>
    <w:rsid w:val="000F0523"/>
    <w:rsid w:val="000F0993"/>
    <w:rsid w:val="000F0FB2"/>
    <w:rsid w:val="000F11E5"/>
    <w:rsid w:val="000F1A8B"/>
    <w:rsid w:val="000F1B6C"/>
    <w:rsid w:val="000F1CCB"/>
    <w:rsid w:val="000F20B0"/>
    <w:rsid w:val="000F216F"/>
    <w:rsid w:val="000F33C0"/>
    <w:rsid w:val="000F379C"/>
    <w:rsid w:val="000F3E87"/>
    <w:rsid w:val="000F40E9"/>
    <w:rsid w:val="000F443A"/>
    <w:rsid w:val="000F45B9"/>
    <w:rsid w:val="000F49EC"/>
    <w:rsid w:val="000F4B1D"/>
    <w:rsid w:val="000F4EF5"/>
    <w:rsid w:val="000F5716"/>
    <w:rsid w:val="000F5FEF"/>
    <w:rsid w:val="000F6057"/>
    <w:rsid w:val="000F62DA"/>
    <w:rsid w:val="000F6592"/>
    <w:rsid w:val="000F67F4"/>
    <w:rsid w:val="000F68CF"/>
    <w:rsid w:val="000F6955"/>
    <w:rsid w:val="000F6FB8"/>
    <w:rsid w:val="000F73CB"/>
    <w:rsid w:val="000F7695"/>
    <w:rsid w:val="000F79EC"/>
    <w:rsid w:val="000F7B4D"/>
    <w:rsid w:val="0010013B"/>
    <w:rsid w:val="00100363"/>
    <w:rsid w:val="00100437"/>
    <w:rsid w:val="00100820"/>
    <w:rsid w:val="0010116D"/>
    <w:rsid w:val="00101345"/>
    <w:rsid w:val="001013AE"/>
    <w:rsid w:val="00101563"/>
    <w:rsid w:val="00102135"/>
    <w:rsid w:val="001021CC"/>
    <w:rsid w:val="00102265"/>
    <w:rsid w:val="00102A20"/>
    <w:rsid w:val="00102B22"/>
    <w:rsid w:val="001035C9"/>
    <w:rsid w:val="001035D0"/>
    <w:rsid w:val="0010377C"/>
    <w:rsid w:val="001039BB"/>
    <w:rsid w:val="0010434F"/>
    <w:rsid w:val="00104A49"/>
    <w:rsid w:val="00104C56"/>
    <w:rsid w:val="00104CCE"/>
    <w:rsid w:val="00104D68"/>
    <w:rsid w:val="00105012"/>
    <w:rsid w:val="00105298"/>
    <w:rsid w:val="00105AA5"/>
    <w:rsid w:val="00105AE9"/>
    <w:rsid w:val="00106319"/>
    <w:rsid w:val="001065EC"/>
    <w:rsid w:val="00106EF2"/>
    <w:rsid w:val="0010751D"/>
    <w:rsid w:val="00107593"/>
    <w:rsid w:val="00107E80"/>
    <w:rsid w:val="00107EBA"/>
    <w:rsid w:val="00110589"/>
    <w:rsid w:val="001106D9"/>
    <w:rsid w:val="00110A93"/>
    <w:rsid w:val="00110D07"/>
    <w:rsid w:val="00110D50"/>
    <w:rsid w:val="00110F88"/>
    <w:rsid w:val="00111EA5"/>
    <w:rsid w:val="0011230E"/>
    <w:rsid w:val="0011248B"/>
    <w:rsid w:val="00112A28"/>
    <w:rsid w:val="00113264"/>
    <w:rsid w:val="00113C5F"/>
    <w:rsid w:val="0011443A"/>
    <w:rsid w:val="001145EE"/>
    <w:rsid w:val="00114A7C"/>
    <w:rsid w:val="00114EAE"/>
    <w:rsid w:val="00115959"/>
    <w:rsid w:val="00115C61"/>
    <w:rsid w:val="00115ED4"/>
    <w:rsid w:val="001165A6"/>
    <w:rsid w:val="00117325"/>
    <w:rsid w:val="00117B9D"/>
    <w:rsid w:val="00120104"/>
    <w:rsid w:val="00120122"/>
    <w:rsid w:val="0012053F"/>
    <w:rsid w:val="00120E88"/>
    <w:rsid w:val="0012120B"/>
    <w:rsid w:val="00121845"/>
    <w:rsid w:val="00121DEC"/>
    <w:rsid w:val="00122BD1"/>
    <w:rsid w:val="00123102"/>
    <w:rsid w:val="001237BD"/>
    <w:rsid w:val="001238FC"/>
    <w:rsid w:val="00123FE6"/>
    <w:rsid w:val="00124612"/>
    <w:rsid w:val="0012476C"/>
    <w:rsid w:val="00125002"/>
    <w:rsid w:val="00125444"/>
    <w:rsid w:val="0012665F"/>
    <w:rsid w:val="00126831"/>
    <w:rsid w:val="00126DD3"/>
    <w:rsid w:val="0012719F"/>
    <w:rsid w:val="001275D4"/>
    <w:rsid w:val="001278A7"/>
    <w:rsid w:val="00127A9C"/>
    <w:rsid w:val="001302B6"/>
    <w:rsid w:val="001302CC"/>
    <w:rsid w:val="001304EF"/>
    <w:rsid w:val="001304F6"/>
    <w:rsid w:val="001305A6"/>
    <w:rsid w:val="001307DF"/>
    <w:rsid w:val="00130B9F"/>
    <w:rsid w:val="00130BE8"/>
    <w:rsid w:val="00131325"/>
    <w:rsid w:val="00131527"/>
    <w:rsid w:val="00131913"/>
    <w:rsid w:val="0013198B"/>
    <w:rsid w:val="00131AD3"/>
    <w:rsid w:val="00131C5B"/>
    <w:rsid w:val="00132389"/>
    <w:rsid w:val="00132588"/>
    <w:rsid w:val="00132879"/>
    <w:rsid w:val="00132C74"/>
    <w:rsid w:val="001330D6"/>
    <w:rsid w:val="001330F7"/>
    <w:rsid w:val="00133CC3"/>
    <w:rsid w:val="00134122"/>
    <w:rsid w:val="00134310"/>
    <w:rsid w:val="0013442F"/>
    <w:rsid w:val="001347E8"/>
    <w:rsid w:val="00134847"/>
    <w:rsid w:val="00134902"/>
    <w:rsid w:val="00135A04"/>
    <w:rsid w:val="00135D65"/>
    <w:rsid w:val="001360FA"/>
    <w:rsid w:val="00136A5B"/>
    <w:rsid w:val="00136DC0"/>
    <w:rsid w:val="00136E1A"/>
    <w:rsid w:val="001376DA"/>
    <w:rsid w:val="00137C2C"/>
    <w:rsid w:val="00137E33"/>
    <w:rsid w:val="00140303"/>
    <w:rsid w:val="001409A0"/>
    <w:rsid w:val="00140AF9"/>
    <w:rsid w:val="00140D9A"/>
    <w:rsid w:val="00140E11"/>
    <w:rsid w:val="00141090"/>
    <w:rsid w:val="0014119E"/>
    <w:rsid w:val="001412D0"/>
    <w:rsid w:val="00141341"/>
    <w:rsid w:val="00141A68"/>
    <w:rsid w:val="00141E38"/>
    <w:rsid w:val="001421C1"/>
    <w:rsid w:val="00142221"/>
    <w:rsid w:val="001425D0"/>
    <w:rsid w:val="0014287C"/>
    <w:rsid w:val="00142AE5"/>
    <w:rsid w:val="00143291"/>
    <w:rsid w:val="00143531"/>
    <w:rsid w:val="001435ED"/>
    <w:rsid w:val="00143C47"/>
    <w:rsid w:val="00143E6C"/>
    <w:rsid w:val="001443BE"/>
    <w:rsid w:val="0014468E"/>
    <w:rsid w:val="00144E57"/>
    <w:rsid w:val="0014564E"/>
    <w:rsid w:val="00145AC7"/>
    <w:rsid w:val="00145B0E"/>
    <w:rsid w:val="001460A4"/>
    <w:rsid w:val="00146195"/>
    <w:rsid w:val="00146879"/>
    <w:rsid w:val="00146CE5"/>
    <w:rsid w:val="00146DF4"/>
    <w:rsid w:val="00146DFF"/>
    <w:rsid w:val="00146E92"/>
    <w:rsid w:val="0014703A"/>
    <w:rsid w:val="001471DB"/>
    <w:rsid w:val="0014731F"/>
    <w:rsid w:val="001476C3"/>
    <w:rsid w:val="00147867"/>
    <w:rsid w:val="00147FD3"/>
    <w:rsid w:val="001503CC"/>
    <w:rsid w:val="00150613"/>
    <w:rsid w:val="00150730"/>
    <w:rsid w:val="00150A9B"/>
    <w:rsid w:val="00151120"/>
    <w:rsid w:val="0015125E"/>
    <w:rsid w:val="001512AF"/>
    <w:rsid w:val="001514F5"/>
    <w:rsid w:val="001516DB"/>
    <w:rsid w:val="0015181C"/>
    <w:rsid w:val="001529CE"/>
    <w:rsid w:val="00152A92"/>
    <w:rsid w:val="00152B63"/>
    <w:rsid w:val="00152C5D"/>
    <w:rsid w:val="00152E7A"/>
    <w:rsid w:val="00153044"/>
    <w:rsid w:val="00154056"/>
    <w:rsid w:val="001545CD"/>
    <w:rsid w:val="00154DFC"/>
    <w:rsid w:val="00154E3F"/>
    <w:rsid w:val="00155567"/>
    <w:rsid w:val="00155AEF"/>
    <w:rsid w:val="00155D36"/>
    <w:rsid w:val="0015622A"/>
    <w:rsid w:val="001568AB"/>
    <w:rsid w:val="00157104"/>
    <w:rsid w:val="001579B3"/>
    <w:rsid w:val="00157C54"/>
    <w:rsid w:val="00157EEE"/>
    <w:rsid w:val="001600FF"/>
    <w:rsid w:val="00160964"/>
    <w:rsid w:val="00160EEA"/>
    <w:rsid w:val="00161066"/>
    <w:rsid w:val="00161AD2"/>
    <w:rsid w:val="00162077"/>
    <w:rsid w:val="0016209A"/>
    <w:rsid w:val="00162220"/>
    <w:rsid w:val="00162778"/>
    <w:rsid w:val="0016291A"/>
    <w:rsid w:val="00162996"/>
    <w:rsid w:val="001635BA"/>
    <w:rsid w:val="001635EC"/>
    <w:rsid w:val="00163B75"/>
    <w:rsid w:val="00163FBD"/>
    <w:rsid w:val="00164464"/>
    <w:rsid w:val="001644AE"/>
    <w:rsid w:val="00164530"/>
    <w:rsid w:val="0016464D"/>
    <w:rsid w:val="00165466"/>
    <w:rsid w:val="001658BE"/>
    <w:rsid w:val="00165B80"/>
    <w:rsid w:val="00165D0A"/>
    <w:rsid w:val="00165F52"/>
    <w:rsid w:val="00166A9B"/>
    <w:rsid w:val="00166C18"/>
    <w:rsid w:val="00166CEA"/>
    <w:rsid w:val="00166E3F"/>
    <w:rsid w:val="00167258"/>
    <w:rsid w:val="001674ED"/>
    <w:rsid w:val="00167C6E"/>
    <w:rsid w:val="00167DE6"/>
    <w:rsid w:val="001704B3"/>
    <w:rsid w:val="00170B3B"/>
    <w:rsid w:val="00170E47"/>
    <w:rsid w:val="00170F74"/>
    <w:rsid w:val="00171065"/>
    <w:rsid w:val="0017163C"/>
    <w:rsid w:val="00171AEA"/>
    <w:rsid w:val="00171D4A"/>
    <w:rsid w:val="001729F7"/>
    <w:rsid w:val="00172A5E"/>
    <w:rsid w:val="00172B9F"/>
    <w:rsid w:val="00172E38"/>
    <w:rsid w:val="001734CC"/>
    <w:rsid w:val="001738CD"/>
    <w:rsid w:val="00173AAE"/>
    <w:rsid w:val="00173AD8"/>
    <w:rsid w:val="00173B96"/>
    <w:rsid w:val="00173DFA"/>
    <w:rsid w:val="0017430C"/>
    <w:rsid w:val="001744FA"/>
    <w:rsid w:val="0017496C"/>
    <w:rsid w:val="001749D2"/>
    <w:rsid w:val="00174D21"/>
    <w:rsid w:val="001756AE"/>
    <w:rsid w:val="00175779"/>
    <w:rsid w:val="00175CBC"/>
    <w:rsid w:val="00177211"/>
    <w:rsid w:val="001772F4"/>
    <w:rsid w:val="00177ADB"/>
    <w:rsid w:val="00177E0F"/>
    <w:rsid w:val="00177EE1"/>
    <w:rsid w:val="00177FFE"/>
    <w:rsid w:val="00180932"/>
    <w:rsid w:val="001809CA"/>
    <w:rsid w:val="00181023"/>
    <w:rsid w:val="0018182E"/>
    <w:rsid w:val="00181B05"/>
    <w:rsid w:val="00182751"/>
    <w:rsid w:val="00182784"/>
    <w:rsid w:val="001827F4"/>
    <w:rsid w:val="001827FC"/>
    <w:rsid w:val="001832C4"/>
    <w:rsid w:val="001834EB"/>
    <w:rsid w:val="00183C60"/>
    <w:rsid w:val="00183DA7"/>
    <w:rsid w:val="00184324"/>
    <w:rsid w:val="0018440F"/>
    <w:rsid w:val="001850B4"/>
    <w:rsid w:val="0018536D"/>
    <w:rsid w:val="001853FE"/>
    <w:rsid w:val="00185624"/>
    <w:rsid w:val="001856FC"/>
    <w:rsid w:val="001859CA"/>
    <w:rsid w:val="00185A97"/>
    <w:rsid w:val="00185B55"/>
    <w:rsid w:val="00185D67"/>
    <w:rsid w:val="00185D79"/>
    <w:rsid w:val="00185F34"/>
    <w:rsid w:val="00186EDA"/>
    <w:rsid w:val="001875E8"/>
    <w:rsid w:val="001878A0"/>
    <w:rsid w:val="00187AB5"/>
    <w:rsid w:val="00187C7B"/>
    <w:rsid w:val="00187CA9"/>
    <w:rsid w:val="00187CBF"/>
    <w:rsid w:val="00187EAA"/>
    <w:rsid w:val="001902A1"/>
    <w:rsid w:val="00190758"/>
    <w:rsid w:val="00190E3D"/>
    <w:rsid w:val="00191164"/>
    <w:rsid w:val="00191B54"/>
    <w:rsid w:val="00191C01"/>
    <w:rsid w:val="00191E29"/>
    <w:rsid w:val="00192127"/>
    <w:rsid w:val="00192533"/>
    <w:rsid w:val="00192C17"/>
    <w:rsid w:val="00192D5C"/>
    <w:rsid w:val="00192FED"/>
    <w:rsid w:val="001931C3"/>
    <w:rsid w:val="0019348D"/>
    <w:rsid w:val="0019392D"/>
    <w:rsid w:val="00193E11"/>
    <w:rsid w:val="00194104"/>
    <w:rsid w:val="00194674"/>
    <w:rsid w:val="00194F68"/>
    <w:rsid w:val="0019500E"/>
    <w:rsid w:val="00195803"/>
    <w:rsid w:val="00195DE3"/>
    <w:rsid w:val="0019675C"/>
    <w:rsid w:val="00196794"/>
    <w:rsid w:val="001968B4"/>
    <w:rsid w:val="00196CC0"/>
    <w:rsid w:val="00196CD6"/>
    <w:rsid w:val="0019708B"/>
    <w:rsid w:val="001970FA"/>
    <w:rsid w:val="00197890"/>
    <w:rsid w:val="001A040B"/>
    <w:rsid w:val="001A0F43"/>
    <w:rsid w:val="001A11CB"/>
    <w:rsid w:val="001A151E"/>
    <w:rsid w:val="001A15F9"/>
    <w:rsid w:val="001A1A6C"/>
    <w:rsid w:val="001A209B"/>
    <w:rsid w:val="001A255B"/>
    <w:rsid w:val="001A2866"/>
    <w:rsid w:val="001A3A25"/>
    <w:rsid w:val="001A3EED"/>
    <w:rsid w:val="001A4125"/>
    <w:rsid w:val="001A457B"/>
    <w:rsid w:val="001A4A87"/>
    <w:rsid w:val="001A4B67"/>
    <w:rsid w:val="001A4CA3"/>
    <w:rsid w:val="001A5144"/>
    <w:rsid w:val="001A51E3"/>
    <w:rsid w:val="001A5701"/>
    <w:rsid w:val="001A5E38"/>
    <w:rsid w:val="001A61A7"/>
    <w:rsid w:val="001A6428"/>
    <w:rsid w:val="001A658C"/>
    <w:rsid w:val="001A672E"/>
    <w:rsid w:val="001A679E"/>
    <w:rsid w:val="001A6ED1"/>
    <w:rsid w:val="001A70B6"/>
    <w:rsid w:val="001A7DAB"/>
    <w:rsid w:val="001A7F12"/>
    <w:rsid w:val="001A7F7C"/>
    <w:rsid w:val="001B05B8"/>
    <w:rsid w:val="001B05F4"/>
    <w:rsid w:val="001B0656"/>
    <w:rsid w:val="001B09E2"/>
    <w:rsid w:val="001B175F"/>
    <w:rsid w:val="001B18FB"/>
    <w:rsid w:val="001B1F8A"/>
    <w:rsid w:val="001B233B"/>
    <w:rsid w:val="001B2570"/>
    <w:rsid w:val="001B31A4"/>
    <w:rsid w:val="001B34FE"/>
    <w:rsid w:val="001B3E34"/>
    <w:rsid w:val="001B3ED0"/>
    <w:rsid w:val="001B4BF9"/>
    <w:rsid w:val="001B4C61"/>
    <w:rsid w:val="001B4F20"/>
    <w:rsid w:val="001B4FD1"/>
    <w:rsid w:val="001B5A74"/>
    <w:rsid w:val="001B5DE6"/>
    <w:rsid w:val="001B62FC"/>
    <w:rsid w:val="001B641F"/>
    <w:rsid w:val="001B665E"/>
    <w:rsid w:val="001B70AA"/>
    <w:rsid w:val="001B7456"/>
    <w:rsid w:val="001B7869"/>
    <w:rsid w:val="001B7FA7"/>
    <w:rsid w:val="001C044E"/>
    <w:rsid w:val="001C06A0"/>
    <w:rsid w:val="001C0A2E"/>
    <w:rsid w:val="001C0FB2"/>
    <w:rsid w:val="001C1DDD"/>
    <w:rsid w:val="001C211C"/>
    <w:rsid w:val="001C21EB"/>
    <w:rsid w:val="001C23A9"/>
    <w:rsid w:val="001C26E9"/>
    <w:rsid w:val="001C26FB"/>
    <w:rsid w:val="001C29F4"/>
    <w:rsid w:val="001C2B0A"/>
    <w:rsid w:val="001C2DED"/>
    <w:rsid w:val="001C32AF"/>
    <w:rsid w:val="001C418D"/>
    <w:rsid w:val="001C451D"/>
    <w:rsid w:val="001C4D8F"/>
    <w:rsid w:val="001C55E8"/>
    <w:rsid w:val="001C5D85"/>
    <w:rsid w:val="001C607D"/>
    <w:rsid w:val="001C6570"/>
    <w:rsid w:val="001C6886"/>
    <w:rsid w:val="001C6C1E"/>
    <w:rsid w:val="001C6E76"/>
    <w:rsid w:val="001C7077"/>
    <w:rsid w:val="001C7296"/>
    <w:rsid w:val="001C735B"/>
    <w:rsid w:val="001C75B0"/>
    <w:rsid w:val="001C7710"/>
    <w:rsid w:val="001C778E"/>
    <w:rsid w:val="001C7FD6"/>
    <w:rsid w:val="001D0870"/>
    <w:rsid w:val="001D088A"/>
    <w:rsid w:val="001D0D59"/>
    <w:rsid w:val="001D114D"/>
    <w:rsid w:val="001D1DE0"/>
    <w:rsid w:val="001D1E26"/>
    <w:rsid w:val="001D1EE6"/>
    <w:rsid w:val="001D24C0"/>
    <w:rsid w:val="001D2777"/>
    <w:rsid w:val="001D3266"/>
    <w:rsid w:val="001D345A"/>
    <w:rsid w:val="001D3622"/>
    <w:rsid w:val="001D433B"/>
    <w:rsid w:val="001D4D7D"/>
    <w:rsid w:val="001D4FA2"/>
    <w:rsid w:val="001D50F2"/>
    <w:rsid w:val="001D51CF"/>
    <w:rsid w:val="001D5212"/>
    <w:rsid w:val="001D579D"/>
    <w:rsid w:val="001D6995"/>
    <w:rsid w:val="001D6A8E"/>
    <w:rsid w:val="001D6A8F"/>
    <w:rsid w:val="001D6CAC"/>
    <w:rsid w:val="001D7BD5"/>
    <w:rsid w:val="001D7D5F"/>
    <w:rsid w:val="001E06E0"/>
    <w:rsid w:val="001E0B8A"/>
    <w:rsid w:val="001E0FA9"/>
    <w:rsid w:val="001E13FC"/>
    <w:rsid w:val="001E15E3"/>
    <w:rsid w:val="001E16DF"/>
    <w:rsid w:val="001E1AF4"/>
    <w:rsid w:val="001E1B90"/>
    <w:rsid w:val="001E1EB0"/>
    <w:rsid w:val="001E2208"/>
    <w:rsid w:val="001E24C2"/>
    <w:rsid w:val="001E2842"/>
    <w:rsid w:val="001E31D7"/>
    <w:rsid w:val="001E3240"/>
    <w:rsid w:val="001E3495"/>
    <w:rsid w:val="001E38CE"/>
    <w:rsid w:val="001E391E"/>
    <w:rsid w:val="001E399D"/>
    <w:rsid w:val="001E3F41"/>
    <w:rsid w:val="001E4139"/>
    <w:rsid w:val="001E48BA"/>
    <w:rsid w:val="001E48DA"/>
    <w:rsid w:val="001E496B"/>
    <w:rsid w:val="001E56B8"/>
    <w:rsid w:val="001E5822"/>
    <w:rsid w:val="001E636E"/>
    <w:rsid w:val="001E65D5"/>
    <w:rsid w:val="001E674C"/>
    <w:rsid w:val="001E6949"/>
    <w:rsid w:val="001E6A4B"/>
    <w:rsid w:val="001E6E32"/>
    <w:rsid w:val="001E6FE2"/>
    <w:rsid w:val="001E7154"/>
    <w:rsid w:val="001E7252"/>
    <w:rsid w:val="001E7373"/>
    <w:rsid w:val="001E7B93"/>
    <w:rsid w:val="001E7BCD"/>
    <w:rsid w:val="001E7CE3"/>
    <w:rsid w:val="001E7E85"/>
    <w:rsid w:val="001E7E9C"/>
    <w:rsid w:val="001F0A2A"/>
    <w:rsid w:val="001F0CBD"/>
    <w:rsid w:val="001F0CCD"/>
    <w:rsid w:val="001F0D8B"/>
    <w:rsid w:val="001F0F26"/>
    <w:rsid w:val="001F11C6"/>
    <w:rsid w:val="001F22B1"/>
    <w:rsid w:val="001F2661"/>
    <w:rsid w:val="001F2770"/>
    <w:rsid w:val="001F2AD4"/>
    <w:rsid w:val="001F2CAA"/>
    <w:rsid w:val="001F353D"/>
    <w:rsid w:val="001F3CF2"/>
    <w:rsid w:val="001F3DD9"/>
    <w:rsid w:val="001F407E"/>
    <w:rsid w:val="001F46F5"/>
    <w:rsid w:val="001F4881"/>
    <w:rsid w:val="001F526F"/>
    <w:rsid w:val="001F549A"/>
    <w:rsid w:val="001F5819"/>
    <w:rsid w:val="001F5B0F"/>
    <w:rsid w:val="001F6AA9"/>
    <w:rsid w:val="001F78FE"/>
    <w:rsid w:val="001F7C65"/>
    <w:rsid w:val="001F7F33"/>
    <w:rsid w:val="002001E4"/>
    <w:rsid w:val="00200464"/>
    <w:rsid w:val="0020074C"/>
    <w:rsid w:val="00200775"/>
    <w:rsid w:val="00200E53"/>
    <w:rsid w:val="002010EE"/>
    <w:rsid w:val="00201579"/>
    <w:rsid w:val="00201BC5"/>
    <w:rsid w:val="00202188"/>
    <w:rsid w:val="002021F6"/>
    <w:rsid w:val="002022AB"/>
    <w:rsid w:val="002022FF"/>
    <w:rsid w:val="002027D1"/>
    <w:rsid w:val="00202FDA"/>
    <w:rsid w:val="00203708"/>
    <w:rsid w:val="002039F6"/>
    <w:rsid w:val="00203D07"/>
    <w:rsid w:val="00203F3C"/>
    <w:rsid w:val="002041A2"/>
    <w:rsid w:val="0020432A"/>
    <w:rsid w:val="0020437D"/>
    <w:rsid w:val="00204501"/>
    <w:rsid w:val="00204A36"/>
    <w:rsid w:val="00204A4D"/>
    <w:rsid w:val="00204FEF"/>
    <w:rsid w:val="002058F7"/>
    <w:rsid w:val="00205D9D"/>
    <w:rsid w:val="00205E7F"/>
    <w:rsid w:val="00205FCD"/>
    <w:rsid w:val="0020631C"/>
    <w:rsid w:val="00206715"/>
    <w:rsid w:val="00206E41"/>
    <w:rsid w:val="0020703C"/>
    <w:rsid w:val="0020733A"/>
    <w:rsid w:val="00207864"/>
    <w:rsid w:val="0020799B"/>
    <w:rsid w:val="00207E45"/>
    <w:rsid w:val="00210086"/>
    <w:rsid w:val="00210165"/>
    <w:rsid w:val="0021063D"/>
    <w:rsid w:val="0021071C"/>
    <w:rsid w:val="002108B3"/>
    <w:rsid w:val="00210AD0"/>
    <w:rsid w:val="00210E6F"/>
    <w:rsid w:val="00210F25"/>
    <w:rsid w:val="002118C4"/>
    <w:rsid w:val="00211F82"/>
    <w:rsid w:val="002121DD"/>
    <w:rsid w:val="0021282B"/>
    <w:rsid w:val="002128E6"/>
    <w:rsid w:val="00212D58"/>
    <w:rsid w:val="00212E26"/>
    <w:rsid w:val="00213AA2"/>
    <w:rsid w:val="00213E67"/>
    <w:rsid w:val="0021469E"/>
    <w:rsid w:val="00214721"/>
    <w:rsid w:val="002152D8"/>
    <w:rsid w:val="00215BE7"/>
    <w:rsid w:val="00215D00"/>
    <w:rsid w:val="00215E23"/>
    <w:rsid w:val="00215F8E"/>
    <w:rsid w:val="00216675"/>
    <w:rsid w:val="002167AB"/>
    <w:rsid w:val="00216A4E"/>
    <w:rsid w:val="00216BB3"/>
    <w:rsid w:val="00216D91"/>
    <w:rsid w:val="00217339"/>
    <w:rsid w:val="0021768D"/>
    <w:rsid w:val="00217BB7"/>
    <w:rsid w:val="00217BE6"/>
    <w:rsid w:val="00217F3B"/>
    <w:rsid w:val="002203B1"/>
    <w:rsid w:val="0022092D"/>
    <w:rsid w:val="00220968"/>
    <w:rsid w:val="0022098F"/>
    <w:rsid w:val="00220CBA"/>
    <w:rsid w:val="00221187"/>
    <w:rsid w:val="002212ED"/>
    <w:rsid w:val="00221AE2"/>
    <w:rsid w:val="00222237"/>
    <w:rsid w:val="00222462"/>
    <w:rsid w:val="0022262B"/>
    <w:rsid w:val="002229B6"/>
    <w:rsid w:val="00222B73"/>
    <w:rsid w:val="00222D60"/>
    <w:rsid w:val="00223055"/>
    <w:rsid w:val="002232DB"/>
    <w:rsid w:val="00223C3A"/>
    <w:rsid w:val="0022405C"/>
    <w:rsid w:val="002242E0"/>
    <w:rsid w:val="002245B9"/>
    <w:rsid w:val="002247E2"/>
    <w:rsid w:val="00224B2D"/>
    <w:rsid w:val="00224CF5"/>
    <w:rsid w:val="00224E7C"/>
    <w:rsid w:val="00225744"/>
    <w:rsid w:val="00225944"/>
    <w:rsid w:val="00225B6C"/>
    <w:rsid w:val="00225F42"/>
    <w:rsid w:val="002260E8"/>
    <w:rsid w:val="00226FC0"/>
    <w:rsid w:val="00226FED"/>
    <w:rsid w:val="0022733B"/>
    <w:rsid w:val="002274D6"/>
    <w:rsid w:val="0022754A"/>
    <w:rsid w:val="00227690"/>
    <w:rsid w:val="00227D05"/>
    <w:rsid w:val="00227DD9"/>
    <w:rsid w:val="0023056C"/>
    <w:rsid w:val="00230BF6"/>
    <w:rsid w:val="00230C2A"/>
    <w:rsid w:val="00230F40"/>
    <w:rsid w:val="002313B3"/>
    <w:rsid w:val="0023180F"/>
    <w:rsid w:val="00231C95"/>
    <w:rsid w:val="002321DE"/>
    <w:rsid w:val="0023255E"/>
    <w:rsid w:val="0023286E"/>
    <w:rsid w:val="00232B60"/>
    <w:rsid w:val="00232B77"/>
    <w:rsid w:val="0023305B"/>
    <w:rsid w:val="002330C6"/>
    <w:rsid w:val="00233373"/>
    <w:rsid w:val="002336B5"/>
    <w:rsid w:val="00233B0B"/>
    <w:rsid w:val="00233F5B"/>
    <w:rsid w:val="00233FE2"/>
    <w:rsid w:val="002344E0"/>
    <w:rsid w:val="00234F07"/>
    <w:rsid w:val="00235469"/>
    <w:rsid w:val="0023610C"/>
    <w:rsid w:val="00236898"/>
    <w:rsid w:val="00236E2A"/>
    <w:rsid w:val="00237121"/>
    <w:rsid w:val="0023729A"/>
    <w:rsid w:val="00237602"/>
    <w:rsid w:val="00237973"/>
    <w:rsid w:val="00240391"/>
    <w:rsid w:val="0024074D"/>
    <w:rsid w:val="00240B2E"/>
    <w:rsid w:val="00240D80"/>
    <w:rsid w:val="00241058"/>
    <w:rsid w:val="0024155C"/>
    <w:rsid w:val="00241AA0"/>
    <w:rsid w:val="00241ACE"/>
    <w:rsid w:val="00241BC2"/>
    <w:rsid w:val="00241F58"/>
    <w:rsid w:val="0024208D"/>
    <w:rsid w:val="002421CC"/>
    <w:rsid w:val="00242310"/>
    <w:rsid w:val="002430E6"/>
    <w:rsid w:val="002431CC"/>
    <w:rsid w:val="002431F9"/>
    <w:rsid w:val="002436EB"/>
    <w:rsid w:val="002437E3"/>
    <w:rsid w:val="0024389E"/>
    <w:rsid w:val="0024452D"/>
    <w:rsid w:val="00244A9F"/>
    <w:rsid w:val="00244CC9"/>
    <w:rsid w:val="00244F79"/>
    <w:rsid w:val="00245005"/>
    <w:rsid w:val="002458E3"/>
    <w:rsid w:val="0024621C"/>
    <w:rsid w:val="0024630E"/>
    <w:rsid w:val="00246779"/>
    <w:rsid w:val="002472C9"/>
    <w:rsid w:val="00247473"/>
    <w:rsid w:val="0024747E"/>
    <w:rsid w:val="00247668"/>
    <w:rsid w:val="00247854"/>
    <w:rsid w:val="00247914"/>
    <w:rsid w:val="00247A7B"/>
    <w:rsid w:val="00247B17"/>
    <w:rsid w:val="00247CAF"/>
    <w:rsid w:val="00247DAE"/>
    <w:rsid w:val="00247F57"/>
    <w:rsid w:val="00247F8C"/>
    <w:rsid w:val="002501DA"/>
    <w:rsid w:val="002502FA"/>
    <w:rsid w:val="002506AB"/>
    <w:rsid w:val="0025084A"/>
    <w:rsid w:val="00250ABB"/>
    <w:rsid w:val="0025198B"/>
    <w:rsid w:val="00252FC9"/>
    <w:rsid w:val="002532D5"/>
    <w:rsid w:val="002540DE"/>
    <w:rsid w:val="00254944"/>
    <w:rsid w:val="00254BE7"/>
    <w:rsid w:val="0025526E"/>
    <w:rsid w:val="002559D9"/>
    <w:rsid w:val="00255C43"/>
    <w:rsid w:val="00255D34"/>
    <w:rsid w:val="002560E8"/>
    <w:rsid w:val="0025645A"/>
    <w:rsid w:val="00256903"/>
    <w:rsid w:val="00256F66"/>
    <w:rsid w:val="00257A0C"/>
    <w:rsid w:val="002602F9"/>
    <w:rsid w:val="00260A84"/>
    <w:rsid w:val="00260F0B"/>
    <w:rsid w:val="002614DA"/>
    <w:rsid w:val="00261884"/>
    <w:rsid w:val="00261CC0"/>
    <w:rsid w:val="0026224A"/>
    <w:rsid w:val="00262290"/>
    <w:rsid w:val="002623EB"/>
    <w:rsid w:val="002624F7"/>
    <w:rsid w:val="00262A33"/>
    <w:rsid w:val="0026306D"/>
    <w:rsid w:val="002630A8"/>
    <w:rsid w:val="002636E4"/>
    <w:rsid w:val="0026416A"/>
    <w:rsid w:val="00264418"/>
    <w:rsid w:val="00264454"/>
    <w:rsid w:val="0026466C"/>
    <w:rsid w:val="00264B0E"/>
    <w:rsid w:val="00264CDD"/>
    <w:rsid w:val="00264F1A"/>
    <w:rsid w:val="002655C5"/>
    <w:rsid w:val="00265672"/>
    <w:rsid w:val="00265F71"/>
    <w:rsid w:val="00266B6B"/>
    <w:rsid w:val="00266E61"/>
    <w:rsid w:val="00266FA3"/>
    <w:rsid w:val="0026718B"/>
    <w:rsid w:val="00267311"/>
    <w:rsid w:val="00267342"/>
    <w:rsid w:val="00267815"/>
    <w:rsid w:val="00267CC3"/>
    <w:rsid w:val="002702DA"/>
    <w:rsid w:val="002702DD"/>
    <w:rsid w:val="002704BF"/>
    <w:rsid w:val="00270AEE"/>
    <w:rsid w:val="002710CC"/>
    <w:rsid w:val="00271168"/>
    <w:rsid w:val="002714F6"/>
    <w:rsid w:val="0027180F"/>
    <w:rsid w:val="002720B2"/>
    <w:rsid w:val="00272156"/>
    <w:rsid w:val="0027232F"/>
    <w:rsid w:val="0027233B"/>
    <w:rsid w:val="002727BC"/>
    <w:rsid w:val="002728FD"/>
    <w:rsid w:val="00272B20"/>
    <w:rsid w:val="00272CC8"/>
    <w:rsid w:val="00273302"/>
    <w:rsid w:val="002736A4"/>
    <w:rsid w:val="002738EC"/>
    <w:rsid w:val="00273EC9"/>
    <w:rsid w:val="002745D7"/>
    <w:rsid w:val="0027484F"/>
    <w:rsid w:val="002759A1"/>
    <w:rsid w:val="00275AE9"/>
    <w:rsid w:val="00275E81"/>
    <w:rsid w:val="00275E97"/>
    <w:rsid w:val="00275F50"/>
    <w:rsid w:val="0027663A"/>
    <w:rsid w:val="0027672A"/>
    <w:rsid w:val="0027682C"/>
    <w:rsid w:val="00276A81"/>
    <w:rsid w:val="00276C18"/>
    <w:rsid w:val="00276E5A"/>
    <w:rsid w:val="002774A8"/>
    <w:rsid w:val="002774DC"/>
    <w:rsid w:val="00277B70"/>
    <w:rsid w:val="00277C95"/>
    <w:rsid w:val="002800DD"/>
    <w:rsid w:val="00280259"/>
    <w:rsid w:val="00280A19"/>
    <w:rsid w:val="00280EC5"/>
    <w:rsid w:val="00281248"/>
    <w:rsid w:val="0028136B"/>
    <w:rsid w:val="00281522"/>
    <w:rsid w:val="0028174C"/>
    <w:rsid w:val="00281C53"/>
    <w:rsid w:val="00281F74"/>
    <w:rsid w:val="002823EC"/>
    <w:rsid w:val="0028263B"/>
    <w:rsid w:val="00282A2A"/>
    <w:rsid w:val="00282AA6"/>
    <w:rsid w:val="00282F7A"/>
    <w:rsid w:val="002833B6"/>
    <w:rsid w:val="002834E6"/>
    <w:rsid w:val="002840A6"/>
    <w:rsid w:val="00284216"/>
    <w:rsid w:val="0028429D"/>
    <w:rsid w:val="0028431D"/>
    <w:rsid w:val="00284469"/>
    <w:rsid w:val="00284704"/>
    <w:rsid w:val="002848BD"/>
    <w:rsid w:val="00284BB2"/>
    <w:rsid w:val="00284D22"/>
    <w:rsid w:val="00284E49"/>
    <w:rsid w:val="002851C5"/>
    <w:rsid w:val="00285732"/>
    <w:rsid w:val="00285E1E"/>
    <w:rsid w:val="00285EA8"/>
    <w:rsid w:val="00285FEA"/>
    <w:rsid w:val="00286519"/>
    <w:rsid w:val="002866BF"/>
    <w:rsid w:val="0028686E"/>
    <w:rsid w:val="00286D3E"/>
    <w:rsid w:val="00286DFA"/>
    <w:rsid w:val="00287BC8"/>
    <w:rsid w:val="002901EF"/>
    <w:rsid w:val="0029035D"/>
    <w:rsid w:val="0029051B"/>
    <w:rsid w:val="002905C9"/>
    <w:rsid w:val="00290E46"/>
    <w:rsid w:val="002914D8"/>
    <w:rsid w:val="0029157E"/>
    <w:rsid w:val="002915CC"/>
    <w:rsid w:val="0029236F"/>
    <w:rsid w:val="0029252E"/>
    <w:rsid w:val="00292722"/>
    <w:rsid w:val="002933BD"/>
    <w:rsid w:val="002935F2"/>
    <w:rsid w:val="002936B9"/>
    <w:rsid w:val="00293AEB"/>
    <w:rsid w:val="00294050"/>
    <w:rsid w:val="002940C4"/>
    <w:rsid w:val="0029427F"/>
    <w:rsid w:val="0029487C"/>
    <w:rsid w:val="00295073"/>
    <w:rsid w:val="0029524E"/>
    <w:rsid w:val="00295EAF"/>
    <w:rsid w:val="00296446"/>
    <w:rsid w:val="00296957"/>
    <w:rsid w:val="00296BB4"/>
    <w:rsid w:val="00296DA8"/>
    <w:rsid w:val="00296DB0"/>
    <w:rsid w:val="00297126"/>
    <w:rsid w:val="00297180"/>
    <w:rsid w:val="00297224"/>
    <w:rsid w:val="0029799B"/>
    <w:rsid w:val="002979B7"/>
    <w:rsid w:val="002A06FA"/>
    <w:rsid w:val="002A07E0"/>
    <w:rsid w:val="002A0901"/>
    <w:rsid w:val="002A125E"/>
    <w:rsid w:val="002A165B"/>
    <w:rsid w:val="002A19DF"/>
    <w:rsid w:val="002A1C84"/>
    <w:rsid w:val="002A2032"/>
    <w:rsid w:val="002A21DC"/>
    <w:rsid w:val="002A26A0"/>
    <w:rsid w:val="002A28D6"/>
    <w:rsid w:val="002A308A"/>
    <w:rsid w:val="002A32FD"/>
    <w:rsid w:val="002A390A"/>
    <w:rsid w:val="002A43DB"/>
    <w:rsid w:val="002A467C"/>
    <w:rsid w:val="002A46F4"/>
    <w:rsid w:val="002A4EED"/>
    <w:rsid w:val="002A501C"/>
    <w:rsid w:val="002A514B"/>
    <w:rsid w:val="002A5413"/>
    <w:rsid w:val="002A5496"/>
    <w:rsid w:val="002A54C7"/>
    <w:rsid w:val="002A577A"/>
    <w:rsid w:val="002A5E53"/>
    <w:rsid w:val="002A66E8"/>
    <w:rsid w:val="002A67C5"/>
    <w:rsid w:val="002A6801"/>
    <w:rsid w:val="002A6918"/>
    <w:rsid w:val="002A6F68"/>
    <w:rsid w:val="002A6FC1"/>
    <w:rsid w:val="002A7126"/>
    <w:rsid w:val="002A758A"/>
    <w:rsid w:val="002A77C4"/>
    <w:rsid w:val="002A7A3B"/>
    <w:rsid w:val="002A7AA5"/>
    <w:rsid w:val="002A7E44"/>
    <w:rsid w:val="002A7E6F"/>
    <w:rsid w:val="002A7E7A"/>
    <w:rsid w:val="002B0136"/>
    <w:rsid w:val="002B09C3"/>
    <w:rsid w:val="002B0F30"/>
    <w:rsid w:val="002B1283"/>
    <w:rsid w:val="002B12C1"/>
    <w:rsid w:val="002B1446"/>
    <w:rsid w:val="002B14CD"/>
    <w:rsid w:val="002B1650"/>
    <w:rsid w:val="002B1BA4"/>
    <w:rsid w:val="002B241D"/>
    <w:rsid w:val="002B2565"/>
    <w:rsid w:val="002B2655"/>
    <w:rsid w:val="002B2714"/>
    <w:rsid w:val="002B2A62"/>
    <w:rsid w:val="002B2B68"/>
    <w:rsid w:val="002B2B8C"/>
    <w:rsid w:val="002B2CEF"/>
    <w:rsid w:val="002B2D0E"/>
    <w:rsid w:val="002B2DB5"/>
    <w:rsid w:val="002B33DE"/>
    <w:rsid w:val="002B39EA"/>
    <w:rsid w:val="002B3D7D"/>
    <w:rsid w:val="002B444E"/>
    <w:rsid w:val="002B49AE"/>
    <w:rsid w:val="002B49E2"/>
    <w:rsid w:val="002B4ABB"/>
    <w:rsid w:val="002B4B4F"/>
    <w:rsid w:val="002B4DF0"/>
    <w:rsid w:val="002B53BA"/>
    <w:rsid w:val="002B57AB"/>
    <w:rsid w:val="002B5950"/>
    <w:rsid w:val="002B5D01"/>
    <w:rsid w:val="002B6034"/>
    <w:rsid w:val="002B60AA"/>
    <w:rsid w:val="002B60BD"/>
    <w:rsid w:val="002B68BF"/>
    <w:rsid w:val="002B712D"/>
    <w:rsid w:val="002B717C"/>
    <w:rsid w:val="002B75EC"/>
    <w:rsid w:val="002B7B2E"/>
    <w:rsid w:val="002B7E52"/>
    <w:rsid w:val="002C04D6"/>
    <w:rsid w:val="002C075D"/>
    <w:rsid w:val="002C0B29"/>
    <w:rsid w:val="002C15C5"/>
    <w:rsid w:val="002C1A70"/>
    <w:rsid w:val="002C1CAA"/>
    <w:rsid w:val="002C1D3F"/>
    <w:rsid w:val="002C20EB"/>
    <w:rsid w:val="002C36DB"/>
    <w:rsid w:val="002C3BE9"/>
    <w:rsid w:val="002C3FF5"/>
    <w:rsid w:val="002C4234"/>
    <w:rsid w:val="002C46BC"/>
    <w:rsid w:val="002C4720"/>
    <w:rsid w:val="002C4AA5"/>
    <w:rsid w:val="002C4C66"/>
    <w:rsid w:val="002C54FB"/>
    <w:rsid w:val="002C5C09"/>
    <w:rsid w:val="002C5FEC"/>
    <w:rsid w:val="002C6189"/>
    <w:rsid w:val="002C6289"/>
    <w:rsid w:val="002C65D7"/>
    <w:rsid w:val="002C69FF"/>
    <w:rsid w:val="002C6D68"/>
    <w:rsid w:val="002C6F6A"/>
    <w:rsid w:val="002C72AF"/>
    <w:rsid w:val="002C74AB"/>
    <w:rsid w:val="002C7BB4"/>
    <w:rsid w:val="002D0052"/>
    <w:rsid w:val="002D084E"/>
    <w:rsid w:val="002D0C3F"/>
    <w:rsid w:val="002D1164"/>
    <w:rsid w:val="002D126A"/>
    <w:rsid w:val="002D140D"/>
    <w:rsid w:val="002D1E4F"/>
    <w:rsid w:val="002D1FB0"/>
    <w:rsid w:val="002D207E"/>
    <w:rsid w:val="002D2565"/>
    <w:rsid w:val="002D2A2E"/>
    <w:rsid w:val="002D2BBB"/>
    <w:rsid w:val="002D308F"/>
    <w:rsid w:val="002D37A2"/>
    <w:rsid w:val="002D383A"/>
    <w:rsid w:val="002D3E5E"/>
    <w:rsid w:val="002D3F46"/>
    <w:rsid w:val="002D42AF"/>
    <w:rsid w:val="002D43FB"/>
    <w:rsid w:val="002D44BA"/>
    <w:rsid w:val="002D44E2"/>
    <w:rsid w:val="002D5773"/>
    <w:rsid w:val="002D5A22"/>
    <w:rsid w:val="002D6610"/>
    <w:rsid w:val="002D66F5"/>
    <w:rsid w:val="002D680E"/>
    <w:rsid w:val="002D7A7B"/>
    <w:rsid w:val="002D7B21"/>
    <w:rsid w:val="002D7D56"/>
    <w:rsid w:val="002E04F1"/>
    <w:rsid w:val="002E13B6"/>
    <w:rsid w:val="002E17CE"/>
    <w:rsid w:val="002E186B"/>
    <w:rsid w:val="002E1BDC"/>
    <w:rsid w:val="002E210D"/>
    <w:rsid w:val="002E2522"/>
    <w:rsid w:val="002E27AD"/>
    <w:rsid w:val="002E2B7B"/>
    <w:rsid w:val="002E3281"/>
    <w:rsid w:val="002E3917"/>
    <w:rsid w:val="002E3D3D"/>
    <w:rsid w:val="002E4395"/>
    <w:rsid w:val="002E439E"/>
    <w:rsid w:val="002E4810"/>
    <w:rsid w:val="002E4A49"/>
    <w:rsid w:val="002E5971"/>
    <w:rsid w:val="002E5D13"/>
    <w:rsid w:val="002E5D29"/>
    <w:rsid w:val="002E6E35"/>
    <w:rsid w:val="002E71CA"/>
    <w:rsid w:val="002E727C"/>
    <w:rsid w:val="002E7723"/>
    <w:rsid w:val="002E7B18"/>
    <w:rsid w:val="002E7DD5"/>
    <w:rsid w:val="002F0457"/>
    <w:rsid w:val="002F0474"/>
    <w:rsid w:val="002F0A02"/>
    <w:rsid w:val="002F15BF"/>
    <w:rsid w:val="002F18B8"/>
    <w:rsid w:val="002F1969"/>
    <w:rsid w:val="002F1F6C"/>
    <w:rsid w:val="002F29AA"/>
    <w:rsid w:val="002F2B11"/>
    <w:rsid w:val="002F39B0"/>
    <w:rsid w:val="002F3B6A"/>
    <w:rsid w:val="002F40C4"/>
    <w:rsid w:val="002F4CDC"/>
    <w:rsid w:val="002F4EAB"/>
    <w:rsid w:val="002F4EAE"/>
    <w:rsid w:val="002F4F77"/>
    <w:rsid w:val="002F4FFF"/>
    <w:rsid w:val="002F5559"/>
    <w:rsid w:val="002F5734"/>
    <w:rsid w:val="002F5B18"/>
    <w:rsid w:val="002F5ECF"/>
    <w:rsid w:val="002F6286"/>
    <w:rsid w:val="002F6958"/>
    <w:rsid w:val="002F6A5A"/>
    <w:rsid w:val="002F6AAC"/>
    <w:rsid w:val="002F6DAD"/>
    <w:rsid w:val="002F6E68"/>
    <w:rsid w:val="002F6FAB"/>
    <w:rsid w:val="002F762A"/>
    <w:rsid w:val="002F7677"/>
    <w:rsid w:val="0030059C"/>
    <w:rsid w:val="00300B7E"/>
    <w:rsid w:val="00300D88"/>
    <w:rsid w:val="00301090"/>
    <w:rsid w:val="003019A6"/>
    <w:rsid w:val="00301ABE"/>
    <w:rsid w:val="00301F7B"/>
    <w:rsid w:val="00302ACA"/>
    <w:rsid w:val="00302E29"/>
    <w:rsid w:val="00303214"/>
    <w:rsid w:val="00303389"/>
    <w:rsid w:val="0030353F"/>
    <w:rsid w:val="00303999"/>
    <w:rsid w:val="00303D45"/>
    <w:rsid w:val="003047C0"/>
    <w:rsid w:val="00304AF8"/>
    <w:rsid w:val="00304D06"/>
    <w:rsid w:val="00304E39"/>
    <w:rsid w:val="00305237"/>
    <w:rsid w:val="0030570F"/>
    <w:rsid w:val="00305796"/>
    <w:rsid w:val="0030599C"/>
    <w:rsid w:val="00305B6D"/>
    <w:rsid w:val="00305E0F"/>
    <w:rsid w:val="00305EFF"/>
    <w:rsid w:val="003061A9"/>
    <w:rsid w:val="00306705"/>
    <w:rsid w:val="003067C6"/>
    <w:rsid w:val="00306AB5"/>
    <w:rsid w:val="00306E0C"/>
    <w:rsid w:val="00306E9F"/>
    <w:rsid w:val="00307403"/>
    <w:rsid w:val="003079A3"/>
    <w:rsid w:val="00307C0D"/>
    <w:rsid w:val="00310066"/>
    <w:rsid w:val="003104AC"/>
    <w:rsid w:val="00311B58"/>
    <w:rsid w:val="00312198"/>
    <w:rsid w:val="003123B8"/>
    <w:rsid w:val="00312495"/>
    <w:rsid w:val="003125B7"/>
    <w:rsid w:val="00312B59"/>
    <w:rsid w:val="00312C12"/>
    <w:rsid w:val="00313207"/>
    <w:rsid w:val="00313A5E"/>
    <w:rsid w:val="00313D78"/>
    <w:rsid w:val="00314013"/>
    <w:rsid w:val="003141CD"/>
    <w:rsid w:val="00314961"/>
    <w:rsid w:val="00314A5F"/>
    <w:rsid w:val="00314D51"/>
    <w:rsid w:val="00315303"/>
    <w:rsid w:val="00315517"/>
    <w:rsid w:val="00315CC4"/>
    <w:rsid w:val="00315E9F"/>
    <w:rsid w:val="00316758"/>
    <w:rsid w:val="003169D5"/>
    <w:rsid w:val="00316ACB"/>
    <w:rsid w:val="00316B71"/>
    <w:rsid w:val="00317C85"/>
    <w:rsid w:val="003203DA"/>
    <w:rsid w:val="003206E8"/>
    <w:rsid w:val="003207CC"/>
    <w:rsid w:val="00320DC3"/>
    <w:rsid w:val="00320F2C"/>
    <w:rsid w:val="00321185"/>
    <w:rsid w:val="00321E57"/>
    <w:rsid w:val="00322240"/>
    <w:rsid w:val="003227BE"/>
    <w:rsid w:val="003229F1"/>
    <w:rsid w:val="00322BF1"/>
    <w:rsid w:val="00322C97"/>
    <w:rsid w:val="0032314D"/>
    <w:rsid w:val="003231D8"/>
    <w:rsid w:val="00323A25"/>
    <w:rsid w:val="00323B31"/>
    <w:rsid w:val="00323C11"/>
    <w:rsid w:val="00323CC5"/>
    <w:rsid w:val="00323DBE"/>
    <w:rsid w:val="00324036"/>
    <w:rsid w:val="003240E5"/>
    <w:rsid w:val="003245A4"/>
    <w:rsid w:val="00324962"/>
    <w:rsid w:val="00324A99"/>
    <w:rsid w:val="00324B14"/>
    <w:rsid w:val="00325E82"/>
    <w:rsid w:val="003261FE"/>
    <w:rsid w:val="00326251"/>
    <w:rsid w:val="003264CD"/>
    <w:rsid w:val="003266D1"/>
    <w:rsid w:val="00326D22"/>
    <w:rsid w:val="003278FD"/>
    <w:rsid w:val="00327A4E"/>
    <w:rsid w:val="003306E8"/>
    <w:rsid w:val="0033076F"/>
    <w:rsid w:val="00330FCE"/>
    <w:rsid w:val="0033104D"/>
    <w:rsid w:val="003310EC"/>
    <w:rsid w:val="003313CA"/>
    <w:rsid w:val="00331E10"/>
    <w:rsid w:val="003320BB"/>
    <w:rsid w:val="00332146"/>
    <w:rsid w:val="0033214E"/>
    <w:rsid w:val="00332231"/>
    <w:rsid w:val="00332C33"/>
    <w:rsid w:val="00333978"/>
    <w:rsid w:val="00333A60"/>
    <w:rsid w:val="00333F6D"/>
    <w:rsid w:val="00333FD2"/>
    <w:rsid w:val="0033438E"/>
    <w:rsid w:val="003349FF"/>
    <w:rsid w:val="00334A79"/>
    <w:rsid w:val="00334F45"/>
    <w:rsid w:val="00335297"/>
    <w:rsid w:val="00335BAE"/>
    <w:rsid w:val="00335C82"/>
    <w:rsid w:val="00335D91"/>
    <w:rsid w:val="00335DA9"/>
    <w:rsid w:val="00335FA5"/>
    <w:rsid w:val="0033752D"/>
    <w:rsid w:val="00337E0E"/>
    <w:rsid w:val="00340448"/>
    <w:rsid w:val="00340602"/>
    <w:rsid w:val="0034065A"/>
    <w:rsid w:val="003406C7"/>
    <w:rsid w:val="00340708"/>
    <w:rsid w:val="003407DC"/>
    <w:rsid w:val="00340B51"/>
    <w:rsid w:val="00340BD2"/>
    <w:rsid w:val="0034169B"/>
    <w:rsid w:val="00341719"/>
    <w:rsid w:val="00341967"/>
    <w:rsid w:val="00341CEC"/>
    <w:rsid w:val="00343170"/>
    <w:rsid w:val="00343346"/>
    <w:rsid w:val="003436CD"/>
    <w:rsid w:val="00343CBB"/>
    <w:rsid w:val="00343CDF"/>
    <w:rsid w:val="00343D24"/>
    <w:rsid w:val="003447CD"/>
    <w:rsid w:val="0034489E"/>
    <w:rsid w:val="00344A5F"/>
    <w:rsid w:val="00344B9D"/>
    <w:rsid w:val="003450D1"/>
    <w:rsid w:val="00345411"/>
    <w:rsid w:val="00345418"/>
    <w:rsid w:val="003456A3"/>
    <w:rsid w:val="00345AE3"/>
    <w:rsid w:val="00345B24"/>
    <w:rsid w:val="00346147"/>
    <w:rsid w:val="003461FB"/>
    <w:rsid w:val="003462B0"/>
    <w:rsid w:val="00346768"/>
    <w:rsid w:val="00346A44"/>
    <w:rsid w:val="00346C84"/>
    <w:rsid w:val="00347012"/>
    <w:rsid w:val="003470F2"/>
    <w:rsid w:val="003472F9"/>
    <w:rsid w:val="00347B5E"/>
    <w:rsid w:val="00347E9E"/>
    <w:rsid w:val="0035022E"/>
    <w:rsid w:val="00350269"/>
    <w:rsid w:val="00350454"/>
    <w:rsid w:val="003504F1"/>
    <w:rsid w:val="003505EE"/>
    <w:rsid w:val="00350689"/>
    <w:rsid w:val="003506CF"/>
    <w:rsid w:val="00350738"/>
    <w:rsid w:val="00350BAF"/>
    <w:rsid w:val="00350FE4"/>
    <w:rsid w:val="0035123F"/>
    <w:rsid w:val="0035168D"/>
    <w:rsid w:val="00351731"/>
    <w:rsid w:val="00351733"/>
    <w:rsid w:val="00351F88"/>
    <w:rsid w:val="00352414"/>
    <w:rsid w:val="00352707"/>
    <w:rsid w:val="00352D19"/>
    <w:rsid w:val="00352DAA"/>
    <w:rsid w:val="00352FF4"/>
    <w:rsid w:val="00353085"/>
    <w:rsid w:val="00353134"/>
    <w:rsid w:val="00353360"/>
    <w:rsid w:val="00353379"/>
    <w:rsid w:val="00353507"/>
    <w:rsid w:val="0035373B"/>
    <w:rsid w:val="00353852"/>
    <w:rsid w:val="00353B66"/>
    <w:rsid w:val="00353D74"/>
    <w:rsid w:val="003541B2"/>
    <w:rsid w:val="0035467B"/>
    <w:rsid w:val="00355069"/>
    <w:rsid w:val="00355CFC"/>
    <w:rsid w:val="0035628B"/>
    <w:rsid w:val="003567FA"/>
    <w:rsid w:val="00356BD9"/>
    <w:rsid w:val="00356C81"/>
    <w:rsid w:val="003578D8"/>
    <w:rsid w:val="00357FDA"/>
    <w:rsid w:val="003617CD"/>
    <w:rsid w:val="00361800"/>
    <w:rsid w:val="00361D63"/>
    <w:rsid w:val="00361D91"/>
    <w:rsid w:val="0036231F"/>
    <w:rsid w:val="00362B0E"/>
    <w:rsid w:val="0036350D"/>
    <w:rsid w:val="003636AA"/>
    <w:rsid w:val="00363A81"/>
    <w:rsid w:val="00363CA9"/>
    <w:rsid w:val="00363F8B"/>
    <w:rsid w:val="00364343"/>
    <w:rsid w:val="00364B46"/>
    <w:rsid w:val="0036558E"/>
    <w:rsid w:val="0036618A"/>
    <w:rsid w:val="0036621F"/>
    <w:rsid w:val="00366513"/>
    <w:rsid w:val="00366950"/>
    <w:rsid w:val="00366D46"/>
    <w:rsid w:val="00367411"/>
    <w:rsid w:val="00367F38"/>
    <w:rsid w:val="003703B6"/>
    <w:rsid w:val="003704E3"/>
    <w:rsid w:val="003705B6"/>
    <w:rsid w:val="003708C3"/>
    <w:rsid w:val="00370AA6"/>
    <w:rsid w:val="00371205"/>
    <w:rsid w:val="0037163A"/>
    <w:rsid w:val="00371936"/>
    <w:rsid w:val="003722AA"/>
    <w:rsid w:val="003729C9"/>
    <w:rsid w:val="00372B7D"/>
    <w:rsid w:val="00373468"/>
    <w:rsid w:val="00373470"/>
    <w:rsid w:val="00373857"/>
    <w:rsid w:val="00373B72"/>
    <w:rsid w:val="00373BDC"/>
    <w:rsid w:val="00373F39"/>
    <w:rsid w:val="00374802"/>
    <w:rsid w:val="00374A9C"/>
    <w:rsid w:val="00374E18"/>
    <w:rsid w:val="00374F5C"/>
    <w:rsid w:val="003750AB"/>
    <w:rsid w:val="00375B3D"/>
    <w:rsid w:val="00376350"/>
    <w:rsid w:val="00376A7C"/>
    <w:rsid w:val="003773B6"/>
    <w:rsid w:val="00377419"/>
    <w:rsid w:val="00377569"/>
    <w:rsid w:val="0037760B"/>
    <w:rsid w:val="00377D81"/>
    <w:rsid w:val="003801BC"/>
    <w:rsid w:val="00380C14"/>
    <w:rsid w:val="00380E94"/>
    <w:rsid w:val="003814DA"/>
    <w:rsid w:val="00381556"/>
    <w:rsid w:val="0038163C"/>
    <w:rsid w:val="0038179F"/>
    <w:rsid w:val="0038194A"/>
    <w:rsid w:val="00381968"/>
    <w:rsid w:val="00381978"/>
    <w:rsid w:val="00381A54"/>
    <w:rsid w:val="00381DE0"/>
    <w:rsid w:val="00382387"/>
    <w:rsid w:val="0038282F"/>
    <w:rsid w:val="00382925"/>
    <w:rsid w:val="0038296D"/>
    <w:rsid w:val="00382EF9"/>
    <w:rsid w:val="00383032"/>
    <w:rsid w:val="003831E7"/>
    <w:rsid w:val="003834AC"/>
    <w:rsid w:val="00383AF8"/>
    <w:rsid w:val="00383E91"/>
    <w:rsid w:val="00383FBE"/>
    <w:rsid w:val="003840DA"/>
    <w:rsid w:val="00384425"/>
    <w:rsid w:val="00384676"/>
    <w:rsid w:val="00384A9C"/>
    <w:rsid w:val="00384C2A"/>
    <w:rsid w:val="00384CEA"/>
    <w:rsid w:val="00385CB4"/>
    <w:rsid w:val="00385D69"/>
    <w:rsid w:val="00385F5E"/>
    <w:rsid w:val="0038635F"/>
    <w:rsid w:val="0038708A"/>
    <w:rsid w:val="00387748"/>
    <w:rsid w:val="003877E4"/>
    <w:rsid w:val="0039034A"/>
    <w:rsid w:val="00390568"/>
    <w:rsid w:val="003907D7"/>
    <w:rsid w:val="00390E14"/>
    <w:rsid w:val="00390FB3"/>
    <w:rsid w:val="00391158"/>
    <w:rsid w:val="003911A5"/>
    <w:rsid w:val="0039143E"/>
    <w:rsid w:val="00391570"/>
    <w:rsid w:val="0039158B"/>
    <w:rsid w:val="00391611"/>
    <w:rsid w:val="00391AE7"/>
    <w:rsid w:val="00391C68"/>
    <w:rsid w:val="003922F3"/>
    <w:rsid w:val="00392612"/>
    <w:rsid w:val="003928DA"/>
    <w:rsid w:val="00392A2F"/>
    <w:rsid w:val="00392B35"/>
    <w:rsid w:val="00392D9C"/>
    <w:rsid w:val="00392E0A"/>
    <w:rsid w:val="003934EC"/>
    <w:rsid w:val="00393933"/>
    <w:rsid w:val="00393D69"/>
    <w:rsid w:val="00393E0E"/>
    <w:rsid w:val="00393EEC"/>
    <w:rsid w:val="00394470"/>
    <w:rsid w:val="00394788"/>
    <w:rsid w:val="00394D51"/>
    <w:rsid w:val="0039534A"/>
    <w:rsid w:val="00395405"/>
    <w:rsid w:val="003961F6"/>
    <w:rsid w:val="00396363"/>
    <w:rsid w:val="003965BD"/>
    <w:rsid w:val="003966B5"/>
    <w:rsid w:val="00396EB8"/>
    <w:rsid w:val="003970B1"/>
    <w:rsid w:val="0039720A"/>
    <w:rsid w:val="003974D7"/>
    <w:rsid w:val="00397791"/>
    <w:rsid w:val="00397D79"/>
    <w:rsid w:val="003A025A"/>
    <w:rsid w:val="003A17B5"/>
    <w:rsid w:val="003A1F1E"/>
    <w:rsid w:val="003A23F6"/>
    <w:rsid w:val="003A248F"/>
    <w:rsid w:val="003A257A"/>
    <w:rsid w:val="003A25B7"/>
    <w:rsid w:val="003A28C7"/>
    <w:rsid w:val="003A291E"/>
    <w:rsid w:val="003A2E85"/>
    <w:rsid w:val="003A2EAA"/>
    <w:rsid w:val="003A3417"/>
    <w:rsid w:val="003A3BF3"/>
    <w:rsid w:val="003A4438"/>
    <w:rsid w:val="003A499B"/>
    <w:rsid w:val="003A5195"/>
    <w:rsid w:val="003A542E"/>
    <w:rsid w:val="003A55D5"/>
    <w:rsid w:val="003A5673"/>
    <w:rsid w:val="003A5BF0"/>
    <w:rsid w:val="003A5CAA"/>
    <w:rsid w:val="003A5E38"/>
    <w:rsid w:val="003A6253"/>
    <w:rsid w:val="003A6471"/>
    <w:rsid w:val="003A673D"/>
    <w:rsid w:val="003A6960"/>
    <w:rsid w:val="003A6DF5"/>
    <w:rsid w:val="003A6FB8"/>
    <w:rsid w:val="003A715F"/>
    <w:rsid w:val="003A7250"/>
    <w:rsid w:val="003A72D6"/>
    <w:rsid w:val="003A75B1"/>
    <w:rsid w:val="003A786E"/>
    <w:rsid w:val="003B0F13"/>
    <w:rsid w:val="003B119D"/>
    <w:rsid w:val="003B1267"/>
    <w:rsid w:val="003B1962"/>
    <w:rsid w:val="003B1B9B"/>
    <w:rsid w:val="003B1D4E"/>
    <w:rsid w:val="003B1FE6"/>
    <w:rsid w:val="003B2190"/>
    <w:rsid w:val="003B29C4"/>
    <w:rsid w:val="003B33B8"/>
    <w:rsid w:val="003B35A9"/>
    <w:rsid w:val="003B3A6C"/>
    <w:rsid w:val="003B412E"/>
    <w:rsid w:val="003B4275"/>
    <w:rsid w:val="003B43CF"/>
    <w:rsid w:val="003B4E2C"/>
    <w:rsid w:val="003B4F6B"/>
    <w:rsid w:val="003B5071"/>
    <w:rsid w:val="003B58D7"/>
    <w:rsid w:val="003B5B13"/>
    <w:rsid w:val="003B6A3A"/>
    <w:rsid w:val="003B6A71"/>
    <w:rsid w:val="003B6AC0"/>
    <w:rsid w:val="003B6CAE"/>
    <w:rsid w:val="003B6E2E"/>
    <w:rsid w:val="003B6EAF"/>
    <w:rsid w:val="003B7F43"/>
    <w:rsid w:val="003B7F92"/>
    <w:rsid w:val="003C0123"/>
    <w:rsid w:val="003C0211"/>
    <w:rsid w:val="003C0397"/>
    <w:rsid w:val="003C087C"/>
    <w:rsid w:val="003C098B"/>
    <w:rsid w:val="003C0B04"/>
    <w:rsid w:val="003C0FC6"/>
    <w:rsid w:val="003C1496"/>
    <w:rsid w:val="003C152D"/>
    <w:rsid w:val="003C17B8"/>
    <w:rsid w:val="003C1827"/>
    <w:rsid w:val="003C18E1"/>
    <w:rsid w:val="003C2216"/>
    <w:rsid w:val="003C2544"/>
    <w:rsid w:val="003C2BA7"/>
    <w:rsid w:val="003C2CA6"/>
    <w:rsid w:val="003C31FC"/>
    <w:rsid w:val="003C3413"/>
    <w:rsid w:val="003C3D8D"/>
    <w:rsid w:val="003C45BF"/>
    <w:rsid w:val="003C4997"/>
    <w:rsid w:val="003C4F11"/>
    <w:rsid w:val="003C4F29"/>
    <w:rsid w:val="003C5607"/>
    <w:rsid w:val="003C610E"/>
    <w:rsid w:val="003C65A2"/>
    <w:rsid w:val="003C65E5"/>
    <w:rsid w:val="003C6B22"/>
    <w:rsid w:val="003C72A1"/>
    <w:rsid w:val="003C7593"/>
    <w:rsid w:val="003C778C"/>
    <w:rsid w:val="003C7802"/>
    <w:rsid w:val="003C7CED"/>
    <w:rsid w:val="003C7D10"/>
    <w:rsid w:val="003D04B2"/>
    <w:rsid w:val="003D0D87"/>
    <w:rsid w:val="003D11DC"/>
    <w:rsid w:val="003D12C3"/>
    <w:rsid w:val="003D1A8A"/>
    <w:rsid w:val="003D2663"/>
    <w:rsid w:val="003D2676"/>
    <w:rsid w:val="003D2C14"/>
    <w:rsid w:val="003D2F32"/>
    <w:rsid w:val="003D3A45"/>
    <w:rsid w:val="003D3C52"/>
    <w:rsid w:val="003D4A03"/>
    <w:rsid w:val="003D4C32"/>
    <w:rsid w:val="003D4C7F"/>
    <w:rsid w:val="003D4D21"/>
    <w:rsid w:val="003D4F06"/>
    <w:rsid w:val="003D529E"/>
    <w:rsid w:val="003D54FB"/>
    <w:rsid w:val="003D54FF"/>
    <w:rsid w:val="003D5526"/>
    <w:rsid w:val="003D5631"/>
    <w:rsid w:val="003D5BD6"/>
    <w:rsid w:val="003D5C15"/>
    <w:rsid w:val="003D6483"/>
    <w:rsid w:val="003D6585"/>
    <w:rsid w:val="003D6A21"/>
    <w:rsid w:val="003D6B40"/>
    <w:rsid w:val="003D6C27"/>
    <w:rsid w:val="003D6D10"/>
    <w:rsid w:val="003D6E47"/>
    <w:rsid w:val="003D6F5C"/>
    <w:rsid w:val="003D703F"/>
    <w:rsid w:val="003D741E"/>
    <w:rsid w:val="003D77D1"/>
    <w:rsid w:val="003D7A1D"/>
    <w:rsid w:val="003E075B"/>
    <w:rsid w:val="003E08E7"/>
    <w:rsid w:val="003E0B75"/>
    <w:rsid w:val="003E0BE7"/>
    <w:rsid w:val="003E1133"/>
    <w:rsid w:val="003E12A7"/>
    <w:rsid w:val="003E13E7"/>
    <w:rsid w:val="003E1923"/>
    <w:rsid w:val="003E19D7"/>
    <w:rsid w:val="003E22A8"/>
    <w:rsid w:val="003E2463"/>
    <w:rsid w:val="003E26BC"/>
    <w:rsid w:val="003E290F"/>
    <w:rsid w:val="003E2F57"/>
    <w:rsid w:val="003E3307"/>
    <w:rsid w:val="003E33DE"/>
    <w:rsid w:val="003E3657"/>
    <w:rsid w:val="003E3A92"/>
    <w:rsid w:val="003E3DD9"/>
    <w:rsid w:val="003E45A7"/>
    <w:rsid w:val="003E4849"/>
    <w:rsid w:val="003E4A71"/>
    <w:rsid w:val="003E4CE8"/>
    <w:rsid w:val="003E4D6A"/>
    <w:rsid w:val="003E50F3"/>
    <w:rsid w:val="003E53CC"/>
    <w:rsid w:val="003E5A35"/>
    <w:rsid w:val="003E5B2D"/>
    <w:rsid w:val="003E5EBB"/>
    <w:rsid w:val="003E5FF6"/>
    <w:rsid w:val="003E71BA"/>
    <w:rsid w:val="003E7262"/>
    <w:rsid w:val="003E7891"/>
    <w:rsid w:val="003F0042"/>
    <w:rsid w:val="003F029F"/>
    <w:rsid w:val="003F06E2"/>
    <w:rsid w:val="003F0817"/>
    <w:rsid w:val="003F0AD5"/>
    <w:rsid w:val="003F100C"/>
    <w:rsid w:val="003F1064"/>
    <w:rsid w:val="003F16B3"/>
    <w:rsid w:val="003F18B8"/>
    <w:rsid w:val="003F1A97"/>
    <w:rsid w:val="003F1AFF"/>
    <w:rsid w:val="003F1BE0"/>
    <w:rsid w:val="003F1C1A"/>
    <w:rsid w:val="003F1EB7"/>
    <w:rsid w:val="003F1F88"/>
    <w:rsid w:val="003F2034"/>
    <w:rsid w:val="003F2AE6"/>
    <w:rsid w:val="003F2F69"/>
    <w:rsid w:val="003F2FA5"/>
    <w:rsid w:val="003F314C"/>
    <w:rsid w:val="003F3424"/>
    <w:rsid w:val="003F351A"/>
    <w:rsid w:val="003F38A2"/>
    <w:rsid w:val="003F417D"/>
    <w:rsid w:val="003F478C"/>
    <w:rsid w:val="003F4EAD"/>
    <w:rsid w:val="003F4EB7"/>
    <w:rsid w:val="003F5631"/>
    <w:rsid w:val="003F5738"/>
    <w:rsid w:val="003F59CA"/>
    <w:rsid w:val="003F5CC4"/>
    <w:rsid w:val="003F6466"/>
    <w:rsid w:val="003F655A"/>
    <w:rsid w:val="003F693F"/>
    <w:rsid w:val="003F6980"/>
    <w:rsid w:val="003F6BE7"/>
    <w:rsid w:val="003F6EEA"/>
    <w:rsid w:val="003F71E2"/>
    <w:rsid w:val="003F7666"/>
    <w:rsid w:val="003F7669"/>
    <w:rsid w:val="003F7E9C"/>
    <w:rsid w:val="0040039A"/>
    <w:rsid w:val="004008F4"/>
    <w:rsid w:val="00400B0D"/>
    <w:rsid w:val="00400D34"/>
    <w:rsid w:val="00401034"/>
    <w:rsid w:val="004010EF"/>
    <w:rsid w:val="00401339"/>
    <w:rsid w:val="0040150B"/>
    <w:rsid w:val="004018C8"/>
    <w:rsid w:val="00401995"/>
    <w:rsid w:val="00401DE2"/>
    <w:rsid w:val="00401FBC"/>
    <w:rsid w:val="00402A5E"/>
    <w:rsid w:val="00402CE9"/>
    <w:rsid w:val="00402E29"/>
    <w:rsid w:val="00403408"/>
    <w:rsid w:val="00403586"/>
    <w:rsid w:val="0040399B"/>
    <w:rsid w:val="00403AFA"/>
    <w:rsid w:val="00403CC8"/>
    <w:rsid w:val="00403D60"/>
    <w:rsid w:val="0040411F"/>
    <w:rsid w:val="0040422B"/>
    <w:rsid w:val="00404490"/>
    <w:rsid w:val="00405799"/>
    <w:rsid w:val="00405B31"/>
    <w:rsid w:val="00405CDD"/>
    <w:rsid w:val="00405D7C"/>
    <w:rsid w:val="004063F4"/>
    <w:rsid w:val="00406401"/>
    <w:rsid w:val="00406796"/>
    <w:rsid w:val="00406BDB"/>
    <w:rsid w:val="00407150"/>
    <w:rsid w:val="00407578"/>
    <w:rsid w:val="00407CC1"/>
    <w:rsid w:val="004101F3"/>
    <w:rsid w:val="0041025D"/>
    <w:rsid w:val="004106C4"/>
    <w:rsid w:val="00410BDF"/>
    <w:rsid w:val="00411167"/>
    <w:rsid w:val="004113AB"/>
    <w:rsid w:val="0041162E"/>
    <w:rsid w:val="00411924"/>
    <w:rsid w:val="00411D3C"/>
    <w:rsid w:val="00412268"/>
    <w:rsid w:val="004122C7"/>
    <w:rsid w:val="00412653"/>
    <w:rsid w:val="0041293F"/>
    <w:rsid w:val="00412C28"/>
    <w:rsid w:val="00413359"/>
    <w:rsid w:val="00413553"/>
    <w:rsid w:val="004136E9"/>
    <w:rsid w:val="00413BB1"/>
    <w:rsid w:val="00413C44"/>
    <w:rsid w:val="00413F31"/>
    <w:rsid w:val="00413FA4"/>
    <w:rsid w:val="0041454D"/>
    <w:rsid w:val="004145C3"/>
    <w:rsid w:val="0041470D"/>
    <w:rsid w:val="004149DA"/>
    <w:rsid w:val="00414A18"/>
    <w:rsid w:val="004150DA"/>
    <w:rsid w:val="0041521D"/>
    <w:rsid w:val="004153C4"/>
    <w:rsid w:val="00415633"/>
    <w:rsid w:val="00415AA1"/>
    <w:rsid w:val="00415F30"/>
    <w:rsid w:val="0041618F"/>
    <w:rsid w:val="00416209"/>
    <w:rsid w:val="00416923"/>
    <w:rsid w:val="00416B3B"/>
    <w:rsid w:val="00417487"/>
    <w:rsid w:val="00417508"/>
    <w:rsid w:val="0041765B"/>
    <w:rsid w:val="0041767C"/>
    <w:rsid w:val="00417BF8"/>
    <w:rsid w:val="0042015E"/>
    <w:rsid w:val="00420649"/>
    <w:rsid w:val="00420B66"/>
    <w:rsid w:val="00421425"/>
    <w:rsid w:val="00421875"/>
    <w:rsid w:val="004219FA"/>
    <w:rsid w:val="00421E9C"/>
    <w:rsid w:val="00422253"/>
    <w:rsid w:val="004223FC"/>
    <w:rsid w:val="0042253E"/>
    <w:rsid w:val="00422CDF"/>
    <w:rsid w:val="00422EC8"/>
    <w:rsid w:val="00423409"/>
    <w:rsid w:val="00423461"/>
    <w:rsid w:val="00423494"/>
    <w:rsid w:val="00423497"/>
    <w:rsid w:val="00423999"/>
    <w:rsid w:val="00423C3E"/>
    <w:rsid w:val="00423CA0"/>
    <w:rsid w:val="004245B7"/>
    <w:rsid w:val="00424A44"/>
    <w:rsid w:val="00425228"/>
    <w:rsid w:val="00425953"/>
    <w:rsid w:val="00425F35"/>
    <w:rsid w:val="0042602A"/>
    <w:rsid w:val="0042618B"/>
    <w:rsid w:val="004263D5"/>
    <w:rsid w:val="00426505"/>
    <w:rsid w:val="00426A43"/>
    <w:rsid w:val="00426FA1"/>
    <w:rsid w:val="00426FBD"/>
    <w:rsid w:val="00427112"/>
    <w:rsid w:val="00427187"/>
    <w:rsid w:val="004272BE"/>
    <w:rsid w:val="004272CB"/>
    <w:rsid w:val="00427805"/>
    <w:rsid w:val="0042789F"/>
    <w:rsid w:val="00427A08"/>
    <w:rsid w:val="00427A34"/>
    <w:rsid w:val="00427B69"/>
    <w:rsid w:val="00427C53"/>
    <w:rsid w:val="00427E4A"/>
    <w:rsid w:val="004302D5"/>
    <w:rsid w:val="004305C3"/>
    <w:rsid w:val="00430605"/>
    <w:rsid w:val="004310A3"/>
    <w:rsid w:val="0043110E"/>
    <w:rsid w:val="00431214"/>
    <w:rsid w:val="0043169C"/>
    <w:rsid w:val="004319F9"/>
    <w:rsid w:val="00431CB8"/>
    <w:rsid w:val="00431E5F"/>
    <w:rsid w:val="0043232D"/>
    <w:rsid w:val="0043236A"/>
    <w:rsid w:val="004324E5"/>
    <w:rsid w:val="00433027"/>
    <w:rsid w:val="004333F0"/>
    <w:rsid w:val="00433486"/>
    <w:rsid w:val="004338CE"/>
    <w:rsid w:val="00433A5C"/>
    <w:rsid w:val="00433A5D"/>
    <w:rsid w:val="00433EF4"/>
    <w:rsid w:val="00434273"/>
    <w:rsid w:val="004346C6"/>
    <w:rsid w:val="00434787"/>
    <w:rsid w:val="004349E2"/>
    <w:rsid w:val="00434C9F"/>
    <w:rsid w:val="00434F4B"/>
    <w:rsid w:val="00435184"/>
    <w:rsid w:val="0043555B"/>
    <w:rsid w:val="004359E9"/>
    <w:rsid w:val="00436198"/>
    <w:rsid w:val="004361D4"/>
    <w:rsid w:val="0043627F"/>
    <w:rsid w:val="004366FE"/>
    <w:rsid w:val="00436C6E"/>
    <w:rsid w:val="00436CE6"/>
    <w:rsid w:val="00436ED1"/>
    <w:rsid w:val="00436FED"/>
    <w:rsid w:val="004370C3"/>
    <w:rsid w:val="004400B5"/>
    <w:rsid w:val="0044060B"/>
    <w:rsid w:val="0044082C"/>
    <w:rsid w:val="00440ABD"/>
    <w:rsid w:val="00440BCE"/>
    <w:rsid w:val="00440D97"/>
    <w:rsid w:val="00441126"/>
    <w:rsid w:val="004418D3"/>
    <w:rsid w:val="00441962"/>
    <w:rsid w:val="00441A0A"/>
    <w:rsid w:val="00441AE2"/>
    <w:rsid w:val="004423CD"/>
    <w:rsid w:val="00442564"/>
    <w:rsid w:val="00442DC8"/>
    <w:rsid w:val="004437CD"/>
    <w:rsid w:val="0044389C"/>
    <w:rsid w:val="00443AE7"/>
    <w:rsid w:val="00443BAE"/>
    <w:rsid w:val="00443BBE"/>
    <w:rsid w:val="00444039"/>
    <w:rsid w:val="00445088"/>
    <w:rsid w:val="0044574C"/>
    <w:rsid w:val="004459C4"/>
    <w:rsid w:val="00445C88"/>
    <w:rsid w:val="004462B0"/>
    <w:rsid w:val="00446599"/>
    <w:rsid w:val="00446711"/>
    <w:rsid w:val="004467C4"/>
    <w:rsid w:val="004469DB"/>
    <w:rsid w:val="00446FFD"/>
    <w:rsid w:val="004471A3"/>
    <w:rsid w:val="00447692"/>
    <w:rsid w:val="0045016D"/>
    <w:rsid w:val="004502C8"/>
    <w:rsid w:val="00451212"/>
    <w:rsid w:val="00451336"/>
    <w:rsid w:val="0045133F"/>
    <w:rsid w:val="00451453"/>
    <w:rsid w:val="00452119"/>
    <w:rsid w:val="004522BC"/>
    <w:rsid w:val="0045239A"/>
    <w:rsid w:val="00452477"/>
    <w:rsid w:val="00452A92"/>
    <w:rsid w:val="00452AB0"/>
    <w:rsid w:val="00452C43"/>
    <w:rsid w:val="00452EAD"/>
    <w:rsid w:val="004530DA"/>
    <w:rsid w:val="004534AD"/>
    <w:rsid w:val="004534CB"/>
    <w:rsid w:val="004536D5"/>
    <w:rsid w:val="004545CE"/>
    <w:rsid w:val="00454AC3"/>
    <w:rsid w:val="00454DB9"/>
    <w:rsid w:val="00455145"/>
    <w:rsid w:val="00455276"/>
    <w:rsid w:val="004552D3"/>
    <w:rsid w:val="004553D1"/>
    <w:rsid w:val="0045553B"/>
    <w:rsid w:val="00455874"/>
    <w:rsid w:val="00455AB7"/>
    <w:rsid w:val="00456108"/>
    <w:rsid w:val="004561C9"/>
    <w:rsid w:val="0045636B"/>
    <w:rsid w:val="004564EC"/>
    <w:rsid w:val="0045655C"/>
    <w:rsid w:val="004569A9"/>
    <w:rsid w:val="00456B3C"/>
    <w:rsid w:val="00456D19"/>
    <w:rsid w:val="004572AD"/>
    <w:rsid w:val="004573F3"/>
    <w:rsid w:val="00457488"/>
    <w:rsid w:val="00457597"/>
    <w:rsid w:val="004578AC"/>
    <w:rsid w:val="004579A0"/>
    <w:rsid w:val="004600C1"/>
    <w:rsid w:val="0046014E"/>
    <w:rsid w:val="00460A46"/>
    <w:rsid w:val="00460BF3"/>
    <w:rsid w:val="00460ED8"/>
    <w:rsid w:val="00461813"/>
    <w:rsid w:val="00461903"/>
    <w:rsid w:val="00461A74"/>
    <w:rsid w:val="00462A7E"/>
    <w:rsid w:val="00462BCF"/>
    <w:rsid w:val="00462D4C"/>
    <w:rsid w:val="00462E77"/>
    <w:rsid w:val="00462FCD"/>
    <w:rsid w:val="0046300F"/>
    <w:rsid w:val="00463359"/>
    <w:rsid w:val="00463625"/>
    <w:rsid w:val="00463777"/>
    <w:rsid w:val="00463A90"/>
    <w:rsid w:val="00463CC8"/>
    <w:rsid w:val="004646B9"/>
    <w:rsid w:val="00464722"/>
    <w:rsid w:val="00464C55"/>
    <w:rsid w:val="00464DD2"/>
    <w:rsid w:val="00464FE7"/>
    <w:rsid w:val="00465050"/>
    <w:rsid w:val="00465275"/>
    <w:rsid w:val="0046569B"/>
    <w:rsid w:val="00465F8C"/>
    <w:rsid w:val="0046638D"/>
    <w:rsid w:val="004669A4"/>
    <w:rsid w:val="00466DCF"/>
    <w:rsid w:val="00466F85"/>
    <w:rsid w:val="0046726D"/>
    <w:rsid w:val="004673FD"/>
    <w:rsid w:val="00467C7C"/>
    <w:rsid w:val="00470059"/>
    <w:rsid w:val="004708F7"/>
    <w:rsid w:val="0047103A"/>
    <w:rsid w:val="0047135B"/>
    <w:rsid w:val="004713C5"/>
    <w:rsid w:val="00471682"/>
    <w:rsid w:val="004717DD"/>
    <w:rsid w:val="004719DC"/>
    <w:rsid w:val="00471A97"/>
    <w:rsid w:val="00471FEF"/>
    <w:rsid w:val="004726E6"/>
    <w:rsid w:val="0047279B"/>
    <w:rsid w:val="00473479"/>
    <w:rsid w:val="0047411F"/>
    <w:rsid w:val="00474259"/>
    <w:rsid w:val="00474727"/>
    <w:rsid w:val="00474AC9"/>
    <w:rsid w:val="00475482"/>
    <w:rsid w:val="004757C1"/>
    <w:rsid w:val="00475B7A"/>
    <w:rsid w:val="00476299"/>
    <w:rsid w:val="004762F8"/>
    <w:rsid w:val="00476401"/>
    <w:rsid w:val="00476694"/>
    <w:rsid w:val="00476E0B"/>
    <w:rsid w:val="00477094"/>
    <w:rsid w:val="00477C03"/>
    <w:rsid w:val="00477EEB"/>
    <w:rsid w:val="004800D1"/>
    <w:rsid w:val="004801F7"/>
    <w:rsid w:val="00480358"/>
    <w:rsid w:val="0048063E"/>
    <w:rsid w:val="00481286"/>
    <w:rsid w:val="00481432"/>
    <w:rsid w:val="0048163A"/>
    <w:rsid w:val="00481646"/>
    <w:rsid w:val="00481750"/>
    <w:rsid w:val="0048215C"/>
    <w:rsid w:val="00482FCA"/>
    <w:rsid w:val="004831CF"/>
    <w:rsid w:val="004834FC"/>
    <w:rsid w:val="00483705"/>
    <w:rsid w:val="00483C4A"/>
    <w:rsid w:val="00484142"/>
    <w:rsid w:val="0048431E"/>
    <w:rsid w:val="0048436F"/>
    <w:rsid w:val="004844E9"/>
    <w:rsid w:val="00484EC2"/>
    <w:rsid w:val="00485168"/>
    <w:rsid w:val="00485ACC"/>
    <w:rsid w:val="00485D08"/>
    <w:rsid w:val="00486555"/>
    <w:rsid w:val="00486FAE"/>
    <w:rsid w:val="004872D5"/>
    <w:rsid w:val="0048775E"/>
    <w:rsid w:val="00487840"/>
    <w:rsid w:val="00487A26"/>
    <w:rsid w:val="00487CB5"/>
    <w:rsid w:val="0049092D"/>
    <w:rsid w:val="0049101B"/>
    <w:rsid w:val="0049118A"/>
    <w:rsid w:val="0049131D"/>
    <w:rsid w:val="00491AC4"/>
    <w:rsid w:val="00491AF2"/>
    <w:rsid w:val="00491C4E"/>
    <w:rsid w:val="00491DDB"/>
    <w:rsid w:val="00492366"/>
    <w:rsid w:val="004923D5"/>
    <w:rsid w:val="00492416"/>
    <w:rsid w:val="004924E0"/>
    <w:rsid w:val="00492B7C"/>
    <w:rsid w:val="00492C85"/>
    <w:rsid w:val="00492E9F"/>
    <w:rsid w:val="00494223"/>
    <w:rsid w:val="004944E2"/>
    <w:rsid w:val="00494938"/>
    <w:rsid w:val="004949FE"/>
    <w:rsid w:val="00494CFC"/>
    <w:rsid w:val="004950B0"/>
    <w:rsid w:val="00495484"/>
    <w:rsid w:val="00496149"/>
    <w:rsid w:val="004965C4"/>
    <w:rsid w:val="004969EA"/>
    <w:rsid w:val="00496FA1"/>
    <w:rsid w:val="0049718B"/>
    <w:rsid w:val="004971A6"/>
    <w:rsid w:val="00497B54"/>
    <w:rsid w:val="00497D1B"/>
    <w:rsid w:val="00497FD4"/>
    <w:rsid w:val="004A029C"/>
    <w:rsid w:val="004A04A4"/>
    <w:rsid w:val="004A0593"/>
    <w:rsid w:val="004A05F3"/>
    <w:rsid w:val="004A1167"/>
    <w:rsid w:val="004A1331"/>
    <w:rsid w:val="004A138B"/>
    <w:rsid w:val="004A13C8"/>
    <w:rsid w:val="004A14F3"/>
    <w:rsid w:val="004A1806"/>
    <w:rsid w:val="004A1DF6"/>
    <w:rsid w:val="004A20FD"/>
    <w:rsid w:val="004A273C"/>
    <w:rsid w:val="004A2801"/>
    <w:rsid w:val="004A2E9F"/>
    <w:rsid w:val="004A38A8"/>
    <w:rsid w:val="004A3A20"/>
    <w:rsid w:val="004A3C60"/>
    <w:rsid w:val="004A46B7"/>
    <w:rsid w:val="004A4FEE"/>
    <w:rsid w:val="004A5375"/>
    <w:rsid w:val="004A59BF"/>
    <w:rsid w:val="004A5A8C"/>
    <w:rsid w:val="004A6ACD"/>
    <w:rsid w:val="004A6BE8"/>
    <w:rsid w:val="004A6DFE"/>
    <w:rsid w:val="004A6FCB"/>
    <w:rsid w:val="004A70E0"/>
    <w:rsid w:val="004A76F7"/>
    <w:rsid w:val="004A7885"/>
    <w:rsid w:val="004A7989"/>
    <w:rsid w:val="004A7D32"/>
    <w:rsid w:val="004A7DDA"/>
    <w:rsid w:val="004A7F6D"/>
    <w:rsid w:val="004B080D"/>
    <w:rsid w:val="004B13E8"/>
    <w:rsid w:val="004B17CA"/>
    <w:rsid w:val="004B1B7E"/>
    <w:rsid w:val="004B232D"/>
    <w:rsid w:val="004B235A"/>
    <w:rsid w:val="004B2455"/>
    <w:rsid w:val="004B275F"/>
    <w:rsid w:val="004B2E89"/>
    <w:rsid w:val="004B36BB"/>
    <w:rsid w:val="004B3CF4"/>
    <w:rsid w:val="004B4366"/>
    <w:rsid w:val="004B44A0"/>
    <w:rsid w:val="004B44EA"/>
    <w:rsid w:val="004B51FA"/>
    <w:rsid w:val="004B5B4B"/>
    <w:rsid w:val="004B6193"/>
    <w:rsid w:val="004B620F"/>
    <w:rsid w:val="004B6442"/>
    <w:rsid w:val="004B6520"/>
    <w:rsid w:val="004B6A10"/>
    <w:rsid w:val="004B7135"/>
    <w:rsid w:val="004B74BC"/>
    <w:rsid w:val="004C010F"/>
    <w:rsid w:val="004C017B"/>
    <w:rsid w:val="004C02B2"/>
    <w:rsid w:val="004C04CA"/>
    <w:rsid w:val="004C0D4A"/>
    <w:rsid w:val="004C1101"/>
    <w:rsid w:val="004C12CA"/>
    <w:rsid w:val="004C18F6"/>
    <w:rsid w:val="004C1A4E"/>
    <w:rsid w:val="004C1C50"/>
    <w:rsid w:val="004C1CBE"/>
    <w:rsid w:val="004C1D65"/>
    <w:rsid w:val="004C1E13"/>
    <w:rsid w:val="004C1F76"/>
    <w:rsid w:val="004C21A7"/>
    <w:rsid w:val="004C21BF"/>
    <w:rsid w:val="004C2246"/>
    <w:rsid w:val="004C274C"/>
    <w:rsid w:val="004C2D3A"/>
    <w:rsid w:val="004C30AA"/>
    <w:rsid w:val="004C314A"/>
    <w:rsid w:val="004C33AE"/>
    <w:rsid w:val="004C34BA"/>
    <w:rsid w:val="004C3674"/>
    <w:rsid w:val="004C3839"/>
    <w:rsid w:val="004C3C34"/>
    <w:rsid w:val="004C3C42"/>
    <w:rsid w:val="004C3FB4"/>
    <w:rsid w:val="004C42A7"/>
    <w:rsid w:val="004C45C0"/>
    <w:rsid w:val="004C4797"/>
    <w:rsid w:val="004C4EEB"/>
    <w:rsid w:val="004C5978"/>
    <w:rsid w:val="004C5E48"/>
    <w:rsid w:val="004C5EE3"/>
    <w:rsid w:val="004C60EE"/>
    <w:rsid w:val="004C6A9A"/>
    <w:rsid w:val="004C6D96"/>
    <w:rsid w:val="004C6F3B"/>
    <w:rsid w:val="004C70FB"/>
    <w:rsid w:val="004C7275"/>
    <w:rsid w:val="004C7938"/>
    <w:rsid w:val="004C7DBF"/>
    <w:rsid w:val="004D00C4"/>
    <w:rsid w:val="004D06AF"/>
    <w:rsid w:val="004D128C"/>
    <w:rsid w:val="004D1EC5"/>
    <w:rsid w:val="004D2120"/>
    <w:rsid w:val="004D2A75"/>
    <w:rsid w:val="004D2CA8"/>
    <w:rsid w:val="004D30BE"/>
    <w:rsid w:val="004D30DD"/>
    <w:rsid w:val="004D3799"/>
    <w:rsid w:val="004D3821"/>
    <w:rsid w:val="004D3E27"/>
    <w:rsid w:val="004D3EC4"/>
    <w:rsid w:val="004D3F0E"/>
    <w:rsid w:val="004D4992"/>
    <w:rsid w:val="004D5365"/>
    <w:rsid w:val="004D549B"/>
    <w:rsid w:val="004D5794"/>
    <w:rsid w:val="004D5830"/>
    <w:rsid w:val="004D5884"/>
    <w:rsid w:val="004D5920"/>
    <w:rsid w:val="004D59A2"/>
    <w:rsid w:val="004D5A8B"/>
    <w:rsid w:val="004D5FC0"/>
    <w:rsid w:val="004D6414"/>
    <w:rsid w:val="004D67E6"/>
    <w:rsid w:val="004D6834"/>
    <w:rsid w:val="004D6ECA"/>
    <w:rsid w:val="004D6F25"/>
    <w:rsid w:val="004D70DE"/>
    <w:rsid w:val="004D76C1"/>
    <w:rsid w:val="004D7BC5"/>
    <w:rsid w:val="004D7E29"/>
    <w:rsid w:val="004E0941"/>
    <w:rsid w:val="004E0DBC"/>
    <w:rsid w:val="004E0E55"/>
    <w:rsid w:val="004E0FF8"/>
    <w:rsid w:val="004E168B"/>
    <w:rsid w:val="004E1808"/>
    <w:rsid w:val="004E1C0D"/>
    <w:rsid w:val="004E2A43"/>
    <w:rsid w:val="004E2A5D"/>
    <w:rsid w:val="004E3213"/>
    <w:rsid w:val="004E32C1"/>
    <w:rsid w:val="004E343D"/>
    <w:rsid w:val="004E3789"/>
    <w:rsid w:val="004E3999"/>
    <w:rsid w:val="004E45D8"/>
    <w:rsid w:val="004E48FA"/>
    <w:rsid w:val="004E48FE"/>
    <w:rsid w:val="004E526D"/>
    <w:rsid w:val="004E5BF3"/>
    <w:rsid w:val="004E61E8"/>
    <w:rsid w:val="004E65B7"/>
    <w:rsid w:val="004E6C1E"/>
    <w:rsid w:val="004E6CDD"/>
    <w:rsid w:val="004E6DBB"/>
    <w:rsid w:val="004E70E7"/>
    <w:rsid w:val="004E758B"/>
    <w:rsid w:val="004E76FB"/>
    <w:rsid w:val="004E7D00"/>
    <w:rsid w:val="004E7F0C"/>
    <w:rsid w:val="004F05AB"/>
    <w:rsid w:val="004F0649"/>
    <w:rsid w:val="004F0985"/>
    <w:rsid w:val="004F1293"/>
    <w:rsid w:val="004F14CB"/>
    <w:rsid w:val="004F150F"/>
    <w:rsid w:val="004F1C88"/>
    <w:rsid w:val="004F200E"/>
    <w:rsid w:val="004F2075"/>
    <w:rsid w:val="004F22C4"/>
    <w:rsid w:val="004F2536"/>
    <w:rsid w:val="004F27CC"/>
    <w:rsid w:val="004F2856"/>
    <w:rsid w:val="004F28BC"/>
    <w:rsid w:val="004F2914"/>
    <w:rsid w:val="004F2DD6"/>
    <w:rsid w:val="004F30F2"/>
    <w:rsid w:val="004F33B5"/>
    <w:rsid w:val="004F3944"/>
    <w:rsid w:val="004F3A57"/>
    <w:rsid w:val="004F3B8B"/>
    <w:rsid w:val="004F3F8C"/>
    <w:rsid w:val="004F4353"/>
    <w:rsid w:val="004F445A"/>
    <w:rsid w:val="004F4570"/>
    <w:rsid w:val="004F475A"/>
    <w:rsid w:val="004F486A"/>
    <w:rsid w:val="004F4983"/>
    <w:rsid w:val="004F498B"/>
    <w:rsid w:val="004F4D1B"/>
    <w:rsid w:val="004F4D6F"/>
    <w:rsid w:val="004F55D9"/>
    <w:rsid w:val="004F58D7"/>
    <w:rsid w:val="004F5A17"/>
    <w:rsid w:val="004F5A69"/>
    <w:rsid w:val="004F5C44"/>
    <w:rsid w:val="004F6529"/>
    <w:rsid w:val="004F66A4"/>
    <w:rsid w:val="004F67E8"/>
    <w:rsid w:val="004F696C"/>
    <w:rsid w:val="004F6C40"/>
    <w:rsid w:val="004F70AF"/>
    <w:rsid w:val="004F7127"/>
    <w:rsid w:val="004F7BE9"/>
    <w:rsid w:val="004F7F0A"/>
    <w:rsid w:val="005002CB"/>
    <w:rsid w:val="00500886"/>
    <w:rsid w:val="00500C55"/>
    <w:rsid w:val="005010C6"/>
    <w:rsid w:val="00501581"/>
    <w:rsid w:val="005019F8"/>
    <w:rsid w:val="00501DA0"/>
    <w:rsid w:val="00501FCC"/>
    <w:rsid w:val="005023B2"/>
    <w:rsid w:val="00502693"/>
    <w:rsid w:val="00502922"/>
    <w:rsid w:val="00502D0C"/>
    <w:rsid w:val="00502D1D"/>
    <w:rsid w:val="005032BC"/>
    <w:rsid w:val="00503D2C"/>
    <w:rsid w:val="00503EFD"/>
    <w:rsid w:val="00503F8F"/>
    <w:rsid w:val="00504854"/>
    <w:rsid w:val="0050492D"/>
    <w:rsid w:val="005049DE"/>
    <w:rsid w:val="00504D5D"/>
    <w:rsid w:val="00504EFF"/>
    <w:rsid w:val="0050535B"/>
    <w:rsid w:val="00505691"/>
    <w:rsid w:val="00505BC6"/>
    <w:rsid w:val="00505F54"/>
    <w:rsid w:val="00506468"/>
    <w:rsid w:val="00506CAA"/>
    <w:rsid w:val="00506E1C"/>
    <w:rsid w:val="00506F81"/>
    <w:rsid w:val="0050772F"/>
    <w:rsid w:val="00507E3E"/>
    <w:rsid w:val="00507ECE"/>
    <w:rsid w:val="005104BD"/>
    <w:rsid w:val="00510BA4"/>
    <w:rsid w:val="00510BB0"/>
    <w:rsid w:val="00511090"/>
    <w:rsid w:val="005112CB"/>
    <w:rsid w:val="00511395"/>
    <w:rsid w:val="00511BCA"/>
    <w:rsid w:val="00511BFC"/>
    <w:rsid w:val="00511D2C"/>
    <w:rsid w:val="00512287"/>
    <w:rsid w:val="0051295E"/>
    <w:rsid w:val="00512FC8"/>
    <w:rsid w:val="00513080"/>
    <w:rsid w:val="00513A08"/>
    <w:rsid w:val="00513D60"/>
    <w:rsid w:val="00513E02"/>
    <w:rsid w:val="00514307"/>
    <w:rsid w:val="005143CD"/>
    <w:rsid w:val="005148F3"/>
    <w:rsid w:val="00514D1D"/>
    <w:rsid w:val="005153F7"/>
    <w:rsid w:val="0051548F"/>
    <w:rsid w:val="00515564"/>
    <w:rsid w:val="00515B09"/>
    <w:rsid w:val="00515D0C"/>
    <w:rsid w:val="00516A33"/>
    <w:rsid w:val="00516DFC"/>
    <w:rsid w:val="0051751B"/>
    <w:rsid w:val="00517D3C"/>
    <w:rsid w:val="00517E07"/>
    <w:rsid w:val="0052005D"/>
    <w:rsid w:val="005203D7"/>
    <w:rsid w:val="00520A68"/>
    <w:rsid w:val="00520A86"/>
    <w:rsid w:val="00520CFF"/>
    <w:rsid w:val="005213CC"/>
    <w:rsid w:val="005213E3"/>
    <w:rsid w:val="00521650"/>
    <w:rsid w:val="005217D1"/>
    <w:rsid w:val="00521CEB"/>
    <w:rsid w:val="00521D3D"/>
    <w:rsid w:val="00521E4C"/>
    <w:rsid w:val="005227D0"/>
    <w:rsid w:val="00522D1A"/>
    <w:rsid w:val="00522DC9"/>
    <w:rsid w:val="00523388"/>
    <w:rsid w:val="00523758"/>
    <w:rsid w:val="00523E7D"/>
    <w:rsid w:val="0052400E"/>
    <w:rsid w:val="00524169"/>
    <w:rsid w:val="005243F9"/>
    <w:rsid w:val="005244BB"/>
    <w:rsid w:val="0052450D"/>
    <w:rsid w:val="0052462F"/>
    <w:rsid w:val="00524988"/>
    <w:rsid w:val="00524A09"/>
    <w:rsid w:val="00524E80"/>
    <w:rsid w:val="005251F2"/>
    <w:rsid w:val="00525810"/>
    <w:rsid w:val="00525D57"/>
    <w:rsid w:val="00526CE7"/>
    <w:rsid w:val="005270DF"/>
    <w:rsid w:val="0052720D"/>
    <w:rsid w:val="005273B1"/>
    <w:rsid w:val="00530199"/>
    <w:rsid w:val="00530669"/>
    <w:rsid w:val="00530886"/>
    <w:rsid w:val="00530F2D"/>
    <w:rsid w:val="00531093"/>
    <w:rsid w:val="00531443"/>
    <w:rsid w:val="0053161B"/>
    <w:rsid w:val="00531B9A"/>
    <w:rsid w:val="00532228"/>
    <w:rsid w:val="005328EA"/>
    <w:rsid w:val="00532AE2"/>
    <w:rsid w:val="00532DBA"/>
    <w:rsid w:val="00532F3E"/>
    <w:rsid w:val="0053305C"/>
    <w:rsid w:val="00533854"/>
    <w:rsid w:val="005338DA"/>
    <w:rsid w:val="00533E5E"/>
    <w:rsid w:val="00534AED"/>
    <w:rsid w:val="00534B2A"/>
    <w:rsid w:val="0053535A"/>
    <w:rsid w:val="00535622"/>
    <w:rsid w:val="00535C5E"/>
    <w:rsid w:val="00535E3F"/>
    <w:rsid w:val="00536333"/>
    <w:rsid w:val="00536371"/>
    <w:rsid w:val="005367DD"/>
    <w:rsid w:val="0053680F"/>
    <w:rsid w:val="00536A48"/>
    <w:rsid w:val="00536A9F"/>
    <w:rsid w:val="00536AC1"/>
    <w:rsid w:val="00536C14"/>
    <w:rsid w:val="00536E7B"/>
    <w:rsid w:val="00536FBC"/>
    <w:rsid w:val="0053763E"/>
    <w:rsid w:val="00537E17"/>
    <w:rsid w:val="00540918"/>
    <w:rsid w:val="00540B4E"/>
    <w:rsid w:val="00540C61"/>
    <w:rsid w:val="00540D49"/>
    <w:rsid w:val="005411B3"/>
    <w:rsid w:val="0054180C"/>
    <w:rsid w:val="00541A75"/>
    <w:rsid w:val="00541C53"/>
    <w:rsid w:val="00541F6E"/>
    <w:rsid w:val="00541F70"/>
    <w:rsid w:val="00541F96"/>
    <w:rsid w:val="005425D8"/>
    <w:rsid w:val="005430BB"/>
    <w:rsid w:val="005440B8"/>
    <w:rsid w:val="0054423A"/>
    <w:rsid w:val="00544610"/>
    <w:rsid w:val="00544741"/>
    <w:rsid w:val="00544800"/>
    <w:rsid w:val="00544E6A"/>
    <w:rsid w:val="00544F40"/>
    <w:rsid w:val="005451D2"/>
    <w:rsid w:val="00545A31"/>
    <w:rsid w:val="00545E00"/>
    <w:rsid w:val="0054641F"/>
    <w:rsid w:val="00546AA0"/>
    <w:rsid w:val="00546C2E"/>
    <w:rsid w:val="00546F9C"/>
    <w:rsid w:val="00546FE0"/>
    <w:rsid w:val="00547005"/>
    <w:rsid w:val="0054784E"/>
    <w:rsid w:val="00547D13"/>
    <w:rsid w:val="0055077F"/>
    <w:rsid w:val="00550BD1"/>
    <w:rsid w:val="00550CDB"/>
    <w:rsid w:val="00551135"/>
    <w:rsid w:val="005511A9"/>
    <w:rsid w:val="00551251"/>
    <w:rsid w:val="0055162A"/>
    <w:rsid w:val="00551A3A"/>
    <w:rsid w:val="00551D55"/>
    <w:rsid w:val="005520B5"/>
    <w:rsid w:val="00552181"/>
    <w:rsid w:val="0055254E"/>
    <w:rsid w:val="0055258A"/>
    <w:rsid w:val="00552A95"/>
    <w:rsid w:val="00553054"/>
    <w:rsid w:val="005530EA"/>
    <w:rsid w:val="005536B5"/>
    <w:rsid w:val="005538A7"/>
    <w:rsid w:val="00553928"/>
    <w:rsid w:val="00555944"/>
    <w:rsid w:val="00555B1A"/>
    <w:rsid w:val="00556330"/>
    <w:rsid w:val="00556502"/>
    <w:rsid w:val="005566BF"/>
    <w:rsid w:val="00556713"/>
    <w:rsid w:val="00557274"/>
    <w:rsid w:val="00557776"/>
    <w:rsid w:val="00557DAF"/>
    <w:rsid w:val="0056031B"/>
    <w:rsid w:val="005607F8"/>
    <w:rsid w:val="00560D79"/>
    <w:rsid w:val="00560FD8"/>
    <w:rsid w:val="005611DB"/>
    <w:rsid w:val="0056143D"/>
    <w:rsid w:val="0056146B"/>
    <w:rsid w:val="0056148A"/>
    <w:rsid w:val="0056169F"/>
    <w:rsid w:val="0056185D"/>
    <w:rsid w:val="00561931"/>
    <w:rsid w:val="00561A27"/>
    <w:rsid w:val="00562472"/>
    <w:rsid w:val="00562B23"/>
    <w:rsid w:val="00563284"/>
    <w:rsid w:val="00563D57"/>
    <w:rsid w:val="00564285"/>
    <w:rsid w:val="00564DFC"/>
    <w:rsid w:val="00564EFA"/>
    <w:rsid w:val="00565446"/>
    <w:rsid w:val="00566156"/>
    <w:rsid w:val="0056621A"/>
    <w:rsid w:val="0056680E"/>
    <w:rsid w:val="00566B21"/>
    <w:rsid w:val="0056705A"/>
    <w:rsid w:val="005671CC"/>
    <w:rsid w:val="005674B1"/>
    <w:rsid w:val="005675D9"/>
    <w:rsid w:val="00567CC0"/>
    <w:rsid w:val="00570100"/>
    <w:rsid w:val="005708DC"/>
    <w:rsid w:val="00570942"/>
    <w:rsid w:val="00570992"/>
    <w:rsid w:val="00570F95"/>
    <w:rsid w:val="005714E9"/>
    <w:rsid w:val="005717C9"/>
    <w:rsid w:val="005718AA"/>
    <w:rsid w:val="00571DF1"/>
    <w:rsid w:val="005728BD"/>
    <w:rsid w:val="00572EAB"/>
    <w:rsid w:val="00572FC7"/>
    <w:rsid w:val="0057339D"/>
    <w:rsid w:val="00573479"/>
    <w:rsid w:val="00573871"/>
    <w:rsid w:val="00573B57"/>
    <w:rsid w:val="00573CA1"/>
    <w:rsid w:val="0057413D"/>
    <w:rsid w:val="005746E1"/>
    <w:rsid w:val="00574B16"/>
    <w:rsid w:val="00574F5B"/>
    <w:rsid w:val="005750CA"/>
    <w:rsid w:val="00575405"/>
    <w:rsid w:val="00575488"/>
    <w:rsid w:val="00575A54"/>
    <w:rsid w:val="00575A5F"/>
    <w:rsid w:val="00575C61"/>
    <w:rsid w:val="00576073"/>
    <w:rsid w:val="0057607C"/>
    <w:rsid w:val="00576649"/>
    <w:rsid w:val="0057666F"/>
    <w:rsid w:val="00576689"/>
    <w:rsid w:val="0057669E"/>
    <w:rsid w:val="00576706"/>
    <w:rsid w:val="00576AEA"/>
    <w:rsid w:val="00576F9E"/>
    <w:rsid w:val="00577487"/>
    <w:rsid w:val="0057749E"/>
    <w:rsid w:val="00577521"/>
    <w:rsid w:val="00577FAC"/>
    <w:rsid w:val="00580203"/>
    <w:rsid w:val="0058041C"/>
    <w:rsid w:val="0058079B"/>
    <w:rsid w:val="005807AA"/>
    <w:rsid w:val="005817CC"/>
    <w:rsid w:val="00581AA2"/>
    <w:rsid w:val="00581DD7"/>
    <w:rsid w:val="00582009"/>
    <w:rsid w:val="005821E7"/>
    <w:rsid w:val="005822AC"/>
    <w:rsid w:val="005826B2"/>
    <w:rsid w:val="00582BE6"/>
    <w:rsid w:val="00583005"/>
    <w:rsid w:val="0058313D"/>
    <w:rsid w:val="00583151"/>
    <w:rsid w:val="005832FA"/>
    <w:rsid w:val="00583681"/>
    <w:rsid w:val="00583783"/>
    <w:rsid w:val="005837F4"/>
    <w:rsid w:val="00583D2B"/>
    <w:rsid w:val="00583DED"/>
    <w:rsid w:val="00583F62"/>
    <w:rsid w:val="0058422A"/>
    <w:rsid w:val="00584971"/>
    <w:rsid w:val="005849F6"/>
    <w:rsid w:val="00584C9C"/>
    <w:rsid w:val="00585020"/>
    <w:rsid w:val="0058506E"/>
    <w:rsid w:val="00585295"/>
    <w:rsid w:val="00585896"/>
    <w:rsid w:val="00585E30"/>
    <w:rsid w:val="00586517"/>
    <w:rsid w:val="005867FF"/>
    <w:rsid w:val="00586ABF"/>
    <w:rsid w:val="005871BA"/>
    <w:rsid w:val="0058723E"/>
    <w:rsid w:val="0058741E"/>
    <w:rsid w:val="005874FB"/>
    <w:rsid w:val="0058764D"/>
    <w:rsid w:val="00587B46"/>
    <w:rsid w:val="00587C54"/>
    <w:rsid w:val="00590069"/>
    <w:rsid w:val="00590078"/>
    <w:rsid w:val="005903D1"/>
    <w:rsid w:val="00590AF5"/>
    <w:rsid w:val="00590CFF"/>
    <w:rsid w:val="005914AF"/>
    <w:rsid w:val="00591662"/>
    <w:rsid w:val="005922EA"/>
    <w:rsid w:val="005924AB"/>
    <w:rsid w:val="0059279C"/>
    <w:rsid w:val="00592809"/>
    <w:rsid w:val="00592A3D"/>
    <w:rsid w:val="00592A97"/>
    <w:rsid w:val="00592C5C"/>
    <w:rsid w:val="00592E05"/>
    <w:rsid w:val="00593199"/>
    <w:rsid w:val="005932A1"/>
    <w:rsid w:val="00593816"/>
    <w:rsid w:val="00593A50"/>
    <w:rsid w:val="00593AD8"/>
    <w:rsid w:val="00594CC8"/>
    <w:rsid w:val="00595085"/>
    <w:rsid w:val="005951F4"/>
    <w:rsid w:val="00595278"/>
    <w:rsid w:val="0059537B"/>
    <w:rsid w:val="005958C5"/>
    <w:rsid w:val="00595AC7"/>
    <w:rsid w:val="005960D9"/>
    <w:rsid w:val="0059648D"/>
    <w:rsid w:val="005967EA"/>
    <w:rsid w:val="00596C0D"/>
    <w:rsid w:val="00597377"/>
    <w:rsid w:val="0059789F"/>
    <w:rsid w:val="005A0692"/>
    <w:rsid w:val="005A09FB"/>
    <w:rsid w:val="005A0EF7"/>
    <w:rsid w:val="005A1342"/>
    <w:rsid w:val="005A16A4"/>
    <w:rsid w:val="005A1875"/>
    <w:rsid w:val="005A1A00"/>
    <w:rsid w:val="005A1B44"/>
    <w:rsid w:val="005A22A2"/>
    <w:rsid w:val="005A22BD"/>
    <w:rsid w:val="005A2AE2"/>
    <w:rsid w:val="005A2AE3"/>
    <w:rsid w:val="005A2B8D"/>
    <w:rsid w:val="005A38C6"/>
    <w:rsid w:val="005A3CAD"/>
    <w:rsid w:val="005A4143"/>
    <w:rsid w:val="005A4929"/>
    <w:rsid w:val="005A498D"/>
    <w:rsid w:val="005A4B3B"/>
    <w:rsid w:val="005A4F41"/>
    <w:rsid w:val="005A51A2"/>
    <w:rsid w:val="005A51D7"/>
    <w:rsid w:val="005A5834"/>
    <w:rsid w:val="005A58C1"/>
    <w:rsid w:val="005A58F4"/>
    <w:rsid w:val="005A595A"/>
    <w:rsid w:val="005A5DF5"/>
    <w:rsid w:val="005A695F"/>
    <w:rsid w:val="005A6DE0"/>
    <w:rsid w:val="005A7327"/>
    <w:rsid w:val="005A73A3"/>
    <w:rsid w:val="005A773F"/>
    <w:rsid w:val="005A7813"/>
    <w:rsid w:val="005A7864"/>
    <w:rsid w:val="005A789F"/>
    <w:rsid w:val="005A78C9"/>
    <w:rsid w:val="005A7BFC"/>
    <w:rsid w:val="005B02AE"/>
    <w:rsid w:val="005B1032"/>
    <w:rsid w:val="005B1360"/>
    <w:rsid w:val="005B14F2"/>
    <w:rsid w:val="005B15FD"/>
    <w:rsid w:val="005B1686"/>
    <w:rsid w:val="005B16D7"/>
    <w:rsid w:val="005B188F"/>
    <w:rsid w:val="005B19E7"/>
    <w:rsid w:val="005B1B10"/>
    <w:rsid w:val="005B1F7A"/>
    <w:rsid w:val="005B25A5"/>
    <w:rsid w:val="005B3081"/>
    <w:rsid w:val="005B36CC"/>
    <w:rsid w:val="005B3742"/>
    <w:rsid w:val="005B3891"/>
    <w:rsid w:val="005B3900"/>
    <w:rsid w:val="005B39F1"/>
    <w:rsid w:val="005B3F16"/>
    <w:rsid w:val="005B4586"/>
    <w:rsid w:val="005B45B1"/>
    <w:rsid w:val="005B45CC"/>
    <w:rsid w:val="005B45F1"/>
    <w:rsid w:val="005B4611"/>
    <w:rsid w:val="005B4D58"/>
    <w:rsid w:val="005B4DB5"/>
    <w:rsid w:val="005B4E7E"/>
    <w:rsid w:val="005B52D4"/>
    <w:rsid w:val="005B54C9"/>
    <w:rsid w:val="005B592F"/>
    <w:rsid w:val="005B5ED7"/>
    <w:rsid w:val="005B5FF2"/>
    <w:rsid w:val="005B614A"/>
    <w:rsid w:val="005B72B5"/>
    <w:rsid w:val="005B7C35"/>
    <w:rsid w:val="005B7F8D"/>
    <w:rsid w:val="005C00EC"/>
    <w:rsid w:val="005C0863"/>
    <w:rsid w:val="005C10B9"/>
    <w:rsid w:val="005C1529"/>
    <w:rsid w:val="005C1859"/>
    <w:rsid w:val="005C1CC8"/>
    <w:rsid w:val="005C1CF1"/>
    <w:rsid w:val="005C1F5D"/>
    <w:rsid w:val="005C20B9"/>
    <w:rsid w:val="005C2238"/>
    <w:rsid w:val="005C22CA"/>
    <w:rsid w:val="005C22E6"/>
    <w:rsid w:val="005C2710"/>
    <w:rsid w:val="005C34E5"/>
    <w:rsid w:val="005C3A8A"/>
    <w:rsid w:val="005C3DA2"/>
    <w:rsid w:val="005C40EA"/>
    <w:rsid w:val="005C4391"/>
    <w:rsid w:val="005C43ED"/>
    <w:rsid w:val="005C476C"/>
    <w:rsid w:val="005C517C"/>
    <w:rsid w:val="005C5928"/>
    <w:rsid w:val="005C5987"/>
    <w:rsid w:val="005C5AB1"/>
    <w:rsid w:val="005C5FBD"/>
    <w:rsid w:val="005C6694"/>
    <w:rsid w:val="005C6DB7"/>
    <w:rsid w:val="005C7449"/>
    <w:rsid w:val="005C75AD"/>
    <w:rsid w:val="005C762B"/>
    <w:rsid w:val="005C79A1"/>
    <w:rsid w:val="005C7A1E"/>
    <w:rsid w:val="005C7CAA"/>
    <w:rsid w:val="005D0202"/>
    <w:rsid w:val="005D03CC"/>
    <w:rsid w:val="005D0713"/>
    <w:rsid w:val="005D0864"/>
    <w:rsid w:val="005D0F4B"/>
    <w:rsid w:val="005D11D0"/>
    <w:rsid w:val="005D152D"/>
    <w:rsid w:val="005D173B"/>
    <w:rsid w:val="005D18C0"/>
    <w:rsid w:val="005D29C3"/>
    <w:rsid w:val="005D2D3A"/>
    <w:rsid w:val="005D2DB9"/>
    <w:rsid w:val="005D3410"/>
    <w:rsid w:val="005D3525"/>
    <w:rsid w:val="005D370E"/>
    <w:rsid w:val="005D398C"/>
    <w:rsid w:val="005D4333"/>
    <w:rsid w:val="005D500F"/>
    <w:rsid w:val="005D513E"/>
    <w:rsid w:val="005D522C"/>
    <w:rsid w:val="005D5687"/>
    <w:rsid w:val="005D6789"/>
    <w:rsid w:val="005D6C17"/>
    <w:rsid w:val="005D70D3"/>
    <w:rsid w:val="005D7844"/>
    <w:rsid w:val="005D797B"/>
    <w:rsid w:val="005D7994"/>
    <w:rsid w:val="005D7CAD"/>
    <w:rsid w:val="005D7DC6"/>
    <w:rsid w:val="005D7E9E"/>
    <w:rsid w:val="005E04B4"/>
    <w:rsid w:val="005E0506"/>
    <w:rsid w:val="005E052B"/>
    <w:rsid w:val="005E0BEF"/>
    <w:rsid w:val="005E1034"/>
    <w:rsid w:val="005E110C"/>
    <w:rsid w:val="005E168A"/>
    <w:rsid w:val="005E16E8"/>
    <w:rsid w:val="005E174D"/>
    <w:rsid w:val="005E1940"/>
    <w:rsid w:val="005E1CA5"/>
    <w:rsid w:val="005E2806"/>
    <w:rsid w:val="005E280E"/>
    <w:rsid w:val="005E2AD9"/>
    <w:rsid w:val="005E2EB2"/>
    <w:rsid w:val="005E3353"/>
    <w:rsid w:val="005E3DF4"/>
    <w:rsid w:val="005E4155"/>
    <w:rsid w:val="005E42EB"/>
    <w:rsid w:val="005E4453"/>
    <w:rsid w:val="005E544C"/>
    <w:rsid w:val="005E5608"/>
    <w:rsid w:val="005E589E"/>
    <w:rsid w:val="005E6086"/>
    <w:rsid w:val="005E615E"/>
    <w:rsid w:val="005E6371"/>
    <w:rsid w:val="005E661A"/>
    <w:rsid w:val="005E69EE"/>
    <w:rsid w:val="005E6B2E"/>
    <w:rsid w:val="005E6C4A"/>
    <w:rsid w:val="005E6D89"/>
    <w:rsid w:val="005E709E"/>
    <w:rsid w:val="005E73E3"/>
    <w:rsid w:val="005F0129"/>
    <w:rsid w:val="005F0762"/>
    <w:rsid w:val="005F09ED"/>
    <w:rsid w:val="005F0C45"/>
    <w:rsid w:val="005F141F"/>
    <w:rsid w:val="005F15A1"/>
    <w:rsid w:val="005F161A"/>
    <w:rsid w:val="005F19F7"/>
    <w:rsid w:val="005F1DB3"/>
    <w:rsid w:val="005F1F18"/>
    <w:rsid w:val="005F2259"/>
    <w:rsid w:val="005F233B"/>
    <w:rsid w:val="005F2728"/>
    <w:rsid w:val="005F285A"/>
    <w:rsid w:val="005F2A3A"/>
    <w:rsid w:val="005F2A98"/>
    <w:rsid w:val="005F2B8E"/>
    <w:rsid w:val="005F2BD4"/>
    <w:rsid w:val="005F2DEE"/>
    <w:rsid w:val="005F2FB6"/>
    <w:rsid w:val="005F36FF"/>
    <w:rsid w:val="005F432C"/>
    <w:rsid w:val="005F443B"/>
    <w:rsid w:val="005F4686"/>
    <w:rsid w:val="005F4915"/>
    <w:rsid w:val="005F4BDF"/>
    <w:rsid w:val="005F4C7B"/>
    <w:rsid w:val="005F51DA"/>
    <w:rsid w:val="005F6A8C"/>
    <w:rsid w:val="005F6AFF"/>
    <w:rsid w:val="005F6FC9"/>
    <w:rsid w:val="005F77F6"/>
    <w:rsid w:val="005F7986"/>
    <w:rsid w:val="005F7AF3"/>
    <w:rsid w:val="005F7C05"/>
    <w:rsid w:val="005F7F83"/>
    <w:rsid w:val="0060008D"/>
    <w:rsid w:val="00600323"/>
    <w:rsid w:val="006006A2"/>
    <w:rsid w:val="00600722"/>
    <w:rsid w:val="00600799"/>
    <w:rsid w:val="00600A9C"/>
    <w:rsid w:val="006014BF"/>
    <w:rsid w:val="006015C5"/>
    <w:rsid w:val="00601653"/>
    <w:rsid w:val="00601719"/>
    <w:rsid w:val="00601902"/>
    <w:rsid w:val="006027C4"/>
    <w:rsid w:val="006031D1"/>
    <w:rsid w:val="006033CC"/>
    <w:rsid w:val="00603A47"/>
    <w:rsid w:val="00603C8F"/>
    <w:rsid w:val="00603E2B"/>
    <w:rsid w:val="00603FB3"/>
    <w:rsid w:val="006056E5"/>
    <w:rsid w:val="006059A7"/>
    <w:rsid w:val="006061EC"/>
    <w:rsid w:val="006065C6"/>
    <w:rsid w:val="006067BC"/>
    <w:rsid w:val="0060693C"/>
    <w:rsid w:val="00606C18"/>
    <w:rsid w:val="00606FA5"/>
    <w:rsid w:val="00607342"/>
    <w:rsid w:val="0060761A"/>
    <w:rsid w:val="00607B2D"/>
    <w:rsid w:val="00607B77"/>
    <w:rsid w:val="00607C51"/>
    <w:rsid w:val="00610025"/>
    <w:rsid w:val="0061012C"/>
    <w:rsid w:val="00610134"/>
    <w:rsid w:val="0061038A"/>
    <w:rsid w:val="0061099E"/>
    <w:rsid w:val="00610D12"/>
    <w:rsid w:val="00611602"/>
    <w:rsid w:val="006116F3"/>
    <w:rsid w:val="0061188C"/>
    <w:rsid w:val="00611A4F"/>
    <w:rsid w:val="00611A93"/>
    <w:rsid w:val="00611F96"/>
    <w:rsid w:val="006123FC"/>
    <w:rsid w:val="0061261F"/>
    <w:rsid w:val="006127C0"/>
    <w:rsid w:val="00612AC2"/>
    <w:rsid w:val="00612F1B"/>
    <w:rsid w:val="00613101"/>
    <w:rsid w:val="006135EB"/>
    <w:rsid w:val="0061419E"/>
    <w:rsid w:val="006144E2"/>
    <w:rsid w:val="00614670"/>
    <w:rsid w:val="0061471D"/>
    <w:rsid w:val="006148BE"/>
    <w:rsid w:val="00614B26"/>
    <w:rsid w:val="00614CB3"/>
    <w:rsid w:val="00614FF7"/>
    <w:rsid w:val="00615316"/>
    <w:rsid w:val="006153E0"/>
    <w:rsid w:val="006154A6"/>
    <w:rsid w:val="00615882"/>
    <w:rsid w:val="00615C0F"/>
    <w:rsid w:val="00615CF7"/>
    <w:rsid w:val="00615DD9"/>
    <w:rsid w:val="0061749B"/>
    <w:rsid w:val="0061760F"/>
    <w:rsid w:val="00617C44"/>
    <w:rsid w:val="00617C64"/>
    <w:rsid w:val="006204AC"/>
    <w:rsid w:val="006205AB"/>
    <w:rsid w:val="00620687"/>
    <w:rsid w:val="00620C93"/>
    <w:rsid w:val="00620E3B"/>
    <w:rsid w:val="0062112C"/>
    <w:rsid w:val="006211AD"/>
    <w:rsid w:val="006211E8"/>
    <w:rsid w:val="0062123C"/>
    <w:rsid w:val="00621447"/>
    <w:rsid w:val="006216A9"/>
    <w:rsid w:val="00621803"/>
    <w:rsid w:val="006218FF"/>
    <w:rsid w:val="00622000"/>
    <w:rsid w:val="0062286D"/>
    <w:rsid w:val="00622BC4"/>
    <w:rsid w:val="00622CA9"/>
    <w:rsid w:val="00622D30"/>
    <w:rsid w:val="00622E39"/>
    <w:rsid w:val="006231CC"/>
    <w:rsid w:val="00623698"/>
    <w:rsid w:val="00623E01"/>
    <w:rsid w:val="00623E29"/>
    <w:rsid w:val="00624347"/>
    <w:rsid w:val="00624455"/>
    <w:rsid w:val="00624476"/>
    <w:rsid w:val="00624BAF"/>
    <w:rsid w:val="00624C17"/>
    <w:rsid w:val="00624C64"/>
    <w:rsid w:val="0062511C"/>
    <w:rsid w:val="006251ED"/>
    <w:rsid w:val="00625367"/>
    <w:rsid w:val="00625760"/>
    <w:rsid w:val="00625953"/>
    <w:rsid w:val="00625B57"/>
    <w:rsid w:val="00625E5D"/>
    <w:rsid w:val="006261D9"/>
    <w:rsid w:val="00626282"/>
    <w:rsid w:val="0062643D"/>
    <w:rsid w:val="00626458"/>
    <w:rsid w:val="006264FC"/>
    <w:rsid w:val="00626CCF"/>
    <w:rsid w:val="00626DF1"/>
    <w:rsid w:val="0062717B"/>
    <w:rsid w:val="00627466"/>
    <w:rsid w:val="00627F9B"/>
    <w:rsid w:val="00630464"/>
    <w:rsid w:val="00630526"/>
    <w:rsid w:val="00630665"/>
    <w:rsid w:val="006313D0"/>
    <w:rsid w:val="00631429"/>
    <w:rsid w:val="0063156D"/>
    <w:rsid w:val="00631BE5"/>
    <w:rsid w:val="00631E4A"/>
    <w:rsid w:val="0063214C"/>
    <w:rsid w:val="00632B0D"/>
    <w:rsid w:val="00632CCA"/>
    <w:rsid w:val="00632DFD"/>
    <w:rsid w:val="00632FD0"/>
    <w:rsid w:val="006333B8"/>
    <w:rsid w:val="00633551"/>
    <w:rsid w:val="00633C4F"/>
    <w:rsid w:val="00633E5C"/>
    <w:rsid w:val="006341F7"/>
    <w:rsid w:val="0063462D"/>
    <w:rsid w:val="00634C04"/>
    <w:rsid w:val="006354EF"/>
    <w:rsid w:val="006359A4"/>
    <w:rsid w:val="006363F9"/>
    <w:rsid w:val="00636942"/>
    <w:rsid w:val="006369FD"/>
    <w:rsid w:val="00636C3E"/>
    <w:rsid w:val="00636E18"/>
    <w:rsid w:val="00637196"/>
    <w:rsid w:val="006371DB"/>
    <w:rsid w:val="006372CF"/>
    <w:rsid w:val="0063740F"/>
    <w:rsid w:val="00637C9D"/>
    <w:rsid w:val="006403F7"/>
    <w:rsid w:val="006409F3"/>
    <w:rsid w:val="006414FD"/>
    <w:rsid w:val="00641950"/>
    <w:rsid w:val="00641ADF"/>
    <w:rsid w:val="006423FA"/>
    <w:rsid w:val="00642614"/>
    <w:rsid w:val="00642745"/>
    <w:rsid w:val="00642979"/>
    <w:rsid w:val="00642CA2"/>
    <w:rsid w:val="00642E9E"/>
    <w:rsid w:val="006433A4"/>
    <w:rsid w:val="006437F0"/>
    <w:rsid w:val="00643806"/>
    <w:rsid w:val="00643E68"/>
    <w:rsid w:val="006441C3"/>
    <w:rsid w:val="006441DB"/>
    <w:rsid w:val="006444B2"/>
    <w:rsid w:val="00644578"/>
    <w:rsid w:val="006445C9"/>
    <w:rsid w:val="00644959"/>
    <w:rsid w:val="00645E6E"/>
    <w:rsid w:val="00646402"/>
    <w:rsid w:val="00646A73"/>
    <w:rsid w:val="00646D79"/>
    <w:rsid w:val="00646DC3"/>
    <w:rsid w:val="006472A2"/>
    <w:rsid w:val="00647CDF"/>
    <w:rsid w:val="00647E3E"/>
    <w:rsid w:val="00647E78"/>
    <w:rsid w:val="00647EE5"/>
    <w:rsid w:val="00647F02"/>
    <w:rsid w:val="00650C85"/>
    <w:rsid w:val="00650E25"/>
    <w:rsid w:val="00651081"/>
    <w:rsid w:val="006512D1"/>
    <w:rsid w:val="00651418"/>
    <w:rsid w:val="00651DD7"/>
    <w:rsid w:val="00652109"/>
    <w:rsid w:val="006521A3"/>
    <w:rsid w:val="006523E4"/>
    <w:rsid w:val="00652451"/>
    <w:rsid w:val="00652D20"/>
    <w:rsid w:val="00652E08"/>
    <w:rsid w:val="00653C43"/>
    <w:rsid w:val="006543B6"/>
    <w:rsid w:val="006543FD"/>
    <w:rsid w:val="006545F3"/>
    <w:rsid w:val="00654E5B"/>
    <w:rsid w:val="00655034"/>
    <w:rsid w:val="00655155"/>
    <w:rsid w:val="006552CD"/>
    <w:rsid w:val="00655B6F"/>
    <w:rsid w:val="006568E6"/>
    <w:rsid w:val="00656AF8"/>
    <w:rsid w:val="00656B92"/>
    <w:rsid w:val="00656D9F"/>
    <w:rsid w:val="0065736C"/>
    <w:rsid w:val="006575BF"/>
    <w:rsid w:val="006576A2"/>
    <w:rsid w:val="00660090"/>
    <w:rsid w:val="006600B1"/>
    <w:rsid w:val="00660171"/>
    <w:rsid w:val="00660310"/>
    <w:rsid w:val="00660653"/>
    <w:rsid w:val="006609BF"/>
    <w:rsid w:val="0066171D"/>
    <w:rsid w:val="00661A6B"/>
    <w:rsid w:val="006628E5"/>
    <w:rsid w:val="0066292A"/>
    <w:rsid w:val="00662A0C"/>
    <w:rsid w:val="00662DBB"/>
    <w:rsid w:val="00663102"/>
    <w:rsid w:val="006636F8"/>
    <w:rsid w:val="006638FF"/>
    <w:rsid w:val="00663D91"/>
    <w:rsid w:val="006640F9"/>
    <w:rsid w:val="006643D9"/>
    <w:rsid w:val="00664AA9"/>
    <w:rsid w:val="00664F81"/>
    <w:rsid w:val="006650D7"/>
    <w:rsid w:val="006652C1"/>
    <w:rsid w:val="006652EE"/>
    <w:rsid w:val="0066535F"/>
    <w:rsid w:val="006653AE"/>
    <w:rsid w:val="00665910"/>
    <w:rsid w:val="00665E63"/>
    <w:rsid w:val="006664C9"/>
    <w:rsid w:val="00666B33"/>
    <w:rsid w:val="00667133"/>
    <w:rsid w:val="0066734E"/>
    <w:rsid w:val="00667C0D"/>
    <w:rsid w:val="00667FF3"/>
    <w:rsid w:val="006700CC"/>
    <w:rsid w:val="006700D8"/>
    <w:rsid w:val="00670330"/>
    <w:rsid w:val="006708AC"/>
    <w:rsid w:val="006708E9"/>
    <w:rsid w:val="00671236"/>
    <w:rsid w:val="00671276"/>
    <w:rsid w:val="0067132F"/>
    <w:rsid w:val="00671A12"/>
    <w:rsid w:val="00671AF6"/>
    <w:rsid w:val="00671E96"/>
    <w:rsid w:val="0067211A"/>
    <w:rsid w:val="00672220"/>
    <w:rsid w:val="00672962"/>
    <w:rsid w:val="006735C9"/>
    <w:rsid w:val="00673C04"/>
    <w:rsid w:val="00674878"/>
    <w:rsid w:val="00674CC7"/>
    <w:rsid w:val="006754DA"/>
    <w:rsid w:val="006758A0"/>
    <w:rsid w:val="00675A5C"/>
    <w:rsid w:val="00675F12"/>
    <w:rsid w:val="006768E9"/>
    <w:rsid w:val="0067695D"/>
    <w:rsid w:val="006769F8"/>
    <w:rsid w:val="00676A63"/>
    <w:rsid w:val="00676A8E"/>
    <w:rsid w:val="00676EFB"/>
    <w:rsid w:val="00677836"/>
    <w:rsid w:val="00677E9A"/>
    <w:rsid w:val="00680266"/>
    <w:rsid w:val="00680328"/>
    <w:rsid w:val="00680650"/>
    <w:rsid w:val="006808FF"/>
    <w:rsid w:val="00681497"/>
    <w:rsid w:val="0068181F"/>
    <w:rsid w:val="00682212"/>
    <w:rsid w:val="006823D4"/>
    <w:rsid w:val="00682FB5"/>
    <w:rsid w:val="00683296"/>
    <w:rsid w:val="00684825"/>
    <w:rsid w:val="00684885"/>
    <w:rsid w:val="00684A5F"/>
    <w:rsid w:val="006850BE"/>
    <w:rsid w:val="00685382"/>
    <w:rsid w:val="006854E6"/>
    <w:rsid w:val="00685919"/>
    <w:rsid w:val="00685BFA"/>
    <w:rsid w:val="00685CD8"/>
    <w:rsid w:val="006865A1"/>
    <w:rsid w:val="00686A0C"/>
    <w:rsid w:val="00686BDA"/>
    <w:rsid w:val="00686F52"/>
    <w:rsid w:val="00687528"/>
    <w:rsid w:val="00690148"/>
    <w:rsid w:val="006906D1"/>
    <w:rsid w:val="0069088F"/>
    <w:rsid w:val="00690A2B"/>
    <w:rsid w:val="006912F6"/>
    <w:rsid w:val="006917B0"/>
    <w:rsid w:val="00691CE5"/>
    <w:rsid w:val="00691DFB"/>
    <w:rsid w:val="00692309"/>
    <w:rsid w:val="00692594"/>
    <w:rsid w:val="00692BC7"/>
    <w:rsid w:val="00693226"/>
    <w:rsid w:val="00693747"/>
    <w:rsid w:val="00693989"/>
    <w:rsid w:val="00693DCB"/>
    <w:rsid w:val="00694642"/>
    <w:rsid w:val="00694898"/>
    <w:rsid w:val="006948E0"/>
    <w:rsid w:val="00694961"/>
    <w:rsid w:val="00694EF1"/>
    <w:rsid w:val="006960EC"/>
    <w:rsid w:val="006965C9"/>
    <w:rsid w:val="006968A5"/>
    <w:rsid w:val="00696E93"/>
    <w:rsid w:val="006972F2"/>
    <w:rsid w:val="00697560"/>
    <w:rsid w:val="00697F47"/>
    <w:rsid w:val="006A07A0"/>
    <w:rsid w:val="006A08E0"/>
    <w:rsid w:val="006A1117"/>
    <w:rsid w:val="006A1C38"/>
    <w:rsid w:val="006A1E3F"/>
    <w:rsid w:val="006A212D"/>
    <w:rsid w:val="006A22A6"/>
    <w:rsid w:val="006A286A"/>
    <w:rsid w:val="006A28A4"/>
    <w:rsid w:val="006A2B14"/>
    <w:rsid w:val="006A31C7"/>
    <w:rsid w:val="006A35AB"/>
    <w:rsid w:val="006A38AF"/>
    <w:rsid w:val="006A3A31"/>
    <w:rsid w:val="006A3B27"/>
    <w:rsid w:val="006A3BF2"/>
    <w:rsid w:val="006A410F"/>
    <w:rsid w:val="006A4396"/>
    <w:rsid w:val="006A45B5"/>
    <w:rsid w:val="006A4CA6"/>
    <w:rsid w:val="006A4DC0"/>
    <w:rsid w:val="006A50C3"/>
    <w:rsid w:val="006A5444"/>
    <w:rsid w:val="006A544E"/>
    <w:rsid w:val="006A5562"/>
    <w:rsid w:val="006A55C5"/>
    <w:rsid w:val="006A56F9"/>
    <w:rsid w:val="006A5A5D"/>
    <w:rsid w:val="006A5E65"/>
    <w:rsid w:val="006A5FEA"/>
    <w:rsid w:val="006A6001"/>
    <w:rsid w:val="006A6026"/>
    <w:rsid w:val="006A67CE"/>
    <w:rsid w:val="006A6C10"/>
    <w:rsid w:val="006A6D4D"/>
    <w:rsid w:val="006A718E"/>
    <w:rsid w:val="006A71F5"/>
    <w:rsid w:val="006A71FF"/>
    <w:rsid w:val="006A751C"/>
    <w:rsid w:val="006A794D"/>
    <w:rsid w:val="006A7A5E"/>
    <w:rsid w:val="006A7DE0"/>
    <w:rsid w:val="006A7ED3"/>
    <w:rsid w:val="006A7F88"/>
    <w:rsid w:val="006B033B"/>
    <w:rsid w:val="006B0712"/>
    <w:rsid w:val="006B071D"/>
    <w:rsid w:val="006B0792"/>
    <w:rsid w:val="006B0A8F"/>
    <w:rsid w:val="006B0F7A"/>
    <w:rsid w:val="006B0FB9"/>
    <w:rsid w:val="006B1034"/>
    <w:rsid w:val="006B1449"/>
    <w:rsid w:val="006B152F"/>
    <w:rsid w:val="006B17BF"/>
    <w:rsid w:val="006B1D23"/>
    <w:rsid w:val="006B1E6F"/>
    <w:rsid w:val="006B2391"/>
    <w:rsid w:val="006B25E3"/>
    <w:rsid w:val="006B2E4E"/>
    <w:rsid w:val="006B2F8B"/>
    <w:rsid w:val="006B324A"/>
    <w:rsid w:val="006B36C6"/>
    <w:rsid w:val="006B3721"/>
    <w:rsid w:val="006B39D3"/>
    <w:rsid w:val="006B4257"/>
    <w:rsid w:val="006B587B"/>
    <w:rsid w:val="006B617F"/>
    <w:rsid w:val="006B664C"/>
    <w:rsid w:val="006B6728"/>
    <w:rsid w:val="006B68C6"/>
    <w:rsid w:val="006B6949"/>
    <w:rsid w:val="006B6A1B"/>
    <w:rsid w:val="006B6E4C"/>
    <w:rsid w:val="006B6EA4"/>
    <w:rsid w:val="006B767D"/>
    <w:rsid w:val="006B7CFE"/>
    <w:rsid w:val="006C0044"/>
    <w:rsid w:val="006C0258"/>
    <w:rsid w:val="006C0496"/>
    <w:rsid w:val="006C0AB4"/>
    <w:rsid w:val="006C18F0"/>
    <w:rsid w:val="006C1B67"/>
    <w:rsid w:val="006C211E"/>
    <w:rsid w:val="006C25D4"/>
    <w:rsid w:val="006C27F6"/>
    <w:rsid w:val="006C2A66"/>
    <w:rsid w:val="006C2E2C"/>
    <w:rsid w:val="006C38A8"/>
    <w:rsid w:val="006C3D18"/>
    <w:rsid w:val="006C3F70"/>
    <w:rsid w:val="006C4130"/>
    <w:rsid w:val="006C420C"/>
    <w:rsid w:val="006C4301"/>
    <w:rsid w:val="006C4433"/>
    <w:rsid w:val="006C4485"/>
    <w:rsid w:val="006C46ED"/>
    <w:rsid w:val="006C4CD2"/>
    <w:rsid w:val="006C5473"/>
    <w:rsid w:val="006C5DE2"/>
    <w:rsid w:val="006C6EA7"/>
    <w:rsid w:val="006C6EDE"/>
    <w:rsid w:val="006C7248"/>
    <w:rsid w:val="006C727A"/>
    <w:rsid w:val="006C7343"/>
    <w:rsid w:val="006C739E"/>
    <w:rsid w:val="006C7985"/>
    <w:rsid w:val="006D0153"/>
    <w:rsid w:val="006D01DC"/>
    <w:rsid w:val="006D07F7"/>
    <w:rsid w:val="006D0C9E"/>
    <w:rsid w:val="006D1186"/>
    <w:rsid w:val="006D178D"/>
    <w:rsid w:val="006D245A"/>
    <w:rsid w:val="006D27AC"/>
    <w:rsid w:val="006D2934"/>
    <w:rsid w:val="006D2948"/>
    <w:rsid w:val="006D3F12"/>
    <w:rsid w:val="006D4450"/>
    <w:rsid w:val="006D4491"/>
    <w:rsid w:val="006D478D"/>
    <w:rsid w:val="006D4BE2"/>
    <w:rsid w:val="006D4CE4"/>
    <w:rsid w:val="006D4DE9"/>
    <w:rsid w:val="006D54E3"/>
    <w:rsid w:val="006D6014"/>
    <w:rsid w:val="006D609D"/>
    <w:rsid w:val="006D61E9"/>
    <w:rsid w:val="006D6865"/>
    <w:rsid w:val="006D6881"/>
    <w:rsid w:val="006D6916"/>
    <w:rsid w:val="006D6A71"/>
    <w:rsid w:val="006D6C92"/>
    <w:rsid w:val="006D72E0"/>
    <w:rsid w:val="006E0183"/>
    <w:rsid w:val="006E0714"/>
    <w:rsid w:val="006E0A79"/>
    <w:rsid w:val="006E0F57"/>
    <w:rsid w:val="006E10F9"/>
    <w:rsid w:val="006E2755"/>
    <w:rsid w:val="006E2B2D"/>
    <w:rsid w:val="006E2F21"/>
    <w:rsid w:val="006E3674"/>
    <w:rsid w:val="006E3D22"/>
    <w:rsid w:val="006E3F74"/>
    <w:rsid w:val="006E45B4"/>
    <w:rsid w:val="006E465F"/>
    <w:rsid w:val="006E5070"/>
    <w:rsid w:val="006E50CF"/>
    <w:rsid w:val="006E5101"/>
    <w:rsid w:val="006E5D23"/>
    <w:rsid w:val="006E604A"/>
    <w:rsid w:val="006E62A7"/>
    <w:rsid w:val="006E6590"/>
    <w:rsid w:val="006E65A9"/>
    <w:rsid w:val="006E728C"/>
    <w:rsid w:val="006E765C"/>
    <w:rsid w:val="006E7C9A"/>
    <w:rsid w:val="006F00F6"/>
    <w:rsid w:val="006F0100"/>
    <w:rsid w:val="006F07A1"/>
    <w:rsid w:val="006F0938"/>
    <w:rsid w:val="006F0B65"/>
    <w:rsid w:val="006F0B8A"/>
    <w:rsid w:val="006F0C9B"/>
    <w:rsid w:val="006F0FD0"/>
    <w:rsid w:val="006F102C"/>
    <w:rsid w:val="006F175F"/>
    <w:rsid w:val="006F17B2"/>
    <w:rsid w:val="006F1987"/>
    <w:rsid w:val="006F1997"/>
    <w:rsid w:val="006F1FFF"/>
    <w:rsid w:val="006F2161"/>
    <w:rsid w:val="006F2349"/>
    <w:rsid w:val="006F2EFD"/>
    <w:rsid w:val="006F3400"/>
    <w:rsid w:val="006F34FD"/>
    <w:rsid w:val="006F37D5"/>
    <w:rsid w:val="006F39E0"/>
    <w:rsid w:val="006F4BE9"/>
    <w:rsid w:val="006F4DD0"/>
    <w:rsid w:val="006F5AC7"/>
    <w:rsid w:val="006F5BB1"/>
    <w:rsid w:val="006F5FEB"/>
    <w:rsid w:val="006F6034"/>
    <w:rsid w:val="006F6117"/>
    <w:rsid w:val="006F6397"/>
    <w:rsid w:val="006F65FC"/>
    <w:rsid w:val="006F67F1"/>
    <w:rsid w:val="006F6D7C"/>
    <w:rsid w:val="006F71A7"/>
    <w:rsid w:val="006F79D7"/>
    <w:rsid w:val="006F7CA9"/>
    <w:rsid w:val="006F7CDC"/>
    <w:rsid w:val="006F7D73"/>
    <w:rsid w:val="006F7FD2"/>
    <w:rsid w:val="007002DB"/>
    <w:rsid w:val="00700811"/>
    <w:rsid w:val="00700967"/>
    <w:rsid w:val="0070116D"/>
    <w:rsid w:val="00701422"/>
    <w:rsid w:val="0070142C"/>
    <w:rsid w:val="007028C6"/>
    <w:rsid w:val="00703072"/>
    <w:rsid w:val="00703633"/>
    <w:rsid w:val="007036F6"/>
    <w:rsid w:val="00703728"/>
    <w:rsid w:val="00703C03"/>
    <w:rsid w:val="00703FB2"/>
    <w:rsid w:val="00703FD9"/>
    <w:rsid w:val="00704261"/>
    <w:rsid w:val="00704285"/>
    <w:rsid w:val="007045ED"/>
    <w:rsid w:val="00704630"/>
    <w:rsid w:val="007046C5"/>
    <w:rsid w:val="0070482F"/>
    <w:rsid w:val="00704BBA"/>
    <w:rsid w:val="00704F08"/>
    <w:rsid w:val="00704FFE"/>
    <w:rsid w:val="00705416"/>
    <w:rsid w:val="00705429"/>
    <w:rsid w:val="00705520"/>
    <w:rsid w:val="00705AAA"/>
    <w:rsid w:val="00705E38"/>
    <w:rsid w:val="007062C1"/>
    <w:rsid w:val="0070715C"/>
    <w:rsid w:val="00707226"/>
    <w:rsid w:val="0070746F"/>
    <w:rsid w:val="007075E7"/>
    <w:rsid w:val="0070774A"/>
    <w:rsid w:val="007077A6"/>
    <w:rsid w:val="00707D35"/>
    <w:rsid w:val="00710E06"/>
    <w:rsid w:val="00711223"/>
    <w:rsid w:val="0071168D"/>
    <w:rsid w:val="00711792"/>
    <w:rsid w:val="00711AFA"/>
    <w:rsid w:val="00711D5C"/>
    <w:rsid w:val="00711DB3"/>
    <w:rsid w:val="0071240B"/>
    <w:rsid w:val="007125DC"/>
    <w:rsid w:val="00712DA4"/>
    <w:rsid w:val="00713031"/>
    <w:rsid w:val="00713082"/>
    <w:rsid w:val="0071334E"/>
    <w:rsid w:val="007139D1"/>
    <w:rsid w:val="00713BC5"/>
    <w:rsid w:val="00713CA4"/>
    <w:rsid w:val="00714239"/>
    <w:rsid w:val="00714918"/>
    <w:rsid w:val="0071494E"/>
    <w:rsid w:val="007150A0"/>
    <w:rsid w:val="00715207"/>
    <w:rsid w:val="007155EE"/>
    <w:rsid w:val="0071561A"/>
    <w:rsid w:val="007158C4"/>
    <w:rsid w:val="00715CBA"/>
    <w:rsid w:val="00716083"/>
    <w:rsid w:val="007160A5"/>
    <w:rsid w:val="007160CA"/>
    <w:rsid w:val="00716F4B"/>
    <w:rsid w:val="0071749D"/>
    <w:rsid w:val="007176DB"/>
    <w:rsid w:val="007178CD"/>
    <w:rsid w:val="0072071C"/>
    <w:rsid w:val="007218E2"/>
    <w:rsid w:val="00721E84"/>
    <w:rsid w:val="00722B39"/>
    <w:rsid w:val="00722B3F"/>
    <w:rsid w:val="007231B8"/>
    <w:rsid w:val="00723409"/>
    <w:rsid w:val="0072340A"/>
    <w:rsid w:val="0072348F"/>
    <w:rsid w:val="007236E3"/>
    <w:rsid w:val="00723886"/>
    <w:rsid w:val="00724993"/>
    <w:rsid w:val="00724AFA"/>
    <w:rsid w:val="00724C45"/>
    <w:rsid w:val="0072538D"/>
    <w:rsid w:val="00725C45"/>
    <w:rsid w:val="00726042"/>
    <w:rsid w:val="0072621D"/>
    <w:rsid w:val="007262F1"/>
    <w:rsid w:val="0072671F"/>
    <w:rsid w:val="00726AA3"/>
    <w:rsid w:val="00726D61"/>
    <w:rsid w:val="0072701C"/>
    <w:rsid w:val="00727855"/>
    <w:rsid w:val="00727CA5"/>
    <w:rsid w:val="00727EDA"/>
    <w:rsid w:val="00727FF5"/>
    <w:rsid w:val="00730214"/>
    <w:rsid w:val="0073087E"/>
    <w:rsid w:val="00730A15"/>
    <w:rsid w:val="00730AE9"/>
    <w:rsid w:val="00730B8D"/>
    <w:rsid w:val="00730D80"/>
    <w:rsid w:val="00730DEB"/>
    <w:rsid w:val="00730F30"/>
    <w:rsid w:val="00730F94"/>
    <w:rsid w:val="007310F3"/>
    <w:rsid w:val="00731101"/>
    <w:rsid w:val="0073142D"/>
    <w:rsid w:val="007314BB"/>
    <w:rsid w:val="0073151F"/>
    <w:rsid w:val="00732010"/>
    <w:rsid w:val="007321B0"/>
    <w:rsid w:val="00732291"/>
    <w:rsid w:val="0073236B"/>
    <w:rsid w:val="0073246F"/>
    <w:rsid w:val="00732621"/>
    <w:rsid w:val="0073266F"/>
    <w:rsid w:val="007327E2"/>
    <w:rsid w:val="00732F92"/>
    <w:rsid w:val="007335AE"/>
    <w:rsid w:val="00733777"/>
    <w:rsid w:val="007338F2"/>
    <w:rsid w:val="00734226"/>
    <w:rsid w:val="007344A9"/>
    <w:rsid w:val="00734D76"/>
    <w:rsid w:val="00734F3D"/>
    <w:rsid w:val="007355B2"/>
    <w:rsid w:val="00735673"/>
    <w:rsid w:val="00735745"/>
    <w:rsid w:val="00735893"/>
    <w:rsid w:val="007358E3"/>
    <w:rsid w:val="00735A62"/>
    <w:rsid w:val="00735CAE"/>
    <w:rsid w:val="00735F45"/>
    <w:rsid w:val="00736211"/>
    <w:rsid w:val="007367F4"/>
    <w:rsid w:val="0073689A"/>
    <w:rsid w:val="00736C7B"/>
    <w:rsid w:val="00736DA8"/>
    <w:rsid w:val="0073700B"/>
    <w:rsid w:val="0073717F"/>
    <w:rsid w:val="0073754D"/>
    <w:rsid w:val="007377E4"/>
    <w:rsid w:val="00737B48"/>
    <w:rsid w:val="00737B7B"/>
    <w:rsid w:val="0074022A"/>
    <w:rsid w:val="0074031C"/>
    <w:rsid w:val="0074079F"/>
    <w:rsid w:val="00740B36"/>
    <w:rsid w:val="0074147E"/>
    <w:rsid w:val="00741760"/>
    <w:rsid w:val="00741B4E"/>
    <w:rsid w:val="00741C42"/>
    <w:rsid w:val="00741C56"/>
    <w:rsid w:val="00741DCE"/>
    <w:rsid w:val="00741EF4"/>
    <w:rsid w:val="00742982"/>
    <w:rsid w:val="00742A91"/>
    <w:rsid w:val="00743022"/>
    <w:rsid w:val="007432F6"/>
    <w:rsid w:val="00743A1B"/>
    <w:rsid w:val="00743A8D"/>
    <w:rsid w:val="00743AD8"/>
    <w:rsid w:val="00743B4F"/>
    <w:rsid w:val="007440EA"/>
    <w:rsid w:val="007449C0"/>
    <w:rsid w:val="00744AB3"/>
    <w:rsid w:val="00744B56"/>
    <w:rsid w:val="007452E2"/>
    <w:rsid w:val="0074548F"/>
    <w:rsid w:val="007457B7"/>
    <w:rsid w:val="00745A16"/>
    <w:rsid w:val="00745C95"/>
    <w:rsid w:val="007464FF"/>
    <w:rsid w:val="00746902"/>
    <w:rsid w:val="00746A0E"/>
    <w:rsid w:val="00746F36"/>
    <w:rsid w:val="00747092"/>
    <w:rsid w:val="00747667"/>
    <w:rsid w:val="00747683"/>
    <w:rsid w:val="00747805"/>
    <w:rsid w:val="00747EFC"/>
    <w:rsid w:val="007503A3"/>
    <w:rsid w:val="0075055D"/>
    <w:rsid w:val="00750625"/>
    <w:rsid w:val="00751BA2"/>
    <w:rsid w:val="00751E70"/>
    <w:rsid w:val="00751FCD"/>
    <w:rsid w:val="007520CF"/>
    <w:rsid w:val="0075229D"/>
    <w:rsid w:val="00752440"/>
    <w:rsid w:val="00752912"/>
    <w:rsid w:val="007529DE"/>
    <w:rsid w:val="00752F2D"/>
    <w:rsid w:val="007537F5"/>
    <w:rsid w:val="007539B7"/>
    <w:rsid w:val="00753D0F"/>
    <w:rsid w:val="00754060"/>
    <w:rsid w:val="00754435"/>
    <w:rsid w:val="007549AB"/>
    <w:rsid w:val="007553D6"/>
    <w:rsid w:val="00755447"/>
    <w:rsid w:val="00755B24"/>
    <w:rsid w:val="00755FC1"/>
    <w:rsid w:val="00756064"/>
    <w:rsid w:val="007561B8"/>
    <w:rsid w:val="007561EB"/>
    <w:rsid w:val="007566CB"/>
    <w:rsid w:val="00756CC2"/>
    <w:rsid w:val="00756CCD"/>
    <w:rsid w:val="00756E12"/>
    <w:rsid w:val="00756EFD"/>
    <w:rsid w:val="0075756B"/>
    <w:rsid w:val="00760292"/>
    <w:rsid w:val="0076084D"/>
    <w:rsid w:val="00760F4C"/>
    <w:rsid w:val="00761FA9"/>
    <w:rsid w:val="007625AE"/>
    <w:rsid w:val="00762EFE"/>
    <w:rsid w:val="00763311"/>
    <w:rsid w:val="0076345B"/>
    <w:rsid w:val="00763604"/>
    <w:rsid w:val="00763729"/>
    <w:rsid w:val="0076387F"/>
    <w:rsid w:val="007639F6"/>
    <w:rsid w:val="00763C51"/>
    <w:rsid w:val="007640D0"/>
    <w:rsid w:val="00764487"/>
    <w:rsid w:val="00764AA1"/>
    <w:rsid w:val="00764F87"/>
    <w:rsid w:val="0076513C"/>
    <w:rsid w:val="00765448"/>
    <w:rsid w:val="0076565A"/>
    <w:rsid w:val="00765812"/>
    <w:rsid w:val="00765844"/>
    <w:rsid w:val="00765A71"/>
    <w:rsid w:val="00765BAD"/>
    <w:rsid w:val="007663EC"/>
    <w:rsid w:val="007664C1"/>
    <w:rsid w:val="007673A1"/>
    <w:rsid w:val="007678BA"/>
    <w:rsid w:val="00767C2F"/>
    <w:rsid w:val="00767E7E"/>
    <w:rsid w:val="00770018"/>
    <w:rsid w:val="00770213"/>
    <w:rsid w:val="0077065D"/>
    <w:rsid w:val="00771276"/>
    <w:rsid w:val="00771822"/>
    <w:rsid w:val="007721F3"/>
    <w:rsid w:val="00772830"/>
    <w:rsid w:val="00772C98"/>
    <w:rsid w:val="00772CA2"/>
    <w:rsid w:val="00772DE1"/>
    <w:rsid w:val="00772F04"/>
    <w:rsid w:val="00773556"/>
    <w:rsid w:val="00773951"/>
    <w:rsid w:val="007739E0"/>
    <w:rsid w:val="007741F5"/>
    <w:rsid w:val="0077426D"/>
    <w:rsid w:val="0077432F"/>
    <w:rsid w:val="007743C8"/>
    <w:rsid w:val="00774901"/>
    <w:rsid w:val="007749D3"/>
    <w:rsid w:val="00774F02"/>
    <w:rsid w:val="00774FD0"/>
    <w:rsid w:val="007752C8"/>
    <w:rsid w:val="007753A5"/>
    <w:rsid w:val="0077580A"/>
    <w:rsid w:val="00775DCC"/>
    <w:rsid w:val="007761CE"/>
    <w:rsid w:val="00776BEA"/>
    <w:rsid w:val="00776C85"/>
    <w:rsid w:val="00776D5B"/>
    <w:rsid w:val="00776F7F"/>
    <w:rsid w:val="007775E6"/>
    <w:rsid w:val="00777F12"/>
    <w:rsid w:val="00780492"/>
    <w:rsid w:val="0078056B"/>
    <w:rsid w:val="00780BC2"/>
    <w:rsid w:val="00780C11"/>
    <w:rsid w:val="00780C8A"/>
    <w:rsid w:val="00780E24"/>
    <w:rsid w:val="0078120B"/>
    <w:rsid w:val="00781346"/>
    <w:rsid w:val="007819CD"/>
    <w:rsid w:val="00781F7B"/>
    <w:rsid w:val="007826D2"/>
    <w:rsid w:val="00782880"/>
    <w:rsid w:val="0078390F"/>
    <w:rsid w:val="00783B3C"/>
    <w:rsid w:val="00783DF8"/>
    <w:rsid w:val="0078512B"/>
    <w:rsid w:val="00785209"/>
    <w:rsid w:val="00785390"/>
    <w:rsid w:val="00785430"/>
    <w:rsid w:val="00785733"/>
    <w:rsid w:val="00785CB3"/>
    <w:rsid w:val="00785E91"/>
    <w:rsid w:val="007864F0"/>
    <w:rsid w:val="00786555"/>
    <w:rsid w:val="007866D5"/>
    <w:rsid w:val="007869B1"/>
    <w:rsid w:val="00786B60"/>
    <w:rsid w:val="0078727B"/>
    <w:rsid w:val="007877A0"/>
    <w:rsid w:val="007877BC"/>
    <w:rsid w:val="00787947"/>
    <w:rsid w:val="00787FD4"/>
    <w:rsid w:val="00790071"/>
    <w:rsid w:val="00790D35"/>
    <w:rsid w:val="00790D94"/>
    <w:rsid w:val="00791445"/>
    <w:rsid w:val="00791C15"/>
    <w:rsid w:val="00791FF5"/>
    <w:rsid w:val="007926D6"/>
    <w:rsid w:val="00792823"/>
    <w:rsid w:val="00793987"/>
    <w:rsid w:val="00794931"/>
    <w:rsid w:val="00794EE1"/>
    <w:rsid w:val="007953E1"/>
    <w:rsid w:val="007955F8"/>
    <w:rsid w:val="00795865"/>
    <w:rsid w:val="007959EC"/>
    <w:rsid w:val="00795A24"/>
    <w:rsid w:val="00795D70"/>
    <w:rsid w:val="00795F7A"/>
    <w:rsid w:val="00795F90"/>
    <w:rsid w:val="00796121"/>
    <w:rsid w:val="007963AA"/>
    <w:rsid w:val="00796496"/>
    <w:rsid w:val="007967C3"/>
    <w:rsid w:val="00796814"/>
    <w:rsid w:val="00796977"/>
    <w:rsid w:val="00797148"/>
    <w:rsid w:val="007974D7"/>
    <w:rsid w:val="00797D78"/>
    <w:rsid w:val="00797E2A"/>
    <w:rsid w:val="007A0C0E"/>
    <w:rsid w:val="007A1E2C"/>
    <w:rsid w:val="007A2137"/>
    <w:rsid w:val="007A2D6B"/>
    <w:rsid w:val="007A2F6E"/>
    <w:rsid w:val="007A3414"/>
    <w:rsid w:val="007A3739"/>
    <w:rsid w:val="007A3987"/>
    <w:rsid w:val="007A3EAF"/>
    <w:rsid w:val="007A43A0"/>
    <w:rsid w:val="007A467B"/>
    <w:rsid w:val="007A4B4A"/>
    <w:rsid w:val="007A4C17"/>
    <w:rsid w:val="007A55BA"/>
    <w:rsid w:val="007A584F"/>
    <w:rsid w:val="007A5C80"/>
    <w:rsid w:val="007A62B4"/>
    <w:rsid w:val="007A6393"/>
    <w:rsid w:val="007A6AF1"/>
    <w:rsid w:val="007A6B9D"/>
    <w:rsid w:val="007A6E89"/>
    <w:rsid w:val="007A7585"/>
    <w:rsid w:val="007A7686"/>
    <w:rsid w:val="007A7991"/>
    <w:rsid w:val="007A79B2"/>
    <w:rsid w:val="007A7FC5"/>
    <w:rsid w:val="007B0587"/>
    <w:rsid w:val="007B0CA0"/>
    <w:rsid w:val="007B0CA3"/>
    <w:rsid w:val="007B0CF4"/>
    <w:rsid w:val="007B0FE9"/>
    <w:rsid w:val="007B1682"/>
    <w:rsid w:val="007B197D"/>
    <w:rsid w:val="007B1B27"/>
    <w:rsid w:val="007B1B4A"/>
    <w:rsid w:val="007B1ED1"/>
    <w:rsid w:val="007B1FCD"/>
    <w:rsid w:val="007B200B"/>
    <w:rsid w:val="007B2209"/>
    <w:rsid w:val="007B24B1"/>
    <w:rsid w:val="007B24EA"/>
    <w:rsid w:val="007B2A5C"/>
    <w:rsid w:val="007B2D23"/>
    <w:rsid w:val="007B2E16"/>
    <w:rsid w:val="007B31F8"/>
    <w:rsid w:val="007B3219"/>
    <w:rsid w:val="007B32C0"/>
    <w:rsid w:val="007B35F2"/>
    <w:rsid w:val="007B40C1"/>
    <w:rsid w:val="007B4122"/>
    <w:rsid w:val="007B4347"/>
    <w:rsid w:val="007B47B7"/>
    <w:rsid w:val="007B47D4"/>
    <w:rsid w:val="007B485E"/>
    <w:rsid w:val="007B48DB"/>
    <w:rsid w:val="007B4FCD"/>
    <w:rsid w:val="007B5E55"/>
    <w:rsid w:val="007B5F7A"/>
    <w:rsid w:val="007B63BE"/>
    <w:rsid w:val="007B66A6"/>
    <w:rsid w:val="007B67B7"/>
    <w:rsid w:val="007B7168"/>
    <w:rsid w:val="007B76DA"/>
    <w:rsid w:val="007B76EA"/>
    <w:rsid w:val="007C033C"/>
    <w:rsid w:val="007C036F"/>
    <w:rsid w:val="007C0833"/>
    <w:rsid w:val="007C0EAB"/>
    <w:rsid w:val="007C1003"/>
    <w:rsid w:val="007C1070"/>
    <w:rsid w:val="007C1082"/>
    <w:rsid w:val="007C10B2"/>
    <w:rsid w:val="007C1302"/>
    <w:rsid w:val="007C139C"/>
    <w:rsid w:val="007C1609"/>
    <w:rsid w:val="007C1975"/>
    <w:rsid w:val="007C1FC8"/>
    <w:rsid w:val="007C2EF4"/>
    <w:rsid w:val="007C3B13"/>
    <w:rsid w:val="007C3B63"/>
    <w:rsid w:val="007C4029"/>
    <w:rsid w:val="007C42D5"/>
    <w:rsid w:val="007C4856"/>
    <w:rsid w:val="007C50DF"/>
    <w:rsid w:val="007C532C"/>
    <w:rsid w:val="007C577E"/>
    <w:rsid w:val="007C582C"/>
    <w:rsid w:val="007C5979"/>
    <w:rsid w:val="007C5AA6"/>
    <w:rsid w:val="007C5E61"/>
    <w:rsid w:val="007C6170"/>
    <w:rsid w:val="007C618E"/>
    <w:rsid w:val="007C63E4"/>
    <w:rsid w:val="007C64BD"/>
    <w:rsid w:val="007C6CFB"/>
    <w:rsid w:val="007C730B"/>
    <w:rsid w:val="007C77DC"/>
    <w:rsid w:val="007D07CD"/>
    <w:rsid w:val="007D0897"/>
    <w:rsid w:val="007D0A79"/>
    <w:rsid w:val="007D0D30"/>
    <w:rsid w:val="007D0E48"/>
    <w:rsid w:val="007D1052"/>
    <w:rsid w:val="007D1B7A"/>
    <w:rsid w:val="007D1D49"/>
    <w:rsid w:val="007D2139"/>
    <w:rsid w:val="007D2883"/>
    <w:rsid w:val="007D359C"/>
    <w:rsid w:val="007D3A8D"/>
    <w:rsid w:val="007D3B12"/>
    <w:rsid w:val="007D3CF1"/>
    <w:rsid w:val="007D4954"/>
    <w:rsid w:val="007D4FEC"/>
    <w:rsid w:val="007D51E1"/>
    <w:rsid w:val="007D53E2"/>
    <w:rsid w:val="007D5D33"/>
    <w:rsid w:val="007D62E2"/>
    <w:rsid w:val="007D6C2C"/>
    <w:rsid w:val="007D6F7D"/>
    <w:rsid w:val="007D7786"/>
    <w:rsid w:val="007D79D2"/>
    <w:rsid w:val="007E0073"/>
    <w:rsid w:val="007E0091"/>
    <w:rsid w:val="007E109A"/>
    <w:rsid w:val="007E1575"/>
    <w:rsid w:val="007E16F6"/>
    <w:rsid w:val="007E1A35"/>
    <w:rsid w:val="007E1D08"/>
    <w:rsid w:val="007E1E20"/>
    <w:rsid w:val="007E2334"/>
    <w:rsid w:val="007E26F2"/>
    <w:rsid w:val="007E357C"/>
    <w:rsid w:val="007E399C"/>
    <w:rsid w:val="007E42C1"/>
    <w:rsid w:val="007E4CD3"/>
    <w:rsid w:val="007E53A8"/>
    <w:rsid w:val="007E5C6C"/>
    <w:rsid w:val="007E63C5"/>
    <w:rsid w:val="007E63CB"/>
    <w:rsid w:val="007E66C9"/>
    <w:rsid w:val="007E6760"/>
    <w:rsid w:val="007E699D"/>
    <w:rsid w:val="007E6A25"/>
    <w:rsid w:val="007E6BF3"/>
    <w:rsid w:val="007E6EC9"/>
    <w:rsid w:val="007E71F4"/>
    <w:rsid w:val="007E7360"/>
    <w:rsid w:val="007E7B41"/>
    <w:rsid w:val="007E7DAA"/>
    <w:rsid w:val="007F0640"/>
    <w:rsid w:val="007F071C"/>
    <w:rsid w:val="007F0725"/>
    <w:rsid w:val="007F07B3"/>
    <w:rsid w:val="007F0954"/>
    <w:rsid w:val="007F0D24"/>
    <w:rsid w:val="007F0DDB"/>
    <w:rsid w:val="007F0F6F"/>
    <w:rsid w:val="007F20D0"/>
    <w:rsid w:val="007F239C"/>
    <w:rsid w:val="007F2525"/>
    <w:rsid w:val="007F2D82"/>
    <w:rsid w:val="007F3C08"/>
    <w:rsid w:val="007F3D2F"/>
    <w:rsid w:val="007F43D5"/>
    <w:rsid w:val="007F4533"/>
    <w:rsid w:val="007F4FCE"/>
    <w:rsid w:val="007F595D"/>
    <w:rsid w:val="007F6239"/>
    <w:rsid w:val="007F6368"/>
    <w:rsid w:val="007F647C"/>
    <w:rsid w:val="007F68BB"/>
    <w:rsid w:val="007F6D5A"/>
    <w:rsid w:val="007F79C2"/>
    <w:rsid w:val="007F7B05"/>
    <w:rsid w:val="007F7FD2"/>
    <w:rsid w:val="00800109"/>
    <w:rsid w:val="00800495"/>
    <w:rsid w:val="008008EF"/>
    <w:rsid w:val="00800C22"/>
    <w:rsid w:val="00800E11"/>
    <w:rsid w:val="00800F3B"/>
    <w:rsid w:val="0080110E"/>
    <w:rsid w:val="00801550"/>
    <w:rsid w:val="00801763"/>
    <w:rsid w:val="00801852"/>
    <w:rsid w:val="008025E9"/>
    <w:rsid w:val="00802B3F"/>
    <w:rsid w:val="00802CD9"/>
    <w:rsid w:val="0080312E"/>
    <w:rsid w:val="00803ABD"/>
    <w:rsid w:val="0080424A"/>
    <w:rsid w:val="00804405"/>
    <w:rsid w:val="00804775"/>
    <w:rsid w:val="00804906"/>
    <w:rsid w:val="00804B85"/>
    <w:rsid w:val="00804D87"/>
    <w:rsid w:val="00804E10"/>
    <w:rsid w:val="00804E7C"/>
    <w:rsid w:val="0080525E"/>
    <w:rsid w:val="00805373"/>
    <w:rsid w:val="00805453"/>
    <w:rsid w:val="00805AA7"/>
    <w:rsid w:val="00805D64"/>
    <w:rsid w:val="00805EAE"/>
    <w:rsid w:val="00805FAA"/>
    <w:rsid w:val="008060E2"/>
    <w:rsid w:val="00806227"/>
    <w:rsid w:val="008066ED"/>
    <w:rsid w:val="008067D3"/>
    <w:rsid w:val="00806810"/>
    <w:rsid w:val="00806E2C"/>
    <w:rsid w:val="00806ED4"/>
    <w:rsid w:val="00807186"/>
    <w:rsid w:val="00807345"/>
    <w:rsid w:val="0080739F"/>
    <w:rsid w:val="00807953"/>
    <w:rsid w:val="00810395"/>
    <w:rsid w:val="00810B16"/>
    <w:rsid w:val="00810F46"/>
    <w:rsid w:val="00811782"/>
    <w:rsid w:val="00811AC9"/>
    <w:rsid w:val="008124FB"/>
    <w:rsid w:val="008125DD"/>
    <w:rsid w:val="00812C49"/>
    <w:rsid w:val="00812DDF"/>
    <w:rsid w:val="008133E3"/>
    <w:rsid w:val="00813923"/>
    <w:rsid w:val="00813A9D"/>
    <w:rsid w:val="00813C14"/>
    <w:rsid w:val="0081421D"/>
    <w:rsid w:val="008148B1"/>
    <w:rsid w:val="00814ECF"/>
    <w:rsid w:val="00815571"/>
    <w:rsid w:val="008155FC"/>
    <w:rsid w:val="00815B66"/>
    <w:rsid w:val="00816116"/>
    <w:rsid w:val="00816F15"/>
    <w:rsid w:val="00817AB7"/>
    <w:rsid w:val="00817AE3"/>
    <w:rsid w:val="00817D6D"/>
    <w:rsid w:val="00820203"/>
    <w:rsid w:val="0082051D"/>
    <w:rsid w:val="00821022"/>
    <w:rsid w:val="0082188C"/>
    <w:rsid w:val="00821AF5"/>
    <w:rsid w:val="00821BE7"/>
    <w:rsid w:val="00822128"/>
    <w:rsid w:val="008230E2"/>
    <w:rsid w:val="008237B8"/>
    <w:rsid w:val="008238F0"/>
    <w:rsid w:val="00823AE4"/>
    <w:rsid w:val="00823C86"/>
    <w:rsid w:val="00824169"/>
    <w:rsid w:val="00824889"/>
    <w:rsid w:val="00824BAC"/>
    <w:rsid w:val="00824C33"/>
    <w:rsid w:val="0082572F"/>
    <w:rsid w:val="00825991"/>
    <w:rsid w:val="00825CCC"/>
    <w:rsid w:val="00825E9C"/>
    <w:rsid w:val="00826004"/>
    <w:rsid w:val="00826698"/>
    <w:rsid w:val="0082726C"/>
    <w:rsid w:val="00827331"/>
    <w:rsid w:val="00827696"/>
    <w:rsid w:val="00827902"/>
    <w:rsid w:val="00827938"/>
    <w:rsid w:val="0083045B"/>
    <w:rsid w:val="00830686"/>
    <w:rsid w:val="00830AC0"/>
    <w:rsid w:val="00831467"/>
    <w:rsid w:val="00831B7A"/>
    <w:rsid w:val="00831D2E"/>
    <w:rsid w:val="008322EE"/>
    <w:rsid w:val="00832791"/>
    <w:rsid w:val="0083324F"/>
    <w:rsid w:val="0083363A"/>
    <w:rsid w:val="00833774"/>
    <w:rsid w:val="008340E2"/>
    <w:rsid w:val="008341C9"/>
    <w:rsid w:val="00834B5C"/>
    <w:rsid w:val="00835371"/>
    <w:rsid w:val="00835D33"/>
    <w:rsid w:val="008369C3"/>
    <w:rsid w:val="008370CD"/>
    <w:rsid w:val="00837301"/>
    <w:rsid w:val="008379D0"/>
    <w:rsid w:val="00837C56"/>
    <w:rsid w:val="00837CA8"/>
    <w:rsid w:val="00837F0B"/>
    <w:rsid w:val="00837F35"/>
    <w:rsid w:val="00840B9A"/>
    <w:rsid w:val="00840C1F"/>
    <w:rsid w:val="00840D54"/>
    <w:rsid w:val="00841253"/>
    <w:rsid w:val="008416D6"/>
    <w:rsid w:val="00841A45"/>
    <w:rsid w:val="00842FAB"/>
    <w:rsid w:val="00843066"/>
    <w:rsid w:val="008430A9"/>
    <w:rsid w:val="008430D2"/>
    <w:rsid w:val="0084380E"/>
    <w:rsid w:val="00843D91"/>
    <w:rsid w:val="008441A8"/>
    <w:rsid w:val="0084446D"/>
    <w:rsid w:val="00844952"/>
    <w:rsid w:val="00844A9F"/>
    <w:rsid w:val="00844DB7"/>
    <w:rsid w:val="00845075"/>
    <w:rsid w:val="00845444"/>
    <w:rsid w:val="00845AF2"/>
    <w:rsid w:val="00845D0A"/>
    <w:rsid w:val="00845D56"/>
    <w:rsid w:val="00845D9E"/>
    <w:rsid w:val="00846903"/>
    <w:rsid w:val="00846966"/>
    <w:rsid w:val="00846DAC"/>
    <w:rsid w:val="0084743B"/>
    <w:rsid w:val="00847447"/>
    <w:rsid w:val="008475FB"/>
    <w:rsid w:val="0085040F"/>
    <w:rsid w:val="00850FB9"/>
    <w:rsid w:val="008511CA"/>
    <w:rsid w:val="008514F4"/>
    <w:rsid w:val="008521FE"/>
    <w:rsid w:val="0085276E"/>
    <w:rsid w:val="00852DA8"/>
    <w:rsid w:val="00852EAB"/>
    <w:rsid w:val="008534B5"/>
    <w:rsid w:val="00853F06"/>
    <w:rsid w:val="008547AF"/>
    <w:rsid w:val="00854851"/>
    <w:rsid w:val="008552FB"/>
    <w:rsid w:val="00855395"/>
    <w:rsid w:val="00855B0C"/>
    <w:rsid w:val="008567CD"/>
    <w:rsid w:val="00857217"/>
    <w:rsid w:val="008574F5"/>
    <w:rsid w:val="0085764E"/>
    <w:rsid w:val="00860CE8"/>
    <w:rsid w:val="00860D51"/>
    <w:rsid w:val="00861942"/>
    <w:rsid w:val="00862131"/>
    <w:rsid w:val="008626A2"/>
    <w:rsid w:val="008628AF"/>
    <w:rsid w:val="008629D2"/>
    <w:rsid w:val="00862CCB"/>
    <w:rsid w:val="00862CFE"/>
    <w:rsid w:val="00862F37"/>
    <w:rsid w:val="00863A3A"/>
    <w:rsid w:val="008645DC"/>
    <w:rsid w:val="0086477C"/>
    <w:rsid w:val="00864DED"/>
    <w:rsid w:val="00864E20"/>
    <w:rsid w:val="00865FC4"/>
    <w:rsid w:val="0086634D"/>
    <w:rsid w:val="00866B11"/>
    <w:rsid w:val="00866C64"/>
    <w:rsid w:val="00867096"/>
    <w:rsid w:val="008673F3"/>
    <w:rsid w:val="00867535"/>
    <w:rsid w:val="008677D2"/>
    <w:rsid w:val="00867F3F"/>
    <w:rsid w:val="0087020F"/>
    <w:rsid w:val="008702DD"/>
    <w:rsid w:val="008707E7"/>
    <w:rsid w:val="00871138"/>
    <w:rsid w:val="00871696"/>
    <w:rsid w:val="008722CF"/>
    <w:rsid w:val="00872FAD"/>
    <w:rsid w:val="008730B3"/>
    <w:rsid w:val="0087351C"/>
    <w:rsid w:val="00873B1A"/>
    <w:rsid w:val="008742C9"/>
    <w:rsid w:val="00875B3E"/>
    <w:rsid w:val="00875C8A"/>
    <w:rsid w:val="00875D6C"/>
    <w:rsid w:val="008761AC"/>
    <w:rsid w:val="008765B4"/>
    <w:rsid w:val="00876C9F"/>
    <w:rsid w:val="008771C9"/>
    <w:rsid w:val="00877293"/>
    <w:rsid w:val="0088015C"/>
    <w:rsid w:val="00880234"/>
    <w:rsid w:val="00880680"/>
    <w:rsid w:val="008806EB"/>
    <w:rsid w:val="0088071C"/>
    <w:rsid w:val="00880B0A"/>
    <w:rsid w:val="00880D70"/>
    <w:rsid w:val="00880E19"/>
    <w:rsid w:val="00880F98"/>
    <w:rsid w:val="00881015"/>
    <w:rsid w:val="008813E3"/>
    <w:rsid w:val="00881782"/>
    <w:rsid w:val="008817FA"/>
    <w:rsid w:val="00881BA8"/>
    <w:rsid w:val="00881CE9"/>
    <w:rsid w:val="008821D3"/>
    <w:rsid w:val="0088283C"/>
    <w:rsid w:val="008829B3"/>
    <w:rsid w:val="00882A76"/>
    <w:rsid w:val="00882B20"/>
    <w:rsid w:val="00883208"/>
    <w:rsid w:val="008834E7"/>
    <w:rsid w:val="008836C7"/>
    <w:rsid w:val="00883B75"/>
    <w:rsid w:val="00884498"/>
    <w:rsid w:val="008844DE"/>
    <w:rsid w:val="00884665"/>
    <w:rsid w:val="00885022"/>
    <w:rsid w:val="00885044"/>
    <w:rsid w:val="008854E0"/>
    <w:rsid w:val="008859D6"/>
    <w:rsid w:val="008859E8"/>
    <w:rsid w:val="0088639E"/>
    <w:rsid w:val="008863A8"/>
    <w:rsid w:val="0088655F"/>
    <w:rsid w:val="00886A4E"/>
    <w:rsid w:val="00886E62"/>
    <w:rsid w:val="00887118"/>
    <w:rsid w:val="0088775A"/>
    <w:rsid w:val="008905E0"/>
    <w:rsid w:val="00890D08"/>
    <w:rsid w:val="00890F9E"/>
    <w:rsid w:val="008918BC"/>
    <w:rsid w:val="008918DE"/>
    <w:rsid w:val="00891A74"/>
    <w:rsid w:val="00891C19"/>
    <w:rsid w:val="00892024"/>
    <w:rsid w:val="00892493"/>
    <w:rsid w:val="00892652"/>
    <w:rsid w:val="00892C90"/>
    <w:rsid w:val="00892D96"/>
    <w:rsid w:val="008931E3"/>
    <w:rsid w:val="008934BD"/>
    <w:rsid w:val="00893663"/>
    <w:rsid w:val="00893800"/>
    <w:rsid w:val="00893F5B"/>
    <w:rsid w:val="008940F4"/>
    <w:rsid w:val="008940FC"/>
    <w:rsid w:val="00894300"/>
    <w:rsid w:val="00894741"/>
    <w:rsid w:val="0089478C"/>
    <w:rsid w:val="008949B0"/>
    <w:rsid w:val="00894D35"/>
    <w:rsid w:val="00894FFF"/>
    <w:rsid w:val="008955F4"/>
    <w:rsid w:val="008964B1"/>
    <w:rsid w:val="00896884"/>
    <w:rsid w:val="00896BB7"/>
    <w:rsid w:val="00896E29"/>
    <w:rsid w:val="00897263"/>
    <w:rsid w:val="008977C9"/>
    <w:rsid w:val="008A00B5"/>
    <w:rsid w:val="008A071B"/>
    <w:rsid w:val="008A0A84"/>
    <w:rsid w:val="008A0C01"/>
    <w:rsid w:val="008A1031"/>
    <w:rsid w:val="008A1552"/>
    <w:rsid w:val="008A18CA"/>
    <w:rsid w:val="008A1B14"/>
    <w:rsid w:val="008A1C7A"/>
    <w:rsid w:val="008A1FA1"/>
    <w:rsid w:val="008A1FB1"/>
    <w:rsid w:val="008A2094"/>
    <w:rsid w:val="008A2387"/>
    <w:rsid w:val="008A2B46"/>
    <w:rsid w:val="008A2C74"/>
    <w:rsid w:val="008A34C8"/>
    <w:rsid w:val="008A3512"/>
    <w:rsid w:val="008A35BA"/>
    <w:rsid w:val="008A363E"/>
    <w:rsid w:val="008A3947"/>
    <w:rsid w:val="008A3B9E"/>
    <w:rsid w:val="008A3BFD"/>
    <w:rsid w:val="008A4021"/>
    <w:rsid w:val="008A4CA2"/>
    <w:rsid w:val="008A517E"/>
    <w:rsid w:val="008A6E2B"/>
    <w:rsid w:val="008A7767"/>
    <w:rsid w:val="008A7881"/>
    <w:rsid w:val="008A7E51"/>
    <w:rsid w:val="008A7F6F"/>
    <w:rsid w:val="008B086E"/>
    <w:rsid w:val="008B11EF"/>
    <w:rsid w:val="008B127B"/>
    <w:rsid w:val="008B161F"/>
    <w:rsid w:val="008B18E2"/>
    <w:rsid w:val="008B1C25"/>
    <w:rsid w:val="008B2B59"/>
    <w:rsid w:val="008B3231"/>
    <w:rsid w:val="008B3683"/>
    <w:rsid w:val="008B3B13"/>
    <w:rsid w:val="008B3CC9"/>
    <w:rsid w:val="008B3F89"/>
    <w:rsid w:val="008B45C9"/>
    <w:rsid w:val="008B47AA"/>
    <w:rsid w:val="008B4BF4"/>
    <w:rsid w:val="008B4C3C"/>
    <w:rsid w:val="008B4D84"/>
    <w:rsid w:val="008B528D"/>
    <w:rsid w:val="008B56A3"/>
    <w:rsid w:val="008B5AA8"/>
    <w:rsid w:val="008B5B04"/>
    <w:rsid w:val="008B603F"/>
    <w:rsid w:val="008B6590"/>
    <w:rsid w:val="008B6690"/>
    <w:rsid w:val="008B6A1E"/>
    <w:rsid w:val="008B6A84"/>
    <w:rsid w:val="008B73A6"/>
    <w:rsid w:val="008B73B5"/>
    <w:rsid w:val="008B758E"/>
    <w:rsid w:val="008B761D"/>
    <w:rsid w:val="008B766B"/>
    <w:rsid w:val="008B76ED"/>
    <w:rsid w:val="008B79A1"/>
    <w:rsid w:val="008B7CD4"/>
    <w:rsid w:val="008C0834"/>
    <w:rsid w:val="008C11CB"/>
    <w:rsid w:val="008C125C"/>
    <w:rsid w:val="008C151C"/>
    <w:rsid w:val="008C1961"/>
    <w:rsid w:val="008C1F25"/>
    <w:rsid w:val="008C1F89"/>
    <w:rsid w:val="008C2325"/>
    <w:rsid w:val="008C2581"/>
    <w:rsid w:val="008C3673"/>
    <w:rsid w:val="008C40E5"/>
    <w:rsid w:val="008C42F0"/>
    <w:rsid w:val="008C45D8"/>
    <w:rsid w:val="008C460D"/>
    <w:rsid w:val="008C4A39"/>
    <w:rsid w:val="008C4C66"/>
    <w:rsid w:val="008C52DA"/>
    <w:rsid w:val="008C5B0F"/>
    <w:rsid w:val="008C5BA2"/>
    <w:rsid w:val="008C6355"/>
    <w:rsid w:val="008C63A4"/>
    <w:rsid w:val="008C67C0"/>
    <w:rsid w:val="008C696F"/>
    <w:rsid w:val="008D0064"/>
    <w:rsid w:val="008D00B5"/>
    <w:rsid w:val="008D0570"/>
    <w:rsid w:val="008D0750"/>
    <w:rsid w:val="008D07B4"/>
    <w:rsid w:val="008D09AB"/>
    <w:rsid w:val="008D0A0D"/>
    <w:rsid w:val="008D0CF2"/>
    <w:rsid w:val="008D1164"/>
    <w:rsid w:val="008D14DE"/>
    <w:rsid w:val="008D1937"/>
    <w:rsid w:val="008D1DC8"/>
    <w:rsid w:val="008D23C2"/>
    <w:rsid w:val="008D24F1"/>
    <w:rsid w:val="008D25DD"/>
    <w:rsid w:val="008D2695"/>
    <w:rsid w:val="008D2BF5"/>
    <w:rsid w:val="008D3C59"/>
    <w:rsid w:val="008D3C95"/>
    <w:rsid w:val="008D3EDF"/>
    <w:rsid w:val="008D44B1"/>
    <w:rsid w:val="008D4881"/>
    <w:rsid w:val="008D4D0C"/>
    <w:rsid w:val="008D4DDF"/>
    <w:rsid w:val="008D527C"/>
    <w:rsid w:val="008D56D0"/>
    <w:rsid w:val="008D56F5"/>
    <w:rsid w:val="008D570D"/>
    <w:rsid w:val="008D5A00"/>
    <w:rsid w:val="008D5B72"/>
    <w:rsid w:val="008D647A"/>
    <w:rsid w:val="008D69C1"/>
    <w:rsid w:val="008D6B8C"/>
    <w:rsid w:val="008D70F2"/>
    <w:rsid w:val="008D7375"/>
    <w:rsid w:val="008D743E"/>
    <w:rsid w:val="008D75EE"/>
    <w:rsid w:val="008E02D9"/>
    <w:rsid w:val="008E0367"/>
    <w:rsid w:val="008E067E"/>
    <w:rsid w:val="008E0D14"/>
    <w:rsid w:val="008E0F2E"/>
    <w:rsid w:val="008E14E2"/>
    <w:rsid w:val="008E190D"/>
    <w:rsid w:val="008E1AFD"/>
    <w:rsid w:val="008E1DAA"/>
    <w:rsid w:val="008E2489"/>
    <w:rsid w:val="008E284F"/>
    <w:rsid w:val="008E2B4A"/>
    <w:rsid w:val="008E2D31"/>
    <w:rsid w:val="008E31CA"/>
    <w:rsid w:val="008E32E7"/>
    <w:rsid w:val="008E3372"/>
    <w:rsid w:val="008E3426"/>
    <w:rsid w:val="008E3479"/>
    <w:rsid w:val="008E3691"/>
    <w:rsid w:val="008E41CE"/>
    <w:rsid w:val="008E44B6"/>
    <w:rsid w:val="008E46FA"/>
    <w:rsid w:val="008E5662"/>
    <w:rsid w:val="008E5721"/>
    <w:rsid w:val="008E5A24"/>
    <w:rsid w:val="008E5AF2"/>
    <w:rsid w:val="008E6D49"/>
    <w:rsid w:val="008E760B"/>
    <w:rsid w:val="008E77F6"/>
    <w:rsid w:val="008E7AF6"/>
    <w:rsid w:val="008E7FCD"/>
    <w:rsid w:val="008F0056"/>
    <w:rsid w:val="008F0487"/>
    <w:rsid w:val="008F09B8"/>
    <w:rsid w:val="008F0A0F"/>
    <w:rsid w:val="008F0A3E"/>
    <w:rsid w:val="008F0B92"/>
    <w:rsid w:val="008F0CD2"/>
    <w:rsid w:val="008F10E9"/>
    <w:rsid w:val="008F18FC"/>
    <w:rsid w:val="008F2035"/>
    <w:rsid w:val="008F20DB"/>
    <w:rsid w:val="008F22ED"/>
    <w:rsid w:val="008F2748"/>
    <w:rsid w:val="008F321D"/>
    <w:rsid w:val="008F32E6"/>
    <w:rsid w:val="008F37D3"/>
    <w:rsid w:val="008F3B10"/>
    <w:rsid w:val="008F3D5D"/>
    <w:rsid w:val="008F4070"/>
    <w:rsid w:val="008F412D"/>
    <w:rsid w:val="008F461C"/>
    <w:rsid w:val="008F5105"/>
    <w:rsid w:val="008F58BD"/>
    <w:rsid w:val="008F5C64"/>
    <w:rsid w:val="008F6636"/>
    <w:rsid w:val="008F6881"/>
    <w:rsid w:val="008F6F21"/>
    <w:rsid w:val="008F72A3"/>
    <w:rsid w:val="008F72A4"/>
    <w:rsid w:val="008F72E2"/>
    <w:rsid w:val="008F7704"/>
    <w:rsid w:val="008F77F7"/>
    <w:rsid w:val="008F781E"/>
    <w:rsid w:val="008F7C38"/>
    <w:rsid w:val="008F7C6C"/>
    <w:rsid w:val="008F7D69"/>
    <w:rsid w:val="008F7D9D"/>
    <w:rsid w:val="00900089"/>
    <w:rsid w:val="0090009A"/>
    <w:rsid w:val="00900194"/>
    <w:rsid w:val="0090025A"/>
    <w:rsid w:val="009003E4"/>
    <w:rsid w:val="00900434"/>
    <w:rsid w:val="00900644"/>
    <w:rsid w:val="00900FA5"/>
    <w:rsid w:val="0090136B"/>
    <w:rsid w:val="009028C5"/>
    <w:rsid w:val="00902C9A"/>
    <w:rsid w:val="00902FFB"/>
    <w:rsid w:val="00903210"/>
    <w:rsid w:val="0090332C"/>
    <w:rsid w:val="00903821"/>
    <w:rsid w:val="00903C30"/>
    <w:rsid w:val="00903C44"/>
    <w:rsid w:val="00903F31"/>
    <w:rsid w:val="00903FCC"/>
    <w:rsid w:val="00904C26"/>
    <w:rsid w:val="00904F0A"/>
    <w:rsid w:val="00905486"/>
    <w:rsid w:val="0090590E"/>
    <w:rsid w:val="00905C84"/>
    <w:rsid w:val="00905F10"/>
    <w:rsid w:val="00906181"/>
    <w:rsid w:val="00906432"/>
    <w:rsid w:val="009064AC"/>
    <w:rsid w:val="00906648"/>
    <w:rsid w:val="009067D2"/>
    <w:rsid w:val="00906A58"/>
    <w:rsid w:val="0090736C"/>
    <w:rsid w:val="00907AC8"/>
    <w:rsid w:val="00910095"/>
    <w:rsid w:val="009100E0"/>
    <w:rsid w:val="009101C0"/>
    <w:rsid w:val="00910AC8"/>
    <w:rsid w:val="00910EC4"/>
    <w:rsid w:val="009112B6"/>
    <w:rsid w:val="009118D7"/>
    <w:rsid w:val="009118F7"/>
    <w:rsid w:val="0091198F"/>
    <w:rsid w:val="00911ABC"/>
    <w:rsid w:val="009123CA"/>
    <w:rsid w:val="00912537"/>
    <w:rsid w:val="00912596"/>
    <w:rsid w:val="009127D4"/>
    <w:rsid w:val="00913208"/>
    <w:rsid w:val="00913413"/>
    <w:rsid w:val="00913633"/>
    <w:rsid w:val="009136AA"/>
    <w:rsid w:val="009136B1"/>
    <w:rsid w:val="00913C20"/>
    <w:rsid w:val="00913C23"/>
    <w:rsid w:val="00913EDD"/>
    <w:rsid w:val="00913EEC"/>
    <w:rsid w:val="00914D4C"/>
    <w:rsid w:val="0091511B"/>
    <w:rsid w:val="00915765"/>
    <w:rsid w:val="009157F1"/>
    <w:rsid w:val="00915B3A"/>
    <w:rsid w:val="00915F9D"/>
    <w:rsid w:val="009162E5"/>
    <w:rsid w:val="009168D0"/>
    <w:rsid w:val="00916CE4"/>
    <w:rsid w:val="00916D0C"/>
    <w:rsid w:val="009170BF"/>
    <w:rsid w:val="009171A9"/>
    <w:rsid w:val="00920651"/>
    <w:rsid w:val="00920A9F"/>
    <w:rsid w:val="00920C02"/>
    <w:rsid w:val="00920F03"/>
    <w:rsid w:val="009213AB"/>
    <w:rsid w:val="0092189A"/>
    <w:rsid w:val="00922946"/>
    <w:rsid w:val="009232A6"/>
    <w:rsid w:val="00923AA0"/>
    <w:rsid w:val="00923DDF"/>
    <w:rsid w:val="00923F6E"/>
    <w:rsid w:val="00924234"/>
    <w:rsid w:val="009244B5"/>
    <w:rsid w:val="00924BBC"/>
    <w:rsid w:val="00924E37"/>
    <w:rsid w:val="00924F60"/>
    <w:rsid w:val="0092530C"/>
    <w:rsid w:val="0092580A"/>
    <w:rsid w:val="00925F4A"/>
    <w:rsid w:val="00926258"/>
    <w:rsid w:val="00926B9D"/>
    <w:rsid w:val="00926DAD"/>
    <w:rsid w:val="00926EFA"/>
    <w:rsid w:val="0092743B"/>
    <w:rsid w:val="00927D7B"/>
    <w:rsid w:val="0093001F"/>
    <w:rsid w:val="009309EF"/>
    <w:rsid w:val="00930C5B"/>
    <w:rsid w:val="0093195D"/>
    <w:rsid w:val="00931A26"/>
    <w:rsid w:val="00931E1D"/>
    <w:rsid w:val="00931FD3"/>
    <w:rsid w:val="009322A2"/>
    <w:rsid w:val="009322D6"/>
    <w:rsid w:val="009323CE"/>
    <w:rsid w:val="009341FC"/>
    <w:rsid w:val="009348C7"/>
    <w:rsid w:val="00934A61"/>
    <w:rsid w:val="00934C64"/>
    <w:rsid w:val="009351DC"/>
    <w:rsid w:val="009359BF"/>
    <w:rsid w:val="00935BC0"/>
    <w:rsid w:val="00936051"/>
    <w:rsid w:val="009360BC"/>
    <w:rsid w:val="00936292"/>
    <w:rsid w:val="0093670E"/>
    <w:rsid w:val="00936B4A"/>
    <w:rsid w:val="0093728E"/>
    <w:rsid w:val="00937663"/>
    <w:rsid w:val="00937E3A"/>
    <w:rsid w:val="00937E59"/>
    <w:rsid w:val="00937F42"/>
    <w:rsid w:val="00937FC0"/>
    <w:rsid w:val="009406E9"/>
    <w:rsid w:val="00940709"/>
    <w:rsid w:val="0094082D"/>
    <w:rsid w:val="00940B0E"/>
    <w:rsid w:val="00940BA7"/>
    <w:rsid w:val="0094138E"/>
    <w:rsid w:val="00941420"/>
    <w:rsid w:val="00941C9D"/>
    <w:rsid w:val="00941FBF"/>
    <w:rsid w:val="00942892"/>
    <w:rsid w:val="00942ADD"/>
    <w:rsid w:val="0094344C"/>
    <w:rsid w:val="0094389B"/>
    <w:rsid w:val="00943A1E"/>
    <w:rsid w:val="00943ACC"/>
    <w:rsid w:val="00944248"/>
    <w:rsid w:val="00944486"/>
    <w:rsid w:val="009447D9"/>
    <w:rsid w:val="00944E3B"/>
    <w:rsid w:val="0094540E"/>
    <w:rsid w:val="009458FC"/>
    <w:rsid w:val="00945A09"/>
    <w:rsid w:val="009462CA"/>
    <w:rsid w:val="0094636D"/>
    <w:rsid w:val="00947052"/>
    <w:rsid w:val="00947361"/>
    <w:rsid w:val="00947D73"/>
    <w:rsid w:val="00947D98"/>
    <w:rsid w:val="009501D6"/>
    <w:rsid w:val="009502C7"/>
    <w:rsid w:val="00950333"/>
    <w:rsid w:val="00950342"/>
    <w:rsid w:val="00950742"/>
    <w:rsid w:val="009509E4"/>
    <w:rsid w:val="00950ADF"/>
    <w:rsid w:val="00950C22"/>
    <w:rsid w:val="00950CC4"/>
    <w:rsid w:val="00950CE8"/>
    <w:rsid w:val="00950EB9"/>
    <w:rsid w:val="00950FDB"/>
    <w:rsid w:val="00951209"/>
    <w:rsid w:val="0095130F"/>
    <w:rsid w:val="0095133C"/>
    <w:rsid w:val="00951593"/>
    <w:rsid w:val="009515F1"/>
    <w:rsid w:val="00951CDA"/>
    <w:rsid w:val="009525EF"/>
    <w:rsid w:val="00952D76"/>
    <w:rsid w:val="0095316A"/>
    <w:rsid w:val="009532A4"/>
    <w:rsid w:val="00953488"/>
    <w:rsid w:val="009534EE"/>
    <w:rsid w:val="00953860"/>
    <w:rsid w:val="00953F8F"/>
    <w:rsid w:val="009541C2"/>
    <w:rsid w:val="009545D1"/>
    <w:rsid w:val="009548B4"/>
    <w:rsid w:val="00954B80"/>
    <w:rsid w:val="00954F26"/>
    <w:rsid w:val="00955134"/>
    <w:rsid w:val="00955768"/>
    <w:rsid w:val="00955C47"/>
    <w:rsid w:val="00956089"/>
    <w:rsid w:val="0095609A"/>
    <w:rsid w:val="009568D6"/>
    <w:rsid w:val="00956A53"/>
    <w:rsid w:val="00956CBB"/>
    <w:rsid w:val="00956D27"/>
    <w:rsid w:val="0095761A"/>
    <w:rsid w:val="009578A9"/>
    <w:rsid w:val="00960747"/>
    <w:rsid w:val="00960DF7"/>
    <w:rsid w:val="00960F39"/>
    <w:rsid w:val="00961284"/>
    <w:rsid w:val="009622BA"/>
    <w:rsid w:val="009622F9"/>
    <w:rsid w:val="00962539"/>
    <w:rsid w:val="0096281C"/>
    <w:rsid w:val="00963333"/>
    <w:rsid w:val="009635EA"/>
    <w:rsid w:val="00963784"/>
    <w:rsid w:val="009637B6"/>
    <w:rsid w:val="00963852"/>
    <w:rsid w:val="00963B36"/>
    <w:rsid w:val="00963B59"/>
    <w:rsid w:val="00963C0D"/>
    <w:rsid w:val="009644F5"/>
    <w:rsid w:val="00965190"/>
    <w:rsid w:val="00965460"/>
    <w:rsid w:val="00965C20"/>
    <w:rsid w:val="0096684C"/>
    <w:rsid w:val="00966BF8"/>
    <w:rsid w:val="00966E41"/>
    <w:rsid w:val="00966EBA"/>
    <w:rsid w:val="009701E1"/>
    <w:rsid w:val="00970B2C"/>
    <w:rsid w:val="00971100"/>
    <w:rsid w:val="009714FC"/>
    <w:rsid w:val="00971FF0"/>
    <w:rsid w:val="00972185"/>
    <w:rsid w:val="00972321"/>
    <w:rsid w:val="00972463"/>
    <w:rsid w:val="00972A88"/>
    <w:rsid w:val="009731A2"/>
    <w:rsid w:val="00973234"/>
    <w:rsid w:val="0097337A"/>
    <w:rsid w:val="00973385"/>
    <w:rsid w:val="00973968"/>
    <w:rsid w:val="009739B7"/>
    <w:rsid w:val="0097402E"/>
    <w:rsid w:val="009744EE"/>
    <w:rsid w:val="009749AC"/>
    <w:rsid w:val="00974BB9"/>
    <w:rsid w:val="00974CEE"/>
    <w:rsid w:val="00974DB0"/>
    <w:rsid w:val="00975ADB"/>
    <w:rsid w:val="00975BA2"/>
    <w:rsid w:val="00975C55"/>
    <w:rsid w:val="00976371"/>
    <w:rsid w:val="009765F3"/>
    <w:rsid w:val="00976864"/>
    <w:rsid w:val="00976911"/>
    <w:rsid w:val="0097693E"/>
    <w:rsid w:val="00976B65"/>
    <w:rsid w:val="00976B67"/>
    <w:rsid w:val="00976E81"/>
    <w:rsid w:val="00977060"/>
    <w:rsid w:val="00977B52"/>
    <w:rsid w:val="00977D54"/>
    <w:rsid w:val="00980F53"/>
    <w:rsid w:val="00981007"/>
    <w:rsid w:val="0098133F"/>
    <w:rsid w:val="009816C8"/>
    <w:rsid w:val="00982716"/>
    <w:rsid w:val="0098331D"/>
    <w:rsid w:val="00983349"/>
    <w:rsid w:val="0098379E"/>
    <w:rsid w:val="00983C09"/>
    <w:rsid w:val="00983FFD"/>
    <w:rsid w:val="00984689"/>
    <w:rsid w:val="00985191"/>
    <w:rsid w:val="009855E4"/>
    <w:rsid w:val="009857B9"/>
    <w:rsid w:val="00985BAA"/>
    <w:rsid w:val="00985E49"/>
    <w:rsid w:val="00986366"/>
    <w:rsid w:val="009865C5"/>
    <w:rsid w:val="00986ADA"/>
    <w:rsid w:val="00987917"/>
    <w:rsid w:val="00987BBD"/>
    <w:rsid w:val="00987F93"/>
    <w:rsid w:val="0099003B"/>
    <w:rsid w:val="00990C64"/>
    <w:rsid w:val="00991743"/>
    <w:rsid w:val="00991B66"/>
    <w:rsid w:val="00991ECB"/>
    <w:rsid w:val="00992394"/>
    <w:rsid w:val="009928C7"/>
    <w:rsid w:val="00992C18"/>
    <w:rsid w:val="00992C52"/>
    <w:rsid w:val="00993076"/>
    <w:rsid w:val="0099325F"/>
    <w:rsid w:val="00993443"/>
    <w:rsid w:val="009934AC"/>
    <w:rsid w:val="00993548"/>
    <w:rsid w:val="00993552"/>
    <w:rsid w:val="00994212"/>
    <w:rsid w:val="0099487A"/>
    <w:rsid w:val="00994EF6"/>
    <w:rsid w:val="00994F63"/>
    <w:rsid w:val="0099530A"/>
    <w:rsid w:val="0099539C"/>
    <w:rsid w:val="009959A6"/>
    <w:rsid w:val="00995D32"/>
    <w:rsid w:val="0099635C"/>
    <w:rsid w:val="009963D8"/>
    <w:rsid w:val="009969EB"/>
    <w:rsid w:val="00996B13"/>
    <w:rsid w:val="0099753C"/>
    <w:rsid w:val="009976DB"/>
    <w:rsid w:val="009976F5"/>
    <w:rsid w:val="0099798C"/>
    <w:rsid w:val="00997D7C"/>
    <w:rsid w:val="009A0274"/>
    <w:rsid w:val="009A0645"/>
    <w:rsid w:val="009A0914"/>
    <w:rsid w:val="009A0EA7"/>
    <w:rsid w:val="009A0EE0"/>
    <w:rsid w:val="009A0EF4"/>
    <w:rsid w:val="009A0F0B"/>
    <w:rsid w:val="009A1E27"/>
    <w:rsid w:val="009A239E"/>
    <w:rsid w:val="009A23A6"/>
    <w:rsid w:val="009A331F"/>
    <w:rsid w:val="009A3696"/>
    <w:rsid w:val="009A39D5"/>
    <w:rsid w:val="009A3A00"/>
    <w:rsid w:val="009A3A45"/>
    <w:rsid w:val="009A46F5"/>
    <w:rsid w:val="009A5D70"/>
    <w:rsid w:val="009A5E13"/>
    <w:rsid w:val="009A5E2C"/>
    <w:rsid w:val="009A6DB0"/>
    <w:rsid w:val="009A7079"/>
    <w:rsid w:val="009A726C"/>
    <w:rsid w:val="009A7437"/>
    <w:rsid w:val="009A7546"/>
    <w:rsid w:val="009A7672"/>
    <w:rsid w:val="009A78A0"/>
    <w:rsid w:val="009A7A51"/>
    <w:rsid w:val="009B05A6"/>
    <w:rsid w:val="009B0954"/>
    <w:rsid w:val="009B09BA"/>
    <w:rsid w:val="009B1773"/>
    <w:rsid w:val="009B1854"/>
    <w:rsid w:val="009B1C32"/>
    <w:rsid w:val="009B245B"/>
    <w:rsid w:val="009B2567"/>
    <w:rsid w:val="009B2771"/>
    <w:rsid w:val="009B2AB8"/>
    <w:rsid w:val="009B2B03"/>
    <w:rsid w:val="009B2B0D"/>
    <w:rsid w:val="009B30A9"/>
    <w:rsid w:val="009B37D4"/>
    <w:rsid w:val="009B3B56"/>
    <w:rsid w:val="009B462F"/>
    <w:rsid w:val="009B4853"/>
    <w:rsid w:val="009B5640"/>
    <w:rsid w:val="009B5AF4"/>
    <w:rsid w:val="009B5B04"/>
    <w:rsid w:val="009B5C20"/>
    <w:rsid w:val="009B5DCE"/>
    <w:rsid w:val="009B5F44"/>
    <w:rsid w:val="009B6311"/>
    <w:rsid w:val="009B6400"/>
    <w:rsid w:val="009B68E4"/>
    <w:rsid w:val="009B6C58"/>
    <w:rsid w:val="009B6C73"/>
    <w:rsid w:val="009B6D14"/>
    <w:rsid w:val="009B722C"/>
    <w:rsid w:val="009B7B7A"/>
    <w:rsid w:val="009B7BE1"/>
    <w:rsid w:val="009C028A"/>
    <w:rsid w:val="009C09BD"/>
    <w:rsid w:val="009C13F7"/>
    <w:rsid w:val="009C17E3"/>
    <w:rsid w:val="009C1A32"/>
    <w:rsid w:val="009C1A7F"/>
    <w:rsid w:val="009C1D54"/>
    <w:rsid w:val="009C21C0"/>
    <w:rsid w:val="009C26E3"/>
    <w:rsid w:val="009C2720"/>
    <w:rsid w:val="009C2A87"/>
    <w:rsid w:val="009C2AD1"/>
    <w:rsid w:val="009C2CBA"/>
    <w:rsid w:val="009C2E2F"/>
    <w:rsid w:val="009C2F33"/>
    <w:rsid w:val="009C2F40"/>
    <w:rsid w:val="009C2FCC"/>
    <w:rsid w:val="009C3558"/>
    <w:rsid w:val="009C386F"/>
    <w:rsid w:val="009C38DE"/>
    <w:rsid w:val="009C3EBF"/>
    <w:rsid w:val="009C41C6"/>
    <w:rsid w:val="009C44B2"/>
    <w:rsid w:val="009C4549"/>
    <w:rsid w:val="009C4940"/>
    <w:rsid w:val="009C4EC6"/>
    <w:rsid w:val="009C50A2"/>
    <w:rsid w:val="009C613A"/>
    <w:rsid w:val="009C6236"/>
    <w:rsid w:val="009C66F2"/>
    <w:rsid w:val="009C69F0"/>
    <w:rsid w:val="009C6AAA"/>
    <w:rsid w:val="009C6BB2"/>
    <w:rsid w:val="009C6F93"/>
    <w:rsid w:val="009C6FC5"/>
    <w:rsid w:val="009C7F52"/>
    <w:rsid w:val="009D074A"/>
    <w:rsid w:val="009D0857"/>
    <w:rsid w:val="009D0BA5"/>
    <w:rsid w:val="009D0BD8"/>
    <w:rsid w:val="009D0E0A"/>
    <w:rsid w:val="009D112F"/>
    <w:rsid w:val="009D1350"/>
    <w:rsid w:val="009D137D"/>
    <w:rsid w:val="009D15DF"/>
    <w:rsid w:val="009D1689"/>
    <w:rsid w:val="009D1970"/>
    <w:rsid w:val="009D23FD"/>
    <w:rsid w:val="009D2817"/>
    <w:rsid w:val="009D2B46"/>
    <w:rsid w:val="009D2B63"/>
    <w:rsid w:val="009D2E51"/>
    <w:rsid w:val="009D2E58"/>
    <w:rsid w:val="009D339E"/>
    <w:rsid w:val="009D359F"/>
    <w:rsid w:val="009D3689"/>
    <w:rsid w:val="009D37A2"/>
    <w:rsid w:val="009D37E0"/>
    <w:rsid w:val="009D3A35"/>
    <w:rsid w:val="009D3E8E"/>
    <w:rsid w:val="009D3EDB"/>
    <w:rsid w:val="009D47AD"/>
    <w:rsid w:val="009D4B32"/>
    <w:rsid w:val="009D4CCD"/>
    <w:rsid w:val="009D4EB9"/>
    <w:rsid w:val="009D5166"/>
    <w:rsid w:val="009D51B5"/>
    <w:rsid w:val="009D5661"/>
    <w:rsid w:val="009D6039"/>
    <w:rsid w:val="009D631B"/>
    <w:rsid w:val="009D632A"/>
    <w:rsid w:val="009D64E3"/>
    <w:rsid w:val="009D65F0"/>
    <w:rsid w:val="009D6D1A"/>
    <w:rsid w:val="009D71BA"/>
    <w:rsid w:val="009E115B"/>
    <w:rsid w:val="009E12C6"/>
    <w:rsid w:val="009E2646"/>
    <w:rsid w:val="009E2BBF"/>
    <w:rsid w:val="009E2C85"/>
    <w:rsid w:val="009E2F8C"/>
    <w:rsid w:val="009E3D9F"/>
    <w:rsid w:val="009E4948"/>
    <w:rsid w:val="009E4B7C"/>
    <w:rsid w:val="009E502B"/>
    <w:rsid w:val="009E5B79"/>
    <w:rsid w:val="009E60A2"/>
    <w:rsid w:val="009E612C"/>
    <w:rsid w:val="009E641E"/>
    <w:rsid w:val="009E6E0A"/>
    <w:rsid w:val="009E6F4D"/>
    <w:rsid w:val="009E7116"/>
    <w:rsid w:val="009E7390"/>
    <w:rsid w:val="009E7731"/>
    <w:rsid w:val="009E78B1"/>
    <w:rsid w:val="009E796F"/>
    <w:rsid w:val="009E79C2"/>
    <w:rsid w:val="009E7EED"/>
    <w:rsid w:val="009F05B5"/>
    <w:rsid w:val="009F05F8"/>
    <w:rsid w:val="009F0B84"/>
    <w:rsid w:val="009F0D11"/>
    <w:rsid w:val="009F0D2C"/>
    <w:rsid w:val="009F132E"/>
    <w:rsid w:val="009F155E"/>
    <w:rsid w:val="009F1CB5"/>
    <w:rsid w:val="009F2883"/>
    <w:rsid w:val="009F3413"/>
    <w:rsid w:val="009F342C"/>
    <w:rsid w:val="009F3C62"/>
    <w:rsid w:val="009F440E"/>
    <w:rsid w:val="009F483F"/>
    <w:rsid w:val="009F48AF"/>
    <w:rsid w:val="009F4DF4"/>
    <w:rsid w:val="009F57E9"/>
    <w:rsid w:val="009F5DB4"/>
    <w:rsid w:val="009F5DCF"/>
    <w:rsid w:val="009F60C0"/>
    <w:rsid w:val="009F62DB"/>
    <w:rsid w:val="009F6388"/>
    <w:rsid w:val="009F6478"/>
    <w:rsid w:val="009F6F09"/>
    <w:rsid w:val="009F6FE4"/>
    <w:rsid w:val="009F7A8D"/>
    <w:rsid w:val="00A00385"/>
    <w:rsid w:val="00A00FE3"/>
    <w:rsid w:val="00A0137A"/>
    <w:rsid w:val="00A01F24"/>
    <w:rsid w:val="00A01FA9"/>
    <w:rsid w:val="00A021AF"/>
    <w:rsid w:val="00A022E0"/>
    <w:rsid w:val="00A02FF5"/>
    <w:rsid w:val="00A031D8"/>
    <w:rsid w:val="00A03826"/>
    <w:rsid w:val="00A03DB2"/>
    <w:rsid w:val="00A045A8"/>
    <w:rsid w:val="00A048E4"/>
    <w:rsid w:val="00A0490A"/>
    <w:rsid w:val="00A04E2C"/>
    <w:rsid w:val="00A04FA1"/>
    <w:rsid w:val="00A04FC6"/>
    <w:rsid w:val="00A05096"/>
    <w:rsid w:val="00A05B18"/>
    <w:rsid w:val="00A063D2"/>
    <w:rsid w:val="00A06578"/>
    <w:rsid w:val="00A06618"/>
    <w:rsid w:val="00A069D1"/>
    <w:rsid w:val="00A0779D"/>
    <w:rsid w:val="00A07912"/>
    <w:rsid w:val="00A07A45"/>
    <w:rsid w:val="00A100CE"/>
    <w:rsid w:val="00A1087B"/>
    <w:rsid w:val="00A111B0"/>
    <w:rsid w:val="00A1181E"/>
    <w:rsid w:val="00A11A16"/>
    <w:rsid w:val="00A11E65"/>
    <w:rsid w:val="00A1215B"/>
    <w:rsid w:val="00A12247"/>
    <w:rsid w:val="00A1245D"/>
    <w:rsid w:val="00A1247E"/>
    <w:rsid w:val="00A12896"/>
    <w:rsid w:val="00A12B56"/>
    <w:rsid w:val="00A12EB6"/>
    <w:rsid w:val="00A13595"/>
    <w:rsid w:val="00A13A34"/>
    <w:rsid w:val="00A13C7B"/>
    <w:rsid w:val="00A149C5"/>
    <w:rsid w:val="00A14B4D"/>
    <w:rsid w:val="00A14B74"/>
    <w:rsid w:val="00A14E2D"/>
    <w:rsid w:val="00A158DB"/>
    <w:rsid w:val="00A15AEF"/>
    <w:rsid w:val="00A160FA"/>
    <w:rsid w:val="00A16246"/>
    <w:rsid w:val="00A16417"/>
    <w:rsid w:val="00A165C3"/>
    <w:rsid w:val="00A166F0"/>
    <w:rsid w:val="00A1678A"/>
    <w:rsid w:val="00A16829"/>
    <w:rsid w:val="00A16B1C"/>
    <w:rsid w:val="00A16E07"/>
    <w:rsid w:val="00A16E6F"/>
    <w:rsid w:val="00A16ECB"/>
    <w:rsid w:val="00A16EFB"/>
    <w:rsid w:val="00A17399"/>
    <w:rsid w:val="00A17C52"/>
    <w:rsid w:val="00A17E6F"/>
    <w:rsid w:val="00A205D4"/>
    <w:rsid w:val="00A20BB7"/>
    <w:rsid w:val="00A20E39"/>
    <w:rsid w:val="00A2108D"/>
    <w:rsid w:val="00A21BEB"/>
    <w:rsid w:val="00A21EFC"/>
    <w:rsid w:val="00A21EFF"/>
    <w:rsid w:val="00A2251E"/>
    <w:rsid w:val="00A2256C"/>
    <w:rsid w:val="00A22577"/>
    <w:rsid w:val="00A225C7"/>
    <w:rsid w:val="00A22931"/>
    <w:rsid w:val="00A22ABB"/>
    <w:rsid w:val="00A22C76"/>
    <w:rsid w:val="00A23778"/>
    <w:rsid w:val="00A23814"/>
    <w:rsid w:val="00A23917"/>
    <w:rsid w:val="00A23E34"/>
    <w:rsid w:val="00A24350"/>
    <w:rsid w:val="00A246EB"/>
    <w:rsid w:val="00A247C5"/>
    <w:rsid w:val="00A24B2C"/>
    <w:rsid w:val="00A24B32"/>
    <w:rsid w:val="00A24F40"/>
    <w:rsid w:val="00A254D7"/>
    <w:rsid w:val="00A25D87"/>
    <w:rsid w:val="00A260EE"/>
    <w:rsid w:val="00A2625F"/>
    <w:rsid w:val="00A26578"/>
    <w:rsid w:val="00A2691E"/>
    <w:rsid w:val="00A26E5A"/>
    <w:rsid w:val="00A26E81"/>
    <w:rsid w:val="00A270D2"/>
    <w:rsid w:val="00A27395"/>
    <w:rsid w:val="00A27702"/>
    <w:rsid w:val="00A27D2A"/>
    <w:rsid w:val="00A30594"/>
    <w:rsid w:val="00A306B1"/>
    <w:rsid w:val="00A3077C"/>
    <w:rsid w:val="00A3094A"/>
    <w:rsid w:val="00A309B5"/>
    <w:rsid w:val="00A30C5A"/>
    <w:rsid w:val="00A30D29"/>
    <w:rsid w:val="00A31230"/>
    <w:rsid w:val="00A31736"/>
    <w:rsid w:val="00A3199A"/>
    <w:rsid w:val="00A31C89"/>
    <w:rsid w:val="00A31D8B"/>
    <w:rsid w:val="00A32092"/>
    <w:rsid w:val="00A32097"/>
    <w:rsid w:val="00A323A7"/>
    <w:rsid w:val="00A32795"/>
    <w:rsid w:val="00A33091"/>
    <w:rsid w:val="00A333F5"/>
    <w:rsid w:val="00A33691"/>
    <w:rsid w:val="00A336BC"/>
    <w:rsid w:val="00A3385B"/>
    <w:rsid w:val="00A33C89"/>
    <w:rsid w:val="00A33E66"/>
    <w:rsid w:val="00A340B0"/>
    <w:rsid w:val="00A343B8"/>
    <w:rsid w:val="00A345F8"/>
    <w:rsid w:val="00A34B38"/>
    <w:rsid w:val="00A34FBB"/>
    <w:rsid w:val="00A350ED"/>
    <w:rsid w:val="00A35200"/>
    <w:rsid w:val="00A3530B"/>
    <w:rsid w:val="00A35629"/>
    <w:rsid w:val="00A3574F"/>
    <w:rsid w:val="00A360FC"/>
    <w:rsid w:val="00A36130"/>
    <w:rsid w:val="00A36CBB"/>
    <w:rsid w:val="00A376D8"/>
    <w:rsid w:val="00A407B6"/>
    <w:rsid w:val="00A408F8"/>
    <w:rsid w:val="00A40A1B"/>
    <w:rsid w:val="00A40A8D"/>
    <w:rsid w:val="00A41896"/>
    <w:rsid w:val="00A429A9"/>
    <w:rsid w:val="00A42AF5"/>
    <w:rsid w:val="00A42C2C"/>
    <w:rsid w:val="00A42DDF"/>
    <w:rsid w:val="00A44033"/>
    <w:rsid w:val="00A440C5"/>
    <w:rsid w:val="00A44111"/>
    <w:rsid w:val="00A4468C"/>
    <w:rsid w:val="00A44D93"/>
    <w:rsid w:val="00A45163"/>
    <w:rsid w:val="00A4531A"/>
    <w:rsid w:val="00A45D01"/>
    <w:rsid w:val="00A45FE3"/>
    <w:rsid w:val="00A4604A"/>
    <w:rsid w:val="00A46576"/>
    <w:rsid w:val="00A46979"/>
    <w:rsid w:val="00A46B27"/>
    <w:rsid w:val="00A46EEA"/>
    <w:rsid w:val="00A46F79"/>
    <w:rsid w:val="00A50139"/>
    <w:rsid w:val="00A507B0"/>
    <w:rsid w:val="00A50939"/>
    <w:rsid w:val="00A50A73"/>
    <w:rsid w:val="00A50E4A"/>
    <w:rsid w:val="00A51A7A"/>
    <w:rsid w:val="00A51A7E"/>
    <w:rsid w:val="00A51CF7"/>
    <w:rsid w:val="00A52133"/>
    <w:rsid w:val="00A52547"/>
    <w:rsid w:val="00A52777"/>
    <w:rsid w:val="00A52DC6"/>
    <w:rsid w:val="00A53463"/>
    <w:rsid w:val="00A5349C"/>
    <w:rsid w:val="00A53953"/>
    <w:rsid w:val="00A53D16"/>
    <w:rsid w:val="00A53EDB"/>
    <w:rsid w:val="00A5405B"/>
    <w:rsid w:val="00A54117"/>
    <w:rsid w:val="00A5433C"/>
    <w:rsid w:val="00A548BC"/>
    <w:rsid w:val="00A54987"/>
    <w:rsid w:val="00A54ADF"/>
    <w:rsid w:val="00A54C01"/>
    <w:rsid w:val="00A54EA5"/>
    <w:rsid w:val="00A54F22"/>
    <w:rsid w:val="00A54F6E"/>
    <w:rsid w:val="00A5584E"/>
    <w:rsid w:val="00A5586F"/>
    <w:rsid w:val="00A55E56"/>
    <w:rsid w:val="00A55F48"/>
    <w:rsid w:val="00A56A28"/>
    <w:rsid w:val="00A56C35"/>
    <w:rsid w:val="00A570BE"/>
    <w:rsid w:val="00A576F1"/>
    <w:rsid w:val="00A57D0F"/>
    <w:rsid w:val="00A57E21"/>
    <w:rsid w:val="00A60022"/>
    <w:rsid w:val="00A60051"/>
    <w:rsid w:val="00A600A8"/>
    <w:rsid w:val="00A617CC"/>
    <w:rsid w:val="00A619AF"/>
    <w:rsid w:val="00A61A5B"/>
    <w:rsid w:val="00A61DF0"/>
    <w:rsid w:val="00A6232A"/>
    <w:rsid w:val="00A623C0"/>
    <w:rsid w:val="00A6274D"/>
    <w:rsid w:val="00A627AC"/>
    <w:rsid w:val="00A62C58"/>
    <w:rsid w:val="00A63156"/>
    <w:rsid w:val="00A6355B"/>
    <w:rsid w:val="00A6357B"/>
    <w:rsid w:val="00A63629"/>
    <w:rsid w:val="00A641B1"/>
    <w:rsid w:val="00A650C5"/>
    <w:rsid w:val="00A65A9F"/>
    <w:rsid w:val="00A65C85"/>
    <w:rsid w:val="00A65CC5"/>
    <w:rsid w:val="00A661A9"/>
    <w:rsid w:val="00A671B7"/>
    <w:rsid w:val="00A673A2"/>
    <w:rsid w:val="00A675FB"/>
    <w:rsid w:val="00A679C1"/>
    <w:rsid w:val="00A67B02"/>
    <w:rsid w:val="00A67DD0"/>
    <w:rsid w:val="00A70B5E"/>
    <w:rsid w:val="00A70D27"/>
    <w:rsid w:val="00A7160E"/>
    <w:rsid w:val="00A71FE1"/>
    <w:rsid w:val="00A72563"/>
    <w:rsid w:val="00A726A0"/>
    <w:rsid w:val="00A7270B"/>
    <w:rsid w:val="00A727C9"/>
    <w:rsid w:val="00A72988"/>
    <w:rsid w:val="00A729A5"/>
    <w:rsid w:val="00A72E6A"/>
    <w:rsid w:val="00A73365"/>
    <w:rsid w:val="00A7402A"/>
    <w:rsid w:val="00A7424C"/>
    <w:rsid w:val="00A7484B"/>
    <w:rsid w:val="00A74918"/>
    <w:rsid w:val="00A75491"/>
    <w:rsid w:val="00A754B2"/>
    <w:rsid w:val="00A7570F"/>
    <w:rsid w:val="00A757B5"/>
    <w:rsid w:val="00A7646D"/>
    <w:rsid w:val="00A765EA"/>
    <w:rsid w:val="00A76750"/>
    <w:rsid w:val="00A76B77"/>
    <w:rsid w:val="00A77759"/>
    <w:rsid w:val="00A77980"/>
    <w:rsid w:val="00A77A73"/>
    <w:rsid w:val="00A801DE"/>
    <w:rsid w:val="00A8034A"/>
    <w:rsid w:val="00A80E92"/>
    <w:rsid w:val="00A80F71"/>
    <w:rsid w:val="00A80FF4"/>
    <w:rsid w:val="00A8116D"/>
    <w:rsid w:val="00A8136D"/>
    <w:rsid w:val="00A813AD"/>
    <w:rsid w:val="00A815B2"/>
    <w:rsid w:val="00A8192E"/>
    <w:rsid w:val="00A81E53"/>
    <w:rsid w:val="00A822AA"/>
    <w:rsid w:val="00A82B9D"/>
    <w:rsid w:val="00A83866"/>
    <w:rsid w:val="00A83D88"/>
    <w:rsid w:val="00A83F45"/>
    <w:rsid w:val="00A842DC"/>
    <w:rsid w:val="00A848B2"/>
    <w:rsid w:val="00A84B28"/>
    <w:rsid w:val="00A84B5E"/>
    <w:rsid w:val="00A85022"/>
    <w:rsid w:val="00A850F5"/>
    <w:rsid w:val="00A85339"/>
    <w:rsid w:val="00A855E4"/>
    <w:rsid w:val="00A85AF3"/>
    <w:rsid w:val="00A85CD8"/>
    <w:rsid w:val="00A85E4F"/>
    <w:rsid w:val="00A867C0"/>
    <w:rsid w:val="00A86A43"/>
    <w:rsid w:val="00A86DEC"/>
    <w:rsid w:val="00A86ED1"/>
    <w:rsid w:val="00A86F73"/>
    <w:rsid w:val="00A87A6B"/>
    <w:rsid w:val="00A87E84"/>
    <w:rsid w:val="00A87F0E"/>
    <w:rsid w:val="00A9018B"/>
    <w:rsid w:val="00A901F3"/>
    <w:rsid w:val="00A90225"/>
    <w:rsid w:val="00A90390"/>
    <w:rsid w:val="00A90937"/>
    <w:rsid w:val="00A909DC"/>
    <w:rsid w:val="00A90B88"/>
    <w:rsid w:val="00A90C3D"/>
    <w:rsid w:val="00A90F41"/>
    <w:rsid w:val="00A91554"/>
    <w:rsid w:val="00A9170A"/>
    <w:rsid w:val="00A923DD"/>
    <w:rsid w:val="00A924A6"/>
    <w:rsid w:val="00A92AE4"/>
    <w:rsid w:val="00A92CB4"/>
    <w:rsid w:val="00A92EA5"/>
    <w:rsid w:val="00A933B6"/>
    <w:rsid w:val="00A93C62"/>
    <w:rsid w:val="00A93CC0"/>
    <w:rsid w:val="00A94000"/>
    <w:rsid w:val="00A94843"/>
    <w:rsid w:val="00A94909"/>
    <w:rsid w:val="00A94AC0"/>
    <w:rsid w:val="00A950D6"/>
    <w:rsid w:val="00A95A64"/>
    <w:rsid w:val="00A95B51"/>
    <w:rsid w:val="00A95F3D"/>
    <w:rsid w:val="00A96614"/>
    <w:rsid w:val="00A96705"/>
    <w:rsid w:val="00A968E1"/>
    <w:rsid w:val="00A9698C"/>
    <w:rsid w:val="00A96DB2"/>
    <w:rsid w:val="00A96E77"/>
    <w:rsid w:val="00A9717A"/>
    <w:rsid w:val="00A971B7"/>
    <w:rsid w:val="00AA0187"/>
    <w:rsid w:val="00AA0257"/>
    <w:rsid w:val="00AA0700"/>
    <w:rsid w:val="00AA073E"/>
    <w:rsid w:val="00AA1596"/>
    <w:rsid w:val="00AA1A92"/>
    <w:rsid w:val="00AA1DEE"/>
    <w:rsid w:val="00AA2030"/>
    <w:rsid w:val="00AA2370"/>
    <w:rsid w:val="00AA28DD"/>
    <w:rsid w:val="00AA2971"/>
    <w:rsid w:val="00AA2AFC"/>
    <w:rsid w:val="00AA2DDA"/>
    <w:rsid w:val="00AA3332"/>
    <w:rsid w:val="00AA33F7"/>
    <w:rsid w:val="00AA33FC"/>
    <w:rsid w:val="00AA386D"/>
    <w:rsid w:val="00AA388B"/>
    <w:rsid w:val="00AA3A9F"/>
    <w:rsid w:val="00AA3B23"/>
    <w:rsid w:val="00AA4089"/>
    <w:rsid w:val="00AA4837"/>
    <w:rsid w:val="00AA4A06"/>
    <w:rsid w:val="00AA4A8A"/>
    <w:rsid w:val="00AA4E88"/>
    <w:rsid w:val="00AA5563"/>
    <w:rsid w:val="00AA5DD3"/>
    <w:rsid w:val="00AA601D"/>
    <w:rsid w:val="00AA6207"/>
    <w:rsid w:val="00AA6403"/>
    <w:rsid w:val="00AA6604"/>
    <w:rsid w:val="00AA6628"/>
    <w:rsid w:val="00AA66C5"/>
    <w:rsid w:val="00AA6845"/>
    <w:rsid w:val="00AA6B35"/>
    <w:rsid w:val="00AA6D17"/>
    <w:rsid w:val="00AA7430"/>
    <w:rsid w:val="00AA7A92"/>
    <w:rsid w:val="00AA7AAB"/>
    <w:rsid w:val="00AA7B82"/>
    <w:rsid w:val="00AA7EC9"/>
    <w:rsid w:val="00AB057F"/>
    <w:rsid w:val="00AB0CF9"/>
    <w:rsid w:val="00AB11C8"/>
    <w:rsid w:val="00AB1AC8"/>
    <w:rsid w:val="00AB1BBE"/>
    <w:rsid w:val="00AB1FF5"/>
    <w:rsid w:val="00AB2438"/>
    <w:rsid w:val="00AB247B"/>
    <w:rsid w:val="00AB2AD9"/>
    <w:rsid w:val="00AB2D0B"/>
    <w:rsid w:val="00AB2DE6"/>
    <w:rsid w:val="00AB2E4E"/>
    <w:rsid w:val="00AB3363"/>
    <w:rsid w:val="00AB3A1C"/>
    <w:rsid w:val="00AB3CE8"/>
    <w:rsid w:val="00AB45A5"/>
    <w:rsid w:val="00AB46C3"/>
    <w:rsid w:val="00AB53D5"/>
    <w:rsid w:val="00AB552D"/>
    <w:rsid w:val="00AB58E5"/>
    <w:rsid w:val="00AB5BE5"/>
    <w:rsid w:val="00AB5BE7"/>
    <w:rsid w:val="00AB5C1B"/>
    <w:rsid w:val="00AB617B"/>
    <w:rsid w:val="00AB63E0"/>
    <w:rsid w:val="00AB69D1"/>
    <w:rsid w:val="00AB6AC8"/>
    <w:rsid w:val="00AB6DEA"/>
    <w:rsid w:val="00AB7076"/>
    <w:rsid w:val="00AB739F"/>
    <w:rsid w:val="00AB7454"/>
    <w:rsid w:val="00AB7A03"/>
    <w:rsid w:val="00AB7B59"/>
    <w:rsid w:val="00AB7C03"/>
    <w:rsid w:val="00AC0185"/>
    <w:rsid w:val="00AC06E6"/>
    <w:rsid w:val="00AC140C"/>
    <w:rsid w:val="00AC174B"/>
    <w:rsid w:val="00AC1F1C"/>
    <w:rsid w:val="00AC240E"/>
    <w:rsid w:val="00AC2914"/>
    <w:rsid w:val="00AC2B8A"/>
    <w:rsid w:val="00AC3034"/>
    <w:rsid w:val="00AC3253"/>
    <w:rsid w:val="00AC3987"/>
    <w:rsid w:val="00AC4732"/>
    <w:rsid w:val="00AC486D"/>
    <w:rsid w:val="00AC4CE7"/>
    <w:rsid w:val="00AC5005"/>
    <w:rsid w:val="00AC5337"/>
    <w:rsid w:val="00AC5E14"/>
    <w:rsid w:val="00AC60DB"/>
    <w:rsid w:val="00AC66D5"/>
    <w:rsid w:val="00AC6748"/>
    <w:rsid w:val="00AC6FB6"/>
    <w:rsid w:val="00AC7634"/>
    <w:rsid w:val="00AC78DE"/>
    <w:rsid w:val="00AD00DD"/>
    <w:rsid w:val="00AD0345"/>
    <w:rsid w:val="00AD03A5"/>
    <w:rsid w:val="00AD05A0"/>
    <w:rsid w:val="00AD097F"/>
    <w:rsid w:val="00AD0C03"/>
    <w:rsid w:val="00AD0C57"/>
    <w:rsid w:val="00AD0D42"/>
    <w:rsid w:val="00AD1388"/>
    <w:rsid w:val="00AD1986"/>
    <w:rsid w:val="00AD1B13"/>
    <w:rsid w:val="00AD2781"/>
    <w:rsid w:val="00AD2AE7"/>
    <w:rsid w:val="00AD2B05"/>
    <w:rsid w:val="00AD2B26"/>
    <w:rsid w:val="00AD2CD9"/>
    <w:rsid w:val="00AD2CDC"/>
    <w:rsid w:val="00AD3060"/>
    <w:rsid w:val="00AD30ED"/>
    <w:rsid w:val="00AD33C1"/>
    <w:rsid w:val="00AD3F6D"/>
    <w:rsid w:val="00AD4530"/>
    <w:rsid w:val="00AD47FE"/>
    <w:rsid w:val="00AD4BEC"/>
    <w:rsid w:val="00AD509F"/>
    <w:rsid w:val="00AD52A1"/>
    <w:rsid w:val="00AD5446"/>
    <w:rsid w:val="00AD5A0A"/>
    <w:rsid w:val="00AD615D"/>
    <w:rsid w:val="00AD62C8"/>
    <w:rsid w:val="00AD66D2"/>
    <w:rsid w:val="00AD6892"/>
    <w:rsid w:val="00AD6D54"/>
    <w:rsid w:val="00AD710F"/>
    <w:rsid w:val="00AD7152"/>
    <w:rsid w:val="00AD790C"/>
    <w:rsid w:val="00AD7F1D"/>
    <w:rsid w:val="00AD7FBD"/>
    <w:rsid w:val="00AE01E3"/>
    <w:rsid w:val="00AE06AE"/>
    <w:rsid w:val="00AE0791"/>
    <w:rsid w:val="00AE0E28"/>
    <w:rsid w:val="00AE1149"/>
    <w:rsid w:val="00AE119F"/>
    <w:rsid w:val="00AE14FC"/>
    <w:rsid w:val="00AE19BC"/>
    <w:rsid w:val="00AE2317"/>
    <w:rsid w:val="00AE23FE"/>
    <w:rsid w:val="00AE2784"/>
    <w:rsid w:val="00AE2879"/>
    <w:rsid w:val="00AE28DA"/>
    <w:rsid w:val="00AE2984"/>
    <w:rsid w:val="00AE2EC4"/>
    <w:rsid w:val="00AE2F3C"/>
    <w:rsid w:val="00AE3484"/>
    <w:rsid w:val="00AE3535"/>
    <w:rsid w:val="00AE3744"/>
    <w:rsid w:val="00AE3B8A"/>
    <w:rsid w:val="00AE3C23"/>
    <w:rsid w:val="00AE3F3E"/>
    <w:rsid w:val="00AE40F4"/>
    <w:rsid w:val="00AE43AF"/>
    <w:rsid w:val="00AE4497"/>
    <w:rsid w:val="00AE472D"/>
    <w:rsid w:val="00AE4FC2"/>
    <w:rsid w:val="00AE51DB"/>
    <w:rsid w:val="00AE62DF"/>
    <w:rsid w:val="00AE658D"/>
    <w:rsid w:val="00AE68A5"/>
    <w:rsid w:val="00AE69E6"/>
    <w:rsid w:val="00AE6F16"/>
    <w:rsid w:val="00AE76DB"/>
    <w:rsid w:val="00AE7851"/>
    <w:rsid w:val="00AE79BE"/>
    <w:rsid w:val="00AE7AC8"/>
    <w:rsid w:val="00AE7D66"/>
    <w:rsid w:val="00AF0BBA"/>
    <w:rsid w:val="00AF0CC6"/>
    <w:rsid w:val="00AF10CC"/>
    <w:rsid w:val="00AF16C2"/>
    <w:rsid w:val="00AF1708"/>
    <w:rsid w:val="00AF187B"/>
    <w:rsid w:val="00AF18AA"/>
    <w:rsid w:val="00AF1EF5"/>
    <w:rsid w:val="00AF1F3B"/>
    <w:rsid w:val="00AF216A"/>
    <w:rsid w:val="00AF21AF"/>
    <w:rsid w:val="00AF2660"/>
    <w:rsid w:val="00AF27C6"/>
    <w:rsid w:val="00AF3FF2"/>
    <w:rsid w:val="00AF429D"/>
    <w:rsid w:val="00AF43D4"/>
    <w:rsid w:val="00AF495D"/>
    <w:rsid w:val="00AF49BE"/>
    <w:rsid w:val="00AF513B"/>
    <w:rsid w:val="00AF5342"/>
    <w:rsid w:val="00AF5996"/>
    <w:rsid w:val="00AF69AB"/>
    <w:rsid w:val="00AF6B2E"/>
    <w:rsid w:val="00AF6C2E"/>
    <w:rsid w:val="00AF7701"/>
    <w:rsid w:val="00AF7750"/>
    <w:rsid w:val="00AF7C8F"/>
    <w:rsid w:val="00B0033D"/>
    <w:rsid w:val="00B0053D"/>
    <w:rsid w:val="00B006B6"/>
    <w:rsid w:val="00B0077C"/>
    <w:rsid w:val="00B007A4"/>
    <w:rsid w:val="00B0084C"/>
    <w:rsid w:val="00B00865"/>
    <w:rsid w:val="00B00FD0"/>
    <w:rsid w:val="00B013C9"/>
    <w:rsid w:val="00B0171D"/>
    <w:rsid w:val="00B01B0E"/>
    <w:rsid w:val="00B0251F"/>
    <w:rsid w:val="00B02A00"/>
    <w:rsid w:val="00B03475"/>
    <w:rsid w:val="00B03740"/>
    <w:rsid w:val="00B03B35"/>
    <w:rsid w:val="00B03C0E"/>
    <w:rsid w:val="00B03F6F"/>
    <w:rsid w:val="00B04201"/>
    <w:rsid w:val="00B0446A"/>
    <w:rsid w:val="00B045CB"/>
    <w:rsid w:val="00B04CCB"/>
    <w:rsid w:val="00B04ED5"/>
    <w:rsid w:val="00B055B1"/>
    <w:rsid w:val="00B05C30"/>
    <w:rsid w:val="00B05ED8"/>
    <w:rsid w:val="00B06072"/>
    <w:rsid w:val="00B06219"/>
    <w:rsid w:val="00B063F8"/>
    <w:rsid w:val="00B0671B"/>
    <w:rsid w:val="00B07CDC"/>
    <w:rsid w:val="00B07D5C"/>
    <w:rsid w:val="00B10624"/>
    <w:rsid w:val="00B10729"/>
    <w:rsid w:val="00B1077B"/>
    <w:rsid w:val="00B10C1E"/>
    <w:rsid w:val="00B110A1"/>
    <w:rsid w:val="00B111EF"/>
    <w:rsid w:val="00B115F9"/>
    <w:rsid w:val="00B1174B"/>
    <w:rsid w:val="00B118F9"/>
    <w:rsid w:val="00B11BD6"/>
    <w:rsid w:val="00B11F91"/>
    <w:rsid w:val="00B1212B"/>
    <w:rsid w:val="00B1245F"/>
    <w:rsid w:val="00B124F5"/>
    <w:rsid w:val="00B12515"/>
    <w:rsid w:val="00B129F8"/>
    <w:rsid w:val="00B12BBB"/>
    <w:rsid w:val="00B130F7"/>
    <w:rsid w:val="00B135EA"/>
    <w:rsid w:val="00B13747"/>
    <w:rsid w:val="00B13DAE"/>
    <w:rsid w:val="00B13DB4"/>
    <w:rsid w:val="00B13E5F"/>
    <w:rsid w:val="00B1439C"/>
    <w:rsid w:val="00B1451D"/>
    <w:rsid w:val="00B1486C"/>
    <w:rsid w:val="00B14DD6"/>
    <w:rsid w:val="00B150EC"/>
    <w:rsid w:val="00B161CE"/>
    <w:rsid w:val="00B169FF"/>
    <w:rsid w:val="00B16C88"/>
    <w:rsid w:val="00B17009"/>
    <w:rsid w:val="00B17399"/>
    <w:rsid w:val="00B17D5A"/>
    <w:rsid w:val="00B17FD7"/>
    <w:rsid w:val="00B201D3"/>
    <w:rsid w:val="00B20603"/>
    <w:rsid w:val="00B20AAE"/>
    <w:rsid w:val="00B20B86"/>
    <w:rsid w:val="00B210F8"/>
    <w:rsid w:val="00B21210"/>
    <w:rsid w:val="00B219DC"/>
    <w:rsid w:val="00B21D0C"/>
    <w:rsid w:val="00B21D5E"/>
    <w:rsid w:val="00B2283B"/>
    <w:rsid w:val="00B2289D"/>
    <w:rsid w:val="00B22C0C"/>
    <w:rsid w:val="00B22C74"/>
    <w:rsid w:val="00B22F63"/>
    <w:rsid w:val="00B22FEF"/>
    <w:rsid w:val="00B23149"/>
    <w:rsid w:val="00B23278"/>
    <w:rsid w:val="00B23C01"/>
    <w:rsid w:val="00B23C06"/>
    <w:rsid w:val="00B23FEE"/>
    <w:rsid w:val="00B24063"/>
    <w:rsid w:val="00B241BB"/>
    <w:rsid w:val="00B24446"/>
    <w:rsid w:val="00B24C74"/>
    <w:rsid w:val="00B24C89"/>
    <w:rsid w:val="00B24CCE"/>
    <w:rsid w:val="00B2525C"/>
    <w:rsid w:val="00B252C5"/>
    <w:rsid w:val="00B255D8"/>
    <w:rsid w:val="00B25674"/>
    <w:rsid w:val="00B25766"/>
    <w:rsid w:val="00B25959"/>
    <w:rsid w:val="00B25D00"/>
    <w:rsid w:val="00B2687D"/>
    <w:rsid w:val="00B26996"/>
    <w:rsid w:val="00B2729C"/>
    <w:rsid w:val="00B306BA"/>
    <w:rsid w:val="00B306FD"/>
    <w:rsid w:val="00B307B5"/>
    <w:rsid w:val="00B30DE4"/>
    <w:rsid w:val="00B30EF4"/>
    <w:rsid w:val="00B3128D"/>
    <w:rsid w:val="00B31FE5"/>
    <w:rsid w:val="00B3212B"/>
    <w:rsid w:val="00B32BCC"/>
    <w:rsid w:val="00B33202"/>
    <w:rsid w:val="00B335D7"/>
    <w:rsid w:val="00B3368B"/>
    <w:rsid w:val="00B34220"/>
    <w:rsid w:val="00B34301"/>
    <w:rsid w:val="00B3443B"/>
    <w:rsid w:val="00B34963"/>
    <w:rsid w:val="00B34EB4"/>
    <w:rsid w:val="00B35D67"/>
    <w:rsid w:val="00B35DAE"/>
    <w:rsid w:val="00B36286"/>
    <w:rsid w:val="00B369EC"/>
    <w:rsid w:val="00B36DDE"/>
    <w:rsid w:val="00B36FC9"/>
    <w:rsid w:val="00B37709"/>
    <w:rsid w:val="00B402F2"/>
    <w:rsid w:val="00B4147F"/>
    <w:rsid w:val="00B4148D"/>
    <w:rsid w:val="00B418C6"/>
    <w:rsid w:val="00B41BE3"/>
    <w:rsid w:val="00B4211C"/>
    <w:rsid w:val="00B426BF"/>
    <w:rsid w:val="00B43899"/>
    <w:rsid w:val="00B43E48"/>
    <w:rsid w:val="00B44115"/>
    <w:rsid w:val="00B44811"/>
    <w:rsid w:val="00B44D3D"/>
    <w:rsid w:val="00B44DD7"/>
    <w:rsid w:val="00B44E2B"/>
    <w:rsid w:val="00B452C1"/>
    <w:rsid w:val="00B4576D"/>
    <w:rsid w:val="00B46200"/>
    <w:rsid w:val="00B46598"/>
    <w:rsid w:val="00B465C9"/>
    <w:rsid w:val="00B46647"/>
    <w:rsid w:val="00B46885"/>
    <w:rsid w:val="00B46CAC"/>
    <w:rsid w:val="00B46EC8"/>
    <w:rsid w:val="00B4717C"/>
    <w:rsid w:val="00B47326"/>
    <w:rsid w:val="00B474A3"/>
    <w:rsid w:val="00B47543"/>
    <w:rsid w:val="00B4767D"/>
    <w:rsid w:val="00B476A1"/>
    <w:rsid w:val="00B47773"/>
    <w:rsid w:val="00B47974"/>
    <w:rsid w:val="00B47CFE"/>
    <w:rsid w:val="00B47FF2"/>
    <w:rsid w:val="00B500FF"/>
    <w:rsid w:val="00B50412"/>
    <w:rsid w:val="00B50523"/>
    <w:rsid w:val="00B50D23"/>
    <w:rsid w:val="00B51001"/>
    <w:rsid w:val="00B51488"/>
    <w:rsid w:val="00B51C6E"/>
    <w:rsid w:val="00B51F8C"/>
    <w:rsid w:val="00B51FC1"/>
    <w:rsid w:val="00B522D5"/>
    <w:rsid w:val="00B5271C"/>
    <w:rsid w:val="00B5276B"/>
    <w:rsid w:val="00B535E7"/>
    <w:rsid w:val="00B536DF"/>
    <w:rsid w:val="00B539F4"/>
    <w:rsid w:val="00B541C7"/>
    <w:rsid w:val="00B5433B"/>
    <w:rsid w:val="00B548F4"/>
    <w:rsid w:val="00B5490D"/>
    <w:rsid w:val="00B54B51"/>
    <w:rsid w:val="00B5554E"/>
    <w:rsid w:val="00B55884"/>
    <w:rsid w:val="00B56896"/>
    <w:rsid w:val="00B57295"/>
    <w:rsid w:val="00B57299"/>
    <w:rsid w:val="00B57610"/>
    <w:rsid w:val="00B57A59"/>
    <w:rsid w:val="00B57F25"/>
    <w:rsid w:val="00B60223"/>
    <w:rsid w:val="00B60848"/>
    <w:rsid w:val="00B60BF0"/>
    <w:rsid w:val="00B60D05"/>
    <w:rsid w:val="00B60E52"/>
    <w:rsid w:val="00B618FF"/>
    <w:rsid w:val="00B61CC3"/>
    <w:rsid w:val="00B623A5"/>
    <w:rsid w:val="00B6280C"/>
    <w:rsid w:val="00B6283A"/>
    <w:rsid w:val="00B629AC"/>
    <w:rsid w:val="00B62F09"/>
    <w:rsid w:val="00B62FB8"/>
    <w:rsid w:val="00B634A9"/>
    <w:rsid w:val="00B63A2E"/>
    <w:rsid w:val="00B64B04"/>
    <w:rsid w:val="00B64B67"/>
    <w:rsid w:val="00B64E51"/>
    <w:rsid w:val="00B652AE"/>
    <w:rsid w:val="00B65392"/>
    <w:rsid w:val="00B654FE"/>
    <w:rsid w:val="00B658ED"/>
    <w:rsid w:val="00B66554"/>
    <w:rsid w:val="00B66808"/>
    <w:rsid w:val="00B668B9"/>
    <w:rsid w:val="00B669A4"/>
    <w:rsid w:val="00B67103"/>
    <w:rsid w:val="00B6736D"/>
    <w:rsid w:val="00B67441"/>
    <w:rsid w:val="00B679D7"/>
    <w:rsid w:val="00B67A3E"/>
    <w:rsid w:val="00B67CAC"/>
    <w:rsid w:val="00B67FDD"/>
    <w:rsid w:val="00B700E6"/>
    <w:rsid w:val="00B7018E"/>
    <w:rsid w:val="00B70251"/>
    <w:rsid w:val="00B70A11"/>
    <w:rsid w:val="00B71059"/>
    <w:rsid w:val="00B714CD"/>
    <w:rsid w:val="00B714FB"/>
    <w:rsid w:val="00B71778"/>
    <w:rsid w:val="00B71BCD"/>
    <w:rsid w:val="00B72009"/>
    <w:rsid w:val="00B728AC"/>
    <w:rsid w:val="00B72964"/>
    <w:rsid w:val="00B733CE"/>
    <w:rsid w:val="00B7381A"/>
    <w:rsid w:val="00B738AE"/>
    <w:rsid w:val="00B73A08"/>
    <w:rsid w:val="00B73B08"/>
    <w:rsid w:val="00B73C6F"/>
    <w:rsid w:val="00B74005"/>
    <w:rsid w:val="00B74006"/>
    <w:rsid w:val="00B743A7"/>
    <w:rsid w:val="00B746C1"/>
    <w:rsid w:val="00B74EEE"/>
    <w:rsid w:val="00B750F0"/>
    <w:rsid w:val="00B751B4"/>
    <w:rsid w:val="00B755B0"/>
    <w:rsid w:val="00B755CD"/>
    <w:rsid w:val="00B75E4C"/>
    <w:rsid w:val="00B76E7E"/>
    <w:rsid w:val="00B7706B"/>
    <w:rsid w:val="00B774A7"/>
    <w:rsid w:val="00B775A1"/>
    <w:rsid w:val="00B77ABB"/>
    <w:rsid w:val="00B77E69"/>
    <w:rsid w:val="00B8051F"/>
    <w:rsid w:val="00B807D2"/>
    <w:rsid w:val="00B80AD4"/>
    <w:rsid w:val="00B80DBA"/>
    <w:rsid w:val="00B81134"/>
    <w:rsid w:val="00B819DF"/>
    <w:rsid w:val="00B81EB7"/>
    <w:rsid w:val="00B820FE"/>
    <w:rsid w:val="00B824B3"/>
    <w:rsid w:val="00B8296C"/>
    <w:rsid w:val="00B8303A"/>
    <w:rsid w:val="00B83145"/>
    <w:rsid w:val="00B8314A"/>
    <w:rsid w:val="00B83F79"/>
    <w:rsid w:val="00B85550"/>
    <w:rsid w:val="00B855D1"/>
    <w:rsid w:val="00B856AD"/>
    <w:rsid w:val="00B8599E"/>
    <w:rsid w:val="00B85BDF"/>
    <w:rsid w:val="00B85D4D"/>
    <w:rsid w:val="00B85DD9"/>
    <w:rsid w:val="00B86090"/>
    <w:rsid w:val="00B86361"/>
    <w:rsid w:val="00B86CF5"/>
    <w:rsid w:val="00B8727A"/>
    <w:rsid w:val="00B87941"/>
    <w:rsid w:val="00B903D2"/>
    <w:rsid w:val="00B905DF"/>
    <w:rsid w:val="00B9114A"/>
    <w:rsid w:val="00B9131D"/>
    <w:rsid w:val="00B91A31"/>
    <w:rsid w:val="00B91CAD"/>
    <w:rsid w:val="00B91D25"/>
    <w:rsid w:val="00B91DF0"/>
    <w:rsid w:val="00B92080"/>
    <w:rsid w:val="00B9211E"/>
    <w:rsid w:val="00B921C5"/>
    <w:rsid w:val="00B921F8"/>
    <w:rsid w:val="00B92216"/>
    <w:rsid w:val="00B9255B"/>
    <w:rsid w:val="00B92915"/>
    <w:rsid w:val="00B92B9E"/>
    <w:rsid w:val="00B92E3D"/>
    <w:rsid w:val="00B93475"/>
    <w:rsid w:val="00B939C9"/>
    <w:rsid w:val="00B93BCE"/>
    <w:rsid w:val="00B9418C"/>
    <w:rsid w:val="00B94325"/>
    <w:rsid w:val="00B9475E"/>
    <w:rsid w:val="00B94798"/>
    <w:rsid w:val="00B94D3A"/>
    <w:rsid w:val="00B959E9"/>
    <w:rsid w:val="00B96093"/>
    <w:rsid w:val="00B9617E"/>
    <w:rsid w:val="00B963AD"/>
    <w:rsid w:val="00B96492"/>
    <w:rsid w:val="00B97239"/>
    <w:rsid w:val="00B9728A"/>
    <w:rsid w:val="00B97C28"/>
    <w:rsid w:val="00BA057F"/>
    <w:rsid w:val="00BA0613"/>
    <w:rsid w:val="00BA09F4"/>
    <w:rsid w:val="00BA0B56"/>
    <w:rsid w:val="00BA0F34"/>
    <w:rsid w:val="00BA12D9"/>
    <w:rsid w:val="00BA1E7F"/>
    <w:rsid w:val="00BA21DC"/>
    <w:rsid w:val="00BA2747"/>
    <w:rsid w:val="00BA2A7C"/>
    <w:rsid w:val="00BA30EC"/>
    <w:rsid w:val="00BA3809"/>
    <w:rsid w:val="00BA3E25"/>
    <w:rsid w:val="00BA4B99"/>
    <w:rsid w:val="00BA4DF0"/>
    <w:rsid w:val="00BA4DF4"/>
    <w:rsid w:val="00BA52EB"/>
    <w:rsid w:val="00BA5588"/>
    <w:rsid w:val="00BA582B"/>
    <w:rsid w:val="00BA5C02"/>
    <w:rsid w:val="00BA7075"/>
    <w:rsid w:val="00BA7158"/>
    <w:rsid w:val="00BA7200"/>
    <w:rsid w:val="00BA7973"/>
    <w:rsid w:val="00BA79FF"/>
    <w:rsid w:val="00BA7A87"/>
    <w:rsid w:val="00BA7D29"/>
    <w:rsid w:val="00BA7DB9"/>
    <w:rsid w:val="00BA7EF0"/>
    <w:rsid w:val="00BB0225"/>
    <w:rsid w:val="00BB0335"/>
    <w:rsid w:val="00BB03C3"/>
    <w:rsid w:val="00BB0985"/>
    <w:rsid w:val="00BB0A1E"/>
    <w:rsid w:val="00BB0B7B"/>
    <w:rsid w:val="00BB0BC1"/>
    <w:rsid w:val="00BB0C98"/>
    <w:rsid w:val="00BB1248"/>
    <w:rsid w:val="00BB14CC"/>
    <w:rsid w:val="00BB14D2"/>
    <w:rsid w:val="00BB19AC"/>
    <w:rsid w:val="00BB1A9F"/>
    <w:rsid w:val="00BB1C7B"/>
    <w:rsid w:val="00BB222C"/>
    <w:rsid w:val="00BB2C2B"/>
    <w:rsid w:val="00BB2E09"/>
    <w:rsid w:val="00BB382C"/>
    <w:rsid w:val="00BB38BA"/>
    <w:rsid w:val="00BB3C21"/>
    <w:rsid w:val="00BB3E3C"/>
    <w:rsid w:val="00BB47BC"/>
    <w:rsid w:val="00BB4A65"/>
    <w:rsid w:val="00BB5451"/>
    <w:rsid w:val="00BB5466"/>
    <w:rsid w:val="00BB5615"/>
    <w:rsid w:val="00BB56AF"/>
    <w:rsid w:val="00BB5AA7"/>
    <w:rsid w:val="00BB5CA5"/>
    <w:rsid w:val="00BB5DF2"/>
    <w:rsid w:val="00BB60B2"/>
    <w:rsid w:val="00BB7038"/>
    <w:rsid w:val="00BB7525"/>
    <w:rsid w:val="00BB76AC"/>
    <w:rsid w:val="00BB79BB"/>
    <w:rsid w:val="00BC0BA7"/>
    <w:rsid w:val="00BC0CFA"/>
    <w:rsid w:val="00BC0E1E"/>
    <w:rsid w:val="00BC1626"/>
    <w:rsid w:val="00BC18CE"/>
    <w:rsid w:val="00BC2092"/>
    <w:rsid w:val="00BC2510"/>
    <w:rsid w:val="00BC28F6"/>
    <w:rsid w:val="00BC2AB8"/>
    <w:rsid w:val="00BC2D64"/>
    <w:rsid w:val="00BC3542"/>
    <w:rsid w:val="00BC3BF9"/>
    <w:rsid w:val="00BC3E56"/>
    <w:rsid w:val="00BC4A6F"/>
    <w:rsid w:val="00BC4F51"/>
    <w:rsid w:val="00BC52A7"/>
    <w:rsid w:val="00BC559B"/>
    <w:rsid w:val="00BC56E1"/>
    <w:rsid w:val="00BC59EB"/>
    <w:rsid w:val="00BC5E8E"/>
    <w:rsid w:val="00BC792E"/>
    <w:rsid w:val="00BC7B30"/>
    <w:rsid w:val="00BD040E"/>
    <w:rsid w:val="00BD04C6"/>
    <w:rsid w:val="00BD0684"/>
    <w:rsid w:val="00BD1349"/>
    <w:rsid w:val="00BD1715"/>
    <w:rsid w:val="00BD1AAE"/>
    <w:rsid w:val="00BD1C3A"/>
    <w:rsid w:val="00BD215C"/>
    <w:rsid w:val="00BD24A7"/>
    <w:rsid w:val="00BD2649"/>
    <w:rsid w:val="00BD2779"/>
    <w:rsid w:val="00BD2880"/>
    <w:rsid w:val="00BD2A52"/>
    <w:rsid w:val="00BD300D"/>
    <w:rsid w:val="00BD3068"/>
    <w:rsid w:val="00BD3436"/>
    <w:rsid w:val="00BD37B2"/>
    <w:rsid w:val="00BD4096"/>
    <w:rsid w:val="00BD41AF"/>
    <w:rsid w:val="00BD4421"/>
    <w:rsid w:val="00BD5516"/>
    <w:rsid w:val="00BD55ED"/>
    <w:rsid w:val="00BD56CD"/>
    <w:rsid w:val="00BD59BE"/>
    <w:rsid w:val="00BD5BED"/>
    <w:rsid w:val="00BD6257"/>
    <w:rsid w:val="00BD6278"/>
    <w:rsid w:val="00BD6B64"/>
    <w:rsid w:val="00BD7012"/>
    <w:rsid w:val="00BD77EC"/>
    <w:rsid w:val="00BD790A"/>
    <w:rsid w:val="00BD7A55"/>
    <w:rsid w:val="00BD7C92"/>
    <w:rsid w:val="00BD7CBD"/>
    <w:rsid w:val="00BE0005"/>
    <w:rsid w:val="00BE0816"/>
    <w:rsid w:val="00BE0A88"/>
    <w:rsid w:val="00BE0B5F"/>
    <w:rsid w:val="00BE0CE2"/>
    <w:rsid w:val="00BE156B"/>
    <w:rsid w:val="00BE1A29"/>
    <w:rsid w:val="00BE23BA"/>
    <w:rsid w:val="00BE24CA"/>
    <w:rsid w:val="00BE24F6"/>
    <w:rsid w:val="00BE2B91"/>
    <w:rsid w:val="00BE2F53"/>
    <w:rsid w:val="00BE30A2"/>
    <w:rsid w:val="00BE37DE"/>
    <w:rsid w:val="00BE3A55"/>
    <w:rsid w:val="00BE43FB"/>
    <w:rsid w:val="00BE53C5"/>
    <w:rsid w:val="00BE5A2E"/>
    <w:rsid w:val="00BE5E73"/>
    <w:rsid w:val="00BE632D"/>
    <w:rsid w:val="00BE6A30"/>
    <w:rsid w:val="00BE6D67"/>
    <w:rsid w:val="00BE7227"/>
    <w:rsid w:val="00BE7773"/>
    <w:rsid w:val="00BE7BAC"/>
    <w:rsid w:val="00BE7D06"/>
    <w:rsid w:val="00BE7E4B"/>
    <w:rsid w:val="00BF00F5"/>
    <w:rsid w:val="00BF053D"/>
    <w:rsid w:val="00BF080B"/>
    <w:rsid w:val="00BF08AC"/>
    <w:rsid w:val="00BF11AE"/>
    <w:rsid w:val="00BF120F"/>
    <w:rsid w:val="00BF1473"/>
    <w:rsid w:val="00BF178C"/>
    <w:rsid w:val="00BF1ADD"/>
    <w:rsid w:val="00BF1B1E"/>
    <w:rsid w:val="00BF2128"/>
    <w:rsid w:val="00BF2149"/>
    <w:rsid w:val="00BF2246"/>
    <w:rsid w:val="00BF22C1"/>
    <w:rsid w:val="00BF3194"/>
    <w:rsid w:val="00BF3254"/>
    <w:rsid w:val="00BF3E1C"/>
    <w:rsid w:val="00BF3F9B"/>
    <w:rsid w:val="00BF47AC"/>
    <w:rsid w:val="00BF4CE5"/>
    <w:rsid w:val="00BF5063"/>
    <w:rsid w:val="00BF566A"/>
    <w:rsid w:val="00BF5BD8"/>
    <w:rsid w:val="00BF5E96"/>
    <w:rsid w:val="00BF5FC7"/>
    <w:rsid w:val="00BF6577"/>
    <w:rsid w:val="00BF66AA"/>
    <w:rsid w:val="00BF676A"/>
    <w:rsid w:val="00BF69DB"/>
    <w:rsid w:val="00BF69E0"/>
    <w:rsid w:val="00BF6B97"/>
    <w:rsid w:val="00BF6C99"/>
    <w:rsid w:val="00BF6E3E"/>
    <w:rsid w:val="00BF7094"/>
    <w:rsid w:val="00BF7593"/>
    <w:rsid w:val="00BF7DD0"/>
    <w:rsid w:val="00C00884"/>
    <w:rsid w:val="00C00B2F"/>
    <w:rsid w:val="00C0156C"/>
    <w:rsid w:val="00C0181B"/>
    <w:rsid w:val="00C0190C"/>
    <w:rsid w:val="00C01B7A"/>
    <w:rsid w:val="00C01BCA"/>
    <w:rsid w:val="00C01D62"/>
    <w:rsid w:val="00C01E98"/>
    <w:rsid w:val="00C0229B"/>
    <w:rsid w:val="00C026D8"/>
    <w:rsid w:val="00C027AD"/>
    <w:rsid w:val="00C027F5"/>
    <w:rsid w:val="00C02988"/>
    <w:rsid w:val="00C02B8A"/>
    <w:rsid w:val="00C02D52"/>
    <w:rsid w:val="00C02E03"/>
    <w:rsid w:val="00C02FD1"/>
    <w:rsid w:val="00C0388E"/>
    <w:rsid w:val="00C03CBA"/>
    <w:rsid w:val="00C03E2C"/>
    <w:rsid w:val="00C04445"/>
    <w:rsid w:val="00C04E1F"/>
    <w:rsid w:val="00C05674"/>
    <w:rsid w:val="00C05A12"/>
    <w:rsid w:val="00C05CB1"/>
    <w:rsid w:val="00C05D86"/>
    <w:rsid w:val="00C05EE8"/>
    <w:rsid w:val="00C063D4"/>
    <w:rsid w:val="00C0642E"/>
    <w:rsid w:val="00C06A72"/>
    <w:rsid w:val="00C06BD4"/>
    <w:rsid w:val="00C06F43"/>
    <w:rsid w:val="00C0754F"/>
    <w:rsid w:val="00C07553"/>
    <w:rsid w:val="00C07760"/>
    <w:rsid w:val="00C0793D"/>
    <w:rsid w:val="00C07AD9"/>
    <w:rsid w:val="00C07F70"/>
    <w:rsid w:val="00C10B3C"/>
    <w:rsid w:val="00C10C31"/>
    <w:rsid w:val="00C123A7"/>
    <w:rsid w:val="00C12628"/>
    <w:rsid w:val="00C128D3"/>
    <w:rsid w:val="00C131E9"/>
    <w:rsid w:val="00C1388E"/>
    <w:rsid w:val="00C141EC"/>
    <w:rsid w:val="00C14886"/>
    <w:rsid w:val="00C149CC"/>
    <w:rsid w:val="00C14B5D"/>
    <w:rsid w:val="00C1593C"/>
    <w:rsid w:val="00C15DD9"/>
    <w:rsid w:val="00C160A3"/>
    <w:rsid w:val="00C167F3"/>
    <w:rsid w:val="00C169CD"/>
    <w:rsid w:val="00C16BAB"/>
    <w:rsid w:val="00C16C3D"/>
    <w:rsid w:val="00C16D8D"/>
    <w:rsid w:val="00C17069"/>
    <w:rsid w:val="00C170C3"/>
    <w:rsid w:val="00C1715E"/>
    <w:rsid w:val="00C171FC"/>
    <w:rsid w:val="00C1744C"/>
    <w:rsid w:val="00C17E0A"/>
    <w:rsid w:val="00C2010F"/>
    <w:rsid w:val="00C208AA"/>
    <w:rsid w:val="00C20AE2"/>
    <w:rsid w:val="00C20BF1"/>
    <w:rsid w:val="00C20C8D"/>
    <w:rsid w:val="00C20CD8"/>
    <w:rsid w:val="00C219A6"/>
    <w:rsid w:val="00C2285C"/>
    <w:rsid w:val="00C22E12"/>
    <w:rsid w:val="00C23272"/>
    <w:rsid w:val="00C233B0"/>
    <w:rsid w:val="00C23952"/>
    <w:rsid w:val="00C23B6D"/>
    <w:rsid w:val="00C2401B"/>
    <w:rsid w:val="00C2474B"/>
    <w:rsid w:val="00C247B3"/>
    <w:rsid w:val="00C24806"/>
    <w:rsid w:val="00C24B1C"/>
    <w:rsid w:val="00C24D8F"/>
    <w:rsid w:val="00C256BC"/>
    <w:rsid w:val="00C2583D"/>
    <w:rsid w:val="00C2741D"/>
    <w:rsid w:val="00C27848"/>
    <w:rsid w:val="00C278DC"/>
    <w:rsid w:val="00C279D9"/>
    <w:rsid w:val="00C27BE9"/>
    <w:rsid w:val="00C30003"/>
    <w:rsid w:val="00C30990"/>
    <w:rsid w:val="00C30C32"/>
    <w:rsid w:val="00C3113F"/>
    <w:rsid w:val="00C31219"/>
    <w:rsid w:val="00C320A0"/>
    <w:rsid w:val="00C32198"/>
    <w:rsid w:val="00C321CB"/>
    <w:rsid w:val="00C3256C"/>
    <w:rsid w:val="00C328EC"/>
    <w:rsid w:val="00C32BD9"/>
    <w:rsid w:val="00C32F3E"/>
    <w:rsid w:val="00C330F8"/>
    <w:rsid w:val="00C33FF3"/>
    <w:rsid w:val="00C34FF8"/>
    <w:rsid w:val="00C353F8"/>
    <w:rsid w:val="00C358A1"/>
    <w:rsid w:val="00C35BAA"/>
    <w:rsid w:val="00C36594"/>
    <w:rsid w:val="00C36C65"/>
    <w:rsid w:val="00C36EF8"/>
    <w:rsid w:val="00C372B9"/>
    <w:rsid w:val="00C373D4"/>
    <w:rsid w:val="00C37491"/>
    <w:rsid w:val="00C3788F"/>
    <w:rsid w:val="00C401AE"/>
    <w:rsid w:val="00C40CBA"/>
    <w:rsid w:val="00C41A98"/>
    <w:rsid w:val="00C420A3"/>
    <w:rsid w:val="00C421E7"/>
    <w:rsid w:val="00C42828"/>
    <w:rsid w:val="00C42A13"/>
    <w:rsid w:val="00C42DF3"/>
    <w:rsid w:val="00C42E55"/>
    <w:rsid w:val="00C431EB"/>
    <w:rsid w:val="00C431F7"/>
    <w:rsid w:val="00C4373B"/>
    <w:rsid w:val="00C43918"/>
    <w:rsid w:val="00C439AB"/>
    <w:rsid w:val="00C441E3"/>
    <w:rsid w:val="00C4424D"/>
    <w:rsid w:val="00C4495D"/>
    <w:rsid w:val="00C44A81"/>
    <w:rsid w:val="00C44E1F"/>
    <w:rsid w:val="00C453F4"/>
    <w:rsid w:val="00C45802"/>
    <w:rsid w:val="00C4582A"/>
    <w:rsid w:val="00C45A4C"/>
    <w:rsid w:val="00C46072"/>
    <w:rsid w:val="00C464F3"/>
    <w:rsid w:val="00C46FA9"/>
    <w:rsid w:val="00C501F8"/>
    <w:rsid w:val="00C50AE1"/>
    <w:rsid w:val="00C50C88"/>
    <w:rsid w:val="00C52204"/>
    <w:rsid w:val="00C52278"/>
    <w:rsid w:val="00C5237B"/>
    <w:rsid w:val="00C52B7D"/>
    <w:rsid w:val="00C5394E"/>
    <w:rsid w:val="00C53E8A"/>
    <w:rsid w:val="00C53FDB"/>
    <w:rsid w:val="00C548F7"/>
    <w:rsid w:val="00C5524E"/>
    <w:rsid w:val="00C5527E"/>
    <w:rsid w:val="00C55527"/>
    <w:rsid w:val="00C55753"/>
    <w:rsid w:val="00C557D3"/>
    <w:rsid w:val="00C55A5C"/>
    <w:rsid w:val="00C56408"/>
    <w:rsid w:val="00C565ED"/>
    <w:rsid w:val="00C565F6"/>
    <w:rsid w:val="00C566DE"/>
    <w:rsid w:val="00C57297"/>
    <w:rsid w:val="00C577F5"/>
    <w:rsid w:val="00C578EF"/>
    <w:rsid w:val="00C578FA"/>
    <w:rsid w:val="00C57952"/>
    <w:rsid w:val="00C57C39"/>
    <w:rsid w:val="00C6006C"/>
    <w:rsid w:val="00C6013F"/>
    <w:rsid w:val="00C60360"/>
    <w:rsid w:val="00C60571"/>
    <w:rsid w:val="00C605FE"/>
    <w:rsid w:val="00C6097B"/>
    <w:rsid w:val="00C60A34"/>
    <w:rsid w:val="00C60F4C"/>
    <w:rsid w:val="00C60FD8"/>
    <w:rsid w:val="00C61A6A"/>
    <w:rsid w:val="00C61FF3"/>
    <w:rsid w:val="00C623AA"/>
    <w:rsid w:val="00C6247E"/>
    <w:rsid w:val="00C62E20"/>
    <w:rsid w:val="00C635F0"/>
    <w:rsid w:val="00C63D93"/>
    <w:rsid w:val="00C64122"/>
    <w:rsid w:val="00C64A19"/>
    <w:rsid w:val="00C654AF"/>
    <w:rsid w:val="00C655B8"/>
    <w:rsid w:val="00C65846"/>
    <w:rsid w:val="00C65B20"/>
    <w:rsid w:val="00C65C00"/>
    <w:rsid w:val="00C65CF7"/>
    <w:rsid w:val="00C6615B"/>
    <w:rsid w:val="00C6656E"/>
    <w:rsid w:val="00C667B3"/>
    <w:rsid w:val="00C6698F"/>
    <w:rsid w:val="00C669A8"/>
    <w:rsid w:val="00C67031"/>
    <w:rsid w:val="00C70205"/>
    <w:rsid w:val="00C70323"/>
    <w:rsid w:val="00C7100E"/>
    <w:rsid w:val="00C7118E"/>
    <w:rsid w:val="00C71A21"/>
    <w:rsid w:val="00C71BC9"/>
    <w:rsid w:val="00C726DB"/>
    <w:rsid w:val="00C73117"/>
    <w:rsid w:val="00C73AB9"/>
    <w:rsid w:val="00C73B2D"/>
    <w:rsid w:val="00C7439C"/>
    <w:rsid w:val="00C74639"/>
    <w:rsid w:val="00C74822"/>
    <w:rsid w:val="00C74B25"/>
    <w:rsid w:val="00C74BB1"/>
    <w:rsid w:val="00C7520E"/>
    <w:rsid w:val="00C754B7"/>
    <w:rsid w:val="00C75746"/>
    <w:rsid w:val="00C7577F"/>
    <w:rsid w:val="00C759B7"/>
    <w:rsid w:val="00C75B5E"/>
    <w:rsid w:val="00C76083"/>
    <w:rsid w:val="00C76496"/>
    <w:rsid w:val="00C764DE"/>
    <w:rsid w:val="00C77273"/>
    <w:rsid w:val="00C77428"/>
    <w:rsid w:val="00C7767A"/>
    <w:rsid w:val="00C77C69"/>
    <w:rsid w:val="00C80012"/>
    <w:rsid w:val="00C800DE"/>
    <w:rsid w:val="00C803EB"/>
    <w:rsid w:val="00C80D52"/>
    <w:rsid w:val="00C81843"/>
    <w:rsid w:val="00C81A41"/>
    <w:rsid w:val="00C81AC5"/>
    <w:rsid w:val="00C81B5B"/>
    <w:rsid w:val="00C824B3"/>
    <w:rsid w:val="00C826D1"/>
    <w:rsid w:val="00C82876"/>
    <w:rsid w:val="00C82881"/>
    <w:rsid w:val="00C82B43"/>
    <w:rsid w:val="00C82BA0"/>
    <w:rsid w:val="00C82F4A"/>
    <w:rsid w:val="00C83203"/>
    <w:rsid w:val="00C832BD"/>
    <w:rsid w:val="00C838BB"/>
    <w:rsid w:val="00C838E8"/>
    <w:rsid w:val="00C83A19"/>
    <w:rsid w:val="00C83DB2"/>
    <w:rsid w:val="00C8446C"/>
    <w:rsid w:val="00C84594"/>
    <w:rsid w:val="00C84EC6"/>
    <w:rsid w:val="00C85319"/>
    <w:rsid w:val="00C85873"/>
    <w:rsid w:val="00C85A7A"/>
    <w:rsid w:val="00C85A95"/>
    <w:rsid w:val="00C8661B"/>
    <w:rsid w:val="00C868F6"/>
    <w:rsid w:val="00C86B44"/>
    <w:rsid w:val="00C86B63"/>
    <w:rsid w:val="00C86EA1"/>
    <w:rsid w:val="00C8717C"/>
    <w:rsid w:val="00C8786C"/>
    <w:rsid w:val="00C904BA"/>
    <w:rsid w:val="00C90ADE"/>
    <w:rsid w:val="00C90F06"/>
    <w:rsid w:val="00C913AC"/>
    <w:rsid w:val="00C91476"/>
    <w:rsid w:val="00C914D3"/>
    <w:rsid w:val="00C91A0E"/>
    <w:rsid w:val="00C91CB8"/>
    <w:rsid w:val="00C91E3A"/>
    <w:rsid w:val="00C921F9"/>
    <w:rsid w:val="00C92EE4"/>
    <w:rsid w:val="00C9317C"/>
    <w:rsid w:val="00C93517"/>
    <w:rsid w:val="00C9365B"/>
    <w:rsid w:val="00C9398E"/>
    <w:rsid w:val="00C93B7B"/>
    <w:rsid w:val="00C93C9A"/>
    <w:rsid w:val="00C9442E"/>
    <w:rsid w:val="00C947C9"/>
    <w:rsid w:val="00C94CF8"/>
    <w:rsid w:val="00C9536B"/>
    <w:rsid w:val="00C953DD"/>
    <w:rsid w:val="00C95817"/>
    <w:rsid w:val="00C95D1A"/>
    <w:rsid w:val="00C95F28"/>
    <w:rsid w:val="00C95F5C"/>
    <w:rsid w:val="00C964D2"/>
    <w:rsid w:val="00C96C76"/>
    <w:rsid w:val="00C96E5E"/>
    <w:rsid w:val="00C97CCC"/>
    <w:rsid w:val="00C97F9C"/>
    <w:rsid w:val="00CA00BA"/>
    <w:rsid w:val="00CA01BD"/>
    <w:rsid w:val="00CA0568"/>
    <w:rsid w:val="00CA0A46"/>
    <w:rsid w:val="00CA0FBA"/>
    <w:rsid w:val="00CA1A69"/>
    <w:rsid w:val="00CA1FF3"/>
    <w:rsid w:val="00CA22C7"/>
    <w:rsid w:val="00CA248C"/>
    <w:rsid w:val="00CA265D"/>
    <w:rsid w:val="00CA266C"/>
    <w:rsid w:val="00CA275F"/>
    <w:rsid w:val="00CA2B36"/>
    <w:rsid w:val="00CA2DC8"/>
    <w:rsid w:val="00CA2E5F"/>
    <w:rsid w:val="00CA40E3"/>
    <w:rsid w:val="00CA467B"/>
    <w:rsid w:val="00CA4EDA"/>
    <w:rsid w:val="00CA528E"/>
    <w:rsid w:val="00CA643F"/>
    <w:rsid w:val="00CA65F0"/>
    <w:rsid w:val="00CA699B"/>
    <w:rsid w:val="00CA6B12"/>
    <w:rsid w:val="00CA7056"/>
    <w:rsid w:val="00CA7CC5"/>
    <w:rsid w:val="00CA7E7D"/>
    <w:rsid w:val="00CA7FCA"/>
    <w:rsid w:val="00CB01A5"/>
    <w:rsid w:val="00CB033D"/>
    <w:rsid w:val="00CB0775"/>
    <w:rsid w:val="00CB07A1"/>
    <w:rsid w:val="00CB0F8B"/>
    <w:rsid w:val="00CB17BD"/>
    <w:rsid w:val="00CB2C98"/>
    <w:rsid w:val="00CB2D6B"/>
    <w:rsid w:val="00CB2EF0"/>
    <w:rsid w:val="00CB33BD"/>
    <w:rsid w:val="00CB3826"/>
    <w:rsid w:val="00CB3FD4"/>
    <w:rsid w:val="00CB4330"/>
    <w:rsid w:val="00CB4538"/>
    <w:rsid w:val="00CB4C7F"/>
    <w:rsid w:val="00CB4DCA"/>
    <w:rsid w:val="00CB5096"/>
    <w:rsid w:val="00CB510A"/>
    <w:rsid w:val="00CB5812"/>
    <w:rsid w:val="00CB588A"/>
    <w:rsid w:val="00CB597E"/>
    <w:rsid w:val="00CB59A3"/>
    <w:rsid w:val="00CB5DA7"/>
    <w:rsid w:val="00CB6236"/>
    <w:rsid w:val="00CB6801"/>
    <w:rsid w:val="00CB6808"/>
    <w:rsid w:val="00CB68E4"/>
    <w:rsid w:val="00CB6993"/>
    <w:rsid w:val="00CB6B63"/>
    <w:rsid w:val="00CB6D2B"/>
    <w:rsid w:val="00CB6F2B"/>
    <w:rsid w:val="00CB6F3C"/>
    <w:rsid w:val="00CB6FA7"/>
    <w:rsid w:val="00CB70C6"/>
    <w:rsid w:val="00CB7426"/>
    <w:rsid w:val="00CB74E5"/>
    <w:rsid w:val="00CB7CA8"/>
    <w:rsid w:val="00CC0481"/>
    <w:rsid w:val="00CC065F"/>
    <w:rsid w:val="00CC06BE"/>
    <w:rsid w:val="00CC07E6"/>
    <w:rsid w:val="00CC0922"/>
    <w:rsid w:val="00CC0EA5"/>
    <w:rsid w:val="00CC0F1C"/>
    <w:rsid w:val="00CC18B7"/>
    <w:rsid w:val="00CC1EF9"/>
    <w:rsid w:val="00CC25CD"/>
    <w:rsid w:val="00CC2CA4"/>
    <w:rsid w:val="00CC3050"/>
    <w:rsid w:val="00CC30D8"/>
    <w:rsid w:val="00CC348D"/>
    <w:rsid w:val="00CC3670"/>
    <w:rsid w:val="00CC37C9"/>
    <w:rsid w:val="00CC3B21"/>
    <w:rsid w:val="00CC439A"/>
    <w:rsid w:val="00CC4C54"/>
    <w:rsid w:val="00CC4D4A"/>
    <w:rsid w:val="00CC516D"/>
    <w:rsid w:val="00CC570E"/>
    <w:rsid w:val="00CC5F5C"/>
    <w:rsid w:val="00CC61EA"/>
    <w:rsid w:val="00CC668C"/>
    <w:rsid w:val="00CC6CE7"/>
    <w:rsid w:val="00CC6D1B"/>
    <w:rsid w:val="00CC6DAF"/>
    <w:rsid w:val="00CC72ED"/>
    <w:rsid w:val="00CC78DD"/>
    <w:rsid w:val="00CC79F3"/>
    <w:rsid w:val="00CC7ED4"/>
    <w:rsid w:val="00CD094C"/>
    <w:rsid w:val="00CD0953"/>
    <w:rsid w:val="00CD0A55"/>
    <w:rsid w:val="00CD0AF4"/>
    <w:rsid w:val="00CD0BF4"/>
    <w:rsid w:val="00CD0D8A"/>
    <w:rsid w:val="00CD0FCE"/>
    <w:rsid w:val="00CD1118"/>
    <w:rsid w:val="00CD1D0F"/>
    <w:rsid w:val="00CD2651"/>
    <w:rsid w:val="00CD30D1"/>
    <w:rsid w:val="00CD3AE3"/>
    <w:rsid w:val="00CD3E24"/>
    <w:rsid w:val="00CD3EFF"/>
    <w:rsid w:val="00CD3F8C"/>
    <w:rsid w:val="00CD4175"/>
    <w:rsid w:val="00CD438A"/>
    <w:rsid w:val="00CD43DB"/>
    <w:rsid w:val="00CD4611"/>
    <w:rsid w:val="00CD4A47"/>
    <w:rsid w:val="00CD4DA8"/>
    <w:rsid w:val="00CD5085"/>
    <w:rsid w:val="00CD51F9"/>
    <w:rsid w:val="00CD5514"/>
    <w:rsid w:val="00CD556B"/>
    <w:rsid w:val="00CD5BF2"/>
    <w:rsid w:val="00CD5C79"/>
    <w:rsid w:val="00CD6212"/>
    <w:rsid w:val="00CD67B8"/>
    <w:rsid w:val="00CD6AA0"/>
    <w:rsid w:val="00CD6AEE"/>
    <w:rsid w:val="00CD7142"/>
    <w:rsid w:val="00CD7170"/>
    <w:rsid w:val="00CD72A1"/>
    <w:rsid w:val="00CD7480"/>
    <w:rsid w:val="00CD74C7"/>
    <w:rsid w:val="00CD79CD"/>
    <w:rsid w:val="00CE15EF"/>
    <w:rsid w:val="00CE169D"/>
    <w:rsid w:val="00CE1734"/>
    <w:rsid w:val="00CE19E5"/>
    <w:rsid w:val="00CE22B6"/>
    <w:rsid w:val="00CE2636"/>
    <w:rsid w:val="00CE2722"/>
    <w:rsid w:val="00CE2849"/>
    <w:rsid w:val="00CE2932"/>
    <w:rsid w:val="00CE31D0"/>
    <w:rsid w:val="00CE32B5"/>
    <w:rsid w:val="00CE3A0F"/>
    <w:rsid w:val="00CE3F12"/>
    <w:rsid w:val="00CE3FA8"/>
    <w:rsid w:val="00CE4172"/>
    <w:rsid w:val="00CE433D"/>
    <w:rsid w:val="00CE4F84"/>
    <w:rsid w:val="00CE4F8B"/>
    <w:rsid w:val="00CE53BD"/>
    <w:rsid w:val="00CE5B50"/>
    <w:rsid w:val="00CE60B5"/>
    <w:rsid w:val="00CE621B"/>
    <w:rsid w:val="00CE63E3"/>
    <w:rsid w:val="00CE66AF"/>
    <w:rsid w:val="00CE6FD1"/>
    <w:rsid w:val="00CE7031"/>
    <w:rsid w:val="00CE7068"/>
    <w:rsid w:val="00CE70A3"/>
    <w:rsid w:val="00CE7163"/>
    <w:rsid w:val="00CE740B"/>
    <w:rsid w:val="00CE751A"/>
    <w:rsid w:val="00CE781B"/>
    <w:rsid w:val="00CE7B46"/>
    <w:rsid w:val="00CE7DC2"/>
    <w:rsid w:val="00CF01CC"/>
    <w:rsid w:val="00CF04F4"/>
    <w:rsid w:val="00CF0858"/>
    <w:rsid w:val="00CF10D2"/>
    <w:rsid w:val="00CF15A9"/>
    <w:rsid w:val="00CF17FA"/>
    <w:rsid w:val="00CF181A"/>
    <w:rsid w:val="00CF195A"/>
    <w:rsid w:val="00CF1BF6"/>
    <w:rsid w:val="00CF22E1"/>
    <w:rsid w:val="00CF25CD"/>
    <w:rsid w:val="00CF2775"/>
    <w:rsid w:val="00CF31B4"/>
    <w:rsid w:val="00CF3C98"/>
    <w:rsid w:val="00CF48B4"/>
    <w:rsid w:val="00CF51A2"/>
    <w:rsid w:val="00CF56DD"/>
    <w:rsid w:val="00CF595F"/>
    <w:rsid w:val="00CF5C86"/>
    <w:rsid w:val="00CF61F4"/>
    <w:rsid w:val="00CF6321"/>
    <w:rsid w:val="00CF6645"/>
    <w:rsid w:val="00CF6D15"/>
    <w:rsid w:val="00CF6DF0"/>
    <w:rsid w:val="00CF6F3D"/>
    <w:rsid w:val="00CF7262"/>
    <w:rsid w:val="00CF73A1"/>
    <w:rsid w:val="00CF753A"/>
    <w:rsid w:val="00CF770C"/>
    <w:rsid w:val="00CF780F"/>
    <w:rsid w:val="00CF7867"/>
    <w:rsid w:val="00CF7B12"/>
    <w:rsid w:val="00CF7EB2"/>
    <w:rsid w:val="00CF7F9F"/>
    <w:rsid w:val="00D002F0"/>
    <w:rsid w:val="00D0104E"/>
    <w:rsid w:val="00D01326"/>
    <w:rsid w:val="00D016D4"/>
    <w:rsid w:val="00D017D2"/>
    <w:rsid w:val="00D0333B"/>
    <w:rsid w:val="00D035BA"/>
    <w:rsid w:val="00D035D5"/>
    <w:rsid w:val="00D03DF7"/>
    <w:rsid w:val="00D03E30"/>
    <w:rsid w:val="00D047F1"/>
    <w:rsid w:val="00D04B24"/>
    <w:rsid w:val="00D04D26"/>
    <w:rsid w:val="00D0637B"/>
    <w:rsid w:val="00D0654F"/>
    <w:rsid w:val="00D06A19"/>
    <w:rsid w:val="00D06CDD"/>
    <w:rsid w:val="00D07024"/>
    <w:rsid w:val="00D07096"/>
    <w:rsid w:val="00D07688"/>
    <w:rsid w:val="00D07FFB"/>
    <w:rsid w:val="00D1036C"/>
    <w:rsid w:val="00D10419"/>
    <w:rsid w:val="00D10A0B"/>
    <w:rsid w:val="00D10DC3"/>
    <w:rsid w:val="00D11098"/>
    <w:rsid w:val="00D110BF"/>
    <w:rsid w:val="00D115A0"/>
    <w:rsid w:val="00D11D90"/>
    <w:rsid w:val="00D1246E"/>
    <w:rsid w:val="00D12AF2"/>
    <w:rsid w:val="00D12B29"/>
    <w:rsid w:val="00D1314E"/>
    <w:rsid w:val="00D131F0"/>
    <w:rsid w:val="00D137ED"/>
    <w:rsid w:val="00D1422B"/>
    <w:rsid w:val="00D14460"/>
    <w:rsid w:val="00D146BA"/>
    <w:rsid w:val="00D14A70"/>
    <w:rsid w:val="00D15169"/>
    <w:rsid w:val="00D154DC"/>
    <w:rsid w:val="00D1597D"/>
    <w:rsid w:val="00D15C74"/>
    <w:rsid w:val="00D15E3D"/>
    <w:rsid w:val="00D15E96"/>
    <w:rsid w:val="00D15F41"/>
    <w:rsid w:val="00D15F66"/>
    <w:rsid w:val="00D16AAD"/>
    <w:rsid w:val="00D16ABB"/>
    <w:rsid w:val="00D1726A"/>
    <w:rsid w:val="00D172DF"/>
    <w:rsid w:val="00D1767E"/>
    <w:rsid w:val="00D1794C"/>
    <w:rsid w:val="00D20130"/>
    <w:rsid w:val="00D2030D"/>
    <w:rsid w:val="00D20467"/>
    <w:rsid w:val="00D20782"/>
    <w:rsid w:val="00D2090C"/>
    <w:rsid w:val="00D20C84"/>
    <w:rsid w:val="00D21364"/>
    <w:rsid w:val="00D214CC"/>
    <w:rsid w:val="00D2152A"/>
    <w:rsid w:val="00D21649"/>
    <w:rsid w:val="00D21899"/>
    <w:rsid w:val="00D21A11"/>
    <w:rsid w:val="00D21AE0"/>
    <w:rsid w:val="00D21B47"/>
    <w:rsid w:val="00D21BB2"/>
    <w:rsid w:val="00D21F86"/>
    <w:rsid w:val="00D21FAA"/>
    <w:rsid w:val="00D226D1"/>
    <w:rsid w:val="00D2359B"/>
    <w:rsid w:val="00D23756"/>
    <w:rsid w:val="00D23B9E"/>
    <w:rsid w:val="00D23FC3"/>
    <w:rsid w:val="00D2447A"/>
    <w:rsid w:val="00D24726"/>
    <w:rsid w:val="00D248E0"/>
    <w:rsid w:val="00D24AAB"/>
    <w:rsid w:val="00D24E52"/>
    <w:rsid w:val="00D24EAC"/>
    <w:rsid w:val="00D251F9"/>
    <w:rsid w:val="00D25200"/>
    <w:rsid w:val="00D2560D"/>
    <w:rsid w:val="00D258A3"/>
    <w:rsid w:val="00D26255"/>
    <w:rsid w:val="00D26AE2"/>
    <w:rsid w:val="00D26E3D"/>
    <w:rsid w:val="00D27497"/>
    <w:rsid w:val="00D278DA"/>
    <w:rsid w:val="00D27CE4"/>
    <w:rsid w:val="00D27E7B"/>
    <w:rsid w:val="00D304F1"/>
    <w:rsid w:val="00D30501"/>
    <w:rsid w:val="00D30CAA"/>
    <w:rsid w:val="00D31904"/>
    <w:rsid w:val="00D31D0D"/>
    <w:rsid w:val="00D31E80"/>
    <w:rsid w:val="00D32506"/>
    <w:rsid w:val="00D328A6"/>
    <w:rsid w:val="00D32B8D"/>
    <w:rsid w:val="00D331F4"/>
    <w:rsid w:val="00D33A93"/>
    <w:rsid w:val="00D34220"/>
    <w:rsid w:val="00D343BF"/>
    <w:rsid w:val="00D3488B"/>
    <w:rsid w:val="00D34919"/>
    <w:rsid w:val="00D35105"/>
    <w:rsid w:val="00D35DCA"/>
    <w:rsid w:val="00D35E24"/>
    <w:rsid w:val="00D3665F"/>
    <w:rsid w:val="00D36A6B"/>
    <w:rsid w:val="00D36AA1"/>
    <w:rsid w:val="00D36AD8"/>
    <w:rsid w:val="00D36E85"/>
    <w:rsid w:val="00D37D85"/>
    <w:rsid w:val="00D37E26"/>
    <w:rsid w:val="00D4043D"/>
    <w:rsid w:val="00D404C8"/>
    <w:rsid w:val="00D40BC6"/>
    <w:rsid w:val="00D41971"/>
    <w:rsid w:val="00D419C5"/>
    <w:rsid w:val="00D41D0C"/>
    <w:rsid w:val="00D41D58"/>
    <w:rsid w:val="00D41D64"/>
    <w:rsid w:val="00D41EC1"/>
    <w:rsid w:val="00D422A8"/>
    <w:rsid w:val="00D423F4"/>
    <w:rsid w:val="00D42986"/>
    <w:rsid w:val="00D42BF6"/>
    <w:rsid w:val="00D42DF4"/>
    <w:rsid w:val="00D4319C"/>
    <w:rsid w:val="00D43245"/>
    <w:rsid w:val="00D43712"/>
    <w:rsid w:val="00D437D4"/>
    <w:rsid w:val="00D43858"/>
    <w:rsid w:val="00D43E34"/>
    <w:rsid w:val="00D44662"/>
    <w:rsid w:val="00D4476E"/>
    <w:rsid w:val="00D44962"/>
    <w:rsid w:val="00D449D4"/>
    <w:rsid w:val="00D44D54"/>
    <w:rsid w:val="00D44EE6"/>
    <w:rsid w:val="00D4565A"/>
    <w:rsid w:val="00D457A6"/>
    <w:rsid w:val="00D4583C"/>
    <w:rsid w:val="00D4588B"/>
    <w:rsid w:val="00D46213"/>
    <w:rsid w:val="00D468CC"/>
    <w:rsid w:val="00D471B4"/>
    <w:rsid w:val="00D4732D"/>
    <w:rsid w:val="00D473F7"/>
    <w:rsid w:val="00D474EC"/>
    <w:rsid w:val="00D47968"/>
    <w:rsid w:val="00D47F5A"/>
    <w:rsid w:val="00D50217"/>
    <w:rsid w:val="00D50559"/>
    <w:rsid w:val="00D512E3"/>
    <w:rsid w:val="00D5157C"/>
    <w:rsid w:val="00D517C4"/>
    <w:rsid w:val="00D5195E"/>
    <w:rsid w:val="00D51B42"/>
    <w:rsid w:val="00D51D38"/>
    <w:rsid w:val="00D52068"/>
    <w:rsid w:val="00D527FF"/>
    <w:rsid w:val="00D52B90"/>
    <w:rsid w:val="00D52F85"/>
    <w:rsid w:val="00D5318B"/>
    <w:rsid w:val="00D531A4"/>
    <w:rsid w:val="00D537EC"/>
    <w:rsid w:val="00D53BBF"/>
    <w:rsid w:val="00D54154"/>
    <w:rsid w:val="00D54771"/>
    <w:rsid w:val="00D548AA"/>
    <w:rsid w:val="00D5557E"/>
    <w:rsid w:val="00D55665"/>
    <w:rsid w:val="00D5566C"/>
    <w:rsid w:val="00D556F0"/>
    <w:rsid w:val="00D55D2F"/>
    <w:rsid w:val="00D55E08"/>
    <w:rsid w:val="00D55EDB"/>
    <w:rsid w:val="00D55F6F"/>
    <w:rsid w:val="00D5634F"/>
    <w:rsid w:val="00D5662E"/>
    <w:rsid w:val="00D578B3"/>
    <w:rsid w:val="00D5796A"/>
    <w:rsid w:val="00D57FC3"/>
    <w:rsid w:val="00D60190"/>
    <w:rsid w:val="00D60471"/>
    <w:rsid w:val="00D604FF"/>
    <w:rsid w:val="00D60958"/>
    <w:rsid w:val="00D609D9"/>
    <w:rsid w:val="00D6116D"/>
    <w:rsid w:val="00D6143C"/>
    <w:rsid w:val="00D61505"/>
    <w:rsid w:val="00D61581"/>
    <w:rsid w:val="00D61996"/>
    <w:rsid w:val="00D61CA7"/>
    <w:rsid w:val="00D61E01"/>
    <w:rsid w:val="00D622A0"/>
    <w:rsid w:val="00D62422"/>
    <w:rsid w:val="00D62752"/>
    <w:rsid w:val="00D62831"/>
    <w:rsid w:val="00D62CFD"/>
    <w:rsid w:val="00D63450"/>
    <w:rsid w:val="00D636EA"/>
    <w:rsid w:val="00D638B4"/>
    <w:rsid w:val="00D63E54"/>
    <w:rsid w:val="00D643BC"/>
    <w:rsid w:val="00D645D2"/>
    <w:rsid w:val="00D64A8F"/>
    <w:rsid w:val="00D65336"/>
    <w:rsid w:val="00D65D5C"/>
    <w:rsid w:val="00D65DFE"/>
    <w:rsid w:val="00D66B45"/>
    <w:rsid w:val="00D66F5B"/>
    <w:rsid w:val="00D6707D"/>
    <w:rsid w:val="00D677EA"/>
    <w:rsid w:val="00D678E7"/>
    <w:rsid w:val="00D6791A"/>
    <w:rsid w:val="00D67D84"/>
    <w:rsid w:val="00D70301"/>
    <w:rsid w:val="00D70437"/>
    <w:rsid w:val="00D7068E"/>
    <w:rsid w:val="00D708CB"/>
    <w:rsid w:val="00D70B39"/>
    <w:rsid w:val="00D70E39"/>
    <w:rsid w:val="00D70ED9"/>
    <w:rsid w:val="00D71E39"/>
    <w:rsid w:val="00D720BC"/>
    <w:rsid w:val="00D728BB"/>
    <w:rsid w:val="00D72E1A"/>
    <w:rsid w:val="00D7305F"/>
    <w:rsid w:val="00D736A8"/>
    <w:rsid w:val="00D737C5"/>
    <w:rsid w:val="00D739FB"/>
    <w:rsid w:val="00D73A07"/>
    <w:rsid w:val="00D73AE2"/>
    <w:rsid w:val="00D73DB9"/>
    <w:rsid w:val="00D741E1"/>
    <w:rsid w:val="00D74326"/>
    <w:rsid w:val="00D74564"/>
    <w:rsid w:val="00D74D18"/>
    <w:rsid w:val="00D74D74"/>
    <w:rsid w:val="00D74FFC"/>
    <w:rsid w:val="00D752ED"/>
    <w:rsid w:val="00D754C3"/>
    <w:rsid w:val="00D7559C"/>
    <w:rsid w:val="00D75860"/>
    <w:rsid w:val="00D75F5C"/>
    <w:rsid w:val="00D7646B"/>
    <w:rsid w:val="00D7675F"/>
    <w:rsid w:val="00D76F65"/>
    <w:rsid w:val="00D7706B"/>
    <w:rsid w:val="00D77302"/>
    <w:rsid w:val="00D774F0"/>
    <w:rsid w:val="00D77621"/>
    <w:rsid w:val="00D77833"/>
    <w:rsid w:val="00D77F2A"/>
    <w:rsid w:val="00D80083"/>
    <w:rsid w:val="00D80673"/>
    <w:rsid w:val="00D80A0F"/>
    <w:rsid w:val="00D810C4"/>
    <w:rsid w:val="00D812CA"/>
    <w:rsid w:val="00D8133C"/>
    <w:rsid w:val="00D814DB"/>
    <w:rsid w:val="00D825F2"/>
    <w:rsid w:val="00D8295F"/>
    <w:rsid w:val="00D8299E"/>
    <w:rsid w:val="00D83019"/>
    <w:rsid w:val="00D83246"/>
    <w:rsid w:val="00D83359"/>
    <w:rsid w:val="00D8340A"/>
    <w:rsid w:val="00D834BF"/>
    <w:rsid w:val="00D8368C"/>
    <w:rsid w:val="00D83733"/>
    <w:rsid w:val="00D83A76"/>
    <w:rsid w:val="00D843ED"/>
    <w:rsid w:val="00D84D3B"/>
    <w:rsid w:val="00D84F2B"/>
    <w:rsid w:val="00D8570D"/>
    <w:rsid w:val="00D85741"/>
    <w:rsid w:val="00D858E6"/>
    <w:rsid w:val="00D85943"/>
    <w:rsid w:val="00D85BF4"/>
    <w:rsid w:val="00D85EAC"/>
    <w:rsid w:val="00D86C28"/>
    <w:rsid w:val="00D870B5"/>
    <w:rsid w:val="00D871A5"/>
    <w:rsid w:val="00D87361"/>
    <w:rsid w:val="00D874C6"/>
    <w:rsid w:val="00D874D3"/>
    <w:rsid w:val="00D875AF"/>
    <w:rsid w:val="00D87B82"/>
    <w:rsid w:val="00D87B99"/>
    <w:rsid w:val="00D87D9A"/>
    <w:rsid w:val="00D90248"/>
    <w:rsid w:val="00D906C3"/>
    <w:rsid w:val="00D90765"/>
    <w:rsid w:val="00D91176"/>
    <w:rsid w:val="00D912A9"/>
    <w:rsid w:val="00D9134E"/>
    <w:rsid w:val="00D9147B"/>
    <w:rsid w:val="00D91B67"/>
    <w:rsid w:val="00D9239C"/>
    <w:rsid w:val="00D92AB8"/>
    <w:rsid w:val="00D9342A"/>
    <w:rsid w:val="00D94065"/>
    <w:rsid w:val="00D94B5A"/>
    <w:rsid w:val="00D9500E"/>
    <w:rsid w:val="00D952F2"/>
    <w:rsid w:val="00D9578F"/>
    <w:rsid w:val="00D9594C"/>
    <w:rsid w:val="00D95B1B"/>
    <w:rsid w:val="00D95E6B"/>
    <w:rsid w:val="00D9614F"/>
    <w:rsid w:val="00D96237"/>
    <w:rsid w:val="00D9646C"/>
    <w:rsid w:val="00D969B3"/>
    <w:rsid w:val="00D9718E"/>
    <w:rsid w:val="00D97250"/>
    <w:rsid w:val="00D977EF"/>
    <w:rsid w:val="00D9794E"/>
    <w:rsid w:val="00DA01AF"/>
    <w:rsid w:val="00DA022D"/>
    <w:rsid w:val="00DA08D5"/>
    <w:rsid w:val="00DA0B9F"/>
    <w:rsid w:val="00DA0D00"/>
    <w:rsid w:val="00DA1494"/>
    <w:rsid w:val="00DA1A14"/>
    <w:rsid w:val="00DA1BB9"/>
    <w:rsid w:val="00DA2093"/>
    <w:rsid w:val="00DA20B9"/>
    <w:rsid w:val="00DA2C32"/>
    <w:rsid w:val="00DA2E4F"/>
    <w:rsid w:val="00DA34FF"/>
    <w:rsid w:val="00DA3873"/>
    <w:rsid w:val="00DA39A8"/>
    <w:rsid w:val="00DA3AC3"/>
    <w:rsid w:val="00DA3F77"/>
    <w:rsid w:val="00DA4619"/>
    <w:rsid w:val="00DA4F16"/>
    <w:rsid w:val="00DA4F75"/>
    <w:rsid w:val="00DA604A"/>
    <w:rsid w:val="00DA605D"/>
    <w:rsid w:val="00DA6459"/>
    <w:rsid w:val="00DA6A93"/>
    <w:rsid w:val="00DA6F57"/>
    <w:rsid w:val="00DA71CE"/>
    <w:rsid w:val="00DA7AA7"/>
    <w:rsid w:val="00DA7DD4"/>
    <w:rsid w:val="00DB0407"/>
    <w:rsid w:val="00DB04B0"/>
    <w:rsid w:val="00DB074D"/>
    <w:rsid w:val="00DB0E16"/>
    <w:rsid w:val="00DB104D"/>
    <w:rsid w:val="00DB11A3"/>
    <w:rsid w:val="00DB144B"/>
    <w:rsid w:val="00DB16E1"/>
    <w:rsid w:val="00DB1E38"/>
    <w:rsid w:val="00DB206D"/>
    <w:rsid w:val="00DB20BC"/>
    <w:rsid w:val="00DB213F"/>
    <w:rsid w:val="00DB33A3"/>
    <w:rsid w:val="00DB3661"/>
    <w:rsid w:val="00DB3AB1"/>
    <w:rsid w:val="00DB3DE4"/>
    <w:rsid w:val="00DB4097"/>
    <w:rsid w:val="00DB4114"/>
    <w:rsid w:val="00DB4AC6"/>
    <w:rsid w:val="00DB4B16"/>
    <w:rsid w:val="00DB4B66"/>
    <w:rsid w:val="00DB4E08"/>
    <w:rsid w:val="00DB5402"/>
    <w:rsid w:val="00DB5637"/>
    <w:rsid w:val="00DB6268"/>
    <w:rsid w:val="00DB6610"/>
    <w:rsid w:val="00DB66CC"/>
    <w:rsid w:val="00DB6B81"/>
    <w:rsid w:val="00DB6EDB"/>
    <w:rsid w:val="00DB7400"/>
    <w:rsid w:val="00DB7E8C"/>
    <w:rsid w:val="00DC0628"/>
    <w:rsid w:val="00DC0CA0"/>
    <w:rsid w:val="00DC0DFF"/>
    <w:rsid w:val="00DC0E71"/>
    <w:rsid w:val="00DC14C4"/>
    <w:rsid w:val="00DC1CF8"/>
    <w:rsid w:val="00DC2415"/>
    <w:rsid w:val="00DC2468"/>
    <w:rsid w:val="00DC262D"/>
    <w:rsid w:val="00DC2E4F"/>
    <w:rsid w:val="00DC2E98"/>
    <w:rsid w:val="00DC2F38"/>
    <w:rsid w:val="00DC2FA8"/>
    <w:rsid w:val="00DC318C"/>
    <w:rsid w:val="00DC33F1"/>
    <w:rsid w:val="00DC4148"/>
    <w:rsid w:val="00DC4F01"/>
    <w:rsid w:val="00DC5188"/>
    <w:rsid w:val="00DC590E"/>
    <w:rsid w:val="00DC5924"/>
    <w:rsid w:val="00DC5BBF"/>
    <w:rsid w:val="00DC5BE6"/>
    <w:rsid w:val="00DC64BA"/>
    <w:rsid w:val="00DC6712"/>
    <w:rsid w:val="00DC696E"/>
    <w:rsid w:val="00DC7AAE"/>
    <w:rsid w:val="00DC7CED"/>
    <w:rsid w:val="00DC7F61"/>
    <w:rsid w:val="00DD00DB"/>
    <w:rsid w:val="00DD0F32"/>
    <w:rsid w:val="00DD1058"/>
    <w:rsid w:val="00DD1389"/>
    <w:rsid w:val="00DD163A"/>
    <w:rsid w:val="00DD1880"/>
    <w:rsid w:val="00DD18FF"/>
    <w:rsid w:val="00DD2254"/>
    <w:rsid w:val="00DD355D"/>
    <w:rsid w:val="00DD3FA2"/>
    <w:rsid w:val="00DD4095"/>
    <w:rsid w:val="00DD4361"/>
    <w:rsid w:val="00DD459B"/>
    <w:rsid w:val="00DD48BE"/>
    <w:rsid w:val="00DD4A75"/>
    <w:rsid w:val="00DD5AF4"/>
    <w:rsid w:val="00DD5FDA"/>
    <w:rsid w:val="00DD6121"/>
    <w:rsid w:val="00DD6653"/>
    <w:rsid w:val="00DD681B"/>
    <w:rsid w:val="00DD6B14"/>
    <w:rsid w:val="00DD6D21"/>
    <w:rsid w:val="00DD6F6A"/>
    <w:rsid w:val="00DE062A"/>
    <w:rsid w:val="00DE06BC"/>
    <w:rsid w:val="00DE0BB9"/>
    <w:rsid w:val="00DE0EEE"/>
    <w:rsid w:val="00DE0F7B"/>
    <w:rsid w:val="00DE1028"/>
    <w:rsid w:val="00DE1199"/>
    <w:rsid w:val="00DE191F"/>
    <w:rsid w:val="00DE3152"/>
    <w:rsid w:val="00DE3373"/>
    <w:rsid w:val="00DE33DB"/>
    <w:rsid w:val="00DE341C"/>
    <w:rsid w:val="00DE382B"/>
    <w:rsid w:val="00DE3A15"/>
    <w:rsid w:val="00DE3BB7"/>
    <w:rsid w:val="00DE3D11"/>
    <w:rsid w:val="00DE4ACC"/>
    <w:rsid w:val="00DE561E"/>
    <w:rsid w:val="00DE5724"/>
    <w:rsid w:val="00DE5819"/>
    <w:rsid w:val="00DE586D"/>
    <w:rsid w:val="00DE59D1"/>
    <w:rsid w:val="00DE5B2B"/>
    <w:rsid w:val="00DE5B5E"/>
    <w:rsid w:val="00DE5B9B"/>
    <w:rsid w:val="00DE60B1"/>
    <w:rsid w:val="00DE6142"/>
    <w:rsid w:val="00DE61E7"/>
    <w:rsid w:val="00DE64EE"/>
    <w:rsid w:val="00DE6A56"/>
    <w:rsid w:val="00DE6B62"/>
    <w:rsid w:val="00DE6F2C"/>
    <w:rsid w:val="00DE7049"/>
    <w:rsid w:val="00DE726B"/>
    <w:rsid w:val="00DE7A75"/>
    <w:rsid w:val="00DE7F4C"/>
    <w:rsid w:val="00DF001A"/>
    <w:rsid w:val="00DF002E"/>
    <w:rsid w:val="00DF0110"/>
    <w:rsid w:val="00DF021B"/>
    <w:rsid w:val="00DF0420"/>
    <w:rsid w:val="00DF04AC"/>
    <w:rsid w:val="00DF0BFF"/>
    <w:rsid w:val="00DF0EE8"/>
    <w:rsid w:val="00DF0FC8"/>
    <w:rsid w:val="00DF1019"/>
    <w:rsid w:val="00DF1051"/>
    <w:rsid w:val="00DF114A"/>
    <w:rsid w:val="00DF133A"/>
    <w:rsid w:val="00DF16F1"/>
    <w:rsid w:val="00DF1764"/>
    <w:rsid w:val="00DF1EE0"/>
    <w:rsid w:val="00DF2354"/>
    <w:rsid w:val="00DF30AF"/>
    <w:rsid w:val="00DF34E0"/>
    <w:rsid w:val="00DF35C7"/>
    <w:rsid w:val="00DF3635"/>
    <w:rsid w:val="00DF374B"/>
    <w:rsid w:val="00DF3D46"/>
    <w:rsid w:val="00DF4118"/>
    <w:rsid w:val="00DF4D56"/>
    <w:rsid w:val="00DF50E3"/>
    <w:rsid w:val="00DF5385"/>
    <w:rsid w:val="00DF55F6"/>
    <w:rsid w:val="00DF5604"/>
    <w:rsid w:val="00DF5876"/>
    <w:rsid w:val="00DF6022"/>
    <w:rsid w:val="00DF6CE9"/>
    <w:rsid w:val="00DF7099"/>
    <w:rsid w:val="00DF76D5"/>
    <w:rsid w:val="00DF7958"/>
    <w:rsid w:val="00DF79D6"/>
    <w:rsid w:val="00DF7B01"/>
    <w:rsid w:val="00E00343"/>
    <w:rsid w:val="00E005A7"/>
    <w:rsid w:val="00E00AEE"/>
    <w:rsid w:val="00E00BEC"/>
    <w:rsid w:val="00E0122B"/>
    <w:rsid w:val="00E01306"/>
    <w:rsid w:val="00E013DE"/>
    <w:rsid w:val="00E015E3"/>
    <w:rsid w:val="00E0185E"/>
    <w:rsid w:val="00E01A3F"/>
    <w:rsid w:val="00E0225A"/>
    <w:rsid w:val="00E029EF"/>
    <w:rsid w:val="00E02C6C"/>
    <w:rsid w:val="00E032D7"/>
    <w:rsid w:val="00E03309"/>
    <w:rsid w:val="00E033E2"/>
    <w:rsid w:val="00E03548"/>
    <w:rsid w:val="00E03D6F"/>
    <w:rsid w:val="00E04266"/>
    <w:rsid w:val="00E04878"/>
    <w:rsid w:val="00E06023"/>
    <w:rsid w:val="00E0603B"/>
    <w:rsid w:val="00E077E9"/>
    <w:rsid w:val="00E07CEC"/>
    <w:rsid w:val="00E07D02"/>
    <w:rsid w:val="00E10495"/>
    <w:rsid w:val="00E10962"/>
    <w:rsid w:val="00E10A83"/>
    <w:rsid w:val="00E11095"/>
    <w:rsid w:val="00E11242"/>
    <w:rsid w:val="00E11C03"/>
    <w:rsid w:val="00E11CAA"/>
    <w:rsid w:val="00E11DC5"/>
    <w:rsid w:val="00E11FB4"/>
    <w:rsid w:val="00E12196"/>
    <w:rsid w:val="00E12BC0"/>
    <w:rsid w:val="00E12E78"/>
    <w:rsid w:val="00E130A9"/>
    <w:rsid w:val="00E1328C"/>
    <w:rsid w:val="00E1379F"/>
    <w:rsid w:val="00E13A70"/>
    <w:rsid w:val="00E13B91"/>
    <w:rsid w:val="00E13F0C"/>
    <w:rsid w:val="00E1478C"/>
    <w:rsid w:val="00E14907"/>
    <w:rsid w:val="00E14C9E"/>
    <w:rsid w:val="00E1502E"/>
    <w:rsid w:val="00E153EE"/>
    <w:rsid w:val="00E1592D"/>
    <w:rsid w:val="00E15D61"/>
    <w:rsid w:val="00E15F87"/>
    <w:rsid w:val="00E160C6"/>
    <w:rsid w:val="00E1654B"/>
    <w:rsid w:val="00E16949"/>
    <w:rsid w:val="00E16AB0"/>
    <w:rsid w:val="00E17DC4"/>
    <w:rsid w:val="00E20350"/>
    <w:rsid w:val="00E20C48"/>
    <w:rsid w:val="00E212DA"/>
    <w:rsid w:val="00E21610"/>
    <w:rsid w:val="00E218DE"/>
    <w:rsid w:val="00E21A84"/>
    <w:rsid w:val="00E22007"/>
    <w:rsid w:val="00E224DD"/>
    <w:rsid w:val="00E22508"/>
    <w:rsid w:val="00E22B27"/>
    <w:rsid w:val="00E2399B"/>
    <w:rsid w:val="00E23A39"/>
    <w:rsid w:val="00E23EF6"/>
    <w:rsid w:val="00E23FDA"/>
    <w:rsid w:val="00E244D0"/>
    <w:rsid w:val="00E24974"/>
    <w:rsid w:val="00E24A34"/>
    <w:rsid w:val="00E24CA3"/>
    <w:rsid w:val="00E24D69"/>
    <w:rsid w:val="00E2513E"/>
    <w:rsid w:val="00E2563E"/>
    <w:rsid w:val="00E2575D"/>
    <w:rsid w:val="00E25D97"/>
    <w:rsid w:val="00E27644"/>
    <w:rsid w:val="00E2764A"/>
    <w:rsid w:val="00E30348"/>
    <w:rsid w:val="00E30909"/>
    <w:rsid w:val="00E30BB1"/>
    <w:rsid w:val="00E31408"/>
    <w:rsid w:val="00E31815"/>
    <w:rsid w:val="00E31A4A"/>
    <w:rsid w:val="00E31C24"/>
    <w:rsid w:val="00E31C6F"/>
    <w:rsid w:val="00E32A5E"/>
    <w:rsid w:val="00E32B23"/>
    <w:rsid w:val="00E32B4B"/>
    <w:rsid w:val="00E332E4"/>
    <w:rsid w:val="00E33A35"/>
    <w:rsid w:val="00E33CB6"/>
    <w:rsid w:val="00E3404E"/>
    <w:rsid w:val="00E3485F"/>
    <w:rsid w:val="00E34EDB"/>
    <w:rsid w:val="00E35422"/>
    <w:rsid w:val="00E35729"/>
    <w:rsid w:val="00E3572D"/>
    <w:rsid w:val="00E361D6"/>
    <w:rsid w:val="00E3639D"/>
    <w:rsid w:val="00E363BA"/>
    <w:rsid w:val="00E36EEA"/>
    <w:rsid w:val="00E3709C"/>
    <w:rsid w:val="00E37327"/>
    <w:rsid w:val="00E37914"/>
    <w:rsid w:val="00E37CB9"/>
    <w:rsid w:val="00E401ED"/>
    <w:rsid w:val="00E403D9"/>
    <w:rsid w:val="00E40443"/>
    <w:rsid w:val="00E408AD"/>
    <w:rsid w:val="00E40AF9"/>
    <w:rsid w:val="00E40BC4"/>
    <w:rsid w:val="00E417FD"/>
    <w:rsid w:val="00E41BA9"/>
    <w:rsid w:val="00E4239C"/>
    <w:rsid w:val="00E424CE"/>
    <w:rsid w:val="00E43246"/>
    <w:rsid w:val="00E43359"/>
    <w:rsid w:val="00E4355F"/>
    <w:rsid w:val="00E444C7"/>
    <w:rsid w:val="00E448A9"/>
    <w:rsid w:val="00E45A54"/>
    <w:rsid w:val="00E45B84"/>
    <w:rsid w:val="00E45E0B"/>
    <w:rsid w:val="00E45E19"/>
    <w:rsid w:val="00E46454"/>
    <w:rsid w:val="00E46492"/>
    <w:rsid w:val="00E4685D"/>
    <w:rsid w:val="00E46990"/>
    <w:rsid w:val="00E46A9A"/>
    <w:rsid w:val="00E47365"/>
    <w:rsid w:val="00E47B6F"/>
    <w:rsid w:val="00E50047"/>
    <w:rsid w:val="00E50AB1"/>
    <w:rsid w:val="00E50C73"/>
    <w:rsid w:val="00E50D98"/>
    <w:rsid w:val="00E5138D"/>
    <w:rsid w:val="00E51B6C"/>
    <w:rsid w:val="00E51F7A"/>
    <w:rsid w:val="00E5223F"/>
    <w:rsid w:val="00E5246B"/>
    <w:rsid w:val="00E527F6"/>
    <w:rsid w:val="00E527F8"/>
    <w:rsid w:val="00E53140"/>
    <w:rsid w:val="00E5358A"/>
    <w:rsid w:val="00E53664"/>
    <w:rsid w:val="00E53847"/>
    <w:rsid w:val="00E5384D"/>
    <w:rsid w:val="00E53BFB"/>
    <w:rsid w:val="00E53C22"/>
    <w:rsid w:val="00E5412E"/>
    <w:rsid w:val="00E54252"/>
    <w:rsid w:val="00E54B95"/>
    <w:rsid w:val="00E55095"/>
    <w:rsid w:val="00E55750"/>
    <w:rsid w:val="00E557FB"/>
    <w:rsid w:val="00E55A19"/>
    <w:rsid w:val="00E55D51"/>
    <w:rsid w:val="00E56104"/>
    <w:rsid w:val="00E561BF"/>
    <w:rsid w:val="00E56456"/>
    <w:rsid w:val="00E566D0"/>
    <w:rsid w:val="00E56718"/>
    <w:rsid w:val="00E56796"/>
    <w:rsid w:val="00E56B3B"/>
    <w:rsid w:val="00E571AC"/>
    <w:rsid w:val="00E57276"/>
    <w:rsid w:val="00E572B7"/>
    <w:rsid w:val="00E572E0"/>
    <w:rsid w:val="00E57EE4"/>
    <w:rsid w:val="00E57FE7"/>
    <w:rsid w:val="00E60449"/>
    <w:rsid w:val="00E60A4D"/>
    <w:rsid w:val="00E60A89"/>
    <w:rsid w:val="00E61CD5"/>
    <w:rsid w:val="00E61D21"/>
    <w:rsid w:val="00E6244A"/>
    <w:rsid w:val="00E62862"/>
    <w:rsid w:val="00E62B57"/>
    <w:rsid w:val="00E62DC0"/>
    <w:rsid w:val="00E63694"/>
    <w:rsid w:val="00E6377D"/>
    <w:rsid w:val="00E63AB3"/>
    <w:rsid w:val="00E63F85"/>
    <w:rsid w:val="00E6418D"/>
    <w:rsid w:val="00E64C09"/>
    <w:rsid w:val="00E650D5"/>
    <w:rsid w:val="00E65231"/>
    <w:rsid w:val="00E65993"/>
    <w:rsid w:val="00E65C6D"/>
    <w:rsid w:val="00E667B8"/>
    <w:rsid w:val="00E67570"/>
    <w:rsid w:val="00E67978"/>
    <w:rsid w:val="00E67C9A"/>
    <w:rsid w:val="00E7051F"/>
    <w:rsid w:val="00E70C03"/>
    <w:rsid w:val="00E71263"/>
    <w:rsid w:val="00E715DD"/>
    <w:rsid w:val="00E71A63"/>
    <w:rsid w:val="00E71DA2"/>
    <w:rsid w:val="00E72477"/>
    <w:rsid w:val="00E72730"/>
    <w:rsid w:val="00E72B47"/>
    <w:rsid w:val="00E73404"/>
    <w:rsid w:val="00E734E4"/>
    <w:rsid w:val="00E736A6"/>
    <w:rsid w:val="00E739C2"/>
    <w:rsid w:val="00E73F5C"/>
    <w:rsid w:val="00E74306"/>
    <w:rsid w:val="00E743CA"/>
    <w:rsid w:val="00E749E2"/>
    <w:rsid w:val="00E7561E"/>
    <w:rsid w:val="00E76161"/>
    <w:rsid w:val="00E761B4"/>
    <w:rsid w:val="00E7642C"/>
    <w:rsid w:val="00E766FE"/>
    <w:rsid w:val="00E76B58"/>
    <w:rsid w:val="00E76C64"/>
    <w:rsid w:val="00E770B5"/>
    <w:rsid w:val="00E77569"/>
    <w:rsid w:val="00E77821"/>
    <w:rsid w:val="00E779C4"/>
    <w:rsid w:val="00E77FED"/>
    <w:rsid w:val="00E80197"/>
    <w:rsid w:val="00E80535"/>
    <w:rsid w:val="00E80BEE"/>
    <w:rsid w:val="00E80D4E"/>
    <w:rsid w:val="00E8145C"/>
    <w:rsid w:val="00E81574"/>
    <w:rsid w:val="00E818FA"/>
    <w:rsid w:val="00E81BFD"/>
    <w:rsid w:val="00E81D8F"/>
    <w:rsid w:val="00E81E50"/>
    <w:rsid w:val="00E8203C"/>
    <w:rsid w:val="00E82902"/>
    <w:rsid w:val="00E82995"/>
    <w:rsid w:val="00E829D4"/>
    <w:rsid w:val="00E82D5B"/>
    <w:rsid w:val="00E83171"/>
    <w:rsid w:val="00E832AC"/>
    <w:rsid w:val="00E83ACF"/>
    <w:rsid w:val="00E83B8A"/>
    <w:rsid w:val="00E83BED"/>
    <w:rsid w:val="00E84150"/>
    <w:rsid w:val="00E8469C"/>
    <w:rsid w:val="00E84C9E"/>
    <w:rsid w:val="00E84CB1"/>
    <w:rsid w:val="00E856D2"/>
    <w:rsid w:val="00E8573E"/>
    <w:rsid w:val="00E859FE"/>
    <w:rsid w:val="00E85E97"/>
    <w:rsid w:val="00E864D5"/>
    <w:rsid w:val="00E86CDD"/>
    <w:rsid w:val="00E86F73"/>
    <w:rsid w:val="00E870BF"/>
    <w:rsid w:val="00E87608"/>
    <w:rsid w:val="00E87B2F"/>
    <w:rsid w:val="00E87DDF"/>
    <w:rsid w:val="00E905C3"/>
    <w:rsid w:val="00E907B1"/>
    <w:rsid w:val="00E908BE"/>
    <w:rsid w:val="00E90EDF"/>
    <w:rsid w:val="00E90EFC"/>
    <w:rsid w:val="00E90F13"/>
    <w:rsid w:val="00E92809"/>
    <w:rsid w:val="00E92BC7"/>
    <w:rsid w:val="00E92C3A"/>
    <w:rsid w:val="00E92E32"/>
    <w:rsid w:val="00E92E98"/>
    <w:rsid w:val="00E93085"/>
    <w:rsid w:val="00E930BB"/>
    <w:rsid w:val="00E93505"/>
    <w:rsid w:val="00E9353E"/>
    <w:rsid w:val="00E93698"/>
    <w:rsid w:val="00E93A05"/>
    <w:rsid w:val="00E93E5C"/>
    <w:rsid w:val="00E944E1"/>
    <w:rsid w:val="00E94529"/>
    <w:rsid w:val="00E945A2"/>
    <w:rsid w:val="00E949DB"/>
    <w:rsid w:val="00E94A82"/>
    <w:rsid w:val="00E94DDB"/>
    <w:rsid w:val="00E95080"/>
    <w:rsid w:val="00E9568E"/>
    <w:rsid w:val="00E95A30"/>
    <w:rsid w:val="00E95FB6"/>
    <w:rsid w:val="00E966D0"/>
    <w:rsid w:val="00E970A3"/>
    <w:rsid w:val="00E97113"/>
    <w:rsid w:val="00E977AD"/>
    <w:rsid w:val="00E97953"/>
    <w:rsid w:val="00E97D73"/>
    <w:rsid w:val="00E97EA7"/>
    <w:rsid w:val="00E97F11"/>
    <w:rsid w:val="00EA0AC2"/>
    <w:rsid w:val="00EA0B99"/>
    <w:rsid w:val="00EA0CD3"/>
    <w:rsid w:val="00EA0CFA"/>
    <w:rsid w:val="00EA0D66"/>
    <w:rsid w:val="00EA1B21"/>
    <w:rsid w:val="00EA2317"/>
    <w:rsid w:val="00EA267B"/>
    <w:rsid w:val="00EA2CF8"/>
    <w:rsid w:val="00EA2E87"/>
    <w:rsid w:val="00EA3593"/>
    <w:rsid w:val="00EA3909"/>
    <w:rsid w:val="00EA451B"/>
    <w:rsid w:val="00EA5156"/>
    <w:rsid w:val="00EA56A9"/>
    <w:rsid w:val="00EA5B2B"/>
    <w:rsid w:val="00EA5B4B"/>
    <w:rsid w:val="00EA5B9A"/>
    <w:rsid w:val="00EA5DF8"/>
    <w:rsid w:val="00EA5E48"/>
    <w:rsid w:val="00EA5F5B"/>
    <w:rsid w:val="00EA5F97"/>
    <w:rsid w:val="00EA60B1"/>
    <w:rsid w:val="00EA60BF"/>
    <w:rsid w:val="00EA61CB"/>
    <w:rsid w:val="00EA62CE"/>
    <w:rsid w:val="00EA6488"/>
    <w:rsid w:val="00EA713E"/>
    <w:rsid w:val="00EA7885"/>
    <w:rsid w:val="00EA78B7"/>
    <w:rsid w:val="00EA7B00"/>
    <w:rsid w:val="00EA7DF7"/>
    <w:rsid w:val="00EA7E97"/>
    <w:rsid w:val="00EB0AED"/>
    <w:rsid w:val="00EB0BFD"/>
    <w:rsid w:val="00EB0DF7"/>
    <w:rsid w:val="00EB0FB2"/>
    <w:rsid w:val="00EB1270"/>
    <w:rsid w:val="00EB1417"/>
    <w:rsid w:val="00EB1948"/>
    <w:rsid w:val="00EB19C1"/>
    <w:rsid w:val="00EB1C1B"/>
    <w:rsid w:val="00EB1D4C"/>
    <w:rsid w:val="00EB1D92"/>
    <w:rsid w:val="00EB2276"/>
    <w:rsid w:val="00EB235E"/>
    <w:rsid w:val="00EB2ACA"/>
    <w:rsid w:val="00EB33BF"/>
    <w:rsid w:val="00EB354E"/>
    <w:rsid w:val="00EB36C9"/>
    <w:rsid w:val="00EB3A56"/>
    <w:rsid w:val="00EB3F75"/>
    <w:rsid w:val="00EB4609"/>
    <w:rsid w:val="00EB46AC"/>
    <w:rsid w:val="00EB4A40"/>
    <w:rsid w:val="00EB4CDD"/>
    <w:rsid w:val="00EB4E9D"/>
    <w:rsid w:val="00EB528D"/>
    <w:rsid w:val="00EB5614"/>
    <w:rsid w:val="00EB597D"/>
    <w:rsid w:val="00EB5A4A"/>
    <w:rsid w:val="00EB6168"/>
    <w:rsid w:val="00EB6239"/>
    <w:rsid w:val="00EB6476"/>
    <w:rsid w:val="00EB6522"/>
    <w:rsid w:val="00EB655C"/>
    <w:rsid w:val="00EB6A53"/>
    <w:rsid w:val="00EB6AB2"/>
    <w:rsid w:val="00EB6C4C"/>
    <w:rsid w:val="00EB6D61"/>
    <w:rsid w:val="00EB6F9E"/>
    <w:rsid w:val="00EB7A7D"/>
    <w:rsid w:val="00EB7A84"/>
    <w:rsid w:val="00EC032F"/>
    <w:rsid w:val="00EC033E"/>
    <w:rsid w:val="00EC07FE"/>
    <w:rsid w:val="00EC0EAA"/>
    <w:rsid w:val="00EC13B3"/>
    <w:rsid w:val="00EC166A"/>
    <w:rsid w:val="00EC1A07"/>
    <w:rsid w:val="00EC1C3E"/>
    <w:rsid w:val="00EC2177"/>
    <w:rsid w:val="00EC282C"/>
    <w:rsid w:val="00EC2A37"/>
    <w:rsid w:val="00EC2A97"/>
    <w:rsid w:val="00EC3124"/>
    <w:rsid w:val="00EC3246"/>
    <w:rsid w:val="00EC3385"/>
    <w:rsid w:val="00EC3397"/>
    <w:rsid w:val="00EC3916"/>
    <w:rsid w:val="00EC3B1B"/>
    <w:rsid w:val="00EC3E31"/>
    <w:rsid w:val="00EC410C"/>
    <w:rsid w:val="00EC4262"/>
    <w:rsid w:val="00EC45B1"/>
    <w:rsid w:val="00EC4C85"/>
    <w:rsid w:val="00EC4EB3"/>
    <w:rsid w:val="00EC4F99"/>
    <w:rsid w:val="00EC4FAD"/>
    <w:rsid w:val="00EC5800"/>
    <w:rsid w:val="00EC59AA"/>
    <w:rsid w:val="00EC64DF"/>
    <w:rsid w:val="00EC6525"/>
    <w:rsid w:val="00EC6703"/>
    <w:rsid w:val="00EC675A"/>
    <w:rsid w:val="00EC67A3"/>
    <w:rsid w:val="00EC6B9E"/>
    <w:rsid w:val="00EC710B"/>
    <w:rsid w:val="00EC71B7"/>
    <w:rsid w:val="00EC755B"/>
    <w:rsid w:val="00EC79E7"/>
    <w:rsid w:val="00EC7CCF"/>
    <w:rsid w:val="00ED05E1"/>
    <w:rsid w:val="00ED0A54"/>
    <w:rsid w:val="00ED1055"/>
    <w:rsid w:val="00ED13C4"/>
    <w:rsid w:val="00ED13FA"/>
    <w:rsid w:val="00ED16F1"/>
    <w:rsid w:val="00ED1918"/>
    <w:rsid w:val="00ED193C"/>
    <w:rsid w:val="00ED1AF4"/>
    <w:rsid w:val="00ED1DAC"/>
    <w:rsid w:val="00ED1E88"/>
    <w:rsid w:val="00ED20B0"/>
    <w:rsid w:val="00ED2171"/>
    <w:rsid w:val="00ED223C"/>
    <w:rsid w:val="00ED2993"/>
    <w:rsid w:val="00ED324D"/>
    <w:rsid w:val="00ED3255"/>
    <w:rsid w:val="00ED33D4"/>
    <w:rsid w:val="00ED3C6A"/>
    <w:rsid w:val="00ED3DD6"/>
    <w:rsid w:val="00ED5223"/>
    <w:rsid w:val="00ED5398"/>
    <w:rsid w:val="00ED5412"/>
    <w:rsid w:val="00ED57EF"/>
    <w:rsid w:val="00ED5B38"/>
    <w:rsid w:val="00ED61D1"/>
    <w:rsid w:val="00ED65B8"/>
    <w:rsid w:val="00ED6D61"/>
    <w:rsid w:val="00ED6EE9"/>
    <w:rsid w:val="00ED7721"/>
    <w:rsid w:val="00ED79D7"/>
    <w:rsid w:val="00ED7F1A"/>
    <w:rsid w:val="00EE01E0"/>
    <w:rsid w:val="00EE03A6"/>
    <w:rsid w:val="00EE0D24"/>
    <w:rsid w:val="00EE0D6D"/>
    <w:rsid w:val="00EE1096"/>
    <w:rsid w:val="00EE194D"/>
    <w:rsid w:val="00EE1F5A"/>
    <w:rsid w:val="00EE251A"/>
    <w:rsid w:val="00EE31AA"/>
    <w:rsid w:val="00EE3365"/>
    <w:rsid w:val="00EE36AD"/>
    <w:rsid w:val="00EE3B50"/>
    <w:rsid w:val="00EE4480"/>
    <w:rsid w:val="00EE4814"/>
    <w:rsid w:val="00EE4B3A"/>
    <w:rsid w:val="00EE4BA5"/>
    <w:rsid w:val="00EE501C"/>
    <w:rsid w:val="00EE5143"/>
    <w:rsid w:val="00EE5C76"/>
    <w:rsid w:val="00EE64C0"/>
    <w:rsid w:val="00EE6D12"/>
    <w:rsid w:val="00EE700A"/>
    <w:rsid w:val="00EE7366"/>
    <w:rsid w:val="00EE7AFE"/>
    <w:rsid w:val="00EE7B46"/>
    <w:rsid w:val="00EE7B73"/>
    <w:rsid w:val="00EE7BC9"/>
    <w:rsid w:val="00EF00C9"/>
    <w:rsid w:val="00EF02A5"/>
    <w:rsid w:val="00EF0695"/>
    <w:rsid w:val="00EF0940"/>
    <w:rsid w:val="00EF0D14"/>
    <w:rsid w:val="00EF0DA4"/>
    <w:rsid w:val="00EF11C3"/>
    <w:rsid w:val="00EF1410"/>
    <w:rsid w:val="00EF28B6"/>
    <w:rsid w:val="00EF2A5E"/>
    <w:rsid w:val="00EF325B"/>
    <w:rsid w:val="00EF3372"/>
    <w:rsid w:val="00EF3C3B"/>
    <w:rsid w:val="00EF4B6B"/>
    <w:rsid w:val="00EF5044"/>
    <w:rsid w:val="00EF5C2F"/>
    <w:rsid w:val="00EF6039"/>
    <w:rsid w:val="00EF629F"/>
    <w:rsid w:val="00EF6667"/>
    <w:rsid w:val="00EF6ADF"/>
    <w:rsid w:val="00EF6DF5"/>
    <w:rsid w:val="00EF7058"/>
    <w:rsid w:val="00EF70C0"/>
    <w:rsid w:val="00EF78BD"/>
    <w:rsid w:val="00F002D1"/>
    <w:rsid w:val="00F0052E"/>
    <w:rsid w:val="00F012F4"/>
    <w:rsid w:val="00F02396"/>
    <w:rsid w:val="00F024E3"/>
    <w:rsid w:val="00F02A76"/>
    <w:rsid w:val="00F02F7D"/>
    <w:rsid w:val="00F03007"/>
    <w:rsid w:val="00F030FD"/>
    <w:rsid w:val="00F031B5"/>
    <w:rsid w:val="00F03735"/>
    <w:rsid w:val="00F03794"/>
    <w:rsid w:val="00F04164"/>
    <w:rsid w:val="00F0492A"/>
    <w:rsid w:val="00F050AA"/>
    <w:rsid w:val="00F056E6"/>
    <w:rsid w:val="00F0611E"/>
    <w:rsid w:val="00F06287"/>
    <w:rsid w:val="00F06FFD"/>
    <w:rsid w:val="00F07114"/>
    <w:rsid w:val="00F079DF"/>
    <w:rsid w:val="00F07B99"/>
    <w:rsid w:val="00F102EC"/>
    <w:rsid w:val="00F1045F"/>
    <w:rsid w:val="00F10820"/>
    <w:rsid w:val="00F10AB2"/>
    <w:rsid w:val="00F10CC3"/>
    <w:rsid w:val="00F110ED"/>
    <w:rsid w:val="00F11363"/>
    <w:rsid w:val="00F11501"/>
    <w:rsid w:val="00F11963"/>
    <w:rsid w:val="00F11B19"/>
    <w:rsid w:val="00F11B42"/>
    <w:rsid w:val="00F11D03"/>
    <w:rsid w:val="00F12258"/>
    <w:rsid w:val="00F12417"/>
    <w:rsid w:val="00F12AFE"/>
    <w:rsid w:val="00F12D12"/>
    <w:rsid w:val="00F13344"/>
    <w:rsid w:val="00F137DF"/>
    <w:rsid w:val="00F13A92"/>
    <w:rsid w:val="00F13CFF"/>
    <w:rsid w:val="00F13E7F"/>
    <w:rsid w:val="00F13EC7"/>
    <w:rsid w:val="00F1539F"/>
    <w:rsid w:val="00F15C41"/>
    <w:rsid w:val="00F15F47"/>
    <w:rsid w:val="00F162CD"/>
    <w:rsid w:val="00F16764"/>
    <w:rsid w:val="00F16A61"/>
    <w:rsid w:val="00F17186"/>
    <w:rsid w:val="00F171CA"/>
    <w:rsid w:val="00F17972"/>
    <w:rsid w:val="00F17D8F"/>
    <w:rsid w:val="00F20037"/>
    <w:rsid w:val="00F201C0"/>
    <w:rsid w:val="00F20372"/>
    <w:rsid w:val="00F20399"/>
    <w:rsid w:val="00F20450"/>
    <w:rsid w:val="00F2057B"/>
    <w:rsid w:val="00F207F3"/>
    <w:rsid w:val="00F20B3A"/>
    <w:rsid w:val="00F20F49"/>
    <w:rsid w:val="00F21483"/>
    <w:rsid w:val="00F21BE2"/>
    <w:rsid w:val="00F22BD5"/>
    <w:rsid w:val="00F22D2E"/>
    <w:rsid w:val="00F22FAB"/>
    <w:rsid w:val="00F23054"/>
    <w:rsid w:val="00F234C2"/>
    <w:rsid w:val="00F234F8"/>
    <w:rsid w:val="00F24799"/>
    <w:rsid w:val="00F2487E"/>
    <w:rsid w:val="00F24980"/>
    <w:rsid w:val="00F24F9B"/>
    <w:rsid w:val="00F250D1"/>
    <w:rsid w:val="00F25465"/>
    <w:rsid w:val="00F2579F"/>
    <w:rsid w:val="00F25B56"/>
    <w:rsid w:val="00F25FC6"/>
    <w:rsid w:val="00F266C4"/>
    <w:rsid w:val="00F26945"/>
    <w:rsid w:val="00F26F55"/>
    <w:rsid w:val="00F270EC"/>
    <w:rsid w:val="00F27799"/>
    <w:rsid w:val="00F27AA1"/>
    <w:rsid w:val="00F30009"/>
    <w:rsid w:val="00F30176"/>
    <w:rsid w:val="00F306E0"/>
    <w:rsid w:val="00F30968"/>
    <w:rsid w:val="00F30EC6"/>
    <w:rsid w:val="00F30FC0"/>
    <w:rsid w:val="00F31A31"/>
    <w:rsid w:val="00F32122"/>
    <w:rsid w:val="00F325A4"/>
    <w:rsid w:val="00F32B35"/>
    <w:rsid w:val="00F32C5B"/>
    <w:rsid w:val="00F3309F"/>
    <w:rsid w:val="00F3321B"/>
    <w:rsid w:val="00F332B7"/>
    <w:rsid w:val="00F337EF"/>
    <w:rsid w:val="00F338CE"/>
    <w:rsid w:val="00F338D3"/>
    <w:rsid w:val="00F33A5E"/>
    <w:rsid w:val="00F33E22"/>
    <w:rsid w:val="00F34AFB"/>
    <w:rsid w:val="00F34EE2"/>
    <w:rsid w:val="00F35267"/>
    <w:rsid w:val="00F3539D"/>
    <w:rsid w:val="00F359F5"/>
    <w:rsid w:val="00F35E87"/>
    <w:rsid w:val="00F364B0"/>
    <w:rsid w:val="00F3716D"/>
    <w:rsid w:val="00F37649"/>
    <w:rsid w:val="00F37F4E"/>
    <w:rsid w:val="00F407B8"/>
    <w:rsid w:val="00F40977"/>
    <w:rsid w:val="00F40C1F"/>
    <w:rsid w:val="00F41820"/>
    <w:rsid w:val="00F41975"/>
    <w:rsid w:val="00F422E5"/>
    <w:rsid w:val="00F42373"/>
    <w:rsid w:val="00F424B1"/>
    <w:rsid w:val="00F42582"/>
    <w:rsid w:val="00F42711"/>
    <w:rsid w:val="00F427F5"/>
    <w:rsid w:val="00F42DEB"/>
    <w:rsid w:val="00F43AB3"/>
    <w:rsid w:val="00F43B84"/>
    <w:rsid w:val="00F44306"/>
    <w:rsid w:val="00F44328"/>
    <w:rsid w:val="00F44529"/>
    <w:rsid w:val="00F4470D"/>
    <w:rsid w:val="00F44CB0"/>
    <w:rsid w:val="00F45D75"/>
    <w:rsid w:val="00F45D9E"/>
    <w:rsid w:val="00F45E98"/>
    <w:rsid w:val="00F45EDE"/>
    <w:rsid w:val="00F46050"/>
    <w:rsid w:val="00F46B82"/>
    <w:rsid w:val="00F46C95"/>
    <w:rsid w:val="00F47EC2"/>
    <w:rsid w:val="00F50196"/>
    <w:rsid w:val="00F50400"/>
    <w:rsid w:val="00F5095D"/>
    <w:rsid w:val="00F50BF0"/>
    <w:rsid w:val="00F50C79"/>
    <w:rsid w:val="00F50F21"/>
    <w:rsid w:val="00F50FDF"/>
    <w:rsid w:val="00F510F8"/>
    <w:rsid w:val="00F5124C"/>
    <w:rsid w:val="00F51428"/>
    <w:rsid w:val="00F51772"/>
    <w:rsid w:val="00F519EF"/>
    <w:rsid w:val="00F51F16"/>
    <w:rsid w:val="00F5204B"/>
    <w:rsid w:val="00F5244D"/>
    <w:rsid w:val="00F529AB"/>
    <w:rsid w:val="00F52D3F"/>
    <w:rsid w:val="00F52DDA"/>
    <w:rsid w:val="00F52E19"/>
    <w:rsid w:val="00F52FC1"/>
    <w:rsid w:val="00F5347B"/>
    <w:rsid w:val="00F53C52"/>
    <w:rsid w:val="00F53F4B"/>
    <w:rsid w:val="00F5471C"/>
    <w:rsid w:val="00F54A3C"/>
    <w:rsid w:val="00F54D2B"/>
    <w:rsid w:val="00F54E23"/>
    <w:rsid w:val="00F55446"/>
    <w:rsid w:val="00F554AE"/>
    <w:rsid w:val="00F55640"/>
    <w:rsid w:val="00F55F5E"/>
    <w:rsid w:val="00F561CF"/>
    <w:rsid w:val="00F56481"/>
    <w:rsid w:val="00F56B7D"/>
    <w:rsid w:val="00F56CAE"/>
    <w:rsid w:val="00F571F2"/>
    <w:rsid w:val="00F573B0"/>
    <w:rsid w:val="00F576CC"/>
    <w:rsid w:val="00F57E0A"/>
    <w:rsid w:val="00F57FBD"/>
    <w:rsid w:val="00F60324"/>
    <w:rsid w:val="00F60484"/>
    <w:rsid w:val="00F60811"/>
    <w:rsid w:val="00F60E51"/>
    <w:rsid w:val="00F60EA2"/>
    <w:rsid w:val="00F60FE2"/>
    <w:rsid w:val="00F62C96"/>
    <w:rsid w:val="00F63089"/>
    <w:rsid w:val="00F6330E"/>
    <w:rsid w:val="00F63671"/>
    <w:rsid w:val="00F63ACE"/>
    <w:rsid w:val="00F63B84"/>
    <w:rsid w:val="00F64082"/>
    <w:rsid w:val="00F640ED"/>
    <w:rsid w:val="00F64752"/>
    <w:rsid w:val="00F648BC"/>
    <w:rsid w:val="00F648DD"/>
    <w:rsid w:val="00F64E36"/>
    <w:rsid w:val="00F65824"/>
    <w:rsid w:val="00F65862"/>
    <w:rsid w:val="00F65C91"/>
    <w:rsid w:val="00F668C6"/>
    <w:rsid w:val="00F66D86"/>
    <w:rsid w:val="00F67603"/>
    <w:rsid w:val="00F67ABB"/>
    <w:rsid w:val="00F67CA3"/>
    <w:rsid w:val="00F67CB9"/>
    <w:rsid w:val="00F7034D"/>
    <w:rsid w:val="00F70558"/>
    <w:rsid w:val="00F70658"/>
    <w:rsid w:val="00F706D5"/>
    <w:rsid w:val="00F708F8"/>
    <w:rsid w:val="00F70EAC"/>
    <w:rsid w:val="00F7113D"/>
    <w:rsid w:val="00F71756"/>
    <w:rsid w:val="00F71BEE"/>
    <w:rsid w:val="00F71CD1"/>
    <w:rsid w:val="00F72664"/>
    <w:rsid w:val="00F72891"/>
    <w:rsid w:val="00F72B61"/>
    <w:rsid w:val="00F72F16"/>
    <w:rsid w:val="00F73174"/>
    <w:rsid w:val="00F7371B"/>
    <w:rsid w:val="00F73835"/>
    <w:rsid w:val="00F739BB"/>
    <w:rsid w:val="00F73BF7"/>
    <w:rsid w:val="00F73C48"/>
    <w:rsid w:val="00F74324"/>
    <w:rsid w:val="00F744E3"/>
    <w:rsid w:val="00F74605"/>
    <w:rsid w:val="00F746B2"/>
    <w:rsid w:val="00F746FF"/>
    <w:rsid w:val="00F74A25"/>
    <w:rsid w:val="00F74AC1"/>
    <w:rsid w:val="00F74BDA"/>
    <w:rsid w:val="00F7510B"/>
    <w:rsid w:val="00F7565E"/>
    <w:rsid w:val="00F75693"/>
    <w:rsid w:val="00F75C50"/>
    <w:rsid w:val="00F772EE"/>
    <w:rsid w:val="00F7751B"/>
    <w:rsid w:val="00F775F8"/>
    <w:rsid w:val="00F778A6"/>
    <w:rsid w:val="00F77910"/>
    <w:rsid w:val="00F77A8C"/>
    <w:rsid w:val="00F77C8E"/>
    <w:rsid w:val="00F77CF5"/>
    <w:rsid w:val="00F802FA"/>
    <w:rsid w:val="00F8030A"/>
    <w:rsid w:val="00F80338"/>
    <w:rsid w:val="00F80A01"/>
    <w:rsid w:val="00F80E31"/>
    <w:rsid w:val="00F80F74"/>
    <w:rsid w:val="00F81500"/>
    <w:rsid w:val="00F8152A"/>
    <w:rsid w:val="00F81750"/>
    <w:rsid w:val="00F81906"/>
    <w:rsid w:val="00F81BF8"/>
    <w:rsid w:val="00F82454"/>
    <w:rsid w:val="00F829CA"/>
    <w:rsid w:val="00F82BC1"/>
    <w:rsid w:val="00F834DE"/>
    <w:rsid w:val="00F83B93"/>
    <w:rsid w:val="00F83FA1"/>
    <w:rsid w:val="00F84535"/>
    <w:rsid w:val="00F84550"/>
    <w:rsid w:val="00F84B81"/>
    <w:rsid w:val="00F84D58"/>
    <w:rsid w:val="00F84D5F"/>
    <w:rsid w:val="00F84E45"/>
    <w:rsid w:val="00F84EED"/>
    <w:rsid w:val="00F850FC"/>
    <w:rsid w:val="00F852AF"/>
    <w:rsid w:val="00F856EF"/>
    <w:rsid w:val="00F86375"/>
    <w:rsid w:val="00F86A7F"/>
    <w:rsid w:val="00F86B2F"/>
    <w:rsid w:val="00F86DFD"/>
    <w:rsid w:val="00F86E57"/>
    <w:rsid w:val="00F874DF"/>
    <w:rsid w:val="00F876C6"/>
    <w:rsid w:val="00F87F5E"/>
    <w:rsid w:val="00F903AA"/>
    <w:rsid w:val="00F903B6"/>
    <w:rsid w:val="00F90560"/>
    <w:rsid w:val="00F9059C"/>
    <w:rsid w:val="00F907D9"/>
    <w:rsid w:val="00F90903"/>
    <w:rsid w:val="00F90B20"/>
    <w:rsid w:val="00F91BFC"/>
    <w:rsid w:val="00F91E56"/>
    <w:rsid w:val="00F91FD3"/>
    <w:rsid w:val="00F920E8"/>
    <w:rsid w:val="00F92C34"/>
    <w:rsid w:val="00F92D91"/>
    <w:rsid w:val="00F93297"/>
    <w:rsid w:val="00F9349B"/>
    <w:rsid w:val="00F9349E"/>
    <w:rsid w:val="00F935C0"/>
    <w:rsid w:val="00F938CC"/>
    <w:rsid w:val="00F93B5D"/>
    <w:rsid w:val="00F93B8B"/>
    <w:rsid w:val="00F94057"/>
    <w:rsid w:val="00F942C9"/>
    <w:rsid w:val="00F9450D"/>
    <w:rsid w:val="00F948CD"/>
    <w:rsid w:val="00F94F92"/>
    <w:rsid w:val="00F94F9B"/>
    <w:rsid w:val="00F95439"/>
    <w:rsid w:val="00F95830"/>
    <w:rsid w:val="00F958D0"/>
    <w:rsid w:val="00F958DB"/>
    <w:rsid w:val="00F958F2"/>
    <w:rsid w:val="00F95E9F"/>
    <w:rsid w:val="00F95F23"/>
    <w:rsid w:val="00F968CD"/>
    <w:rsid w:val="00F96EFA"/>
    <w:rsid w:val="00F97396"/>
    <w:rsid w:val="00F97712"/>
    <w:rsid w:val="00F977ED"/>
    <w:rsid w:val="00F97F97"/>
    <w:rsid w:val="00FA06A8"/>
    <w:rsid w:val="00FA0785"/>
    <w:rsid w:val="00FA1938"/>
    <w:rsid w:val="00FA1C04"/>
    <w:rsid w:val="00FA2010"/>
    <w:rsid w:val="00FA222B"/>
    <w:rsid w:val="00FA22FE"/>
    <w:rsid w:val="00FA23CE"/>
    <w:rsid w:val="00FA27FB"/>
    <w:rsid w:val="00FA2BF5"/>
    <w:rsid w:val="00FA3096"/>
    <w:rsid w:val="00FA3219"/>
    <w:rsid w:val="00FA34AA"/>
    <w:rsid w:val="00FA398B"/>
    <w:rsid w:val="00FA3C9D"/>
    <w:rsid w:val="00FA3CD2"/>
    <w:rsid w:val="00FA3D64"/>
    <w:rsid w:val="00FA43C0"/>
    <w:rsid w:val="00FA478A"/>
    <w:rsid w:val="00FA4B80"/>
    <w:rsid w:val="00FA4C41"/>
    <w:rsid w:val="00FA543A"/>
    <w:rsid w:val="00FA5C4C"/>
    <w:rsid w:val="00FA6380"/>
    <w:rsid w:val="00FA675E"/>
    <w:rsid w:val="00FA6CAE"/>
    <w:rsid w:val="00FA71BD"/>
    <w:rsid w:val="00FA76A8"/>
    <w:rsid w:val="00FA79B4"/>
    <w:rsid w:val="00FA7A71"/>
    <w:rsid w:val="00FA7E65"/>
    <w:rsid w:val="00FB0C40"/>
    <w:rsid w:val="00FB0CBE"/>
    <w:rsid w:val="00FB12E3"/>
    <w:rsid w:val="00FB14D1"/>
    <w:rsid w:val="00FB1D0C"/>
    <w:rsid w:val="00FB31F3"/>
    <w:rsid w:val="00FB34C4"/>
    <w:rsid w:val="00FB367F"/>
    <w:rsid w:val="00FB377A"/>
    <w:rsid w:val="00FB3C4C"/>
    <w:rsid w:val="00FB3D92"/>
    <w:rsid w:val="00FB3EC2"/>
    <w:rsid w:val="00FB43E8"/>
    <w:rsid w:val="00FB4D96"/>
    <w:rsid w:val="00FB4F13"/>
    <w:rsid w:val="00FB538B"/>
    <w:rsid w:val="00FB54C7"/>
    <w:rsid w:val="00FB5BAA"/>
    <w:rsid w:val="00FB6436"/>
    <w:rsid w:val="00FB64B4"/>
    <w:rsid w:val="00FB6622"/>
    <w:rsid w:val="00FB6BB9"/>
    <w:rsid w:val="00FB75A0"/>
    <w:rsid w:val="00FC00B1"/>
    <w:rsid w:val="00FC00B3"/>
    <w:rsid w:val="00FC04BE"/>
    <w:rsid w:val="00FC102A"/>
    <w:rsid w:val="00FC1F37"/>
    <w:rsid w:val="00FC1F44"/>
    <w:rsid w:val="00FC238D"/>
    <w:rsid w:val="00FC29C2"/>
    <w:rsid w:val="00FC2CB4"/>
    <w:rsid w:val="00FC2D44"/>
    <w:rsid w:val="00FC2EB3"/>
    <w:rsid w:val="00FC309B"/>
    <w:rsid w:val="00FC3C5B"/>
    <w:rsid w:val="00FC4012"/>
    <w:rsid w:val="00FC4070"/>
    <w:rsid w:val="00FC4203"/>
    <w:rsid w:val="00FC442F"/>
    <w:rsid w:val="00FC4AFF"/>
    <w:rsid w:val="00FC4FC5"/>
    <w:rsid w:val="00FC57E2"/>
    <w:rsid w:val="00FC6A47"/>
    <w:rsid w:val="00FC7E3D"/>
    <w:rsid w:val="00FD0045"/>
    <w:rsid w:val="00FD032E"/>
    <w:rsid w:val="00FD1026"/>
    <w:rsid w:val="00FD15D5"/>
    <w:rsid w:val="00FD1DF8"/>
    <w:rsid w:val="00FD22E2"/>
    <w:rsid w:val="00FD26CD"/>
    <w:rsid w:val="00FD28FB"/>
    <w:rsid w:val="00FD2A22"/>
    <w:rsid w:val="00FD2A4D"/>
    <w:rsid w:val="00FD3014"/>
    <w:rsid w:val="00FD3D2F"/>
    <w:rsid w:val="00FD3D35"/>
    <w:rsid w:val="00FD4343"/>
    <w:rsid w:val="00FD4BB5"/>
    <w:rsid w:val="00FD4CF7"/>
    <w:rsid w:val="00FD4E73"/>
    <w:rsid w:val="00FD5897"/>
    <w:rsid w:val="00FD5905"/>
    <w:rsid w:val="00FD60CA"/>
    <w:rsid w:val="00FD6399"/>
    <w:rsid w:val="00FD63DD"/>
    <w:rsid w:val="00FD6449"/>
    <w:rsid w:val="00FD65B2"/>
    <w:rsid w:val="00FD6892"/>
    <w:rsid w:val="00FD75F7"/>
    <w:rsid w:val="00FD7B71"/>
    <w:rsid w:val="00FD7C46"/>
    <w:rsid w:val="00FD7CAD"/>
    <w:rsid w:val="00FE095D"/>
    <w:rsid w:val="00FE0D5F"/>
    <w:rsid w:val="00FE1237"/>
    <w:rsid w:val="00FE2954"/>
    <w:rsid w:val="00FE2A3B"/>
    <w:rsid w:val="00FE2BD0"/>
    <w:rsid w:val="00FE2DD7"/>
    <w:rsid w:val="00FE3299"/>
    <w:rsid w:val="00FE354B"/>
    <w:rsid w:val="00FE3BFE"/>
    <w:rsid w:val="00FE3D4B"/>
    <w:rsid w:val="00FE3E28"/>
    <w:rsid w:val="00FE3F95"/>
    <w:rsid w:val="00FE40F6"/>
    <w:rsid w:val="00FE46FF"/>
    <w:rsid w:val="00FE4C04"/>
    <w:rsid w:val="00FE529B"/>
    <w:rsid w:val="00FE591C"/>
    <w:rsid w:val="00FE5985"/>
    <w:rsid w:val="00FE63D4"/>
    <w:rsid w:val="00FE647F"/>
    <w:rsid w:val="00FE670A"/>
    <w:rsid w:val="00FE6830"/>
    <w:rsid w:val="00FE6F23"/>
    <w:rsid w:val="00FE70B2"/>
    <w:rsid w:val="00FE781A"/>
    <w:rsid w:val="00FE7897"/>
    <w:rsid w:val="00FE795A"/>
    <w:rsid w:val="00FE7A97"/>
    <w:rsid w:val="00FF00E5"/>
    <w:rsid w:val="00FF02C9"/>
    <w:rsid w:val="00FF0576"/>
    <w:rsid w:val="00FF100E"/>
    <w:rsid w:val="00FF1F9A"/>
    <w:rsid w:val="00FF205F"/>
    <w:rsid w:val="00FF232B"/>
    <w:rsid w:val="00FF2C51"/>
    <w:rsid w:val="00FF3263"/>
    <w:rsid w:val="00FF3528"/>
    <w:rsid w:val="00FF3697"/>
    <w:rsid w:val="00FF3813"/>
    <w:rsid w:val="00FF3B2F"/>
    <w:rsid w:val="00FF3EB1"/>
    <w:rsid w:val="00FF406A"/>
    <w:rsid w:val="00FF421D"/>
    <w:rsid w:val="00FF4669"/>
    <w:rsid w:val="00FF48C4"/>
    <w:rsid w:val="00FF4CD3"/>
    <w:rsid w:val="00FF4F7A"/>
    <w:rsid w:val="00FF5775"/>
    <w:rsid w:val="00FF5B43"/>
    <w:rsid w:val="00FF5B71"/>
    <w:rsid w:val="00FF5EA9"/>
    <w:rsid w:val="00FF600E"/>
    <w:rsid w:val="00FF60EF"/>
    <w:rsid w:val="00FF650F"/>
    <w:rsid w:val="00FF668F"/>
    <w:rsid w:val="00FF66B2"/>
    <w:rsid w:val="00FF6B0C"/>
    <w:rsid w:val="00FF6CF8"/>
    <w:rsid w:val="00FF7149"/>
    <w:rsid w:val="00FF73F9"/>
    <w:rsid w:val="00FF741B"/>
    <w:rsid w:val="00FF782E"/>
    <w:rsid w:val="00FF7AC2"/>
    <w:rsid w:val="0308B4AE"/>
    <w:rsid w:val="0365A227"/>
    <w:rsid w:val="0453654C"/>
    <w:rsid w:val="04AA2A82"/>
    <w:rsid w:val="04D4A664"/>
    <w:rsid w:val="060B88C6"/>
    <w:rsid w:val="0611C4C7"/>
    <w:rsid w:val="0671E237"/>
    <w:rsid w:val="080B7146"/>
    <w:rsid w:val="0839B602"/>
    <w:rsid w:val="087E9285"/>
    <w:rsid w:val="09D777ED"/>
    <w:rsid w:val="0BD37771"/>
    <w:rsid w:val="0C9EE5AA"/>
    <w:rsid w:val="0CAB3B9D"/>
    <w:rsid w:val="0CFB0E92"/>
    <w:rsid w:val="0ED378CD"/>
    <w:rsid w:val="11A7E9FE"/>
    <w:rsid w:val="11B4345B"/>
    <w:rsid w:val="126A2397"/>
    <w:rsid w:val="12D0C019"/>
    <w:rsid w:val="13140929"/>
    <w:rsid w:val="13FDA3D5"/>
    <w:rsid w:val="1593EB13"/>
    <w:rsid w:val="16A2BEB7"/>
    <w:rsid w:val="17BFC27D"/>
    <w:rsid w:val="18C49298"/>
    <w:rsid w:val="1AFE8A8E"/>
    <w:rsid w:val="1B8DDB34"/>
    <w:rsid w:val="1B97E8F8"/>
    <w:rsid w:val="1C43BE99"/>
    <w:rsid w:val="1C4A3A36"/>
    <w:rsid w:val="1E0ACF57"/>
    <w:rsid w:val="1F6E9D5C"/>
    <w:rsid w:val="2197F048"/>
    <w:rsid w:val="21BEE064"/>
    <w:rsid w:val="21CE8F37"/>
    <w:rsid w:val="229583E2"/>
    <w:rsid w:val="22C0480B"/>
    <w:rsid w:val="23820C5C"/>
    <w:rsid w:val="23A4C139"/>
    <w:rsid w:val="268071F1"/>
    <w:rsid w:val="26AB04D2"/>
    <w:rsid w:val="28C2C03F"/>
    <w:rsid w:val="293BD39D"/>
    <w:rsid w:val="29C96ADB"/>
    <w:rsid w:val="2B2420F0"/>
    <w:rsid w:val="2B2787E5"/>
    <w:rsid w:val="2C6897CB"/>
    <w:rsid w:val="2C72BD1E"/>
    <w:rsid w:val="2D39D974"/>
    <w:rsid w:val="2E3F127B"/>
    <w:rsid w:val="2E50842E"/>
    <w:rsid w:val="2EC3010E"/>
    <w:rsid w:val="2F17C9FE"/>
    <w:rsid w:val="300F3D47"/>
    <w:rsid w:val="311EEA5C"/>
    <w:rsid w:val="31801281"/>
    <w:rsid w:val="32658D79"/>
    <w:rsid w:val="32EAB92C"/>
    <w:rsid w:val="3429E768"/>
    <w:rsid w:val="3676150C"/>
    <w:rsid w:val="369E0F04"/>
    <w:rsid w:val="36C258B1"/>
    <w:rsid w:val="37401B99"/>
    <w:rsid w:val="38F2597C"/>
    <w:rsid w:val="3A0ADC04"/>
    <w:rsid w:val="3B0168DA"/>
    <w:rsid w:val="3B1DA5C1"/>
    <w:rsid w:val="3CD9BE6E"/>
    <w:rsid w:val="3CE48C61"/>
    <w:rsid w:val="3E048EED"/>
    <w:rsid w:val="3E4B3A6E"/>
    <w:rsid w:val="3E87F8A0"/>
    <w:rsid w:val="3F1577F1"/>
    <w:rsid w:val="3F4974BF"/>
    <w:rsid w:val="3FC0E55A"/>
    <w:rsid w:val="40483065"/>
    <w:rsid w:val="4211670C"/>
    <w:rsid w:val="42997C6D"/>
    <w:rsid w:val="43C4BD31"/>
    <w:rsid w:val="4434AD8E"/>
    <w:rsid w:val="45CF7C52"/>
    <w:rsid w:val="463C9CC4"/>
    <w:rsid w:val="47211F6F"/>
    <w:rsid w:val="481E7BFC"/>
    <w:rsid w:val="4877B3CC"/>
    <w:rsid w:val="48D8E790"/>
    <w:rsid w:val="491DC8BC"/>
    <w:rsid w:val="4A4C0A19"/>
    <w:rsid w:val="4B48AE96"/>
    <w:rsid w:val="4BB61AD0"/>
    <w:rsid w:val="4D34942C"/>
    <w:rsid w:val="4D40E441"/>
    <w:rsid w:val="4D6900DA"/>
    <w:rsid w:val="4F735BA8"/>
    <w:rsid w:val="504E88FA"/>
    <w:rsid w:val="512AEB64"/>
    <w:rsid w:val="51FE028D"/>
    <w:rsid w:val="52D8BE23"/>
    <w:rsid w:val="540A5A64"/>
    <w:rsid w:val="558D6AB2"/>
    <w:rsid w:val="58753B5E"/>
    <w:rsid w:val="58A793BB"/>
    <w:rsid w:val="58FBFCAE"/>
    <w:rsid w:val="591D5625"/>
    <w:rsid w:val="5CB6B774"/>
    <w:rsid w:val="5CEE7FE8"/>
    <w:rsid w:val="5D1210C1"/>
    <w:rsid w:val="5ED3B494"/>
    <w:rsid w:val="5F3ECE77"/>
    <w:rsid w:val="5F57EF44"/>
    <w:rsid w:val="5FAAC3BB"/>
    <w:rsid w:val="5FD4EF7F"/>
    <w:rsid w:val="5FF5546D"/>
    <w:rsid w:val="6035554B"/>
    <w:rsid w:val="60BE7195"/>
    <w:rsid w:val="60C2DA7B"/>
    <w:rsid w:val="61041894"/>
    <w:rsid w:val="61BE3040"/>
    <w:rsid w:val="629C22A3"/>
    <w:rsid w:val="6350AEA8"/>
    <w:rsid w:val="635D00AA"/>
    <w:rsid w:val="65CF773A"/>
    <w:rsid w:val="6666CF38"/>
    <w:rsid w:val="66DB0C52"/>
    <w:rsid w:val="67789D14"/>
    <w:rsid w:val="6785C471"/>
    <w:rsid w:val="67899549"/>
    <w:rsid w:val="67BDDADE"/>
    <w:rsid w:val="68CAA4A8"/>
    <w:rsid w:val="6A5385D3"/>
    <w:rsid w:val="6AA1F9B3"/>
    <w:rsid w:val="6DB99495"/>
    <w:rsid w:val="6E23A5E0"/>
    <w:rsid w:val="70D48877"/>
    <w:rsid w:val="71762BF1"/>
    <w:rsid w:val="7198BFB1"/>
    <w:rsid w:val="730374CF"/>
    <w:rsid w:val="7399CA6D"/>
    <w:rsid w:val="74ADC5AE"/>
    <w:rsid w:val="7591715C"/>
    <w:rsid w:val="7621F469"/>
    <w:rsid w:val="781DF72C"/>
    <w:rsid w:val="7835AEFF"/>
    <w:rsid w:val="7912FAD4"/>
    <w:rsid w:val="794535E5"/>
    <w:rsid w:val="799A3DF6"/>
    <w:rsid w:val="79F7F1F8"/>
    <w:rsid w:val="7A310013"/>
    <w:rsid w:val="7A8AC37A"/>
    <w:rsid w:val="7A90E140"/>
    <w:rsid w:val="7B57C1AA"/>
    <w:rsid w:val="7C31EC16"/>
    <w:rsid w:val="7C71C8F5"/>
    <w:rsid w:val="7CD799C4"/>
    <w:rsid w:val="7CFBD9D2"/>
    <w:rsid w:val="7D05BA36"/>
    <w:rsid w:val="7FAF7D41"/>
  </w:rsids>
  <m:mathPr>
    <m:mathFont m:val="Cambria Math"/>
    <m:brkBin m:val="before"/>
    <m:brkBinSub m:val="--"/>
    <m:smallFrac m:val="0"/>
    <m:dispDef/>
    <m:lMargin m:val="0"/>
    <m:rMargin m:val="0"/>
    <m:defJc m:val="centerGroup"/>
    <m:wrapIndent m:val="1440"/>
    <m:intLim m:val="subSup"/>
    <m:naryLim m:val="undOvr"/>
  </m:mathPr>
  <w:themeFontLang w:val="tr-T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18C371D6"/>
  <w15:chartTrackingRefBased/>
  <w15:docId w15:val="{DD95B20F-74CD-438C-A5D9-BF5623E6ED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Arial"/>
        <w:lang w:val="tr-TR" w:eastAsia="tr-T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qFormat="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50D5"/>
    <w:pPr>
      <w:spacing w:before="240" w:after="240" w:line="300" w:lineRule="auto"/>
    </w:pPr>
    <w:rPr>
      <w:rFonts w:ascii="Arial" w:eastAsia="Times New Roman" w:hAnsi="Arial" w:cs="Times New Roman"/>
      <w:sz w:val="22"/>
      <w:szCs w:val="24"/>
      <w:lang w:val="en-GB" w:eastAsia="zh-CN"/>
    </w:rPr>
  </w:style>
  <w:style w:type="paragraph" w:styleId="Balk1">
    <w:name w:val="heading 1"/>
    <w:aliases w:val="L1,Level 1,Report1,Part,OG Heading 1,Heading 1 AGT ESIA,RSKH1,RSKHeading 1,Oscar Faber 1,Section Heading,Chapter Hdg,Hoofdstuk,top Heading 1,h1,Main Title,Section 1,title1,Chapter,Chapter1,Chapter2,Heading 1 - chapter,CH,g,H1,Na,T,Chapter Head"/>
    <w:basedOn w:val="Normal"/>
    <w:next w:val="Normal"/>
    <w:link w:val="Balk1Char"/>
    <w:qFormat/>
    <w:rsid w:val="00350BAF"/>
    <w:pPr>
      <w:keepNext/>
      <w:keepLines/>
      <w:pageBreakBefore/>
      <w:numPr>
        <w:numId w:val="3"/>
      </w:numPr>
      <w:spacing w:before="360"/>
      <w:outlineLvl w:val="0"/>
    </w:pPr>
    <w:rPr>
      <w:rFonts w:cs="Arial"/>
      <w:b/>
      <w:bCs/>
      <w:noProof/>
      <w:color w:val="4F81BD"/>
      <w:sz w:val="32"/>
      <w:szCs w:val="32"/>
      <w:lang w:val="en-US" w:eastAsia="en-US"/>
    </w:rPr>
  </w:style>
  <w:style w:type="paragraph" w:styleId="Balk2">
    <w:name w:val="heading 2"/>
    <w:aliases w:val="Başlık 2 Char Char Char Char,Başlık 21 Char Char,Başlık 21 Char,Başlık 2 Char Char Char,Başlık 11,Major Heading,wiss. Überschrift 2,Heading 2 Char Char,DNV-H2,RSKH2,Level 2,Chapter Title,OG Heading 2,Heading 2 AGT ESIA,Heading M"/>
    <w:basedOn w:val="Normal"/>
    <w:next w:val="Normal"/>
    <w:link w:val="Balk2Char"/>
    <w:uiPriority w:val="9"/>
    <w:unhideWhenUsed/>
    <w:qFormat/>
    <w:rsid w:val="00506F81"/>
    <w:pPr>
      <w:keepNext/>
      <w:numPr>
        <w:ilvl w:val="1"/>
        <w:numId w:val="3"/>
      </w:numPr>
      <w:spacing w:after="60"/>
      <w:jc w:val="both"/>
      <w:outlineLvl w:val="1"/>
    </w:pPr>
    <w:rPr>
      <w:b/>
      <w:bCs/>
      <w:iCs/>
      <w:color w:val="4F81BD"/>
      <w:sz w:val="24"/>
    </w:rPr>
  </w:style>
  <w:style w:type="paragraph" w:styleId="Balk3">
    <w:name w:val="heading 3"/>
    <w:aliases w:val="Başlık 3 Char Char Char,+ 12 nk,Başlık 3 Char Char,şekil yazısı,tittle,DNV-H3,RSKH3,L3,Level 3,Section,OG Heading 3,Heading 3 AGT ESIA,BTC-Heading3,bold italic,carter ecological heading 3,31,32,311,33,34,Main Introduction,Numbered 3"/>
    <w:basedOn w:val="Normal"/>
    <w:next w:val="Normal"/>
    <w:link w:val="Balk3Char"/>
    <w:uiPriority w:val="9"/>
    <w:qFormat/>
    <w:rsid w:val="00CC0481"/>
    <w:pPr>
      <w:keepNext/>
      <w:numPr>
        <w:ilvl w:val="2"/>
        <w:numId w:val="3"/>
      </w:numPr>
      <w:spacing w:after="60"/>
      <w:jc w:val="both"/>
      <w:outlineLvl w:val="2"/>
    </w:pPr>
    <w:rPr>
      <w:rFonts w:cs="Arial"/>
      <w:bCs/>
      <w:noProof/>
      <w:color w:val="4F81BD"/>
      <w:szCs w:val="22"/>
      <w:lang w:val="en-US" w:eastAsia="en-US"/>
    </w:rPr>
  </w:style>
  <w:style w:type="paragraph" w:styleId="Balk4">
    <w:name w:val="heading 4"/>
    <w:aliases w:val="heading 5,Char32,Heading 4 Char1,Level 4,Map Title,OG Heading 4,carter ecological heading 4,D&amp;M4,D&amp;M 4,RSKH4,italic,L4,Level 2 - a,Sub-Minor,Main Body Heading,Sub SubHeading,Sub SubHeading1,Sub SubHeading2,Sub SubHeading3,C He"/>
    <w:basedOn w:val="Normal"/>
    <w:next w:val="Normal"/>
    <w:link w:val="Balk4Char"/>
    <w:uiPriority w:val="9"/>
    <w:unhideWhenUsed/>
    <w:qFormat/>
    <w:rsid w:val="00506F81"/>
    <w:pPr>
      <w:keepNext/>
      <w:keepLines/>
      <w:numPr>
        <w:ilvl w:val="3"/>
        <w:numId w:val="3"/>
      </w:numPr>
      <w:jc w:val="both"/>
      <w:outlineLvl w:val="3"/>
    </w:pPr>
    <w:rPr>
      <w:rFonts w:eastAsia="MS Gothic" w:cs="Arial"/>
      <w:iCs/>
      <w:noProof/>
      <w:color w:val="4F81BD"/>
      <w:szCs w:val="22"/>
      <w:lang w:val="en-US" w:eastAsia="en-US"/>
    </w:rPr>
  </w:style>
  <w:style w:type="paragraph" w:styleId="Balk5">
    <w:name w:val="heading 5"/>
    <w:aliases w:val=" Char3 Char, Char3,Style Body Text,Char Char Char Char Cha...,Char3,Char3 Char,Char Char Char Char Char Char Char, Char32,Block Label,OG Appendix,RSKH5,Level 3 - i,Right Column Bullets,Figur"/>
    <w:basedOn w:val="Normal"/>
    <w:next w:val="Normal"/>
    <w:link w:val="Balk5Char"/>
    <w:uiPriority w:val="9"/>
    <w:unhideWhenUsed/>
    <w:qFormat/>
    <w:rsid w:val="00506F81"/>
    <w:pPr>
      <w:keepNext/>
      <w:keepLines/>
      <w:numPr>
        <w:ilvl w:val="4"/>
        <w:numId w:val="3"/>
      </w:numPr>
      <w:jc w:val="both"/>
      <w:outlineLvl w:val="4"/>
    </w:pPr>
    <w:rPr>
      <w:rFonts w:eastAsia="MS Gothic"/>
      <w:noProof/>
      <w:color w:val="4F81BD"/>
      <w:szCs w:val="22"/>
      <w:lang w:val="en-US" w:eastAsia="en-US"/>
    </w:rPr>
  </w:style>
  <w:style w:type="paragraph" w:styleId="Balk6">
    <w:name w:val="heading 6"/>
    <w:aliases w:val="OG Distribution,Do Not Use 6,Legal Level 1.,Bullet Points,Appendix 1,Key Projects,Стиль 6,Ñòèëü 6,Report Heading,h6,. (a.),Points in Text,(Inactivo),policy,Bullet (Single Lines),not Kinhill,Points in Text1,Points in Text2,Points in Text3,sd,H8"/>
    <w:basedOn w:val="Normal"/>
    <w:next w:val="Normal"/>
    <w:link w:val="Balk6Char"/>
    <w:uiPriority w:val="9"/>
    <w:unhideWhenUsed/>
    <w:qFormat/>
    <w:rsid w:val="00350BAF"/>
    <w:pPr>
      <w:keepNext/>
      <w:keepLines/>
      <w:numPr>
        <w:ilvl w:val="5"/>
        <w:numId w:val="3"/>
      </w:numPr>
      <w:ind w:left="1151" w:hanging="1151"/>
      <w:jc w:val="both"/>
      <w:outlineLvl w:val="5"/>
    </w:pPr>
    <w:rPr>
      <w:rFonts w:eastAsia="MS Gothic"/>
      <w:noProof/>
      <w:color w:val="4F81BD"/>
      <w:szCs w:val="22"/>
      <w:lang w:val="en-US" w:eastAsia="en-US"/>
    </w:rPr>
  </w:style>
  <w:style w:type="paragraph" w:styleId="Balk7">
    <w:name w:val="heading 7"/>
    <w:aliases w:val="Do Not Use 7,Legal Level 1.1.,Appendix 2,( Inactivo),DO NOT USE 7,Do Not Use 7.,Do Not Use 71,Do Not Use 72,Do Not Use 73,Do Not Use 74,Do Not Use 75,Do Not Use 76,Do Not Use 77,Do Not Use 78,Do Not Use 79,Do Not Use 710,Do Not Use 711"/>
    <w:basedOn w:val="Normal"/>
    <w:next w:val="Normal"/>
    <w:link w:val="Balk7Char"/>
    <w:uiPriority w:val="9"/>
    <w:unhideWhenUsed/>
    <w:qFormat/>
    <w:rsid w:val="00B045CB"/>
    <w:pPr>
      <w:keepNext/>
      <w:keepLines/>
      <w:numPr>
        <w:ilvl w:val="6"/>
        <w:numId w:val="3"/>
      </w:numPr>
      <w:spacing w:before="40"/>
      <w:jc w:val="both"/>
      <w:outlineLvl w:val="6"/>
    </w:pPr>
    <w:rPr>
      <w:rFonts w:ascii="Calibri" w:eastAsia="MS Gothic" w:hAnsi="Calibri"/>
      <w:i/>
      <w:iCs/>
      <w:noProof/>
      <w:color w:val="243F60"/>
      <w:szCs w:val="22"/>
      <w:lang w:val="en-US" w:eastAsia="en-US"/>
    </w:rPr>
  </w:style>
  <w:style w:type="paragraph" w:styleId="Balk8">
    <w:name w:val="heading 8"/>
    <w:aliases w:val="Do Not Use 8,Legal Level 1.1.1.,8,Nummerering 3,O8"/>
    <w:basedOn w:val="Normal"/>
    <w:next w:val="Normal"/>
    <w:link w:val="Balk8Char"/>
    <w:uiPriority w:val="9"/>
    <w:unhideWhenUsed/>
    <w:qFormat/>
    <w:rsid w:val="00B045CB"/>
    <w:pPr>
      <w:keepNext/>
      <w:keepLines/>
      <w:numPr>
        <w:ilvl w:val="7"/>
        <w:numId w:val="3"/>
      </w:numPr>
      <w:spacing w:before="40"/>
      <w:jc w:val="both"/>
      <w:outlineLvl w:val="7"/>
    </w:pPr>
    <w:rPr>
      <w:rFonts w:ascii="Calibri" w:eastAsia="MS Gothic" w:hAnsi="Calibri"/>
      <w:noProof/>
      <w:color w:val="272727"/>
      <w:sz w:val="21"/>
      <w:szCs w:val="21"/>
      <w:lang w:val="en-US" w:eastAsia="en-US"/>
    </w:rPr>
  </w:style>
  <w:style w:type="paragraph" w:styleId="Balk9">
    <w:name w:val="heading 9"/>
    <w:aliases w:val="kısaltma,Do Not Use 9,Legal Level 1.1.1.1.,Table header,Table header1,Table header2,Table header11,Table header3,Table header12,Appendix 4,Not in use,DNV-H9,Appendix Level 3,( Inactivo ),HeadingTwo,. [(iii)],not requird,DO NOT USE 9,H9,H91,9"/>
    <w:basedOn w:val="Normal"/>
    <w:next w:val="Normal"/>
    <w:link w:val="Balk9Char"/>
    <w:uiPriority w:val="9"/>
    <w:unhideWhenUsed/>
    <w:qFormat/>
    <w:rsid w:val="00B045CB"/>
    <w:pPr>
      <w:keepNext/>
      <w:keepLines/>
      <w:numPr>
        <w:ilvl w:val="8"/>
        <w:numId w:val="3"/>
      </w:numPr>
      <w:spacing w:before="40"/>
      <w:jc w:val="both"/>
      <w:outlineLvl w:val="8"/>
    </w:pPr>
    <w:rPr>
      <w:rFonts w:ascii="Calibri" w:eastAsia="MS Gothic" w:hAnsi="Calibri"/>
      <w:i/>
      <w:iCs/>
      <w:noProof/>
      <w:color w:val="272727"/>
      <w:sz w:val="21"/>
      <w:szCs w:val="21"/>
      <w:lang w:val="en-US"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aliases w:val="L1 Char,Level 1 Char,Report1 Char,Part Char,OG Heading 1 Char,Heading 1 AGT ESIA Char,RSKH1 Char,RSKHeading 1 Char,Oscar Faber 1 Char,Section Heading Char,Chapter Hdg Char,Hoofdstuk Char,top Heading 1 Char,h1 Char,Main Title Char,CH Char"/>
    <w:link w:val="Balk1"/>
    <w:rsid w:val="00350BAF"/>
    <w:rPr>
      <w:rFonts w:ascii="Arial" w:eastAsia="Times New Roman" w:hAnsi="Arial"/>
      <w:b/>
      <w:bCs/>
      <w:noProof/>
      <w:color w:val="4F81BD"/>
      <w:sz w:val="32"/>
      <w:szCs w:val="32"/>
      <w:lang w:val="en-US" w:eastAsia="en-US"/>
    </w:rPr>
  </w:style>
  <w:style w:type="character" w:customStyle="1" w:styleId="Balk2Char">
    <w:name w:val="Başlık 2 Char"/>
    <w:aliases w:val="Başlık 2 Char Char Char Char Char1,Başlık 21 Char Char Char1,Başlık 21 Char Char2,Başlık 2 Char Char Char Char2,Başlık 11 Char1,Major Heading Char1,wiss. Überschrift 2 Char1,Heading 2 Char Char Char1,DNV-H2 Char1,RSKH2 Char1,Level 2 Char"/>
    <w:link w:val="Balk2"/>
    <w:uiPriority w:val="9"/>
    <w:rsid w:val="00506F81"/>
    <w:rPr>
      <w:rFonts w:ascii="Arial" w:eastAsia="Times New Roman" w:hAnsi="Arial" w:cs="Times New Roman"/>
      <w:b/>
      <w:bCs/>
      <w:iCs/>
      <w:color w:val="4F81BD"/>
      <w:sz w:val="24"/>
      <w:szCs w:val="24"/>
      <w:lang w:val="en-GB" w:eastAsia="zh-CN"/>
    </w:rPr>
  </w:style>
  <w:style w:type="character" w:customStyle="1" w:styleId="Balk3Char">
    <w:name w:val="Başlık 3 Char"/>
    <w:aliases w:val="Başlık 3 Char Char Char Char,+ 12 nk Char,Başlık 3 Char Char Char1,şekil yazısı Char,tittle Char,DNV-H3 Char,RSKH3 Char,L3 Char,Level 3 Char,Section Char,OG Heading 3 Char,Heading 3 AGT ESIA Char,BTC-Heading3 Char,bold italic Char,31 Char"/>
    <w:link w:val="Balk3"/>
    <w:uiPriority w:val="9"/>
    <w:rsid w:val="00CC0481"/>
    <w:rPr>
      <w:rFonts w:ascii="Arial" w:eastAsia="Times New Roman" w:hAnsi="Arial"/>
      <w:bCs/>
      <w:noProof/>
      <w:color w:val="4F81BD"/>
      <w:sz w:val="22"/>
      <w:szCs w:val="22"/>
      <w:lang w:val="en-US" w:eastAsia="en-US"/>
    </w:rPr>
  </w:style>
  <w:style w:type="character" w:customStyle="1" w:styleId="Balk4Char">
    <w:name w:val="Başlık 4 Char"/>
    <w:aliases w:val="heading 5 Char1,Char32 Char1,Heading 4 Char1 Char1,Level 4 Char1,Map Title Char1,OG Heading 4 Char1,carter ecological heading 4 Char1,D&amp;M4 Char1,D&amp;M 4 Char1,RSKH4 Char1,italic Char1,L4 Char1,Level 2 - a Char1,Sub-Minor Char1,C He Char"/>
    <w:link w:val="Balk4"/>
    <w:uiPriority w:val="9"/>
    <w:rsid w:val="00506F81"/>
    <w:rPr>
      <w:rFonts w:ascii="Arial" w:eastAsia="MS Gothic" w:hAnsi="Arial"/>
      <w:iCs/>
      <w:noProof/>
      <w:color w:val="4F81BD"/>
      <w:sz w:val="22"/>
      <w:szCs w:val="22"/>
      <w:lang w:val="en-US" w:eastAsia="en-US"/>
    </w:rPr>
  </w:style>
  <w:style w:type="character" w:customStyle="1" w:styleId="Balk5Char">
    <w:name w:val="Başlık 5 Char"/>
    <w:aliases w:val=" Char3 Char Char, Char3 Char1,Style Body Text Char,Char Char Char Char Cha... Char,Char3 Char1,Char3 Char Char,Char Char Char Char Char Char Char Char, Char32 Char,Block Label Char,OG Appendix Char,RSKH5 Char,Level 3 - i Char,Figur Char"/>
    <w:link w:val="Balk5"/>
    <w:uiPriority w:val="9"/>
    <w:rsid w:val="00506F81"/>
    <w:rPr>
      <w:rFonts w:ascii="Arial" w:eastAsia="MS Gothic" w:hAnsi="Arial" w:cs="Times New Roman"/>
      <w:noProof/>
      <w:color w:val="4F81BD"/>
      <w:sz w:val="22"/>
      <w:szCs w:val="22"/>
      <w:lang w:val="en-US" w:eastAsia="en-US"/>
    </w:rPr>
  </w:style>
  <w:style w:type="character" w:customStyle="1" w:styleId="Balk6Char">
    <w:name w:val="Başlık 6 Char"/>
    <w:aliases w:val="OG Distribution Char,Do Not Use 6 Char,Legal Level 1. Char,Bullet Points Char,Appendix 1 Char,Key Projects Char,Стиль 6 Char,Ñòèëü 6 Char,Report Heading Char,h6 Char,. (a.) Char,Points in Text Char,(Inactivo) Char,policy Char,sd Char"/>
    <w:link w:val="Balk6"/>
    <w:uiPriority w:val="9"/>
    <w:rsid w:val="00350BAF"/>
    <w:rPr>
      <w:rFonts w:ascii="Arial" w:eastAsia="MS Gothic" w:hAnsi="Arial" w:cs="Times New Roman"/>
      <w:noProof/>
      <w:color w:val="4F81BD"/>
      <w:sz w:val="22"/>
      <w:szCs w:val="22"/>
      <w:lang w:val="en-US" w:eastAsia="en-US"/>
    </w:rPr>
  </w:style>
  <w:style w:type="character" w:customStyle="1" w:styleId="Balk7Char">
    <w:name w:val="Başlık 7 Char"/>
    <w:aliases w:val="Do Not Use 7 Char,Legal Level 1.1. Char,Appendix 2 Char,( Inactivo) Char,DO NOT USE 7 Char,Do Not Use 7. Char,Do Not Use 71 Char,Do Not Use 72 Char,Do Not Use 73 Char,Do Not Use 74 Char,Do Not Use 75 Char,Do Not Use 76 Char"/>
    <w:link w:val="Balk7"/>
    <w:uiPriority w:val="9"/>
    <w:rsid w:val="00B045CB"/>
    <w:rPr>
      <w:rFonts w:eastAsia="MS Gothic" w:cs="Times New Roman"/>
      <w:i/>
      <w:iCs/>
      <w:noProof/>
      <w:color w:val="243F60"/>
      <w:sz w:val="22"/>
      <w:szCs w:val="22"/>
      <w:lang w:val="en-US" w:eastAsia="en-US"/>
    </w:rPr>
  </w:style>
  <w:style w:type="character" w:customStyle="1" w:styleId="Balk8Char">
    <w:name w:val="Başlık 8 Char"/>
    <w:aliases w:val="Do Not Use 8 Char,Legal Level 1.1.1. Char,8 Char,Nummerering 3 Char,O8 Char"/>
    <w:link w:val="Balk8"/>
    <w:uiPriority w:val="9"/>
    <w:rsid w:val="00B045CB"/>
    <w:rPr>
      <w:rFonts w:eastAsia="MS Gothic" w:cs="Times New Roman"/>
      <w:noProof/>
      <w:color w:val="272727"/>
      <w:sz w:val="21"/>
      <w:szCs w:val="21"/>
      <w:lang w:val="en-US" w:eastAsia="en-US"/>
    </w:rPr>
  </w:style>
  <w:style w:type="character" w:customStyle="1" w:styleId="Balk9Char">
    <w:name w:val="Başlık 9 Char"/>
    <w:aliases w:val="kısaltma Char,Do Not Use 9 Char,Legal Level 1.1.1.1. Char,Table header Char,Table header1 Char,Table header2 Char,Table header11 Char,Table header3 Char,Table header12 Char,Appendix 4 Char,Not in use Char,DNV-H9 Char,Appendix Level 3 Char"/>
    <w:link w:val="Balk9"/>
    <w:uiPriority w:val="9"/>
    <w:rsid w:val="00B045CB"/>
    <w:rPr>
      <w:rFonts w:eastAsia="MS Gothic" w:cs="Times New Roman"/>
      <w:i/>
      <w:iCs/>
      <w:noProof/>
      <w:color w:val="272727"/>
      <w:sz w:val="21"/>
      <w:szCs w:val="21"/>
      <w:lang w:val="en-US" w:eastAsia="en-US"/>
    </w:rPr>
  </w:style>
  <w:style w:type="paragraph" w:styleId="ListeParagraf">
    <w:name w:val="List Paragraph"/>
    <w:aliases w:val="Bullets,Bullet List,Bullet Styles para,Figure_name,Equipment,List Paragraph1,Numbered Indented Text,List Paragraph Char Char Char,List Paragraph Char Char,Bullet 1,lp1,List Paragraph11,kepala,Citation List,Graphic,Lvl 1 Bullet,Shekl,3,bu"/>
    <w:basedOn w:val="Normal"/>
    <w:link w:val="ListeParagrafChar"/>
    <w:uiPriority w:val="34"/>
    <w:qFormat/>
    <w:rsid w:val="00B045CB"/>
    <w:pPr>
      <w:spacing w:after="120"/>
      <w:ind w:left="720"/>
      <w:contextualSpacing/>
      <w:jc w:val="both"/>
    </w:pPr>
    <w:rPr>
      <w:rFonts w:eastAsia="Calibri" w:cs="Arial"/>
      <w:noProof/>
      <w:color w:val="000000"/>
      <w:szCs w:val="22"/>
      <w:lang w:val="en-US" w:eastAsia="en-US"/>
    </w:rPr>
  </w:style>
  <w:style w:type="character" w:customStyle="1" w:styleId="ListeParagrafChar">
    <w:name w:val="Liste Paragraf Char"/>
    <w:aliases w:val="Bullets Char,Bullet List Char,Bullet Styles para Char,Figure_name Char,Equipment Char,List Paragraph1 Char,Numbered Indented Text Char,List Paragraph Char Char Char Char,List Paragraph Char Char Char1,Bullet 1 Char,lp1 Char,3 Char"/>
    <w:link w:val="ListeParagraf"/>
    <w:uiPriority w:val="34"/>
    <w:qFormat/>
    <w:locked/>
    <w:rsid w:val="00B045CB"/>
    <w:rPr>
      <w:rFonts w:ascii="Arial" w:eastAsia="Calibri" w:hAnsi="Arial" w:cs="Arial"/>
      <w:noProof/>
      <w:color w:val="000000"/>
      <w:sz w:val="22"/>
      <w:szCs w:val="22"/>
      <w:lang w:val="en-US"/>
    </w:rPr>
  </w:style>
  <w:style w:type="paragraph" w:styleId="ResimYazs">
    <w:name w:val="caption"/>
    <w:aliases w:val="Tablo,Table Caption,headings,CPR Caption,Caption: FIGURES,~Caption,Caption Char1,Caption Char Char,Caption Char2 Char Char,Caption Char1 Char Char Char,Caption Char Char Char Char Char,Caption Char2 Char Char Char Char Char,HBP,AGT ESIA"/>
    <w:basedOn w:val="Normal"/>
    <w:next w:val="Normal"/>
    <w:link w:val="ResimYazsChar"/>
    <w:uiPriority w:val="35"/>
    <w:qFormat/>
    <w:rsid w:val="0009170A"/>
    <w:pPr>
      <w:spacing w:before="60" w:after="60" w:line="240" w:lineRule="auto"/>
      <w:jc w:val="center"/>
    </w:pPr>
    <w:rPr>
      <w:b/>
      <w:bCs/>
      <w:noProof/>
      <w:color w:val="4F81BD"/>
      <w:sz w:val="20"/>
      <w:szCs w:val="20"/>
      <w:lang w:val="en-US" w:eastAsia="en-US"/>
    </w:rPr>
  </w:style>
  <w:style w:type="character" w:customStyle="1" w:styleId="ResimYazsChar">
    <w:name w:val="Resim Yazısı Char"/>
    <w:aliases w:val="Tablo Char,Table Caption Char,headings Char,CPR Caption Char,Caption: FIGURES Char,~Caption Char,Caption Char1 Char,Caption Char Char Char,Caption Char2 Char Char Char,Caption Char1 Char Char Char Char,HBP Char,AGT ESIA Char"/>
    <w:link w:val="ResimYazs"/>
    <w:uiPriority w:val="35"/>
    <w:qFormat/>
    <w:locked/>
    <w:rsid w:val="0009170A"/>
    <w:rPr>
      <w:rFonts w:ascii="Arial" w:eastAsia="Times New Roman" w:hAnsi="Arial" w:cs="Times New Roman"/>
      <w:b/>
      <w:bCs/>
      <w:noProof/>
      <w:color w:val="4F81BD"/>
      <w:lang w:val="en-US" w:eastAsia="en-US"/>
    </w:rPr>
  </w:style>
  <w:style w:type="table" w:styleId="TabloKlavuzu">
    <w:name w:val="Table Grid"/>
    <w:aliases w:val="Tablo Kılavuzum,Tablo Kılavuzu_ilkem,Table Grid (Appendix list),ＰＡＤＥＣＯ,Table QA,Table inside,tableau PC,Table 1,SRK,GT0,Tabla portada,Table long document,tablo,Tablo-drs,Vale 4,Plain Table,表格样式,mtbs,CV table,Table Grid CFAA,TabelEcorys"/>
    <w:basedOn w:val="NormalTablo"/>
    <w:uiPriority w:val="39"/>
    <w:qFormat/>
    <w:rsid w:val="00EB23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klamaBavurusu">
    <w:name w:val="annotation reference"/>
    <w:aliases w:val="Comment Reference-JWA,Comment Reference-TOTAL,Comment Reference-Griffon,Comment Reference-PetroCan"/>
    <w:uiPriority w:val="99"/>
    <w:unhideWhenUsed/>
    <w:qFormat/>
    <w:rsid w:val="00EF6039"/>
    <w:rPr>
      <w:sz w:val="16"/>
      <w:szCs w:val="16"/>
    </w:rPr>
  </w:style>
  <w:style w:type="paragraph" w:styleId="AklamaMetni">
    <w:name w:val="annotation text"/>
    <w:aliases w:val="Comment Text Char Char Char Char Char Char Char"/>
    <w:basedOn w:val="Normal"/>
    <w:link w:val="AklamaMetniChar"/>
    <w:uiPriority w:val="99"/>
    <w:unhideWhenUsed/>
    <w:qFormat/>
    <w:rsid w:val="00685BFA"/>
    <w:pPr>
      <w:spacing w:after="120"/>
      <w:jc w:val="both"/>
    </w:pPr>
    <w:rPr>
      <w:rFonts w:eastAsia="Calibri" w:cs="Arial"/>
      <w:noProof/>
      <w:color w:val="000000"/>
      <w:sz w:val="20"/>
      <w:szCs w:val="20"/>
      <w:lang w:val="en-US" w:eastAsia="en-US"/>
    </w:rPr>
  </w:style>
  <w:style w:type="character" w:customStyle="1" w:styleId="AklamaMetniChar">
    <w:name w:val="Açıklama Metni Char"/>
    <w:aliases w:val="Comment Text Char Char Char Char Char Char Char Char"/>
    <w:link w:val="AklamaMetni"/>
    <w:uiPriority w:val="99"/>
    <w:rsid w:val="00685BFA"/>
    <w:rPr>
      <w:rFonts w:ascii="Arial" w:eastAsia="Calibri" w:hAnsi="Arial" w:cs="Arial"/>
      <w:noProof/>
      <w:color w:val="000000"/>
      <w:sz w:val="20"/>
      <w:szCs w:val="20"/>
      <w:lang w:val="en-US"/>
    </w:rPr>
  </w:style>
  <w:style w:type="paragraph" w:customStyle="1" w:styleId="List1">
    <w:name w:val="List1"/>
    <w:basedOn w:val="ListeParagraf"/>
    <w:rsid w:val="00685BFA"/>
    <w:pPr>
      <w:numPr>
        <w:numId w:val="1"/>
      </w:numPr>
      <w:contextualSpacing w:val="0"/>
    </w:pPr>
    <w:rPr>
      <w:color w:val="auto"/>
    </w:rPr>
  </w:style>
  <w:style w:type="paragraph" w:styleId="BalonMetni">
    <w:name w:val="Balloon Text"/>
    <w:basedOn w:val="Normal"/>
    <w:link w:val="BalonMetniChar"/>
    <w:unhideWhenUsed/>
    <w:rsid w:val="00685BFA"/>
    <w:pPr>
      <w:jc w:val="both"/>
    </w:pPr>
    <w:rPr>
      <w:rFonts w:eastAsia="Calibri"/>
      <w:noProof/>
      <w:color w:val="000000"/>
      <w:sz w:val="18"/>
      <w:szCs w:val="18"/>
      <w:lang w:val="en-US" w:eastAsia="en-US"/>
    </w:rPr>
  </w:style>
  <w:style w:type="character" w:customStyle="1" w:styleId="BalonMetniChar">
    <w:name w:val="Balon Metni Char"/>
    <w:link w:val="BalonMetni"/>
    <w:rsid w:val="00685BFA"/>
    <w:rPr>
      <w:rFonts w:ascii="Times New Roman" w:eastAsia="Calibri" w:hAnsi="Times New Roman" w:cs="Times New Roman"/>
      <w:noProof/>
      <w:color w:val="000000"/>
      <w:sz w:val="18"/>
      <w:szCs w:val="18"/>
      <w:lang w:val="en-US"/>
    </w:rPr>
  </w:style>
  <w:style w:type="paragraph" w:styleId="AklamaKonusu">
    <w:name w:val="annotation subject"/>
    <w:basedOn w:val="AklamaMetni"/>
    <w:next w:val="AklamaMetni"/>
    <w:link w:val="AklamaKonusuChar"/>
    <w:uiPriority w:val="99"/>
    <w:unhideWhenUsed/>
    <w:rsid w:val="00685BFA"/>
    <w:pPr>
      <w:spacing w:line="240" w:lineRule="auto"/>
    </w:pPr>
    <w:rPr>
      <w:b/>
      <w:bCs/>
    </w:rPr>
  </w:style>
  <w:style w:type="character" w:customStyle="1" w:styleId="AklamaKonusuChar">
    <w:name w:val="Açıklama Konusu Char"/>
    <w:link w:val="AklamaKonusu"/>
    <w:uiPriority w:val="99"/>
    <w:rsid w:val="00685BFA"/>
    <w:rPr>
      <w:rFonts w:ascii="Arial" w:eastAsia="Calibri" w:hAnsi="Arial" w:cs="Arial"/>
      <w:b/>
      <w:bCs/>
      <w:noProof/>
      <w:color w:val="000000"/>
      <w:sz w:val="20"/>
      <w:szCs w:val="20"/>
      <w:lang w:val="en-US"/>
    </w:rPr>
  </w:style>
  <w:style w:type="character" w:styleId="DipnotBavurusu">
    <w:name w:val="footnote reference"/>
    <w:aliases w:val="(NECG) Footnote Reference,16 Point,Footnote Ref in FtNote,Footnote Reference Number,Footnote Reference_LVL6,Footnote Reference_LVL61,Footnote Reference_LVL62,Ref,Superscript 6 Point,de nota al pie,footnote ref,fr,ftref,Знак сноски-FN"/>
    <w:link w:val="CarattereCarattereCharCharCharCharCharCharZchn"/>
    <w:uiPriority w:val="99"/>
    <w:qFormat/>
    <w:rsid w:val="00AF10CC"/>
    <w:rPr>
      <w:vertAlign w:val="superscript"/>
    </w:rPr>
  </w:style>
  <w:style w:type="paragraph" w:styleId="Dzeltme">
    <w:name w:val="Revision"/>
    <w:hidden/>
    <w:uiPriority w:val="99"/>
    <w:rsid w:val="00AF10CC"/>
    <w:rPr>
      <w:rFonts w:ascii="Arial" w:hAnsi="Arial"/>
      <w:color w:val="000000"/>
      <w:sz w:val="22"/>
      <w:szCs w:val="22"/>
      <w:lang w:val="en-GB" w:eastAsia="en-US"/>
    </w:rPr>
  </w:style>
  <w:style w:type="paragraph" w:styleId="DipnotMetni">
    <w:name w:val="footnote text"/>
    <w:aliases w:val="Dipnot,Текст сноски Знак Char Знак Знак,FOOTNOTES,FOOTNOTES Char Char Char,Footnote Text Char Char Char Char,Footnote Text Char Char1 Char,Footnote Text Char1 Char,fn,fn Char Char Char,fn Char2,footnote text,footnote text Char Char Char,ft"/>
    <w:basedOn w:val="Normal"/>
    <w:link w:val="DipnotMetniChar"/>
    <w:uiPriority w:val="99"/>
    <w:qFormat/>
    <w:rsid w:val="005328EA"/>
    <w:pPr>
      <w:spacing w:before="120" w:after="120" w:line="240" w:lineRule="auto"/>
      <w:jc w:val="both"/>
    </w:pPr>
    <w:rPr>
      <w:rFonts w:cs="Arial"/>
      <w:noProof/>
      <w:color w:val="000000"/>
      <w:sz w:val="16"/>
      <w:lang w:val="en-US" w:eastAsia="en-US"/>
    </w:rPr>
  </w:style>
  <w:style w:type="character" w:customStyle="1" w:styleId="DipnotMetniChar">
    <w:name w:val="Dipnot Metni Char"/>
    <w:aliases w:val="Dipnot Char,Текст сноски Знак Char Знак Знак Char,FOOTNOTES Char,FOOTNOTES Char Char Char Char,Footnote Text Char Char Char Char Char,Footnote Text Char Char1 Char Char,Footnote Text Char1 Char Char,fn Char,fn Char Char Char Char"/>
    <w:link w:val="DipnotMetni"/>
    <w:uiPriority w:val="99"/>
    <w:qFormat/>
    <w:rsid w:val="005328EA"/>
    <w:rPr>
      <w:rFonts w:ascii="Arial" w:eastAsia="Times New Roman" w:hAnsi="Arial"/>
      <w:noProof/>
      <w:color w:val="000000"/>
      <w:sz w:val="16"/>
      <w:szCs w:val="24"/>
      <w:lang w:val="en-US" w:eastAsia="en-US"/>
    </w:rPr>
  </w:style>
  <w:style w:type="paragraph" w:customStyle="1" w:styleId="Bullet">
    <w:name w:val="Bullet"/>
    <w:basedOn w:val="Normal"/>
    <w:link w:val="BulletChar"/>
    <w:qFormat/>
    <w:rsid w:val="00FD6399"/>
    <w:pPr>
      <w:numPr>
        <w:numId w:val="2"/>
      </w:numPr>
      <w:spacing w:before="120" w:after="120"/>
      <w:ind w:left="697" w:hanging="357"/>
      <w:jc w:val="both"/>
    </w:pPr>
    <w:rPr>
      <w:rFonts w:cs="Arial"/>
      <w:szCs w:val="20"/>
      <w:lang w:val="en-US" w:eastAsia="en-US"/>
    </w:rPr>
  </w:style>
  <w:style w:type="character" w:customStyle="1" w:styleId="BulletChar">
    <w:name w:val="Bullet Char"/>
    <w:link w:val="Bullet"/>
    <w:rsid w:val="00FD6399"/>
    <w:rPr>
      <w:rFonts w:ascii="Arial" w:eastAsia="Times New Roman" w:hAnsi="Arial"/>
      <w:sz w:val="22"/>
      <w:lang w:val="en-US" w:eastAsia="en-US"/>
    </w:rPr>
  </w:style>
  <w:style w:type="paragraph" w:customStyle="1" w:styleId="stBilgi1">
    <w:name w:val="Üst Bilgi1"/>
    <w:basedOn w:val="Normal"/>
    <w:link w:val="stBilgiChar"/>
    <w:uiPriority w:val="99"/>
    <w:unhideWhenUsed/>
    <w:rsid w:val="00185F34"/>
    <w:pPr>
      <w:tabs>
        <w:tab w:val="center" w:pos="4536"/>
        <w:tab w:val="right" w:pos="9072"/>
      </w:tabs>
      <w:jc w:val="both"/>
    </w:pPr>
    <w:rPr>
      <w:rFonts w:eastAsia="Calibri" w:cs="Arial"/>
      <w:noProof/>
      <w:color w:val="000000"/>
      <w:szCs w:val="22"/>
      <w:lang w:val="en-US" w:eastAsia="en-US"/>
    </w:rPr>
  </w:style>
  <w:style w:type="character" w:customStyle="1" w:styleId="stBilgiChar">
    <w:name w:val="Üst Bilgi Char"/>
    <w:link w:val="stBilgi1"/>
    <w:uiPriority w:val="99"/>
    <w:rsid w:val="00185F34"/>
    <w:rPr>
      <w:rFonts w:ascii="Arial" w:eastAsia="Calibri" w:hAnsi="Arial" w:cs="Arial"/>
      <w:noProof/>
      <w:color w:val="000000"/>
      <w:sz w:val="22"/>
      <w:szCs w:val="22"/>
      <w:lang w:val="en-US"/>
    </w:rPr>
  </w:style>
  <w:style w:type="paragraph" w:customStyle="1" w:styleId="Default">
    <w:name w:val="Default"/>
    <w:link w:val="DefaultChar"/>
    <w:rsid w:val="00185F34"/>
    <w:pPr>
      <w:autoSpaceDE w:val="0"/>
      <w:autoSpaceDN w:val="0"/>
      <w:adjustRightInd w:val="0"/>
    </w:pPr>
    <w:rPr>
      <w:rFonts w:ascii="Arial" w:eastAsia="Times New Roman" w:hAnsi="Arial"/>
      <w:color w:val="000000"/>
      <w:sz w:val="24"/>
      <w:szCs w:val="24"/>
      <w:lang w:val="en-US" w:eastAsia="en-US"/>
    </w:rPr>
  </w:style>
  <w:style w:type="paragraph" w:customStyle="1" w:styleId="AltBilgi1">
    <w:name w:val="Alt Bilgi1"/>
    <w:basedOn w:val="Normal"/>
    <w:link w:val="AltBilgiChar"/>
    <w:rsid w:val="00185F34"/>
    <w:pPr>
      <w:tabs>
        <w:tab w:val="center" w:pos="4536"/>
        <w:tab w:val="right" w:pos="9072"/>
      </w:tabs>
      <w:jc w:val="both"/>
    </w:pPr>
    <w:rPr>
      <w:noProof/>
      <w:lang w:val="en-US" w:eastAsia="tr-TR"/>
    </w:rPr>
  </w:style>
  <w:style w:type="character" w:customStyle="1" w:styleId="AltBilgiChar">
    <w:name w:val="Alt Bilgi Char"/>
    <w:link w:val="AltBilgi1"/>
    <w:rsid w:val="00185F34"/>
    <w:rPr>
      <w:rFonts w:ascii="Times New Roman" w:eastAsia="Times New Roman" w:hAnsi="Times New Roman" w:cs="Times New Roman"/>
      <w:noProof/>
      <w:lang w:val="en-US" w:eastAsia="tr-TR"/>
    </w:rPr>
  </w:style>
  <w:style w:type="character" w:customStyle="1" w:styleId="apple-converted-space">
    <w:name w:val="apple-converted-space"/>
    <w:basedOn w:val="VarsaylanParagrafYazTipi"/>
    <w:rsid w:val="00607B77"/>
  </w:style>
  <w:style w:type="paragraph" w:styleId="stBilgi">
    <w:name w:val="header"/>
    <w:aliases w:val="Header AGT ESIA ,Header AGT ESIA, Char,Char,h, Char1 Char Char Char Char1, Char1 Char Char Char1, Char1 Char Char Char Char, Char1 Char Char Char, Char1 Char Char Char Char11, Char1 Char Char Char11, Char1 Char11 Char Char, Char1 Char Ch"/>
    <w:basedOn w:val="Normal"/>
    <w:link w:val="stBilgiChar1"/>
    <w:unhideWhenUsed/>
    <w:rsid w:val="000A4DC9"/>
    <w:pPr>
      <w:tabs>
        <w:tab w:val="center" w:pos="4536"/>
        <w:tab w:val="right" w:pos="9072"/>
      </w:tabs>
      <w:jc w:val="both"/>
    </w:pPr>
    <w:rPr>
      <w:rFonts w:eastAsia="Calibri" w:cs="Arial"/>
      <w:noProof/>
      <w:color w:val="000000"/>
      <w:szCs w:val="22"/>
      <w:lang w:val="en-US" w:eastAsia="en-US"/>
    </w:rPr>
  </w:style>
  <w:style w:type="character" w:customStyle="1" w:styleId="stBilgiChar1">
    <w:name w:val="Üst Bilgi Char1"/>
    <w:aliases w:val="Header AGT ESIA  Char,Header AGT ESIA Char, Char Char,Char Char,h Char, Char1 Char Char Char Char1 Char, Char1 Char Char Char1 Char, Char1 Char Char Char Char Char, Char1 Char Char Char Char2, Char1 Char Char Char Char11 Char"/>
    <w:link w:val="stBilgi"/>
    <w:rsid w:val="000A4DC9"/>
    <w:rPr>
      <w:rFonts w:ascii="Arial" w:eastAsia="Calibri" w:hAnsi="Arial" w:cs="Arial"/>
      <w:noProof/>
      <w:color w:val="000000"/>
      <w:sz w:val="22"/>
      <w:szCs w:val="22"/>
      <w:lang w:val="en-US"/>
    </w:rPr>
  </w:style>
  <w:style w:type="paragraph" w:styleId="AltBilgi">
    <w:name w:val="footer"/>
    <w:basedOn w:val="Normal"/>
    <w:link w:val="AltBilgiChar1"/>
    <w:uiPriority w:val="99"/>
    <w:unhideWhenUsed/>
    <w:rsid w:val="000A4DC9"/>
    <w:pPr>
      <w:tabs>
        <w:tab w:val="center" w:pos="4536"/>
        <w:tab w:val="right" w:pos="9072"/>
      </w:tabs>
      <w:jc w:val="both"/>
    </w:pPr>
    <w:rPr>
      <w:rFonts w:eastAsia="Calibri" w:cs="Arial"/>
      <w:noProof/>
      <w:color w:val="000000"/>
      <w:szCs w:val="22"/>
      <w:lang w:val="en-US" w:eastAsia="en-US"/>
    </w:rPr>
  </w:style>
  <w:style w:type="character" w:customStyle="1" w:styleId="AltBilgiChar1">
    <w:name w:val="Alt Bilgi Char1"/>
    <w:link w:val="AltBilgi"/>
    <w:uiPriority w:val="99"/>
    <w:rsid w:val="000A4DC9"/>
    <w:rPr>
      <w:rFonts w:ascii="Arial" w:eastAsia="Calibri" w:hAnsi="Arial" w:cs="Arial"/>
      <w:noProof/>
      <w:color w:val="000000"/>
      <w:sz w:val="22"/>
      <w:szCs w:val="22"/>
      <w:lang w:val="en-US"/>
    </w:rPr>
  </w:style>
  <w:style w:type="paragraph" w:styleId="GvdeMetni">
    <w:name w:val="Body Text"/>
    <w:aliases w:val="Body Text Char Char,Body Text 12,body text,body text Char Char Char Char, Char1,Body Text 121 Char,Body Text 121,bt,heading3,Body Text - Level 2 Char Char,Body Text - Level 2 Char,Body Text - Level 2,Body text,Char + Before:  6 pt,Char +...."/>
    <w:basedOn w:val="Normal"/>
    <w:link w:val="GvdeMetniChar"/>
    <w:qFormat/>
    <w:rsid w:val="00C6615B"/>
    <w:pPr>
      <w:spacing w:after="180" w:line="274" w:lineRule="auto"/>
    </w:pPr>
    <w:rPr>
      <w:rFonts w:eastAsia="Calibri"/>
      <w:noProof/>
      <w:szCs w:val="22"/>
      <w:lang w:val="en-US" w:eastAsia="en-US"/>
    </w:rPr>
  </w:style>
  <w:style w:type="character" w:customStyle="1" w:styleId="GvdeMetniChar">
    <w:name w:val="Gövde Metni Char"/>
    <w:aliases w:val="Body Text Char Char Char,Body Text 12 Char,body text Char,body text Char Char Char Char Char, Char1 Char,Body Text 121 Char Char,Body Text 121 Char1,bt Char,heading3 Char,Body Text - Level 2 Char Char Char,Body Text - Level 2 Char Char1"/>
    <w:link w:val="GvdeMetni"/>
    <w:rsid w:val="00C6615B"/>
    <w:rPr>
      <w:rFonts w:ascii="Times New Roman" w:eastAsia="Calibri" w:hAnsi="Times New Roman" w:cs="Times New Roman"/>
      <w:noProof/>
      <w:sz w:val="22"/>
      <w:szCs w:val="22"/>
      <w:lang w:val="en-US"/>
    </w:rPr>
  </w:style>
  <w:style w:type="character" w:customStyle="1" w:styleId="jlqj4b">
    <w:name w:val="jlqj4b"/>
    <w:basedOn w:val="VarsaylanParagrafYazTipi"/>
    <w:rsid w:val="001C418D"/>
  </w:style>
  <w:style w:type="paragraph" w:customStyle="1" w:styleId="TableParagraph">
    <w:name w:val="Table Paragraph"/>
    <w:basedOn w:val="Normal"/>
    <w:uiPriority w:val="1"/>
    <w:qFormat/>
    <w:rsid w:val="006F102C"/>
    <w:pPr>
      <w:widowControl w:val="0"/>
    </w:pPr>
    <w:rPr>
      <w:rFonts w:ascii="Cambria" w:eastAsia="Cambria" w:hAnsi="Cambria" w:cs="Arial"/>
      <w:noProof/>
      <w:szCs w:val="22"/>
      <w:lang w:val="en-US" w:eastAsia="en-US"/>
    </w:rPr>
  </w:style>
  <w:style w:type="paragraph" w:styleId="NormalWeb">
    <w:name w:val="Normal (Web)"/>
    <w:aliases w:val="limak_tablo bullet,Normal (Web) Char Char Char,Normal (Web) Char Char,Char Char2,Char Char Char Char2,Char Char Char3,Char111,Char21,Char12,Char Char Char Char3,Char Char Char4,Char13"/>
    <w:basedOn w:val="Normal"/>
    <w:link w:val="NormalWebChar"/>
    <w:uiPriority w:val="99"/>
    <w:unhideWhenUsed/>
    <w:qFormat/>
    <w:rsid w:val="00031AC3"/>
    <w:pPr>
      <w:spacing w:before="100" w:beforeAutospacing="1" w:after="100" w:afterAutospacing="1"/>
    </w:pPr>
    <w:rPr>
      <w:rFonts w:eastAsia="DengXian"/>
      <w:lang w:eastAsia="tr-TR"/>
    </w:rPr>
  </w:style>
  <w:style w:type="table" w:customStyle="1" w:styleId="TabloKlavuzuilkem1">
    <w:name w:val="Tablo Kılavuzu_ilkem1"/>
    <w:basedOn w:val="NormalTablo"/>
    <w:next w:val="TabloKlavuzu"/>
    <w:uiPriority w:val="39"/>
    <w:rsid w:val="003A673D"/>
    <w:rPr>
      <w:rFonts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RevisionText">
    <w:name w:val="~RevisionText"/>
    <w:basedOn w:val="Normal"/>
    <w:qFormat/>
    <w:rsid w:val="00676A8E"/>
    <w:pPr>
      <w:jc w:val="both"/>
    </w:pPr>
    <w:rPr>
      <w:rFonts w:ascii="Calibri" w:eastAsia="MS Mincho" w:hAnsi="Calibri"/>
      <w:color w:val="000000"/>
      <w:sz w:val="16"/>
      <w:szCs w:val="20"/>
      <w:lang w:val="en-US" w:eastAsia="en-US"/>
    </w:rPr>
  </w:style>
  <w:style w:type="paragraph" w:customStyle="1" w:styleId="RevisionHeading">
    <w:name w:val="~RevisionHeading"/>
    <w:basedOn w:val="RevisionText"/>
    <w:qFormat/>
    <w:rsid w:val="00676A8E"/>
    <w:pPr>
      <w:ind w:right="-142"/>
    </w:pPr>
    <w:rPr>
      <w:rFonts w:ascii="Arial Black" w:hAnsi="Arial Black"/>
    </w:rPr>
  </w:style>
  <w:style w:type="character" w:styleId="Kpr">
    <w:name w:val="Hyperlink"/>
    <w:basedOn w:val="VarsaylanParagrafYazTipi"/>
    <w:uiPriority w:val="99"/>
    <w:unhideWhenUsed/>
    <w:rsid w:val="00676A8E"/>
    <w:rPr>
      <w:color w:val="0563C1" w:themeColor="hyperlink"/>
      <w:u w:val="single"/>
    </w:rPr>
  </w:style>
  <w:style w:type="paragraph" w:styleId="T1">
    <w:name w:val="toc 1"/>
    <w:basedOn w:val="Normal"/>
    <w:next w:val="Normal"/>
    <w:link w:val="T1Char"/>
    <w:autoRedefine/>
    <w:uiPriority w:val="39"/>
    <w:unhideWhenUsed/>
    <w:qFormat/>
    <w:rsid w:val="00350BAF"/>
    <w:pPr>
      <w:spacing w:before="0" w:after="0"/>
    </w:pPr>
    <w:rPr>
      <w:b/>
    </w:rPr>
  </w:style>
  <w:style w:type="paragraph" w:styleId="T2">
    <w:name w:val="toc 2"/>
    <w:basedOn w:val="Normal"/>
    <w:next w:val="Normal"/>
    <w:autoRedefine/>
    <w:uiPriority w:val="39"/>
    <w:unhideWhenUsed/>
    <w:qFormat/>
    <w:rsid w:val="00350BAF"/>
    <w:pPr>
      <w:spacing w:before="0" w:after="0"/>
      <w:ind w:left="238"/>
    </w:pPr>
  </w:style>
  <w:style w:type="paragraph" w:styleId="T3">
    <w:name w:val="toc 3"/>
    <w:basedOn w:val="Normal"/>
    <w:next w:val="Normal"/>
    <w:autoRedefine/>
    <w:uiPriority w:val="39"/>
    <w:unhideWhenUsed/>
    <w:qFormat/>
    <w:rsid w:val="00350BAF"/>
    <w:pPr>
      <w:spacing w:before="0" w:after="0"/>
      <w:ind w:left="482"/>
    </w:pPr>
  </w:style>
  <w:style w:type="paragraph" w:styleId="ekillerTablosu">
    <w:name w:val="table of figures"/>
    <w:basedOn w:val="Normal"/>
    <w:next w:val="Normal"/>
    <w:uiPriority w:val="99"/>
    <w:unhideWhenUsed/>
    <w:rsid w:val="00084C3D"/>
    <w:pPr>
      <w:spacing w:before="0" w:after="0"/>
      <w:contextualSpacing/>
    </w:pPr>
    <w:rPr>
      <w:sz w:val="20"/>
    </w:rPr>
  </w:style>
  <w:style w:type="paragraph" w:styleId="T4">
    <w:name w:val="toc 4"/>
    <w:basedOn w:val="Normal"/>
    <w:next w:val="Normal"/>
    <w:autoRedefine/>
    <w:uiPriority w:val="39"/>
    <w:unhideWhenUsed/>
    <w:rsid w:val="00350BAF"/>
    <w:pPr>
      <w:spacing w:before="0" w:after="0"/>
      <w:ind w:left="658"/>
    </w:pPr>
  </w:style>
  <w:style w:type="paragraph" w:styleId="T5">
    <w:name w:val="toc 5"/>
    <w:basedOn w:val="Normal"/>
    <w:next w:val="Normal"/>
    <w:autoRedefine/>
    <w:uiPriority w:val="39"/>
    <w:unhideWhenUsed/>
    <w:rsid w:val="00350BAF"/>
    <w:pPr>
      <w:spacing w:before="0" w:after="0"/>
      <w:ind w:left="879"/>
    </w:pPr>
  </w:style>
  <w:style w:type="paragraph" w:styleId="T6">
    <w:name w:val="toc 6"/>
    <w:basedOn w:val="Normal"/>
    <w:next w:val="Normal"/>
    <w:autoRedefine/>
    <w:uiPriority w:val="39"/>
    <w:unhideWhenUsed/>
    <w:rsid w:val="00350BAF"/>
    <w:pPr>
      <w:spacing w:before="0" w:after="0"/>
      <w:ind w:left="1100"/>
    </w:pPr>
  </w:style>
  <w:style w:type="paragraph" w:customStyle="1" w:styleId="Kutucukii">
    <w:name w:val="Kutucuk içi"/>
    <w:basedOn w:val="Normal"/>
    <w:link w:val="KutucukiiChar"/>
    <w:qFormat/>
    <w:rsid w:val="00E61D21"/>
    <w:pPr>
      <w:spacing w:before="120" w:after="120" w:line="240" w:lineRule="auto"/>
      <w:jc w:val="both"/>
    </w:pPr>
    <w:rPr>
      <w:sz w:val="18"/>
      <w:szCs w:val="18"/>
    </w:rPr>
  </w:style>
  <w:style w:type="character" w:customStyle="1" w:styleId="KutucukiiChar">
    <w:name w:val="Kutucuk içi Char"/>
    <w:basedOn w:val="VarsaylanParagrafYazTipi"/>
    <w:link w:val="Kutucukii"/>
    <w:rsid w:val="00E61D21"/>
    <w:rPr>
      <w:rFonts w:ascii="Arial" w:eastAsia="Times New Roman" w:hAnsi="Arial" w:cs="Times New Roman"/>
      <w:sz w:val="18"/>
      <w:szCs w:val="18"/>
      <w:lang w:eastAsia="zh-CN"/>
    </w:rPr>
  </w:style>
  <w:style w:type="paragraph" w:customStyle="1" w:styleId="Contents">
    <w:name w:val="Contents"/>
    <w:basedOn w:val="Balk1"/>
    <w:next w:val="Normal"/>
    <w:link w:val="ContentsChar"/>
    <w:qFormat/>
    <w:rsid w:val="00344B9D"/>
    <w:pPr>
      <w:numPr>
        <w:numId w:val="0"/>
      </w:numPr>
      <w:ind w:left="432" w:hanging="432"/>
      <w:jc w:val="center"/>
    </w:pPr>
  </w:style>
  <w:style w:type="character" w:customStyle="1" w:styleId="ContentsChar">
    <w:name w:val="Contents Char"/>
    <w:basedOn w:val="Balk1Char"/>
    <w:link w:val="Contents"/>
    <w:rsid w:val="00344B9D"/>
    <w:rPr>
      <w:rFonts w:ascii="Arial" w:eastAsia="Times New Roman" w:hAnsi="Arial"/>
      <w:b/>
      <w:bCs/>
      <w:noProof/>
      <w:color w:val="4F81BD"/>
      <w:sz w:val="32"/>
      <w:szCs w:val="32"/>
      <w:lang w:val="en-US" w:eastAsia="en-US"/>
    </w:rPr>
  </w:style>
  <w:style w:type="paragraph" w:customStyle="1" w:styleId="Tabloierii">
    <w:name w:val="Tablo içeriği"/>
    <w:basedOn w:val="Normal"/>
    <w:link w:val="TabloieriiChar"/>
    <w:qFormat/>
    <w:rsid w:val="0093001F"/>
    <w:pPr>
      <w:spacing w:before="0" w:after="0" w:line="240" w:lineRule="auto"/>
      <w:jc w:val="both"/>
    </w:pPr>
    <w:rPr>
      <w:rFonts w:asciiTheme="minorHAnsi" w:eastAsiaTheme="minorEastAsia" w:hAnsiTheme="minorHAnsi"/>
      <w:lang w:val="en-US" w:eastAsia="en-US"/>
    </w:rPr>
  </w:style>
  <w:style w:type="character" w:customStyle="1" w:styleId="TabloieriiChar">
    <w:name w:val="Tablo içeriği Char"/>
    <w:basedOn w:val="VarsaylanParagrafYazTipi"/>
    <w:link w:val="Tabloierii"/>
    <w:rsid w:val="0093001F"/>
    <w:rPr>
      <w:rFonts w:asciiTheme="minorHAnsi" w:eastAsiaTheme="minorEastAsia" w:hAnsiTheme="minorHAnsi" w:cs="Times New Roman"/>
      <w:sz w:val="22"/>
      <w:szCs w:val="24"/>
      <w:lang w:val="en-US" w:eastAsia="en-US"/>
    </w:rPr>
  </w:style>
  <w:style w:type="paragraph" w:customStyle="1" w:styleId="Appendix">
    <w:name w:val="Appendix"/>
    <w:basedOn w:val="Balk1"/>
    <w:next w:val="Normal"/>
    <w:link w:val="AppendixChar"/>
    <w:rsid w:val="00344B9D"/>
    <w:pPr>
      <w:numPr>
        <w:numId w:val="0"/>
      </w:numPr>
      <w:ind w:left="432" w:hanging="432"/>
    </w:pPr>
  </w:style>
  <w:style w:type="character" w:customStyle="1" w:styleId="AppendixChar">
    <w:name w:val="Appendix Char"/>
    <w:basedOn w:val="Balk2Char"/>
    <w:link w:val="Appendix"/>
    <w:rsid w:val="00344B9D"/>
    <w:rPr>
      <w:rFonts w:ascii="Arial" w:eastAsia="Times New Roman" w:hAnsi="Arial" w:cs="Times New Roman"/>
      <w:b/>
      <w:bCs/>
      <w:iCs w:val="0"/>
      <w:noProof/>
      <w:color w:val="4F81BD"/>
      <w:sz w:val="32"/>
      <w:szCs w:val="32"/>
      <w:lang w:val="en-US" w:eastAsia="en-US"/>
    </w:rPr>
  </w:style>
  <w:style w:type="paragraph" w:styleId="T7">
    <w:name w:val="toc 7"/>
    <w:basedOn w:val="Normal"/>
    <w:next w:val="Normal"/>
    <w:autoRedefine/>
    <w:uiPriority w:val="39"/>
    <w:unhideWhenUsed/>
    <w:rsid w:val="001D345A"/>
    <w:pPr>
      <w:spacing w:before="0" w:after="100" w:line="278" w:lineRule="auto"/>
      <w:ind w:left="1440"/>
    </w:pPr>
    <w:rPr>
      <w:rFonts w:asciiTheme="minorHAnsi" w:eastAsiaTheme="minorEastAsia" w:hAnsiTheme="minorHAnsi" w:cstheme="minorBidi"/>
      <w:kern w:val="2"/>
      <w:sz w:val="24"/>
      <w:lang w:val="tr-TR" w:eastAsia="tr-TR"/>
      <w14:ligatures w14:val="standardContextual"/>
    </w:rPr>
  </w:style>
  <w:style w:type="paragraph" w:styleId="T8">
    <w:name w:val="toc 8"/>
    <w:basedOn w:val="Normal"/>
    <w:next w:val="Normal"/>
    <w:autoRedefine/>
    <w:uiPriority w:val="39"/>
    <w:unhideWhenUsed/>
    <w:rsid w:val="001D345A"/>
    <w:pPr>
      <w:spacing w:before="0" w:after="100" w:line="278" w:lineRule="auto"/>
      <w:ind w:left="1680"/>
    </w:pPr>
    <w:rPr>
      <w:rFonts w:asciiTheme="minorHAnsi" w:eastAsiaTheme="minorEastAsia" w:hAnsiTheme="minorHAnsi" w:cstheme="minorBidi"/>
      <w:kern w:val="2"/>
      <w:sz w:val="24"/>
      <w:lang w:val="tr-TR" w:eastAsia="tr-TR"/>
      <w14:ligatures w14:val="standardContextual"/>
    </w:rPr>
  </w:style>
  <w:style w:type="paragraph" w:styleId="T9">
    <w:name w:val="toc 9"/>
    <w:basedOn w:val="Normal"/>
    <w:next w:val="Normal"/>
    <w:autoRedefine/>
    <w:uiPriority w:val="39"/>
    <w:unhideWhenUsed/>
    <w:rsid w:val="001D345A"/>
    <w:pPr>
      <w:spacing w:before="0" w:after="100" w:line="278" w:lineRule="auto"/>
      <w:ind w:left="1920"/>
    </w:pPr>
    <w:rPr>
      <w:rFonts w:asciiTheme="minorHAnsi" w:eastAsiaTheme="minorEastAsia" w:hAnsiTheme="minorHAnsi" w:cstheme="minorBidi"/>
      <w:kern w:val="2"/>
      <w:sz w:val="24"/>
      <w:lang w:val="tr-TR" w:eastAsia="tr-TR"/>
      <w14:ligatures w14:val="standardContextual"/>
    </w:rPr>
  </w:style>
  <w:style w:type="character" w:styleId="zmlenmeyenBahsetme">
    <w:name w:val="Unresolved Mention"/>
    <w:basedOn w:val="VarsaylanParagrafYazTipi"/>
    <w:uiPriority w:val="99"/>
    <w:unhideWhenUsed/>
    <w:rsid w:val="001D345A"/>
    <w:rPr>
      <w:color w:val="605E5C"/>
      <w:shd w:val="clear" w:color="auto" w:fill="E1DFDD"/>
    </w:rPr>
  </w:style>
  <w:style w:type="table" w:customStyle="1" w:styleId="Tablelongdocument4">
    <w:name w:val="Table long document4"/>
    <w:basedOn w:val="NormalTablo"/>
    <w:next w:val="TabloKlavuzu"/>
    <w:uiPriority w:val="39"/>
    <w:qFormat/>
    <w:rsid w:val="00F65C9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link w:val="DipnotBavurusu"/>
    <w:uiPriority w:val="99"/>
    <w:rsid w:val="00B8314A"/>
    <w:pPr>
      <w:spacing w:before="0" w:after="160" w:line="240" w:lineRule="exact"/>
    </w:pPr>
    <w:rPr>
      <w:rFonts w:ascii="Calibri" w:eastAsia="Calibri" w:hAnsi="Calibri" w:cs="Arial"/>
      <w:sz w:val="20"/>
      <w:szCs w:val="20"/>
      <w:vertAlign w:val="superscript"/>
      <w:lang w:val="tr-TR" w:eastAsia="tr-TR"/>
    </w:rPr>
  </w:style>
  <w:style w:type="character" w:customStyle="1" w:styleId="DefaultChar">
    <w:name w:val="Default Char"/>
    <w:basedOn w:val="VarsaylanParagrafYazTipi"/>
    <w:link w:val="Default"/>
    <w:rsid w:val="005F15A1"/>
    <w:rPr>
      <w:rFonts w:ascii="Arial" w:eastAsia="Times New Roman" w:hAnsi="Arial"/>
      <w:color w:val="000000"/>
      <w:sz w:val="24"/>
      <w:szCs w:val="24"/>
      <w:lang w:val="en-US" w:eastAsia="en-US"/>
    </w:rPr>
  </w:style>
  <w:style w:type="paragraph" w:customStyle="1" w:styleId="Text">
    <w:name w:val="Text"/>
    <w:basedOn w:val="Normal"/>
    <w:link w:val="TextChar"/>
    <w:qFormat/>
    <w:rsid w:val="00D94B5A"/>
    <w:pPr>
      <w:jc w:val="both"/>
    </w:pPr>
    <w:rPr>
      <w:szCs w:val="40"/>
    </w:rPr>
  </w:style>
  <w:style w:type="character" w:customStyle="1" w:styleId="TextChar">
    <w:name w:val="Text Char"/>
    <w:basedOn w:val="VarsaylanParagrafYazTipi"/>
    <w:link w:val="Text"/>
    <w:rsid w:val="00D94B5A"/>
    <w:rPr>
      <w:rFonts w:ascii="Arial" w:eastAsia="Times New Roman" w:hAnsi="Arial" w:cs="Times New Roman"/>
      <w:sz w:val="22"/>
      <w:szCs w:val="40"/>
      <w:lang w:val="en-GB" w:eastAsia="zh-CN"/>
    </w:rPr>
  </w:style>
  <w:style w:type="table" w:customStyle="1" w:styleId="Tablelongdocument3">
    <w:name w:val="Table long document3"/>
    <w:basedOn w:val="NormalTablo"/>
    <w:next w:val="TabloKlavuzu"/>
    <w:uiPriority w:val="39"/>
    <w:qFormat/>
    <w:rsid w:val="00EE0D6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Vtable2">
    <w:name w:val="CV table2"/>
    <w:basedOn w:val="NormalTablo"/>
    <w:next w:val="TabloKlavuzu"/>
    <w:uiPriority w:val="39"/>
    <w:rsid w:val="00051EC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lavuzTablo5Koyu-Vurgu11">
    <w:name w:val="Kılavuz Tablo 5 Koyu - Vurgu 11"/>
    <w:basedOn w:val="NormalTablo"/>
    <w:next w:val="KlavuzTablo5Koyu-Vurgu1"/>
    <w:uiPriority w:val="50"/>
    <w:rsid w:val="006F0938"/>
    <w:rPr>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styleId="KlavuzTablo5Koyu-Vurgu1">
    <w:name w:val="Grid Table 5 Dark Accent 1"/>
    <w:basedOn w:val="NormalTablo"/>
    <w:uiPriority w:val="50"/>
    <w:rsid w:val="006F0938"/>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Kaynaka">
    <w:name w:val="Bibliography"/>
    <w:basedOn w:val="Normal"/>
    <w:next w:val="Normal"/>
    <w:uiPriority w:val="37"/>
    <w:unhideWhenUsed/>
    <w:rsid w:val="004D7E29"/>
  </w:style>
  <w:style w:type="table" w:customStyle="1" w:styleId="TableGrid11">
    <w:name w:val="Table Grid11"/>
    <w:basedOn w:val="NormalTablo"/>
    <w:next w:val="TabloKlavuzu"/>
    <w:uiPriority w:val="39"/>
    <w:rsid w:val="00F056E6"/>
    <w:rPr>
      <w:rFonts w:ascii="Arial" w:eastAsia="Arial" w:hAnsi="Arial"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ongdocument1">
    <w:name w:val="Table long document1"/>
    <w:basedOn w:val="NormalTablo"/>
    <w:next w:val="TabloKlavuzu"/>
    <w:uiPriority w:val="39"/>
    <w:rsid w:val="000F45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Girinti">
    <w:name w:val="Normal Indent"/>
    <w:aliases w:val="Corpo di testo spec,Rientro normale Carattere,Rientro normale Carattere1 Carattere,Rientro normale Carattere Carattere Carattere,Rientro normale Carattere1 Carattere Carattere Carattere,Rientro normale Carattere1,... Char"/>
    <w:basedOn w:val="Normal"/>
    <w:link w:val="NormalGirintiChar"/>
    <w:rsid w:val="00E40BC4"/>
    <w:pPr>
      <w:keepLines/>
      <w:tabs>
        <w:tab w:val="left" w:pos="1134"/>
      </w:tabs>
      <w:spacing w:before="0"/>
      <w:ind w:left="1134"/>
      <w:jc w:val="both"/>
    </w:pPr>
    <w:rPr>
      <w:rFonts w:cs="Arial"/>
      <w:szCs w:val="22"/>
      <w:lang w:eastAsia="en-US"/>
    </w:rPr>
  </w:style>
  <w:style w:type="table" w:customStyle="1" w:styleId="TabloKlavuzuAk1">
    <w:name w:val="Tablo Kılavuzu Açık1"/>
    <w:basedOn w:val="NormalTablo"/>
    <w:uiPriority w:val="40"/>
    <w:rsid w:val="00E40BC4"/>
    <w:rPr>
      <w:rFonts w:cs="Times New Roman"/>
      <w:lang w:val="en-US"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styleId="Gl">
    <w:name w:val="Strong"/>
    <w:basedOn w:val="VarsaylanParagrafYazTipi"/>
    <w:uiPriority w:val="22"/>
    <w:qFormat/>
    <w:rsid w:val="00E40BC4"/>
    <w:rPr>
      <w:b/>
      <w:bCs/>
    </w:rPr>
  </w:style>
  <w:style w:type="paragraph" w:customStyle="1" w:styleId="ListeParagraf2">
    <w:name w:val="Liste Paragraf2"/>
    <w:basedOn w:val="Normal"/>
    <w:qFormat/>
    <w:rsid w:val="00E40BC4"/>
    <w:pPr>
      <w:suppressAutoHyphens/>
      <w:spacing w:before="0" w:after="0" w:line="100" w:lineRule="atLeast"/>
      <w:ind w:left="720"/>
    </w:pPr>
    <w:rPr>
      <w:rFonts w:ascii="Times New Roman" w:hAnsi="Times New Roman"/>
      <w:sz w:val="24"/>
      <w:lang w:eastAsia="ar-SA"/>
    </w:rPr>
  </w:style>
  <w:style w:type="table" w:customStyle="1" w:styleId="tableauPC1">
    <w:name w:val="tableau PC1"/>
    <w:basedOn w:val="NormalTablo"/>
    <w:next w:val="TabloKlavuzu"/>
    <w:uiPriority w:val="59"/>
    <w:rsid w:val="00E40BC4"/>
    <w:rPr>
      <w:rFonts w:cs="Times New Roman"/>
      <w:sz w:val="24"/>
      <w:szCs w:val="24"/>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oKlavuzuilkem2">
    <w:name w:val="Tablo Kılavuzu_ilkem2"/>
    <w:basedOn w:val="NormalTablo"/>
    <w:next w:val="TabloKlavuzu"/>
    <w:uiPriority w:val="59"/>
    <w:rsid w:val="00E40B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ortabaslk">
    <w:name w:val="2-ortabaslk"/>
    <w:basedOn w:val="Normal"/>
    <w:rsid w:val="00E40BC4"/>
    <w:pPr>
      <w:spacing w:before="100" w:beforeAutospacing="1" w:after="100" w:afterAutospacing="1" w:line="240" w:lineRule="auto"/>
    </w:pPr>
    <w:rPr>
      <w:rFonts w:ascii="Times New Roman" w:hAnsi="Times New Roman"/>
      <w:sz w:val="24"/>
      <w:lang w:eastAsia="tr-TR"/>
    </w:rPr>
  </w:style>
  <w:style w:type="paragraph" w:customStyle="1" w:styleId="AltBilgi2">
    <w:name w:val="Alt Bilgi2"/>
    <w:basedOn w:val="GvdeMetni"/>
    <w:uiPriority w:val="99"/>
    <w:qFormat/>
    <w:rsid w:val="00E40BC4"/>
    <w:pPr>
      <w:pBdr>
        <w:top w:val="single" w:sz="6" w:space="1" w:color="auto"/>
      </w:pBdr>
      <w:tabs>
        <w:tab w:val="center" w:pos="4824"/>
        <w:tab w:val="right" w:pos="9648"/>
      </w:tabs>
      <w:spacing w:before="120" w:after="120" w:line="240" w:lineRule="auto"/>
    </w:pPr>
    <w:rPr>
      <w:rFonts w:eastAsia="Times New Roman"/>
      <w:noProof w:val="0"/>
      <w:sz w:val="12"/>
      <w:szCs w:val="20"/>
      <w:lang w:val="tr-TR"/>
    </w:rPr>
  </w:style>
  <w:style w:type="character" w:styleId="zlenenKpr">
    <w:name w:val="FollowedHyperlink"/>
    <w:basedOn w:val="VarsaylanParagrafYazTipi"/>
    <w:uiPriority w:val="99"/>
    <w:unhideWhenUsed/>
    <w:rsid w:val="00E40BC4"/>
    <w:rPr>
      <w:color w:val="954F72" w:themeColor="followedHyperlink"/>
      <w:u w:val="single"/>
    </w:rPr>
  </w:style>
  <w:style w:type="paragraph" w:customStyle="1" w:styleId="ListBulletIndented">
    <w:name w:val="List Bullet Indented"/>
    <w:basedOn w:val="Normal"/>
    <w:rsid w:val="00E40BC4"/>
    <w:pPr>
      <w:numPr>
        <w:numId w:val="31"/>
      </w:numPr>
      <w:tabs>
        <w:tab w:val="num" w:pos="360"/>
      </w:tabs>
      <w:spacing w:before="60" w:after="60" w:line="240" w:lineRule="auto"/>
      <w:ind w:left="360"/>
    </w:pPr>
    <w:rPr>
      <w:noProof/>
      <w:sz w:val="20"/>
      <w:szCs w:val="20"/>
      <w:lang w:eastAsia="en-US"/>
    </w:rPr>
  </w:style>
  <w:style w:type="table" w:customStyle="1" w:styleId="TableGrid2">
    <w:name w:val="Table Grid2"/>
    <w:basedOn w:val="NormalTablo"/>
    <w:next w:val="TabloKlavuzu"/>
    <w:uiPriority w:val="39"/>
    <w:rsid w:val="00E40BC4"/>
    <w:rPr>
      <w:rFonts w:cs="Times New Roman"/>
      <w:sz w:val="24"/>
      <w:szCs w:val="24"/>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onNotMetni">
    <w:name w:val="endnote text"/>
    <w:basedOn w:val="Normal"/>
    <w:link w:val="SonNotMetniChar"/>
    <w:uiPriority w:val="99"/>
    <w:unhideWhenUsed/>
    <w:rsid w:val="00E40BC4"/>
    <w:pPr>
      <w:spacing w:before="0" w:after="0" w:line="240" w:lineRule="auto"/>
      <w:jc w:val="both"/>
    </w:pPr>
    <w:rPr>
      <w:sz w:val="20"/>
      <w:szCs w:val="20"/>
    </w:rPr>
  </w:style>
  <w:style w:type="character" w:customStyle="1" w:styleId="SonNotMetniChar">
    <w:name w:val="Son Not Metni Char"/>
    <w:basedOn w:val="VarsaylanParagrafYazTipi"/>
    <w:link w:val="SonNotMetni"/>
    <w:uiPriority w:val="99"/>
    <w:rsid w:val="00E40BC4"/>
    <w:rPr>
      <w:rFonts w:ascii="Arial" w:eastAsia="Times New Roman" w:hAnsi="Arial" w:cs="Times New Roman"/>
      <w:lang w:val="en-GB" w:eastAsia="zh-CN"/>
    </w:rPr>
  </w:style>
  <w:style w:type="character" w:styleId="SonNotBavurusu">
    <w:name w:val="endnote reference"/>
    <w:basedOn w:val="VarsaylanParagrafYazTipi"/>
    <w:uiPriority w:val="99"/>
    <w:unhideWhenUsed/>
    <w:rsid w:val="00E40BC4"/>
    <w:rPr>
      <w:vertAlign w:val="superscript"/>
    </w:rPr>
  </w:style>
  <w:style w:type="paragraph" w:styleId="TBal">
    <w:name w:val="TOC Heading"/>
    <w:basedOn w:val="Balk1"/>
    <w:next w:val="Normal"/>
    <w:uiPriority w:val="39"/>
    <w:unhideWhenUsed/>
    <w:qFormat/>
    <w:rsid w:val="00E40BC4"/>
    <w:pPr>
      <w:pageBreakBefore w:val="0"/>
      <w:numPr>
        <w:numId w:val="0"/>
      </w:numPr>
      <w:spacing w:before="240" w:after="0"/>
      <w:outlineLvl w:val="9"/>
    </w:pPr>
    <w:rPr>
      <w:rFonts w:asciiTheme="majorHAnsi" w:eastAsiaTheme="majorEastAsia" w:hAnsiTheme="majorHAnsi" w:cstheme="majorBidi"/>
      <w:b w:val="0"/>
      <w:bCs w:val="0"/>
      <w:noProof w:val="0"/>
      <w:color w:val="2E74B5" w:themeColor="accent1" w:themeShade="BF"/>
      <w:lang w:val="tr-TR" w:eastAsia="zh-CN"/>
    </w:rPr>
  </w:style>
  <w:style w:type="paragraph" w:customStyle="1" w:styleId="Bullet11">
    <w:name w:val="Bullet1.1"/>
    <w:basedOn w:val="Normal"/>
    <w:link w:val="Bullet11Char"/>
    <w:qFormat/>
    <w:rsid w:val="00E40BC4"/>
    <w:pPr>
      <w:spacing w:before="40" w:after="120" w:line="240" w:lineRule="auto"/>
      <w:jc w:val="both"/>
    </w:pPr>
    <w:rPr>
      <w:rFonts w:cs="Arial"/>
      <w:sz w:val="24"/>
      <w:szCs w:val="20"/>
      <w:lang w:eastAsia="en-US"/>
    </w:rPr>
  </w:style>
  <w:style w:type="character" w:customStyle="1" w:styleId="Bullet11Char">
    <w:name w:val="Bullet1.1 Char"/>
    <w:basedOn w:val="VarsaylanParagrafYazTipi"/>
    <w:link w:val="Bullet11"/>
    <w:rsid w:val="00E40BC4"/>
    <w:rPr>
      <w:rFonts w:ascii="Arial" w:eastAsia="Times New Roman" w:hAnsi="Arial"/>
      <w:sz w:val="24"/>
      <w:lang w:val="en-GB" w:eastAsia="en-US"/>
    </w:rPr>
  </w:style>
  <w:style w:type="character" w:customStyle="1" w:styleId="UnresolvedMention1">
    <w:name w:val="Unresolved Mention1"/>
    <w:basedOn w:val="VarsaylanParagrafYazTipi"/>
    <w:uiPriority w:val="99"/>
    <w:semiHidden/>
    <w:unhideWhenUsed/>
    <w:rsid w:val="00E40BC4"/>
    <w:rPr>
      <w:color w:val="605E5C"/>
      <w:shd w:val="clear" w:color="auto" w:fill="E1DFDD"/>
    </w:rPr>
  </w:style>
  <w:style w:type="table" w:customStyle="1" w:styleId="TableGrid21">
    <w:name w:val="Table Grid21"/>
    <w:basedOn w:val="NormalTablo"/>
    <w:next w:val="TabloKlavuzu"/>
    <w:uiPriority w:val="39"/>
    <w:rsid w:val="00E40BC4"/>
    <w:rPr>
      <w:rFonts w:cs="Times New Roman"/>
      <w:sz w:val="24"/>
      <w:szCs w:val="24"/>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NormalTablo"/>
    <w:next w:val="TabloKlavuzu"/>
    <w:uiPriority w:val="39"/>
    <w:rsid w:val="00E40BC4"/>
    <w:rPr>
      <w:rFonts w:cs="Times New Roman"/>
      <w:sz w:val="24"/>
      <w:szCs w:val="24"/>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eMaddemi2">
    <w:name w:val="List Bullet 2"/>
    <w:aliases w:val="Bullet 3"/>
    <w:basedOn w:val="Normal"/>
    <w:autoRedefine/>
    <w:unhideWhenUsed/>
    <w:rsid w:val="00E40BC4"/>
    <w:pPr>
      <w:numPr>
        <w:numId w:val="32"/>
      </w:numPr>
      <w:tabs>
        <w:tab w:val="num" w:pos="851"/>
        <w:tab w:val="left" w:pos="1276"/>
      </w:tabs>
      <w:spacing w:before="60" w:after="60"/>
      <w:ind w:left="851" w:hanging="426"/>
      <w:jc w:val="both"/>
    </w:pPr>
    <w:rPr>
      <w:rFonts w:cs="Arial"/>
      <w:kern w:val="28"/>
      <w:szCs w:val="20"/>
      <w:lang w:eastAsia="en-US"/>
    </w:rPr>
  </w:style>
  <w:style w:type="character" w:customStyle="1" w:styleId="cf21">
    <w:name w:val="cf21"/>
    <w:basedOn w:val="VarsaylanParagrafYazTipi"/>
    <w:rsid w:val="00E40BC4"/>
    <w:rPr>
      <w:rFonts w:ascii="Segoe UI" w:hAnsi="Segoe UI" w:cs="Segoe UI" w:hint="default"/>
      <w:sz w:val="18"/>
      <w:szCs w:val="18"/>
    </w:rPr>
  </w:style>
  <w:style w:type="character" w:customStyle="1" w:styleId="cf01">
    <w:name w:val="cf01"/>
    <w:basedOn w:val="VarsaylanParagrafYazTipi"/>
    <w:rsid w:val="00E40BC4"/>
    <w:rPr>
      <w:rFonts w:ascii="Segoe UI" w:hAnsi="Segoe UI" w:cs="Segoe UI" w:hint="default"/>
      <w:sz w:val="18"/>
      <w:szCs w:val="18"/>
    </w:rPr>
  </w:style>
  <w:style w:type="character" w:customStyle="1" w:styleId="NormalWebChar">
    <w:name w:val="Normal (Web) Char"/>
    <w:aliases w:val="limak_tablo bullet Char,Normal (Web) Char Char Char Char,Normal (Web) Char Char Char1,Char Char2 Char,Char Char Char Char2 Char,Char Char Char3 Char,Char111 Char,Char21 Char,Char12 Char,Char Char Char Char3 Char,Char Char Char4 Char"/>
    <w:link w:val="NormalWeb"/>
    <w:uiPriority w:val="99"/>
    <w:rsid w:val="00E40BC4"/>
    <w:rPr>
      <w:rFonts w:ascii="Arial" w:eastAsia="DengXian" w:hAnsi="Arial" w:cs="Times New Roman"/>
      <w:sz w:val="22"/>
      <w:szCs w:val="24"/>
      <w:lang w:val="en-GB"/>
    </w:rPr>
  </w:style>
  <w:style w:type="character" w:customStyle="1" w:styleId="Hyperlink1">
    <w:name w:val="Hyperlink1"/>
    <w:basedOn w:val="VarsaylanParagrafYazTipi"/>
    <w:uiPriority w:val="99"/>
    <w:unhideWhenUsed/>
    <w:rsid w:val="00E40BC4"/>
    <w:rPr>
      <w:color w:val="0563C1"/>
      <w:u w:val="single"/>
    </w:rPr>
  </w:style>
  <w:style w:type="paragraph" w:customStyle="1" w:styleId="TOC71">
    <w:name w:val="TOC 71"/>
    <w:basedOn w:val="Normal"/>
    <w:next w:val="Normal"/>
    <w:autoRedefine/>
    <w:uiPriority w:val="39"/>
    <w:unhideWhenUsed/>
    <w:rsid w:val="00E40BC4"/>
    <w:pPr>
      <w:spacing w:before="0" w:after="100" w:line="259" w:lineRule="auto"/>
      <w:ind w:left="1320"/>
    </w:pPr>
    <w:rPr>
      <w:rFonts w:ascii="Calibri" w:eastAsia="SimSun" w:hAnsi="Calibri"/>
      <w:szCs w:val="22"/>
      <w:lang w:eastAsia="tr-TR"/>
    </w:rPr>
  </w:style>
  <w:style w:type="paragraph" w:customStyle="1" w:styleId="TOC81">
    <w:name w:val="TOC 81"/>
    <w:basedOn w:val="Normal"/>
    <w:next w:val="Normal"/>
    <w:autoRedefine/>
    <w:uiPriority w:val="39"/>
    <w:unhideWhenUsed/>
    <w:rsid w:val="00E40BC4"/>
    <w:pPr>
      <w:spacing w:before="0" w:after="100" w:line="259" w:lineRule="auto"/>
      <w:ind w:left="1540"/>
    </w:pPr>
    <w:rPr>
      <w:rFonts w:ascii="Calibri" w:eastAsia="SimSun" w:hAnsi="Calibri"/>
      <w:szCs w:val="22"/>
      <w:lang w:eastAsia="tr-TR"/>
    </w:rPr>
  </w:style>
  <w:style w:type="paragraph" w:customStyle="1" w:styleId="TOC91">
    <w:name w:val="TOC 91"/>
    <w:basedOn w:val="Normal"/>
    <w:next w:val="Normal"/>
    <w:autoRedefine/>
    <w:uiPriority w:val="39"/>
    <w:unhideWhenUsed/>
    <w:rsid w:val="00E40BC4"/>
    <w:pPr>
      <w:spacing w:before="0" w:after="100" w:line="259" w:lineRule="auto"/>
      <w:ind w:left="1760"/>
    </w:pPr>
    <w:rPr>
      <w:rFonts w:ascii="Calibri" w:eastAsia="SimSun" w:hAnsi="Calibri"/>
      <w:szCs w:val="22"/>
      <w:lang w:eastAsia="tr-TR"/>
    </w:rPr>
  </w:style>
  <w:style w:type="character" w:customStyle="1" w:styleId="FollowedHyperlink1">
    <w:name w:val="FollowedHyperlink1"/>
    <w:basedOn w:val="VarsaylanParagrafYazTipi"/>
    <w:uiPriority w:val="99"/>
    <w:semiHidden/>
    <w:unhideWhenUsed/>
    <w:rsid w:val="00E40BC4"/>
    <w:rPr>
      <w:color w:val="954F72"/>
      <w:u w:val="single"/>
    </w:rPr>
  </w:style>
  <w:style w:type="character" w:styleId="Vurgu">
    <w:name w:val="Emphasis"/>
    <w:basedOn w:val="VarsaylanParagrafYazTipi"/>
    <w:uiPriority w:val="20"/>
    <w:qFormat/>
    <w:rsid w:val="00E40BC4"/>
    <w:rPr>
      <w:i/>
      <w:iCs/>
    </w:rPr>
  </w:style>
  <w:style w:type="paragraph" w:customStyle="1" w:styleId="Bullet2">
    <w:name w:val="Bullet 2"/>
    <w:basedOn w:val="ListeParagraf"/>
    <w:qFormat/>
    <w:rsid w:val="00E40BC4"/>
    <w:pPr>
      <w:numPr>
        <w:numId w:val="33"/>
      </w:numPr>
      <w:tabs>
        <w:tab w:val="num" w:pos="360"/>
        <w:tab w:val="num" w:pos="1701"/>
      </w:tabs>
      <w:spacing w:before="60" w:after="60"/>
      <w:ind w:left="1701" w:hanging="567"/>
      <w:contextualSpacing w:val="0"/>
    </w:pPr>
    <w:rPr>
      <w:noProof w:val="0"/>
      <w:color w:val="auto"/>
      <w:lang w:val="en-GB"/>
    </w:rPr>
  </w:style>
  <w:style w:type="character" w:customStyle="1" w:styleId="fontstyle01">
    <w:name w:val="fontstyle01"/>
    <w:basedOn w:val="VarsaylanParagrafYazTipi"/>
    <w:rsid w:val="00E40BC4"/>
    <w:rPr>
      <w:rFonts w:ascii="Times New Roman" w:hAnsi="Times New Roman" w:cs="Times New Roman" w:hint="default"/>
      <w:b w:val="0"/>
      <w:bCs w:val="0"/>
      <w:i w:val="0"/>
      <w:iCs w:val="0"/>
      <w:color w:val="000000"/>
      <w:sz w:val="24"/>
      <w:szCs w:val="24"/>
    </w:rPr>
  </w:style>
  <w:style w:type="paragraph" w:customStyle="1" w:styleId="StandardText">
    <w:name w:val="Standard Text"/>
    <w:basedOn w:val="Normal"/>
    <w:link w:val="StandardTextZchn"/>
    <w:qFormat/>
    <w:rsid w:val="00E40BC4"/>
    <w:pPr>
      <w:spacing w:after="120" w:line="264" w:lineRule="auto"/>
      <w:jc w:val="both"/>
    </w:pPr>
    <w:rPr>
      <w:rFonts w:ascii="Times New Roman" w:eastAsia="Calibri" w:hAnsi="Times New Roman"/>
      <w:sz w:val="24"/>
      <w:lang w:eastAsia="fr-FR"/>
    </w:rPr>
  </w:style>
  <w:style w:type="character" w:customStyle="1" w:styleId="StandardTextZchn">
    <w:name w:val="Standard Text Zchn"/>
    <w:basedOn w:val="VarsaylanParagrafYazTipi"/>
    <w:link w:val="StandardText"/>
    <w:rsid w:val="00E40BC4"/>
    <w:rPr>
      <w:rFonts w:ascii="Times New Roman" w:hAnsi="Times New Roman" w:cs="Times New Roman"/>
      <w:sz w:val="24"/>
      <w:szCs w:val="24"/>
      <w:lang w:val="en-GB" w:eastAsia="fr-FR"/>
    </w:rPr>
  </w:style>
  <w:style w:type="table" w:customStyle="1" w:styleId="TabloKlavuzu3">
    <w:name w:val="Tablo Kılavuzu3"/>
    <w:basedOn w:val="NormalTablo"/>
    <w:next w:val="TabloKlavuzu"/>
    <w:rsid w:val="00E40BC4"/>
    <w:rPr>
      <w:rFonts w:cs="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el1">
    <w:name w:val="özel1"/>
    <w:basedOn w:val="NormalTablo"/>
    <w:next w:val="TabloKlavuzu"/>
    <w:uiPriority w:val="39"/>
    <w:qFormat/>
    <w:rsid w:val="00E40BC4"/>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el2">
    <w:name w:val="özel2"/>
    <w:basedOn w:val="NormalTablo"/>
    <w:next w:val="TabloKlavuzu"/>
    <w:uiPriority w:val="39"/>
    <w:qFormat/>
    <w:rsid w:val="00E40BC4"/>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Normal"/>
    <w:rsid w:val="00E40BC4"/>
    <w:pPr>
      <w:spacing w:before="100" w:beforeAutospacing="1" w:after="100" w:afterAutospacing="1" w:line="240" w:lineRule="auto"/>
    </w:pPr>
    <w:rPr>
      <w:rFonts w:ascii="Times New Roman" w:hAnsi="Times New Roman"/>
      <w:sz w:val="24"/>
      <w:lang w:eastAsia="tr-TR"/>
    </w:rPr>
  </w:style>
  <w:style w:type="paragraph" w:customStyle="1" w:styleId="pf1">
    <w:name w:val="pf1"/>
    <w:basedOn w:val="Normal"/>
    <w:rsid w:val="00E40BC4"/>
    <w:pPr>
      <w:spacing w:before="100" w:beforeAutospacing="1" w:after="100" w:afterAutospacing="1" w:line="240" w:lineRule="auto"/>
    </w:pPr>
    <w:rPr>
      <w:rFonts w:ascii="Times New Roman" w:hAnsi="Times New Roman"/>
      <w:sz w:val="24"/>
      <w:lang w:eastAsia="tr-TR"/>
    </w:rPr>
  </w:style>
  <w:style w:type="paragraph" w:customStyle="1" w:styleId="ReportTableBodyTextCentre">
    <w:name w:val="Report Table Body Text Centre"/>
    <w:basedOn w:val="Normal"/>
    <w:rsid w:val="00E40BC4"/>
    <w:pPr>
      <w:spacing w:before="80" w:after="80" w:line="240" w:lineRule="exact"/>
      <w:jc w:val="center"/>
    </w:pPr>
    <w:rPr>
      <w:snapToGrid w:val="0"/>
      <w:sz w:val="20"/>
      <w:szCs w:val="22"/>
      <w:lang w:eastAsia="en-GB"/>
    </w:rPr>
  </w:style>
  <w:style w:type="character" w:customStyle="1" w:styleId="zmlenmeyenBahsetme1">
    <w:name w:val="Çözümlenmeyen Bahsetme1"/>
    <w:basedOn w:val="VarsaylanParagrafYazTipi"/>
    <w:uiPriority w:val="99"/>
    <w:semiHidden/>
    <w:unhideWhenUsed/>
    <w:rsid w:val="00E40BC4"/>
    <w:rPr>
      <w:color w:val="605E5C"/>
      <w:shd w:val="clear" w:color="auto" w:fill="E1DFDD"/>
    </w:rPr>
  </w:style>
  <w:style w:type="character" w:customStyle="1" w:styleId="normaltextrun">
    <w:name w:val="normaltextrun"/>
    <w:basedOn w:val="VarsaylanParagrafYazTipi"/>
    <w:rsid w:val="00E40BC4"/>
  </w:style>
  <w:style w:type="character" w:customStyle="1" w:styleId="eop">
    <w:name w:val="eop"/>
    <w:basedOn w:val="VarsaylanParagrafYazTipi"/>
    <w:rsid w:val="00E40BC4"/>
  </w:style>
  <w:style w:type="paragraph" w:customStyle="1" w:styleId="paragraph">
    <w:name w:val="paragraph"/>
    <w:basedOn w:val="Normal"/>
    <w:rsid w:val="00E40BC4"/>
    <w:pPr>
      <w:spacing w:before="100" w:beforeAutospacing="1" w:after="100" w:afterAutospacing="1" w:line="240" w:lineRule="auto"/>
    </w:pPr>
    <w:rPr>
      <w:rFonts w:ascii="Times New Roman" w:hAnsi="Times New Roman"/>
      <w:sz w:val="24"/>
      <w:lang w:val="tr-TR" w:eastAsia="tr-TR"/>
    </w:rPr>
  </w:style>
  <w:style w:type="character" w:customStyle="1" w:styleId="spellingerror">
    <w:name w:val="spellingerror"/>
    <w:basedOn w:val="VarsaylanParagrafYazTipi"/>
    <w:rsid w:val="00E40BC4"/>
  </w:style>
  <w:style w:type="character" w:customStyle="1" w:styleId="UnresolvedMention2">
    <w:name w:val="Unresolved Mention2"/>
    <w:basedOn w:val="VarsaylanParagrafYazTipi"/>
    <w:uiPriority w:val="99"/>
    <w:semiHidden/>
    <w:unhideWhenUsed/>
    <w:rsid w:val="00E40BC4"/>
    <w:rPr>
      <w:color w:val="605E5C"/>
      <w:shd w:val="clear" w:color="auto" w:fill="E1DFDD"/>
    </w:rPr>
  </w:style>
  <w:style w:type="table" w:customStyle="1" w:styleId="KlavuzuTablo4-Vurgu312">
    <w:name w:val="Kılavuzu Tablo 4 - Vurgu 312"/>
    <w:basedOn w:val="NormalTablo"/>
    <w:uiPriority w:val="49"/>
    <w:rsid w:val="00E40BC4"/>
    <w:pPr>
      <w:spacing w:after="120" w:line="264" w:lineRule="auto"/>
    </w:pPr>
    <w:rPr>
      <w:rFonts w:asciiTheme="minorHAnsi" w:eastAsiaTheme="minorEastAsia" w:hAnsiTheme="minorHAnsi" w:cstheme="minorBidi"/>
      <w:sz w:val="21"/>
      <w:szCs w:val="21"/>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KlavuzuTablo4-Vurgu311">
    <w:name w:val="Kılavuzu Tablo 4 - Vurgu 311"/>
    <w:basedOn w:val="NormalTablo"/>
    <w:uiPriority w:val="49"/>
    <w:rsid w:val="00E40BC4"/>
    <w:pPr>
      <w:spacing w:after="120" w:line="264" w:lineRule="auto"/>
    </w:pPr>
    <w:rPr>
      <w:rFonts w:asciiTheme="minorHAnsi" w:eastAsiaTheme="minorEastAsia" w:hAnsiTheme="minorHAnsi" w:cstheme="minorBidi"/>
      <w:sz w:val="21"/>
      <w:szCs w:val="21"/>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oKlavuzu6">
    <w:name w:val="Tablo Kılavuzu6"/>
    <w:basedOn w:val="NormalTablo"/>
    <w:next w:val="TabloKlavuzu"/>
    <w:uiPriority w:val="59"/>
    <w:rsid w:val="00E40BC4"/>
    <w:pPr>
      <w:spacing w:after="120" w:line="264" w:lineRule="auto"/>
    </w:pPr>
    <w:rPr>
      <w:rFonts w:asciiTheme="minorHAnsi" w:eastAsiaTheme="minorEastAsia" w:hAnsiTheme="minorHAnsi" w:cstheme="minorBidi"/>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lavuzuTablo4-Vurgu313">
    <w:name w:val="Kılavuzu Tablo 4 - Vurgu 313"/>
    <w:basedOn w:val="NormalTablo"/>
    <w:uiPriority w:val="49"/>
    <w:rsid w:val="00E40BC4"/>
    <w:pPr>
      <w:spacing w:after="120" w:line="264" w:lineRule="auto"/>
    </w:pPr>
    <w:rPr>
      <w:rFonts w:asciiTheme="minorHAnsi" w:eastAsiaTheme="minorEastAsia" w:hAnsiTheme="minorHAnsi" w:cstheme="minorBidi"/>
      <w:sz w:val="21"/>
      <w:szCs w:val="21"/>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zmlenmeyenBahsetme2">
    <w:name w:val="Çözümlenmeyen Bahsetme2"/>
    <w:basedOn w:val="VarsaylanParagrafYazTipi"/>
    <w:uiPriority w:val="99"/>
    <w:semiHidden/>
    <w:unhideWhenUsed/>
    <w:rsid w:val="00E40BC4"/>
    <w:rPr>
      <w:color w:val="605E5C"/>
      <w:shd w:val="clear" w:color="auto" w:fill="E1DFDD"/>
    </w:rPr>
  </w:style>
  <w:style w:type="table" w:customStyle="1" w:styleId="TableNormal1">
    <w:name w:val="Table Normal1"/>
    <w:uiPriority w:val="2"/>
    <w:semiHidden/>
    <w:unhideWhenUsed/>
    <w:qFormat/>
    <w:rsid w:val="00E40BC4"/>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zmlenmeyenBahsetme3">
    <w:name w:val="Çözümlenmeyen Bahsetme3"/>
    <w:basedOn w:val="VarsaylanParagrafYazTipi"/>
    <w:uiPriority w:val="99"/>
    <w:unhideWhenUsed/>
    <w:rsid w:val="00E40BC4"/>
    <w:rPr>
      <w:color w:val="605E5C"/>
      <w:shd w:val="clear" w:color="auto" w:fill="E1DFDD"/>
    </w:rPr>
  </w:style>
  <w:style w:type="character" w:customStyle="1" w:styleId="Bahset1">
    <w:name w:val="Bahset1"/>
    <w:basedOn w:val="VarsaylanParagrafYazTipi"/>
    <w:uiPriority w:val="99"/>
    <w:unhideWhenUsed/>
    <w:rsid w:val="00E40BC4"/>
    <w:rPr>
      <w:color w:val="2B579A"/>
      <w:shd w:val="clear" w:color="auto" w:fill="E1DFDD"/>
    </w:rPr>
  </w:style>
  <w:style w:type="paragraph" w:customStyle="1" w:styleId="CitrusBullet">
    <w:name w:val="Citrus Bullet"/>
    <w:basedOn w:val="Normal"/>
    <w:qFormat/>
    <w:rsid w:val="00E40BC4"/>
    <w:pPr>
      <w:numPr>
        <w:numId w:val="34"/>
      </w:numPr>
      <w:tabs>
        <w:tab w:val="num" w:pos="720"/>
      </w:tabs>
      <w:spacing w:before="0" w:after="120" w:line="264" w:lineRule="auto"/>
      <w:ind w:left="720"/>
      <w:jc w:val="both"/>
    </w:pPr>
    <w:rPr>
      <w:rFonts w:eastAsiaTheme="minorHAnsi" w:cstheme="minorBidi"/>
      <w:sz w:val="20"/>
      <w:szCs w:val="22"/>
      <w:lang w:val="tr-TR" w:eastAsia="en-US"/>
    </w:rPr>
  </w:style>
  <w:style w:type="paragraph" w:customStyle="1" w:styleId="msonormal0">
    <w:name w:val="msonormal"/>
    <w:basedOn w:val="Normal"/>
    <w:rsid w:val="00E40BC4"/>
    <w:pPr>
      <w:spacing w:before="100" w:beforeAutospacing="1" w:after="100" w:afterAutospacing="1" w:line="240" w:lineRule="auto"/>
    </w:pPr>
    <w:rPr>
      <w:rFonts w:ascii="Times New Roman" w:hAnsi="Times New Roman"/>
      <w:sz w:val="24"/>
      <w:lang w:val="tr-TR" w:eastAsia="tr-TR"/>
    </w:rPr>
  </w:style>
  <w:style w:type="paragraph" w:customStyle="1" w:styleId="font5">
    <w:name w:val="font5"/>
    <w:basedOn w:val="Normal"/>
    <w:rsid w:val="00E40BC4"/>
    <w:pPr>
      <w:spacing w:before="100" w:beforeAutospacing="1" w:after="100" w:afterAutospacing="1" w:line="240" w:lineRule="auto"/>
    </w:pPr>
    <w:rPr>
      <w:rFonts w:cs="Arial"/>
      <w:color w:val="000000"/>
      <w:szCs w:val="22"/>
      <w:lang w:val="tr-TR" w:eastAsia="tr-TR"/>
    </w:rPr>
  </w:style>
  <w:style w:type="paragraph" w:customStyle="1" w:styleId="font6">
    <w:name w:val="font6"/>
    <w:basedOn w:val="Normal"/>
    <w:rsid w:val="00E40BC4"/>
    <w:pPr>
      <w:spacing w:before="100" w:beforeAutospacing="1" w:after="100" w:afterAutospacing="1" w:line="240" w:lineRule="auto"/>
    </w:pPr>
    <w:rPr>
      <w:rFonts w:cs="Arial"/>
      <w:b/>
      <w:bCs/>
      <w:color w:val="000000"/>
      <w:szCs w:val="22"/>
      <w:lang w:val="tr-TR" w:eastAsia="tr-TR"/>
    </w:rPr>
  </w:style>
  <w:style w:type="paragraph" w:customStyle="1" w:styleId="font7">
    <w:name w:val="font7"/>
    <w:basedOn w:val="Normal"/>
    <w:rsid w:val="00E40BC4"/>
    <w:pPr>
      <w:spacing w:before="100" w:beforeAutospacing="1" w:after="100" w:afterAutospacing="1" w:line="240" w:lineRule="auto"/>
    </w:pPr>
    <w:rPr>
      <w:rFonts w:cs="Arial"/>
      <w:b/>
      <w:bCs/>
      <w:color w:val="000000"/>
      <w:sz w:val="18"/>
      <w:szCs w:val="18"/>
      <w:lang w:val="tr-TR" w:eastAsia="tr-TR"/>
    </w:rPr>
  </w:style>
  <w:style w:type="paragraph" w:customStyle="1" w:styleId="font8">
    <w:name w:val="font8"/>
    <w:basedOn w:val="Normal"/>
    <w:rsid w:val="00E40BC4"/>
    <w:pPr>
      <w:spacing w:before="100" w:beforeAutospacing="1" w:after="100" w:afterAutospacing="1" w:line="240" w:lineRule="auto"/>
    </w:pPr>
    <w:rPr>
      <w:rFonts w:cs="Arial"/>
      <w:color w:val="000000"/>
      <w:sz w:val="18"/>
      <w:szCs w:val="18"/>
      <w:lang w:val="tr-TR" w:eastAsia="tr-TR"/>
    </w:rPr>
  </w:style>
  <w:style w:type="paragraph" w:customStyle="1" w:styleId="font9">
    <w:name w:val="font9"/>
    <w:basedOn w:val="Normal"/>
    <w:rsid w:val="00E40BC4"/>
    <w:pPr>
      <w:spacing w:before="100" w:beforeAutospacing="1" w:after="100" w:afterAutospacing="1" w:line="240" w:lineRule="auto"/>
    </w:pPr>
    <w:rPr>
      <w:rFonts w:cs="Arial"/>
      <w:i/>
      <w:iCs/>
      <w:color w:val="000000"/>
      <w:szCs w:val="22"/>
      <w:lang w:val="tr-TR" w:eastAsia="tr-TR"/>
    </w:rPr>
  </w:style>
  <w:style w:type="paragraph" w:customStyle="1" w:styleId="font10">
    <w:name w:val="font10"/>
    <w:basedOn w:val="Normal"/>
    <w:rsid w:val="00E40BC4"/>
    <w:pPr>
      <w:spacing w:before="100" w:beforeAutospacing="1" w:after="100" w:afterAutospacing="1" w:line="240" w:lineRule="auto"/>
    </w:pPr>
    <w:rPr>
      <w:rFonts w:cs="Arial"/>
      <w:i/>
      <w:iCs/>
      <w:color w:val="000000"/>
      <w:sz w:val="18"/>
      <w:szCs w:val="18"/>
      <w:lang w:val="tr-TR" w:eastAsia="tr-TR"/>
    </w:rPr>
  </w:style>
  <w:style w:type="paragraph" w:customStyle="1" w:styleId="xl65">
    <w:name w:val="xl65"/>
    <w:basedOn w:val="Normal"/>
    <w:rsid w:val="00E40BC4"/>
    <w:pPr>
      <w:pBdr>
        <w:top w:val="single" w:sz="8" w:space="0" w:color="auto"/>
        <w:left w:val="single" w:sz="8" w:space="0" w:color="auto"/>
        <w:bottom w:val="single" w:sz="8" w:space="0" w:color="auto"/>
        <w:right w:val="single" w:sz="8" w:space="0" w:color="auto"/>
      </w:pBdr>
      <w:shd w:val="clear" w:color="000000" w:fill="4F81BD"/>
      <w:spacing w:before="100" w:beforeAutospacing="1" w:after="100" w:afterAutospacing="1" w:line="240" w:lineRule="auto"/>
      <w:jc w:val="center"/>
      <w:textAlignment w:val="center"/>
    </w:pPr>
    <w:rPr>
      <w:rFonts w:cs="Arial"/>
      <w:b/>
      <w:bCs/>
      <w:color w:val="FFFFFF"/>
      <w:sz w:val="18"/>
      <w:szCs w:val="18"/>
      <w:lang w:val="tr-TR" w:eastAsia="tr-TR"/>
    </w:rPr>
  </w:style>
  <w:style w:type="paragraph" w:customStyle="1" w:styleId="xl66">
    <w:name w:val="xl66"/>
    <w:basedOn w:val="Normal"/>
    <w:rsid w:val="00E40BC4"/>
    <w:pPr>
      <w:pBdr>
        <w:top w:val="single" w:sz="8" w:space="0" w:color="auto"/>
        <w:bottom w:val="single" w:sz="8" w:space="0" w:color="auto"/>
        <w:right w:val="single" w:sz="8" w:space="0" w:color="auto"/>
      </w:pBdr>
      <w:shd w:val="clear" w:color="000000" w:fill="4F81BD"/>
      <w:spacing w:before="100" w:beforeAutospacing="1" w:after="100" w:afterAutospacing="1" w:line="240" w:lineRule="auto"/>
      <w:jc w:val="center"/>
      <w:textAlignment w:val="center"/>
    </w:pPr>
    <w:rPr>
      <w:rFonts w:cs="Arial"/>
      <w:b/>
      <w:bCs/>
      <w:color w:val="FFFFFF"/>
      <w:sz w:val="18"/>
      <w:szCs w:val="18"/>
      <w:lang w:val="tr-TR" w:eastAsia="tr-TR"/>
    </w:rPr>
  </w:style>
  <w:style w:type="paragraph" w:customStyle="1" w:styleId="xl67">
    <w:name w:val="xl67"/>
    <w:basedOn w:val="Normal"/>
    <w:rsid w:val="00E40BC4"/>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cs="Arial"/>
      <w:b/>
      <w:bCs/>
      <w:sz w:val="18"/>
      <w:szCs w:val="18"/>
      <w:lang w:val="tr-TR" w:eastAsia="tr-TR"/>
    </w:rPr>
  </w:style>
  <w:style w:type="paragraph" w:customStyle="1" w:styleId="xl68">
    <w:name w:val="xl68"/>
    <w:basedOn w:val="Normal"/>
    <w:rsid w:val="00E40BC4"/>
    <w:pPr>
      <w:pBdr>
        <w:bottom w:val="single" w:sz="8" w:space="0" w:color="auto"/>
        <w:right w:val="single" w:sz="8" w:space="0" w:color="auto"/>
      </w:pBdr>
      <w:spacing w:before="100" w:beforeAutospacing="1" w:after="100" w:afterAutospacing="1" w:line="240" w:lineRule="auto"/>
      <w:jc w:val="center"/>
      <w:textAlignment w:val="center"/>
    </w:pPr>
    <w:rPr>
      <w:rFonts w:cs="Arial"/>
      <w:sz w:val="18"/>
      <w:szCs w:val="18"/>
      <w:lang w:val="tr-TR" w:eastAsia="tr-TR"/>
    </w:rPr>
  </w:style>
  <w:style w:type="paragraph" w:customStyle="1" w:styleId="xl69">
    <w:name w:val="xl69"/>
    <w:basedOn w:val="Normal"/>
    <w:rsid w:val="00E40BC4"/>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cs="Arial"/>
      <w:i/>
      <w:iCs/>
      <w:sz w:val="18"/>
      <w:szCs w:val="18"/>
      <w:lang w:val="tr-TR" w:eastAsia="tr-TR"/>
    </w:rPr>
  </w:style>
  <w:style w:type="paragraph" w:customStyle="1" w:styleId="xl70">
    <w:name w:val="xl70"/>
    <w:basedOn w:val="Normal"/>
    <w:rsid w:val="00E40BC4"/>
    <w:pPr>
      <w:pBdr>
        <w:bottom w:val="single" w:sz="8" w:space="0" w:color="auto"/>
        <w:right w:val="single" w:sz="8" w:space="0" w:color="auto"/>
      </w:pBdr>
      <w:spacing w:before="100" w:beforeAutospacing="1" w:after="100" w:afterAutospacing="1" w:line="240" w:lineRule="auto"/>
      <w:jc w:val="center"/>
      <w:textAlignment w:val="center"/>
    </w:pPr>
    <w:rPr>
      <w:rFonts w:cs="Arial"/>
      <w:color w:val="202124"/>
      <w:sz w:val="24"/>
      <w:lang w:val="tr-TR" w:eastAsia="tr-TR"/>
    </w:rPr>
  </w:style>
  <w:style w:type="paragraph" w:customStyle="1" w:styleId="xl71">
    <w:name w:val="xl71"/>
    <w:basedOn w:val="Normal"/>
    <w:rsid w:val="00E40BC4"/>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cs="Arial"/>
      <w:sz w:val="18"/>
      <w:szCs w:val="18"/>
      <w:lang w:val="tr-TR" w:eastAsia="tr-TR"/>
    </w:rPr>
  </w:style>
  <w:style w:type="paragraph" w:customStyle="1" w:styleId="xl72">
    <w:name w:val="xl72"/>
    <w:basedOn w:val="Normal"/>
    <w:rsid w:val="00E40BC4"/>
    <w:pPr>
      <w:pBdr>
        <w:top w:val="single" w:sz="8" w:space="0" w:color="auto"/>
        <w:left w:val="single" w:sz="8" w:space="0" w:color="auto"/>
        <w:right w:val="single" w:sz="8" w:space="0" w:color="auto"/>
      </w:pBdr>
      <w:spacing w:before="100" w:beforeAutospacing="1" w:after="100" w:afterAutospacing="1" w:line="240" w:lineRule="auto"/>
      <w:textAlignment w:val="center"/>
    </w:pPr>
    <w:rPr>
      <w:rFonts w:cs="Arial"/>
      <w:i/>
      <w:iCs/>
      <w:sz w:val="18"/>
      <w:szCs w:val="18"/>
      <w:lang w:val="tr-TR" w:eastAsia="tr-TR"/>
    </w:rPr>
  </w:style>
  <w:style w:type="paragraph" w:customStyle="1" w:styleId="xl73">
    <w:name w:val="xl73"/>
    <w:basedOn w:val="Normal"/>
    <w:rsid w:val="00E40BC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cs="Arial"/>
      <w:sz w:val="18"/>
      <w:szCs w:val="18"/>
      <w:lang w:val="tr-TR" w:eastAsia="tr-TR"/>
    </w:rPr>
  </w:style>
  <w:style w:type="paragraph" w:customStyle="1" w:styleId="MediumGrid1-Accent21">
    <w:name w:val="Medium Grid 1 - Accent 21"/>
    <w:basedOn w:val="Normal"/>
    <w:uiPriority w:val="34"/>
    <w:qFormat/>
    <w:rsid w:val="00E40BC4"/>
    <w:pPr>
      <w:spacing w:before="0" w:after="120"/>
      <w:ind w:left="720"/>
      <w:contextualSpacing/>
      <w:jc w:val="both"/>
    </w:pPr>
    <w:rPr>
      <w:rFonts w:eastAsia="Calibri" w:cs="Arial"/>
      <w:color w:val="000000"/>
      <w:szCs w:val="22"/>
      <w:lang w:val="tr-TR" w:eastAsia="en-US"/>
    </w:rPr>
  </w:style>
  <w:style w:type="character" w:styleId="Bahset">
    <w:name w:val="Mention"/>
    <w:basedOn w:val="VarsaylanParagrafYazTipi"/>
    <w:uiPriority w:val="99"/>
    <w:unhideWhenUsed/>
    <w:rsid w:val="00E40BC4"/>
    <w:rPr>
      <w:color w:val="2B579A"/>
      <w:shd w:val="clear" w:color="auto" w:fill="E1DFDD"/>
    </w:rPr>
  </w:style>
  <w:style w:type="table" w:customStyle="1" w:styleId="TabloKlavuzu1">
    <w:name w:val="Tablo Kılavuzu1"/>
    <w:basedOn w:val="NormalTablo"/>
    <w:next w:val="TabloKlavuzu"/>
    <w:uiPriority w:val="59"/>
    <w:rsid w:val="00E40BC4"/>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Girintisi2">
    <w:name w:val="Body Text Indent 2"/>
    <w:basedOn w:val="Normal"/>
    <w:link w:val="GvdeMetniGirintisi2Char"/>
    <w:uiPriority w:val="99"/>
    <w:rsid w:val="00E40BC4"/>
    <w:pPr>
      <w:tabs>
        <w:tab w:val="left" w:pos="720"/>
      </w:tabs>
      <w:spacing w:before="0" w:line="22" w:lineRule="atLeast"/>
      <w:ind w:left="720" w:hanging="720"/>
      <w:jc w:val="both"/>
    </w:pPr>
    <w:rPr>
      <w:b/>
      <w:szCs w:val="20"/>
      <w:lang w:val="en-AU" w:eastAsia="en-US"/>
    </w:rPr>
  </w:style>
  <w:style w:type="character" w:customStyle="1" w:styleId="GvdeMetniGirintisi2Char">
    <w:name w:val="Gövde Metni Girintisi 2 Char"/>
    <w:basedOn w:val="VarsaylanParagrafYazTipi"/>
    <w:link w:val="GvdeMetniGirintisi2"/>
    <w:uiPriority w:val="99"/>
    <w:rsid w:val="00E40BC4"/>
    <w:rPr>
      <w:rFonts w:ascii="Arial" w:eastAsia="Times New Roman" w:hAnsi="Arial" w:cs="Times New Roman"/>
      <w:b/>
      <w:sz w:val="22"/>
      <w:lang w:val="en-AU" w:eastAsia="en-US"/>
    </w:rPr>
  </w:style>
  <w:style w:type="table" w:customStyle="1" w:styleId="TabloKlavuzu2">
    <w:name w:val="Tablo Kılavuzu2"/>
    <w:basedOn w:val="NormalTablo"/>
    <w:next w:val="TabloKlavuzu"/>
    <w:uiPriority w:val="59"/>
    <w:rsid w:val="00E40BC4"/>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i-provider">
    <w:name w:val="ui-provider"/>
    <w:basedOn w:val="VarsaylanParagrafYazTipi"/>
    <w:rsid w:val="00E40BC4"/>
  </w:style>
  <w:style w:type="table" w:customStyle="1" w:styleId="TabloKlavuzuilkem12">
    <w:name w:val="Tablo Kılavuzu_ilkem12"/>
    <w:basedOn w:val="NormalTablo"/>
    <w:next w:val="TabloKlavuzu"/>
    <w:uiPriority w:val="39"/>
    <w:rsid w:val="00E40B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obal">
    <w:name w:val="Tablo başlığı"/>
    <w:basedOn w:val="Normal"/>
    <w:link w:val="TablobalChar"/>
    <w:qFormat/>
    <w:rsid w:val="00E40BC4"/>
    <w:pPr>
      <w:spacing w:before="120" w:after="0" w:line="240" w:lineRule="auto"/>
      <w:jc w:val="center"/>
    </w:pPr>
    <w:rPr>
      <w:rFonts w:asciiTheme="minorHAnsi" w:eastAsiaTheme="minorEastAsia" w:hAnsiTheme="minorHAnsi"/>
      <w:i/>
      <w:sz w:val="24"/>
      <w:lang w:val="en-US" w:eastAsia="en-US"/>
    </w:rPr>
  </w:style>
  <w:style w:type="character" w:customStyle="1" w:styleId="TablobalChar">
    <w:name w:val="Tablo başlığı Char"/>
    <w:basedOn w:val="VarsaylanParagrafYazTipi"/>
    <w:link w:val="Tablobal"/>
    <w:rsid w:val="00E40BC4"/>
    <w:rPr>
      <w:rFonts w:asciiTheme="minorHAnsi" w:eastAsiaTheme="minorEastAsia" w:hAnsiTheme="minorHAnsi" w:cs="Times New Roman"/>
      <w:i/>
      <w:sz w:val="24"/>
      <w:szCs w:val="24"/>
      <w:lang w:val="en-US" w:eastAsia="en-US"/>
    </w:rPr>
  </w:style>
  <w:style w:type="paragraph" w:customStyle="1" w:styleId="TableContent">
    <w:name w:val="Table Content"/>
    <w:basedOn w:val="Normal"/>
    <w:rsid w:val="00E40BC4"/>
    <w:pPr>
      <w:spacing w:before="120" w:after="0" w:line="240" w:lineRule="auto"/>
      <w:jc w:val="both"/>
    </w:pPr>
    <w:rPr>
      <w:rFonts w:ascii="Tahoma" w:eastAsiaTheme="minorHAnsi" w:hAnsi="Tahoma" w:cs="Tahoma"/>
      <w:kern w:val="16"/>
      <w:sz w:val="20"/>
      <w:szCs w:val="18"/>
      <w:lang w:eastAsia="en-US"/>
    </w:rPr>
  </w:style>
  <w:style w:type="paragraph" w:customStyle="1" w:styleId="BasicParagraph">
    <w:name w:val="[Basic Paragraph]"/>
    <w:basedOn w:val="Normal"/>
    <w:uiPriority w:val="99"/>
    <w:rsid w:val="00E40BC4"/>
    <w:pPr>
      <w:autoSpaceDE w:val="0"/>
      <w:autoSpaceDN w:val="0"/>
      <w:adjustRightInd w:val="0"/>
      <w:spacing w:before="0" w:after="0" w:line="288" w:lineRule="auto"/>
      <w:jc w:val="both"/>
      <w:textAlignment w:val="center"/>
    </w:pPr>
    <w:rPr>
      <w:rFonts w:ascii="Times" w:eastAsiaTheme="minorEastAsia" w:hAnsi="Times" w:cs="Times"/>
      <w:color w:val="000000"/>
      <w:sz w:val="24"/>
      <w:lang w:eastAsia="ja-JP"/>
    </w:rPr>
  </w:style>
  <w:style w:type="character" w:styleId="YerTutucuMetni">
    <w:name w:val="Placeholder Text"/>
    <w:basedOn w:val="VarsaylanParagrafYazTipi"/>
    <w:uiPriority w:val="99"/>
    <w:semiHidden/>
    <w:rsid w:val="00E40BC4"/>
    <w:rPr>
      <w:color w:val="666666"/>
    </w:rPr>
  </w:style>
  <w:style w:type="table" w:customStyle="1" w:styleId="TabloFormat">
    <w:name w:val="Tablo Format"/>
    <w:basedOn w:val="TabloKlavuzu"/>
    <w:rsid w:val="00E40BC4"/>
    <w:pPr>
      <w:keepNext/>
      <w:keepLines/>
      <w:jc w:val="center"/>
    </w:pPr>
    <w:rPr>
      <w:rFonts w:ascii="LucidaSans" w:eastAsia="LucidaSans" w:hAnsi="LucidaSans" w:cs="LucidaSans"/>
      <w:color w:val="000000"/>
      <w:sz w:val="18"/>
      <w:szCs w:val="18"/>
    </w:rPr>
    <w:tblPr>
      <w:tblStyleRowBandSize w:val="1"/>
      <w:jc w:val="center"/>
    </w:tblPr>
    <w:trPr>
      <w:cantSplit/>
      <w:jc w:val="center"/>
    </w:trPr>
    <w:tcPr>
      <w:shd w:val="clear" w:color="auto" w:fill="FFFFFF"/>
      <w:vAlign w:val="center"/>
    </w:tcPr>
    <w:tblStylePr w:type="firstRow">
      <w:rPr>
        <w:rFonts w:ascii="Times New Roman" w:hAnsi="Times New Roman"/>
        <w:b/>
        <w:i w:val="0"/>
        <w:sz w:val="18"/>
        <w:szCs w:val="18"/>
      </w:rPr>
      <w:tblPr/>
      <w:trPr>
        <w:tblHeader/>
      </w:trPr>
      <w:tcPr>
        <w:shd w:val="clear" w:color="auto" w:fill="D9D9D9"/>
      </w:tcPr>
    </w:tblStylePr>
    <w:tblStylePr w:type="lastRow">
      <w:pPr>
        <w:keepNext/>
        <w:wordWrap/>
      </w:pPr>
      <w:rPr>
        <w:b w:val="0"/>
      </w:rPr>
    </w:tblStylePr>
    <w:tblStylePr w:type="firstCol">
      <w:pPr>
        <w:jc w:val="left"/>
      </w:pPr>
    </w:tblStylePr>
    <w:tblStylePr w:type="band1Horz">
      <w:rPr>
        <w:b w:val="0"/>
      </w:rPr>
    </w:tblStylePr>
    <w:tblStylePr w:type="band2Horz">
      <w:tblPr/>
      <w:tcPr>
        <w:shd w:val="clear" w:color="auto" w:fill="FFFFFF"/>
      </w:tcPr>
    </w:tblStylePr>
  </w:style>
  <w:style w:type="table" w:customStyle="1" w:styleId="ListeTablo31">
    <w:name w:val="Liste Tablo 31"/>
    <w:basedOn w:val="NormalTablo"/>
    <w:next w:val="ListeTablo3"/>
    <w:uiPriority w:val="48"/>
    <w:rsid w:val="00E40BC4"/>
    <w:rPr>
      <w:rFonts w:ascii="New York" w:eastAsia="LucidaSans" w:hAnsi="New York" w:cs="LucidaSans"/>
      <w:color w:val="00577E"/>
      <w:sz w:val="22"/>
      <w:szCs w:val="22"/>
      <w:lang w:val="en-GB" w:eastAsia="en-GB"/>
    </w:rPr>
    <w:tblPr>
      <w:tblStyleRowBandSize w:val="1"/>
      <w:tblStyleColBandSize w:val="1"/>
      <w:tblBorders>
        <w:top w:val="single" w:sz="4" w:space="0" w:color="00577E"/>
        <w:left w:val="single" w:sz="4" w:space="0" w:color="00577E"/>
        <w:bottom w:val="single" w:sz="4" w:space="0" w:color="00577E"/>
        <w:right w:val="single" w:sz="4" w:space="0" w:color="00577E"/>
      </w:tblBorders>
    </w:tblPr>
    <w:tblStylePr w:type="firstRow">
      <w:rPr>
        <w:b/>
        <w:bCs/>
        <w:color w:val="FFFFFF"/>
      </w:rPr>
      <w:tblPr/>
      <w:tcPr>
        <w:shd w:val="clear" w:color="auto" w:fill="00577E"/>
      </w:tcPr>
    </w:tblStylePr>
    <w:tblStylePr w:type="lastRow">
      <w:rPr>
        <w:b/>
        <w:bCs/>
      </w:rPr>
      <w:tblPr/>
      <w:tcPr>
        <w:tcBorders>
          <w:top w:val="double" w:sz="4" w:space="0" w:color="00577E"/>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577E"/>
          <w:right w:val="single" w:sz="4" w:space="0" w:color="00577E"/>
        </w:tcBorders>
      </w:tcPr>
    </w:tblStylePr>
    <w:tblStylePr w:type="band1Horz">
      <w:tblPr/>
      <w:tcPr>
        <w:tcBorders>
          <w:top w:val="single" w:sz="4" w:space="0" w:color="00577E"/>
          <w:bottom w:val="single" w:sz="4" w:space="0" w:color="00577E"/>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77E"/>
          <w:left w:val="nil"/>
        </w:tcBorders>
      </w:tcPr>
    </w:tblStylePr>
    <w:tblStylePr w:type="swCell">
      <w:tblPr/>
      <w:tcPr>
        <w:tcBorders>
          <w:top w:val="double" w:sz="4" w:space="0" w:color="00577E"/>
          <w:right w:val="nil"/>
        </w:tcBorders>
      </w:tcPr>
    </w:tblStylePr>
  </w:style>
  <w:style w:type="table" w:styleId="ListeTablo3">
    <w:name w:val="List Table 3"/>
    <w:basedOn w:val="NormalTablo"/>
    <w:uiPriority w:val="48"/>
    <w:rsid w:val="00E40BC4"/>
    <w:rPr>
      <w:rFonts w:ascii="Arial" w:eastAsia="Tahoma" w:hAnsi="Arial"/>
      <w:color w:val="000000"/>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Paragraph0">
    <w:name w:val="Paragraph"/>
    <w:aliases w:val="p,PARAGRAPH,PG,pa,at,graph"/>
    <w:basedOn w:val="Normal"/>
    <w:qFormat/>
    <w:rsid w:val="00E40BC4"/>
    <w:pPr>
      <w:tabs>
        <w:tab w:val="left" w:pos="851"/>
      </w:tabs>
      <w:spacing w:before="120" w:after="120" w:line="240" w:lineRule="auto"/>
      <w:jc w:val="both"/>
    </w:pPr>
    <w:rPr>
      <w:rFonts w:eastAsia="Tahoma" w:cs="Arial"/>
      <w:color w:val="000000"/>
      <w:sz w:val="18"/>
      <w:szCs w:val="22"/>
      <w:lang w:eastAsia="it-IT"/>
    </w:rPr>
  </w:style>
  <w:style w:type="table" w:styleId="OrtaKlavuz3-Vurgu1">
    <w:name w:val="Medium Grid 3 Accent 1"/>
    <w:aliases w:val="DAPP Table style 1"/>
    <w:basedOn w:val="NormalTablo"/>
    <w:uiPriority w:val="69"/>
    <w:rsid w:val="00E40BC4"/>
    <w:pPr>
      <w:jc w:val="center"/>
    </w:pPr>
    <w:rPr>
      <w:rFonts w:ascii="Arial" w:eastAsia="Times New Roman" w:hAnsi="Arial" w:cs="Times New Roman"/>
      <w:color w:val="000000"/>
      <w:sz w:val="18"/>
      <w:szCs w:val="22"/>
      <w:lang w:val="it-IT" w:eastAsia="it-IT"/>
    </w:rPr>
    <w:tblPr>
      <w:tblStyleRowBandSize w:val="1"/>
      <w:tblStyleColBandSize w:val="1"/>
      <w:jc w:val="center"/>
      <w:tblBorders>
        <w:top w:val="single" w:sz="2" w:space="0" w:color="0070C0"/>
        <w:left w:val="single" w:sz="2" w:space="0" w:color="0070C0"/>
        <w:bottom w:val="single" w:sz="2" w:space="0" w:color="0070C0"/>
        <w:right w:val="single" w:sz="2" w:space="0" w:color="0070C0"/>
        <w:insideH w:val="single" w:sz="2" w:space="0" w:color="0070C0"/>
        <w:insideV w:val="single" w:sz="2" w:space="0" w:color="0070C0"/>
      </w:tblBorders>
    </w:tblPr>
    <w:trPr>
      <w:jc w:val="center"/>
    </w:trPr>
    <w:tcPr>
      <w:shd w:val="clear" w:color="auto" w:fill="D6E6F4" w:themeFill="accent1" w:themeFillTint="3F"/>
      <w:vAlign w:val="center"/>
    </w:tcPr>
    <w:tblStylePr w:type="firstRow">
      <w:pPr>
        <w:wordWrap/>
        <w:spacing w:beforeLines="0" w:before="120" w:beforeAutospacing="0" w:afterLines="0" w:after="120" w:afterAutospacing="0"/>
        <w:jc w:val="center"/>
      </w:pPr>
      <w:rPr>
        <w:rFonts w:asciiTheme="minorHAnsi" w:hAnsiTheme="minorHAnsi"/>
        <w:b/>
        <w:bCs/>
        <w:i w:val="0"/>
        <w:iCs w:val="0"/>
        <w:color w:val="FFFFFF" w:themeColor="background1"/>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0070C0"/>
      </w:tcPr>
    </w:tblStylePr>
    <w:tblStylePr w:type="lastRow">
      <w:pPr>
        <w:wordWrap/>
        <w:spacing w:beforeLines="60" w:before="60" w:beforeAutospacing="0" w:afterLines="60" w:after="60" w:afterAutospacing="0"/>
      </w:pPr>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pPr>
        <w:wordWrap/>
        <w:jc w:val="center"/>
      </w:pPr>
      <w:rPr>
        <w:rFonts w:asciiTheme="minorHAnsi" w:hAnsiTheme="minorHAnsi"/>
        <w:b/>
        <w:bCs/>
        <w:i w:val="0"/>
        <w:iCs w:val="0"/>
        <w:color w:val="FFFFFF" w:themeColor="background1"/>
        <w:sz w:val="20"/>
      </w:rPr>
      <w:tblPr/>
      <w:tcPr>
        <w:tcBorders>
          <w:top w:val="nil"/>
          <w:left w:val="single" w:sz="4" w:space="0" w:color="FFFFFF" w:themeColor="background1"/>
          <w:bottom w:val="single" w:sz="4" w:space="0" w:color="FFFFFF" w:themeColor="background1"/>
          <w:right w:val="nil"/>
          <w:insideH w:val="single" w:sz="4" w:space="0" w:color="FFFFFF" w:themeColor="background1"/>
          <w:insideV w:val="nil"/>
          <w:tl2br w:val="nil"/>
          <w:tr2bl w:val="nil"/>
        </w:tcBorders>
        <w:shd w:val="clear" w:color="auto" w:fill="0070C0"/>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pPr>
        <w:jc w:val="center"/>
      </w:pPr>
      <w:tblPr/>
      <w:tcPr>
        <w:tcBorders>
          <w:top w:val="single" w:sz="2" w:space="0" w:color="0070C0"/>
          <w:left w:val="single" w:sz="2" w:space="0" w:color="0070C0"/>
          <w:bottom w:val="single" w:sz="2" w:space="0" w:color="0070C0"/>
          <w:right w:val="single" w:sz="2" w:space="0" w:color="0070C0"/>
          <w:insideH w:val="nil"/>
          <w:insideV w:val="nil"/>
        </w:tcBorders>
        <w:shd w:val="clear" w:color="auto" w:fill="ADCCEA" w:themeFill="accent1" w:themeFillTint="7F"/>
      </w:tcPr>
    </w:tblStylePr>
    <w:tblStylePr w:type="band2Vert">
      <w:pPr>
        <w:jc w:val="center"/>
      </w:pPr>
      <w:tblPr/>
      <w:tcPr>
        <w:tcBorders>
          <w:top w:val="single" w:sz="2" w:space="0" w:color="0070C0"/>
          <w:left w:val="single" w:sz="2" w:space="0" w:color="0070C0"/>
          <w:bottom w:val="single" w:sz="2" w:space="0" w:color="0070C0"/>
          <w:right w:val="single" w:sz="2" w:space="0" w:color="0070C0"/>
          <w:insideH w:val="single" w:sz="2" w:space="0" w:color="0070C0"/>
          <w:insideV w:val="single" w:sz="2" w:space="0" w:color="0070C0"/>
        </w:tcBorders>
        <w:shd w:val="clear" w:color="auto" w:fill="D6E6F4" w:themeFill="accent1" w:themeFillTint="3F"/>
      </w:tcPr>
    </w:tblStylePr>
    <w:tblStylePr w:type="band1Horz">
      <w:pPr>
        <w:wordWrap/>
        <w:spacing w:beforeLines="60" w:before="60" w:beforeAutospacing="0" w:afterLines="60" w:after="60" w:afterAutospacing="0"/>
        <w:jc w:val="center"/>
      </w:pPr>
      <w:rPr>
        <w:rFonts w:asciiTheme="minorHAnsi" w:hAnsiTheme="minorHAnsi"/>
      </w:rPr>
      <w:tblPr/>
      <w:tcPr>
        <w:tcBorders>
          <w:top w:val="single" w:sz="2" w:space="0" w:color="0070C0"/>
          <w:left w:val="single" w:sz="2" w:space="0" w:color="0070C0"/>
          <w:bottom w:val="single" w:sz="2" w:space="0" w:color="0070C0"/>
          <w:right w:val="single" w:sz="2" w:space="0" w:color="0070C0"/>
          <w:insideH w:val="single" w:sz="2" w:space="0" w:color="0070C0"/>
          <w:insideV w:val="single" w:sz="2" w:space="0" w:color="0070C0"/>
        </w:tcBorders>
        <w:shd w:val="clear" w:color="auto" w:fill="FFFFFF" w:themeFill="background1"/>
      </w:tcPr>
    </w:tblStylePr>
    <w:tblStylePr w:type="band2Horz">
      <w:pPr>
        <w:wordWrap/>
        <w:spacing w:beforeLines="60" w:before="60" w:beforeAutospacing="0" w:afterLines="60" w:after="60" w:afterAutospacing="0"/>
        <w:jc w:val="center"/>
      </w:pPr>
      <w:tblPr/>
      <w:tcPr>
        <w:tcBorders>
          <w:top w:val="single" w:sz="2" w:space="0" w:color="0070C0"/>
          <w:left w:val="single" w:sz="2" w:space="0" w:color="0070C0"/>
          <w:bottom w:val="single" w:sz="2" w:space="0" w:color="0070C0"/>
          <w:right w:val="single" w:sz="2" w:space="0" w:color="0070C0"/>
          <w:insideH w:val="single" w:sz="2" w:space="0" w:color="0070C0"/>
          <w:insideV w:val="single" w:sz="2" w:space="0" w:color="0070C0"/>
        </w:tcBorders>
        <w:shd w:val="clear" w:color="auto" w:fill="DEEAF6" w:themeFill="accent1" w:themeFillTint="33"/>
      </w:tcPr>
    </w:tblStylePr>
  </w:style>
  <w:style w:type="table" w:customStyle="1" w:styleId="RHDHVOverviewImage">
    <w:name w:val="RHDHV Overview Image"/>
    <w:basedOn w:val="NormalTablo"/>
    <w:uiPriority w:val="99"/>
    <w:unhideWhenUsed/>
    <w:rsid w:val="00E40BC4"/>
    <w:rPr>
      <w:rFonts w:ascii="New York" w:eastAsia="LucidaSans" w:hAnsi="New York" w:cs="LucidaSans"/>
      <w:color w:val="00577E"/>
      <w:sz w:val="22"/>
      <w:szCs w:val="22"/>
      <w:lang w:val="en-GB" w:eastAsia="en-GB"/>
    </w:rPr>
    <w:tblPr>
      <w:tblCellMar>
        <w:top w:w="113" w:type="dxa"/>
        <w:left w:w="0" w:type="dxa"/>
        <w:right w:w="0" w:type="dxa"/>
      </w:tblCellMar>
    </w:tblPr>
  </w:style>
  <w:style w:type="paragraph" w:customStyle="1" w:styleId="a">
    <w:name w:val="набрајање"/>
    <w:basedOn w:val="Normal"/>
    <w:qFormat/>
    <w:rsid w:val="00E40BC4"/>
    <w:pPr>
      <w:widowControl w:val="0"/>
      <w:numPr>
        <w:numId w:val="35"/>
      </w:numPr>
      <w:tabs>
        <w:tab w:val="clear" w:pos="720"/>
        <w:tab w:val="num" w:pos="1800"/>
      </w:tabs>
      <w:autoSpaceDE w:val="0"/>
      <w:autoSpaceDN w:val="0"/>
      <w:adjustRightInd w:val="0"/>
      <w:spacing w:before="0" w:after="0" w:line="240" w:lineRule="auto"/>
      <w:ind w:left="0" w:firstLine="0"/>
    </w:pPr>
    <w:rPr>
      <w:rFonts w:eastAsia="Tahoma" w:cs="Arial"/>
      <w:color w:val="000000"/>
      <w:szCs w:val="22"/>
      <w:lang w:val="sr-Latn-CS" w:eastAsia="en-US"/>
    </w:rPr>
  </w:style>
  <w:style w:type="table" w:customStyle="1" w:styleId="KlavuzTablo5Koyu-Vurgu51">
    <w:name w:val="Kılavuz Tablo 5 Koyu - Vurgu 51"/>
    <w:basedOn w:val="NormalTablo"/>
    <w:next w:val="KlavuzTablo5Koyu-Vurgu5"/>
    <w:uiPriority w:val="50"/>
    <w:rsid w:val="00E40BC4"/>
    <w:rPr>
      <w:rFonts w:ascii="New York" w:eastAsia="LucidaSans" w:hAnsi="New York" w:cs="LucidaSans"/>
      <w:color w:val="00577E"/>
      <w:sz w:val="22"/>
      <w:szCs w:val="22"/>
      <w:lang w:val="en-GB" w:eastAsia="en-GB"/>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6F5C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2971B"/>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2971B"/>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2971B"/>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2971B"/>
      </w:tcPr>
    </w:tblStylePr>
    <w:tblStylePr w:type="band1Vert">
      <w:tblPr/>
      <w:tcPr>
        <w:shd w:val="clear" w:color="auto" w:fill="CEEA8E"/>
      </w:tcPr>
    </w:tblStylePr>
    <w:tblStylePr w:type="band1Horz">
      <w:tblPr/>
      <w:tcPr>
        <w:shd w:val="clear" w:color="auto" w:fill="CEEA8E"/>
      </w:tcPr>
    </w:tblStylePr>
  </w:style>
  <w:style w:type="table" w:styleId="KlavuzTablo5Koyu-Vurgu5">
    <w:name w:val="Grid Table 5 Dark Accent 5"/>
    <w:basedOn w:val="NormalTablo"/>
    <w:uiPriority w:val="50"/>
    <w:rsid w:val="00E40BC4"/>
    <w:rPr>
      <w:rFonts w:ascii="Arial" w:eastAsia="Tahoma" w:hAnsi="Arial"/>
      <w:color w:val="000000"/>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numbering" w:customStyle="1" w:styleId="ListBullets2">
    <w:name w:val="List Bullets2"/>
    <w:uiPriority w:val="99"/>
    <w:rsid w:val="00E40BC4"/>
    <w:pPr>
      <w:numPr>
        <w:numId w:val="36"/>
      </w:numPr>
    </w:pPr>
  </w:style>
  <w:style w:type="character" w:customStyle="1" w:styleId="TableChar">
    <w:name w:val="Table Char"/>
    <w:aliases w:val="Caption Char1 Char1 Char Char Char,Caption Char Char2 Char1 Char Char Char,Caption Char Char Char Char Char1 Char1 Char Char1 Char Char,Caption Char Char Char Char Char Char Char Char Char Char Char"/>
    <w:basedOn w:val="VarsaylanParagrafYazTipi"/>
    <w:rsid w:val="00E40BC4"/>
    <w:rPr>
      <w:rFonts w:ascii="New York" w:hAnsi="New York"/>
      <w:i/>
      <w:iCs/>
      <w:color w:val="44546A" w:themeColor="text2"/>
      <w:sz w:val="18"/>
      <w:szCs w:val="18"/>
      <w:lang w:val="en-US"/>
    </w:rPr>
  </w:style>
  <w:style w:type="paragraph" w:customStyle="1" w:styleId="Bullet5">
    <w:name w:val="Bullet 5"/>
    <w:basedOn w:val="Normal"/>
    <w:qFormat/>
    <w:rsid w:val="00E40BC4"/>
    <w:pPr>
      <w:numPr>
        <w:numId w:val="37"/>
      </w:numPr>
      <w:tabs>
        <w:tab w:val="num" w:pos="360"/>
        <w:tab w:val="left" w:pos="1276"/>
      </w:tabs>
      <w:spacing w:before="60" w:after="60"/>
      <w:ind w:left="360"/>
      <w:jc w:val="both"/>
    </w:pPr>
    <w:rPr>
      <w:rFonts w:eastAsia="Tahoma" w:cs="Arial"/>
      <w:color w:val="538135" w:themeColor="accent6" w:themeShade="BF"/>
      <w:kern w:val="28"/>
      <w:szCs w:val="20"/>
      <w:lang w:val="tr-TR" w:eastAsia="en-US"/>
    </w:rPr>
  </w:style>
  <w:style w:type="character" w:customStyle="1" w:styleId="UnresolvedMention10">
    <w:name w:val="Unresolved Mention10"/>
    <w:basedOn w:val="VarsaylanParagrafYazTipi"/>
    <w:uiPriority w:val="99"/>
    <w:semiHidden/>
    <w:unhideWhenUsed/>
    <w:rsid w:val="00E40BC4"/>
    <w:rPr>
      <w:color w:val="605E5C"/>
      <w:shd w:val="clear" w:color="auto" w:fill="E1DFDD"/>
    </w:rPr>
  </w:style>
  <w:style w:type="paragraph" w:styleId="ListeMaddemi">
    <w:name w:val="List Bullet"/>
    <w:aliases w:val="List Bullet table"/>
    <w:basedOn w:val="Normal"/>
    <w:unhideWhenUsed/>
    <w:rsid w:val="00E40BC4"/>
    <w:pPr>
      <w:numPr>
        <w:numId w:val="38"/>
      </w:numPr>
      <w:tabs>
        <w:tab w:val="clear" w:pos="360"/>
      </w:tabs>
      <w:overflowPunct w:val="0"/>
      <w:autoSpaceDE w:val="0"/>
      <w:autoSpaceDN w:val="0"/>
      <w:adjustRightInd w:val="0"/>
      <w:spacing w:before="0" w:after="0" w:line="264" w:lineRule="auto"/>
      <w:ind w:left="720"/>
    </w:pPr>
    <w:rPr>
      <w:rFonts w:ascii="@MS Mincho" w:eastAsia="Tahoma" w:hAnsi="@MS Mincho" w:cs="Arial"/>
      <w:noProof/>
      <w:color w:val="000000"/>
      <w:szCs w:val="22"/>
      <w:lang w:val="en-US" w:eastAsia="en-US"/>
    </w:rPr>
  </w:style>
  <w:style w:type="table" w:customStyle="1" w:styleId="dokay">
    <w:name w:val="dokay"/>
    <w:basedOn w:val="TabloKlavuzu"/>
    <w:rsid w:val="00E40BC4"/>
    <w:pPr>
      <w:jc w:val="center"/>
    </w:pPr>
    <w:rPr>
      <w:rFonts w:ascii="New York" w:eastAsia="LucidaSans" w:hAnsi="New York" w:cs="LucidaSans"/>
      <w:color w:val="000000"/>
      <w:sz w:val="22"/>
      <w:szCs w:val="22"/>
      <w:lang w:val="en-GB"/>
    </w:rPr>
    <w:tblP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Pr>
    <w:tcPr>
      <w:shd w:val="clear" w:color="auto" w:fill="FFFFFF"/>
      <w:vAlign w:val="center"/>
    </w:tcPr>
    <w:tblStylePr w:type="firstRow">
      <w:tblPr/>
      <w:tcPr>
        <w:tcBorders>
          <w:top w:val="double" w:sz="4" w:space="0" w:color="auto"/>
          <w:left w:val="double" w:sz="4" w:space="0" w:color="auto"/>
          <w:bottom w:val="double" w:sz="4" w:space="0" w:color="auto"/>
          <w:right w:val="double" w:sz="4" w:space="0" w:color="auto"/>
          <w:insideH w:val="single" w:sz="6" w:space="0" w:color="auto"/>
          <w:insideV w:val="single" w:sz="6" w:space="0" w:color="auto"/>
          <w:tl2br w:val="nil"/>
          <w:tr2bl w:val="nil"/>
        </w:tcBorders>
        <w:shd w:val="clear" w:color="auto" w:fill="C0C0C0"/>
      </w:tcPr>
    </w:tblStylePr>
  </w:style>
  <w:style w:type="paragraph" w:customStyle="1" w:styleId="Style2">
    <w:name w:val="Style2"/>
    <w:basedOn w:val="Normal"/>
    <w:rsid w:val="00E40BC4"/>
    <w:pPr>
      <w:spacing w:before="0" w:after="0" w:line="240" w:lineRule="auto"/>
    </w:pPr>
    <w:rPr>
      <w:rFonts w:ascii="LucidaSans" w:eastAsia="Tahoma" w:hAnsi="LucidaSans" w:cs="Arial"/>
      <w:color w:val="000000"/>
      <w:szCs w:val="20"/>
      <w:lang w:val="fr-FR" w:eastAsia="tr-TR"/>
    </w:rPr>
  </w:style>
  <w:style w:type="table" w:styleId="TabloKlavuzuAk">
    <w:name w:val="Grid Table Light"/>
    <w:basedOn w:val="NormalTablo"/>
    <w:uiPriority w:val="40"/>
    <w:rsid w:val="00E40BC4"/>
    <w:rPr>
      <w:rFonts w:ascii="Arial" w:eastAsia="Tahoma" w:hAnsi="Arial"/>
      <w:color w:val="000000"/>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DzTablo1">
    <w:name w:val="Plain Table 1"/>
    <w:basedOn w:val="NormalTablo"/>
    <w:uiPriority w:val="41"/>
    <w:rsid w:val="00E40BC4"/>
    <w:rPr>
      <w:rFonts w:ascii="Arial" w:eastAsia="Tahoma" w:hAnsi="Arial"/>
      <w:color w:val="000000"/>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eTablo4-Vurgu5">
    <w:name w:val="List Table 4 Accent 5"/>
    <w:basedOn w:val="NormalTablo"/>
    <w:uiPriority w:val="49"/>
    <w:rsid w:val="00E40BC4"/>
    <w:rPr>
      <w:rFonts w:ascii="Arial" w:eastAsia="Tahoma" w:hAnsi="Arial"/>
      <w:color w:val="000000"/>
      <w:sz w:val="22"/>
      <w:szCs w:val="22"/>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eTablo7Renkli-Vurgu3">
    <w:name w:val="List Table 7 Colorful Accent 3"/>
    <w:basedOn w:val="NormalTablo"/>
    <w:uiPriority w:val="52"/>
    <w:rsid w:val="00E40BC4"/>
    <w:rPr>
      <w:rFonts w:ascii="Arial" w:eastAsia="Tahoma" w:hAnsi="Arial"/>
      <w:color w:val="7B7B7B" w:themeColor="accent3" w:themeShade="BF"/>
      <w:sz w:val="22"/>
      <w:szCs w:val="2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GvdeMetniGirintisi">
    <w:name w:val="Body Text Indent"/>
    <w:basedOn w:val="Normal"/>
    <w:link w:val="GvdeMetniGirintisiChar"/>
    <w:uiPriority w:val="99"/>
    <w:unhideWhenUsed/>
    <w:rsid w:val="00E40BC4"/>
    <w:pPr>
      <w:spacing w:before="0" w:after="120" w:line="240" w:lineRule="auto"/>
      <w:ind w:left="283"/>
    </w:pPr>
    <w:rPr>
      <w:rFonts w:ascii="LucidaSans" w:eastAsia="Tahoma" w:hAnsi="LucidaSans" w:cs="Arial"/>
      <w:color w:val="000000"/>
      <w:sz w:val="24"/>
      <w:szCs w:val="22"/>
      <w:lang w:eastAsia="en-US"/>
    </w:rPr>
  </w:style>
  <w:style w:type="character" w:customStyle="1" w:styleId="GvdeMetniGirintisiChar">
    <w:name w:val="Gövde Metni Girintisi Char"/>
    <w:basedOn w:val="VarsaylanParagrafYazTipi"/>
    <w:link w:val="GvdeMetniGirintisi"/>
    <w:uiPriority w:val="99"/>
    <w:rsid w:val="00E40BC4"/>
    <w:rPr>
      <w:rFonts w:ascii="LucidaSans" w:eastAsia="Tahoma" w:hAnsi="LucidaSans"/>
      <w:color w:val="000000"/>
      <w:sz w:val="24"/>
      <w:szCs w:val="22"/>
      <w:lang w:val="en-GB" w:eastAsia="en-US"/>
    </w:rPr>
  </w:style>
  <w:style w:type="paragraph" w:customStyle="1" w:styleId="RBMP-Normal">
    <w:name w:val="RBMP-Normal"/>
    <w:basedOn w:val="Normal"/>
    <w:link w:val="RBMP-NormalChar"/>
    <w:qFormat/>
    <w:rsid w:val="00E40BC4"/>
    <w:pPr>
      <w:spacing w:before="200" w:after="120" w:line="276" w:lineRule="auto"/>
      <w:jc w:val="both"/>
    </w:pPr>
    <w:rPr>
      <w:rFonts w:ascii="Tahoma" w:eastAsia="Cambria" w:hAnsi="Tahoma" w:cs="Arial"/>
      <w:color w:val="000000"/>
      <w:sz w:val="20"/>
      <w:szCs w:val="22"/>
      <w:lang w:eastAsia="en-US"/>
    </w:rPr>
  </w:style>
  <w:style w:type="character" w:customStyle="1" w:styleId="RBMP-NormalChar">
    <w:name w:val="RBMP-Normal Char"/>
    <w:link w:val="RBMP-Normal"/>
    <w:rsid w:val="00E40BC4"/>
    <w:rPr>
      <w:rFonts w:ascii="Tahoma" w:eastAsia="Cambria" w:hAnsi="Tahoma"/>
      <w:color w:val="000000"/>
      <w:szCs w:val="22"/>
      <w:lang w:val="en-GB" w:eastAsia="en-US"/>
    </w:rPr>
  </w:style>
  <w:style w:type="paragraph" w:styleId="AralkYok">
    <w:name w:val="No Spacing"/>
    <w:aliases w:val="Metin"/>
    <w:link w:val="AralkYokChar"/>
    <w:uiPriority w:val="1"/>
    <w:qFormat/>
    <w:rsid w:val="00E40BC4"/>
    <w:pPr>
      <w:overflowPunct w:val="0"/>
      <w:autoSpaceDE w:val="0"/>
      <w:autoSpaceDN w:val="0"/>
      <w:adjustRightInd w:val="0"/>
      <w:jc w:val="both"/>
    </w:pPr>
    <w:rPr>
      <w:rFonts w:ascii="LucidaSans" w:eastAsia="LucidaSans" w:hAnsi="LucidaSans" w:cs="LucidaSans"/>
      <w:color w:val="000000"/>
      <w:sz w:val="22"/>
      <w:szCs w:val="22"/>
    </w:rPr>
  </w:style>
  <w:style w:type="character" w:customStyle="1" w:styleId="AralkYokChar">
    <w:name w:val="Aralık Yok Char"/>
    <w:aliases w:val="Metin Char"/>
    <w:link w:val="AralkYok"/>
    <w:uiPriority w:val="1"/>
    <w:locked/>
    <w:rsid w:val="00E40BC4"/>
    <w:rPr>
      <w:rFonts w:ascii="LucidaSans" w:eastAsia="LucidaSans" w:hAnsi="LucidaSans" w:cs="LucidaSans"/>
      <w:color w:val="000000"/>
      <w:sz w:val="22"/>
      <w:szCs w:val="22"/>
    </w:rPr>
  </w:style>
  <w:style w:type="character" w:customStyle="1" w:styleId="q4iawc">
    <w:name w:val="q4iawc"/>
    <w:basedOn w:val="VarsaylanParagrafYazTipi"/>
    <w:rsid w:val="00E40BC4"/>
  </w:style>
  <w:style w:type="paragraph" w:styleId="HTMLncedenBiimlendirilmi">
    <w:name w:val="HTML Preformatted"/>
    <w:basedOn w:val="Normal"/>
    <w:link w:val="HTMLncedenBiimlendirilmiChar"/>
    <w:unhideWhenUsed/>
    <w:rsid w:val="00E40B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Pr>
      <w:rFonts w:ascii="Arial,Bold" w:eastAsia="Tahoma" w:hAnsi="Arial,Bold" w:cs="Arial,Bold"/>
      <w:color w:val="000000"/>
      <w:sz w:val="20"/>
      <w:szCs w:val="20"/>
      <w:lang w:eastAsia="tr-TR"/>
    </w:rPr>
  </w:style>
  <w:style w:type="character" w:customStyle="1" w:styleId="HTMLncedenBiimlendirilmiChar">
    <w:name w:val="HTML Önceden Biçimlendirilmiş Char"/>
    <w:basedOn w:val="VarsaylanParagrafYazTipi"/>
    <w:link w:val="HTMLncedenBiimlendirilmi"/>
    <w:rsid w:val="00E40BC4"/>
    <w:rPr>
      <w:rFonts w:ascii="Arial,Bold" w:eastAsia="Tahoma" w:hAnsi="Arial,Bold" w:cs="Arial,Bold"/>
      <w:color w:val="000000"/>
      <w:lang w:val="en-GB"/>
    </w:rPr>
  </w:style>
  <w:style w:type="character" w:customStyle="1" w:styleId="y2iqfc">
    <w:name w:val="y2iqfc"/>
    <w:basedOn w:val="VarsaylanParagrafYazTipi"/>
    <w:rsid w:val="00E40BC4"/>
  </w:style>
  <w:style w:type="paragraph" w:customStyle="1" w:styleId="BulletPoint">
    <w:name w:val="Bullet Point"/>
    <w:basedOn w:val="StandardText"/>
    <w:qFormat/>
    <w:rsid w:val="00E40BC4"/>
    <w:pPr>
      <w:numPr>
        <w:numId w:val="39"/>
      </w:numPr>
      <w:spacing w:before="120"/>
      <w:ind w:left="742"/>
    </w:pPr>
    <w:rPr>
      <w:rFonts w:ascii="LucidaSans" w:eastAsia="Tahoma" w:hAnsi="LucidaSans" w:cs="Arial"/>
      <w:color w:val="000000"/>
      <w:szCs w:val="22"/>
      <w:lang w:val="en-US"/>
    </w:rPr>
  </w:style>
  <w:style w:type="table" w:customStyle="1" w:styleId="Tablo-drs1">
    <w:name w:val="Tablo-drs1"/>
    <w:basedOn w:val="NormalTablo"/>
    <w:next w:val="TabloKlavuzu"/>
    <w:uiPriority w:val="59"/>
    <w:rsid w:val="00E40BC4"/>
    <w:rPr>
      <w:rFonts w:ascii="Arial" w:eastAsia="Tahoma" w:hAnsi="Arial" w:cs="Times New Roman"/>
      <w:color w:val="000000"/>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1">
    <w:name w:val="Heading 1 Char1"/>
    <w:aliases w:val="Title 1 Char1,T1 Char Char1,T1 Char2,ALK_K1 Char1,Head1 Char1,chap Char1,Heading 1p Char1,§1. Char1,H1 Char1,titre1 Char1,RSKH1 Char1,level1 Char1,level 1 Char1,Lev 1 Char1,título 1 Char1,l1 Char1,Section heading Char1,No numbers Char1"/>
    <w:uiPriority w:val="9"/>
    <w:rsid w:val="00E40BC4"/>
    <w:rPr>
      <w:b/>
      <w:bCs/>
      <w:noProof/>
      <w:color w:val="4F81BD"/>
      <w:sz w:val="32"/>
      <w:szCs w:val="32"/>
      <w:lang w:eastAsia="en-US"/>
    </w:rPr>
  </w:style>
  <w:style w:type="character" w:customStyle="1" w:styleId="BodyTextIndentChar1">
    <w:name w:val="Body Text Indent Char1"/>
    <w:basedOn w:val="VarsaylanParagrafYazTipi"/>
    <w:rsid w:val="00E40BC4"/>
    <w:rPr>
      <w:rFonts w:ascii="LucidaSans" w:eastAsia="LucidaSans" w:hAnsi="LucidaSans" w:cs="LucidaSans"/>
      <w:sz w:val="24"/>
      <w:szCs w:val="24"/>
      <w:lang w:val="en-GB" w:eastAsia="en-US"/>
    </w:rPr>
  </w:style>
  <w:style w:type="paragraph" w:customStyle="1" w:styleId="Baslik2">
    <w:name w:val="Baslik 2"/>
    <w:basedOn w:val="Balk1"/>
    <w:qFormat/>
    <w:rsid w:val="00E40BC4"/>
    <w:pPr>
      <w:numPr>
        <w:numId w:val="0"/>
      </w:numPr>
    </w:pPr>
    <w:rPr>
      <w:rFonts w:eastAsia="Tahoma"/>
    </w:rPr>
  </w:style>
  <w:style w:type="paragraph" w:customStyle="1" w:styleId="Baslik1">
    <w:name w:val="Baslik 1"/>
    <w:basedOn w:val="Balk1"/>
    <w:qFormat/>
    <w:rsid w:val="00E40BC4"/>
    <w:pPr>
      <w:numPr>
        <w:numId w:val="0"/>
      </w:numPr>
    </w:pPr>
    <w:rPr>
      <w:rFonts w:eastAsia="Tahoma"/>
    </w:rPr>
  </w:style>
  <w:style w:type="character" w:styleId="SayfaNumaras">
    <w:name w:val="page number"/>
    <w:basedOn w:val="VarsaylanParagrafYazTipi"/>
    <w:rsid w:val="00E40BC4"/>
  </w:style>
  <w:style w:type="character" w:customStyle="1" w:styleId="st1">
    <w:name w:val="st1"/>
    <w:basedOn w:val="VarsaylanParagrafYazTipi"/>
    <w:rsid w:val="00E40BC4"/>
  </w:style>
  <w:style w:type="character" w:customStyle="1" w:styleId="hgray">
    <w:name w:val="hgray"/>
    <w:basedOn w:val="VarsaylanParagrafYazTipi"/>
    <w:rsid w:val="00E40BC4"/>
  </w:style>
  <w:style w:type="character" w:customStyle="1" w:styleId="detaybaslik1">
    <w:name w:val="detay_baslik1"/>
    <w:rsid w:val="00E40BC4"/>
    <w:rPr>
      <w:rFonts w:ascii="DengXian" w:hAnsi="DengXian" w:hint="default"/>
      <w:b/>
      <w:bCs/>
      <w:strike w:val="0"/>
      <w:dstrike w:val="0"/>
      <w:color w:val="AA0924"/>
      <w:sz w:val="32"/>
      <w:szCs w:val="32"/>
      <w:u w:val="none"/>
      <w:effect w:val="none"/>
    </w:rPr>
  </w:style>
  <w:style w:type="table" w:customStyle="1" w:styleId="ListeTablo6Renkli-Vurgu51">
    <w:name w:val="Liste Tablo 6 Renkli - Vurgu 51"/>
    <w:basedOn w:val="NormalTablo"/>
    <w:uiPriority w:val="51"/>
    <w:rsid w:val="00E40BC4"/>
    <w:rPr>
      <w:rFonts w:asciiTheme="minorHAnsi" w:eastAsiaTheme="minorHAnsi" w:hAnsiTheme="minorHAnsi" w:cstheme="minorBidi"/>
      <w:color w:val="2F5496" w:themeColor="accent5" w:themeShade="BF"/>
      <w:sz w:val="22"/>
      <w:szCs w:val="22"/>
      <w:lang w:eastAsia="en-US"/>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Baslik4">
    <w:name w:val="Baslik 4"/>
    <w:basedOn w:val="Balk1"/>
    <w:qFormat/>
    <w:rsid w:val="00E40BC4"/>
    <w:pPr>
      <w:numPr>
        <w:numId w:val="0"/>
      </w:numPr>
    </w:pPr>
    <w:rPr>
      <w:rFonts w:eastAsia="Tahoma"/>
    </w:rPr>
  </w:style>
  <w:style w:type="character" w:customStyle="1" w:styleId="AklamaMetniChar1">
    <w:name w:val="Açıklama Metni Char1"/>
    <w:basedOn w:val="VarsaylanParagrafYazTipi"/>
    <w:uiPriority w:val="99"/>
    <w:semiHidden/>
    <w:rsid w:val="00E40BC4"/>
    <w:rPr>
      <w:sz w:val="20"/>
      <w:szCs w:val="20"/>
    </w:rPr>
  </w:style>
  <w:style w:type="character" w:customStyle="1" w:styleId="AklamaKonusuChar1">
    <w:name w:val="Açıklama Konusu Char1"/>
    <w:basedOn w:val="AklamaMetniChar1"/>
    <w:uiPriority w:val="99"/>
    <w:semiHidden/>
    <w:rsid w:val="00E40BC4"/>
    <w:rPr>
      <w:b/>
      <w:bCs/>
      <w:sz w:val="20"/>
      <w:szCs w:val="20"/>
    </w:rPr>
  </w:style>
  <w:style w:type="paragraph" w:customStyle="1" w:styleId="WW-NormalWeb1">
    <w:name w:val="WW-Normal (Web)1"/>
    <w:basedOn w:val="Normal"/>
    <w:rsid w:val="00E40BC4"/>
    <w:pPr>
      <w:spacing w:before="280" w:after="119" w:line="240" w:lineRule="auto"/>
    </w:pPr>
    <w:rPr>
      <w:rFonts w:ascii="LucidaSans" w:eastAsia="Tahoma" w:hAnsi="LucidaSans" w:cs="Arial"/>
      <w:color w:val="000000"/>
      <w:sz w:val="24"/>
      <w:szCs w:val="22"/>
      <w:lang w:val="en-US" w:eastAsia="ar-SA"/>
    </w:rPr>
  </w:style>
  <w:style w:type="paragraph" w:customStyle="1" w:styleId="default0">
    <w:name w:val="default"/>
    <w:basedOn w:val="Normal"/>
    <w:rsid w:val="00E40BC4"/>
    <w:pPr>
      <w:spacing w:before="100" w:beforeAutospacing="1" w:after="100" w:afterAutospacing="1" w:line="240" w:lineRule="auto"/>
    </w:pPr>
    <w:rPr>
      <w:rFonts w:ascii="LucidaSans" w:eastAsiaTheme="minorHAnsi" w:hAnsi="LucidaSans" w:cs="Arial"/>
      <w:color w:val="000000"/>
      <w:sz w:val="24"/>
      <w:szCs w:val="22"/>
      <w:lang w:val="en-US" w:eastAsia="tr-TR"/>
    </w:rPr>
  </w:style>
  <w:style w:type="paragraph" w:customStyle="1" w:styleId="HaritaBasligi">
    <w:name w:val="Harita Basligi"/>
    <w:basedOn w:val="Default"/>
    <w:qFormat/>
    <w:rsid w:val="00E40BC4"/>
    <w:pPr>
      <w:spacing w:line="360" w:lineRule="auto"/>
    </w:pPr>
    <w:rPr>
      <w:rFonts w:ascii="Tahoma" w:eastAsiaTheme="minorHAnsi" w:hAnsi="Tahoma" w:cs="Tahoma"/>
      <w:b/>
      <w:sz w:val="28"/>
      <w:lang w:val="tr-TR"/>
    </w:rPr>
  </w:style>
  <w:style w:type="paragraph" w:customStyle="1" w:styleId="Tez1CharCharChar">
    <w:name w:val="Tez1 Char Char Char"/>
    <w:basedOn w:val="Normal"/>
    <w:link w:val="Tez1CharCharCharChar"/>
    <w:rsid w:val="00E40BC4"/>
    <w:pPr>
      <w:spacing w:before="0" w:after="180" w:line="360" w:lineRule="auto"/>
      <w:ind w:firstLine="567"/>
      <w:jc w:val="both"/>
    </w:pPr>
    <w:rPr>
      <w:rFonts w:ascii="LucidaSans" w:eastAsia="Tahoma" w:hAnsi="LucidaSans" w:cs="Arial"/>
      <w:bCs/>
      <w:color w:val="000000"/>
      <w:sz w:val="24"/>
      <w:szCs w:val="22"/>
      <w:lang w:val="en-US" w:eastAsia="en-US"/>
    </w:rPr>
  </w:style>
  <w:style w:type="character" w:customStyle="1" w:styleId="Tez1CharCharCharChar">
    <w:name w:val="Tez1 Char Char Char Char"/>
    <w:link w:val="Tez1CharCharChar"/>
    <w:rsid w:val="00E40BC4"/>
    <w:rPr>
      <w:rFonts w:ascii="LucidaSans" w:eastAsia="Tahoma" w:hAnsi="LucidaSans"/>
      <w:bCs/>
      <w:color w:val="000000"/>
      <w:sz w:val="24"/>
      <w:szCs w:val="22"/>
      <w:lang w:val="en-US" w:eastAsia="en-US"/>
    </w:rPr>
  </w:style>
  <w:style w:type="paragraph" w:customStyle="1" w:styleId="Baslik5">
    <w:name w:val="Baslik 5"/>
    <w:basedOn w:val="Balk1"/>
    <w:qFormat/>
    <w:rsid w:val="00E40BC4"/>
    <w:pPr>
      <w:numPr>
        <w:numId w:val="0"/>
      </w:numPr>
    </w:pPr>
    <w:rPr>
      <w:rFonts w:eastAsia="Tahoma"/>
    </w:rPr>
  </w:style>
  <w:style w:type="paragraph" w:customStyle="1" w:styleId="Baslik6">
    <w:name w:val="Baslik 6"/>
    <w:basedOn w:val="Balk1"/>
    <w:qFormat/>
    <w:rsid w:val="00E40BC4"/>
    <w:pPr>
      <w:numPr>
        <w:numId w:val="0"/>
      </w:numPr>
    </w:pPr>
    <w:rPr>
      <w:rFonts w:eastAsia="Tahoma"/>
    </w:rPr>
  </w:style>
  <w:style w:type="paragraph" w:customStyle="1" w:styleId="Baslik3">
    <w:name w:val="Baslik 3"/>
    <w:basedOn w:val="Balk1"/>
    <w:qFormat/>
    <w:rsid w:val="00E40BC4"/>
    <w:pPr>
      <w:numPr>
        <w:numId w:val="0"/>
      </w:numPr>
    </w:pPr>
    <w:rPr>
      <w:rFonts w:eastAsia="Tahoma"/>
    </w:rPr>
  </w:style>
  <w:style w:type="paragraph" w:customStyle="1" w:styleId="TabloBaslgi">
    <w:name w:val="Tablo Baslıgi"/>
    <w:basedOn w:val="Default"/>
    <w:qFormat/>
    <w:rsid w:val="00E40BC4"/>
    <w:pPr>
      <w:spacing w:line="360" w:lineRule="auto"/>
      <w:jc w:val="both"/>
    </w:pPr>
    <w:rPr>
      <w:rFonts w:ascii="Tahoma" w:eastAsiaTheme="minorHAnsi" w:hAnsi="Tahoma" w:cs="Tahoma"/>
      <w:b/>
      <w:sz w:val="28"/>
      <w:lang w:val="tr-TR"/>
    </w:rPr>
  </w:style>
  <w:style w:type="paragraph" w:customStyle="1" w:styleId="Fotob">
    <w:name w:val="Foto b"/>
    <w:basedOn w:val="Default"/>
    <w:qFormat/>
    <w:rsid w:val="00E40BC4"/>
    <w:pPr>
      <w:tabs>
        <w:tab w:val="left" w:pos="1276"/>
      </w:tabs>
      <w:spacing w:line="360" w:lineRule="auto"/>
    </w:pPr>
    <w:rPr>
      <w:rFonts w:asciiTheme="minorHAnsi" w:eastAsiaTheme="minorHAnsi" w:hAnsiTheme="minorHAnsi" w:cs="Times New Roman"/>
      <w:b/>
      <w:szCs w:val="22"/>
      <w:lang w:val="tr-TR"/>
    </w:rPr>
  </w:style>
  <w:style w:type="table" w:customStyle="1" w:styleId="DzTablo11">
    <w:name w:val="Düz Tablo 11"/>
    <w:basedOn w:val="NormalTablo"/>
    <w:uiPriority w:val="41"/>
    <w:rsid w:val="00E40BC4"/>
    <w:rPr>
      <w:rFonts w:asciiTheme="minorHAnsi" w:eastAsiaTheme="minorHAnsi" w:hAnsiTheme="minorHAnsi" w:cstheme="minorBidi"/>
      <w:color w:val="000000"/>
      <w:sz w:val="22"/>
      <w:szCs w:val="22"/>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KlavuzTablo1Ak-Vurgu21">
    <w:name w:val="Kılavuz Tablo 1 Açık - Vurgu 21"/>
    <w:basedOn w:val="NormalTablo"/>
    <w:uiPriority w:val="46"/>
    <w:rsid w:val="00E40BC4"/>
    <w:rPr>
      <w:rFonts w:asciiTheme="minorHAnsi" w:eastAsiaTheme="minorHAnsi" w:hAnsiTheme="minorHAnsi" w:cstheme="minorBidi"/>
      <w:color w:val="000000"/>
      <w:sz w:val="22"/>
      <w:szCs w:val="22"/>
      <w:lang w:eastAsia="en-US"/>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ListeTablo7Renkli-Vurgu11">
    <w:name w:val="Liste Tablo 7 Renkli - Vurgu 11"/>
    <w:basedOn w:val="NormalTablo"/>
    <w:uiPriority w:val="52"/>
    <w:rsid w:val="00E40BC4"/>
    <w:rPr>
      <w:rFonts w:asciiTheme="minorHAnsi" w:eastAsiaTheme="minorHAnsi" w:hAnsiTheme="minorHAnsi" w:cstheme="minorBidi"/>
      <w:color w:val="2E74B5" w:themeColor="accent1" w:themeShade="BF"/>
      <w:sz w:val="22"/>
      <w:szCs w:val="22"/>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binomial">
    <w:name w:val="binomial"/>
    <w:basedOn w:val="VarsaylanParagrafYazTipi"/>
    <w:rsid w:val="00E40BC4"/>
  </w:style>
  <w:style w:type="character" w:customStyle="1" w:styleId="Balk5Char1">
    <w:name w:val="Başlık 5 Char1"/>
    <w:uiPriority w:val="9"/>
    <w:locked/>
    <w:rsid w:val="00E40BC4"/>
    <w:rPr>
      <w:rFonts w:ascii="LucidaSans" w:eastAsia="Tahoma" w:hAnsi="LucidaSans" w:cs="LucidaSans"/>
      <w:b/>
      <w:bCs/>
      <w:i/>
      <w:iCs/>
      <w:sz w:val="26"/>
      <w:szCs w:val="26"/>
      <w:lang w:eastAsia="tr-TR"/>
    </w:rPr>
  </w:style>
  <w:style w:type="character" w:customStyle="1" w:styleId="contrib">
    <w:name w:val="contrib"/>
    <w:uiPriority w:val="99"/>
    <w:rsid w:val="00E40BC4"/>
    <w:rPr>
      <w:rFonts w:cs="Times New Roman"/>
    </w:rPr>
  </w:style>
  <w:style w:type="character" w:customStyle="1" w:styleId="pagename">
    <w:name w:val="pagename"/>
    <w:uiPriority w:val="99"/>
    <w:rsid w:val="00E40BC4"/>
    <w:rPr>
      <w:rFonts w:cs="Times New Roman"/>
    </w:rPr>
  </w:style>
  <w:style w:type="character" w:customStyle="1" w:styleId="volume">
    <w:name w:val="volume"/>
    <w:uiPriority w:val="99"/>
    <w:rsid w:val="00E40BC4"/>
    <w:rPr>
      <w:rFonts w:cs="Times New Roman"/>
    </w:rPr>
  </w:style>
  <w:style w:type="paragraph" w:customStyle="1" w:styleId="Stil">
    <w:name w:val="Stil"/>
    <w:rsid w:val="00E40BC4"/>
    <w:pPr>
      <w:widowControl w:val="0"/>
      <w:autoSpaceDE w:val="0"/>
      <w:autoSpaceDN w:val="0"/>
      <w:adjustRightInd w:val="0"/>
    </w:pPr>
    <w:rPr>
      <w:rFonts w:ascii="LucidaSans" w:eastAsia="Tahoma" w:hAnsi="LucidaSans" w:cs="LucidaSans"/>
      <w:color w:val="000000"/>
      <w:sz w:val="24"/>
      <w:szCs w:val="24"/>
    </w:rPr>
  </w:style>
  <w:style w:type="paragraph" w:styleId="BelgeBalantlar">
    <w:name w:val="Document Map"/>
    <w:basedOn w:val="Normal"/>
    <w:link w:val="BelgeBalantlarChar"/>
    <w:uiPriority w:val="99"/>
    <w:rsid w:val="00E40BC4"/>
    <w:pPr>
      <w:shd w:val="clear" w:color="auto" w:fill="000080"/>
      <w:spacing w:before="120" w:after="120" w:line="360" w:lineRule="auto"/>
      <w:ind w:firstLine="709"/>
      <w:jc w:val="both"/>
    </w:pPr>
    <w:rPr>
      <w:rFonts w:ascii="Arial Black" w:eastAsia="Tahoma" w:hAnsi="Arial Black" w:cs="Arial"/>
      <w:color w:val="000000"/>
      <w:sz w:val="20"/>
      <w:szCs w:val="20"/>
      <w:lang w:val="en-US" w:eastAsia="tr-TR"/>
    </w:rPr>
  </w:style>
  <w:style w:type="character" w:customStyle="1" w:styleId="BelgeBalantlarChar">
    <w:name w:val="Belge Bağlantıları Char"/>
    <w:basedOn w:val="VarsaylanParagrafYazTipi"/>
    <w:link w:val="BelgeBalantlar"/>
    <w:uiPriority w:val="99"/>
    <w:rsid w:val="00E40BC4"/>
    <w:rPr>
      <w:rFonts w:ascii="Arial Black" w:eastAsia="Tahoma" w:hAnsi="Arial Black"/>
      <w:color w:val="000000"/>
      <w:shd w:val="clear" w:color="auto" w:fill="000080"/>
      <w:lang w:val="en-US"/>
    </w:rPr>
  </w:style>
  <w:style w:type="character" w:customStyle="1" w:styleId="DocumentMapChar">
    <w:name w:val="Document Map Char"/>
    <w:basedOn w:val="VarsaylanParagrafYazTipi"/>
    <w:uiPriority w:val="99"/>
    <w:rsid w:val="00E40BC4"/>
    <w:rPr>
      <w:rFonts w:ascii="Segoe UI" w:eastAsia="Times New Roman" w:hAnsi="Segoe UI" w:cs="Segoe UI"/>
      <w:sz w:val="16"/>
      <w:szCs w:val="16"/>
      <w:lang w:val="en-GB" w:eastAsia="zh-CN"/>
    </w:rPr>
  </w:style>
  <w:style w:type="paragraph" w:styleId="bekMetni">
    <w:name w:val="Block Text"/>
    <w:basedOn w:val="Normal"/>
    <w:uiPriority w:val="99"/>
    <w:rsid w:val="00E40BC4"/>
    <w:pPr>
      <w:spacing w:before="120" w:after="0" w:line="240" w:lineRule="auto"/>
      <w:ind w:left="-567" w:right="-2" w:firstLine="1275"/>
      <w:jc w:val="both"/>
    </w:pPr>
    <w:rPr>
      <w:rFonts w:ascii="LucidaSans" w:eastAsia="Tahoma" w:hAnsi="LucidaSans" w:cs="Arial"/>
      <w:color w:val="000000"/>
      <w:sz w:val="28"/>
      <w:szCs w:val="20"/>
      <w:lang w:val="en-US" w:eastAsia="tr-TR"/>
    </w:rPr>
  </w:style>
  <w:style w:type="paragraph" w:styleId="KonuBal">
    <w:name w:val="Title"/>
    <w:aliases w:val=" Char Char Char Char"/>
    <w:basedOn w:val="Normal"/>
    <w:link w:val="KonuBalChar"/>
    <w:uiPriority w:val="10"/>
    <w:qFormat/>
    <w:rsid w:val="00E40BC4"/>
    <w:pPr>
      <w:spacing w:before="120" w:after="0" w:line="240" w:lineRule="auto"/>
      <w:ind w:firstLine="709"/>
      <w:jc w:val="center"/>
    </w:pPr>
    <w:rPr>
      <w:rFonts w:ascii="LucidaSans" w:eastAsia="Tahoma" w:hAnsi="LucidaSans" w:cs="Arial"/>
      <w:b/>
      <w:color w:val="000000"/>
      <w:sz w:val="20"/>
      <w:szCs w:val="20"/>
      <w:lang w:val="en-US" w:eastAsia="tr-TR"/>
    </w:rPr>
  </w:style>
  <w:style w:type="character" w:customStyle="1" w:styleId="KonuBalChar">
    <w:name w:val="Konu Başlığı Char"/>
    <w:aliases w:val=" Char Char Char Char Char"/>
    <w:basedOn w:val="VarsaylanParagrafYazTipi"/>
    <w:link w:val="KonuBal"/>
    <w:uiPriority w:val="10"/>
    <w:rsid w:val="00E40BC4"/>
    <w:rPr>
      <w:rFonts w:ascii="LucidaSans" w:eastAsia="Tahoma" w:hAnsi="LucidaSans"/>
      <w:b/>
      <w:color w:val="000000"/>
      <w:lang w:val="en-US"/>
    </w:rPr>
  </w:style>
  <w:style w:type="character" w:customStyle="1" w:styleId="TitleChar">
    <w:name w:val="Title Char"/>
    <w:aliases w:val="Char Char Char Char1,Char Char Char Char Char,Char Char Char Char Char Char Char Char Char Char,Char Char Char Char Char Char Char Char Char Char Char Char Char Char Char Char Char Char Char Char"/>
    <w:basedOn w:val="VarsaylanParagrafYazTipi"/>
    <w:uiPriority w:val="10"/>
    <w:rsid w:val="00E40BC4"/>
    <w:rPr>
      <w:rFonts w:asciiTheme="majorHAnsi" w:eastAsiaTheme="majorEastAsia" w:hAnsiTheme="majorHAnsi" w:cstheme="majorBidi"/>
      <w:spacing w:val="-10"/>
      <w:kern w:val="28"/>
      <w:sz w:val="56"/>
      <w:szCs w:val="56"/>
      <w:lang w:val="en-GB" w:eastAsia="zh-CN"/>
    </w:rPr>
  </w:style>
  <w:style w:type="character" w:customStyle="1" w:styleId="yshortcuts">
    <w:name w:val="yshortcuts"/>
    <w:rsid w:val="00E40BC4"/>
    <w:rPr>
      <w:rFonts w:cs="Times New Roman"/>
    </w:rPr>
  </w:style>
  <w:style w:type="character" w:customStyle="1" w:styleId="maddead">
    <w:name w:val="maddead"/>
    <w:rsid w:val="00E40BC4"/>
    <w:rPr>
      <w:rFonts w:cs="Times New Roman"/>
    </w:rPr>
  </w:style>
  <w:style w:type="paragraph" w:styleId="GvdeMetni2">
    <w:name w:val="Body Text 2"/>
    <w:basedOn w:val="Normal"/>
    <w:link w:val="GvdeMetni2Char1"/>
    <w:uiPriority w:val="99"/>
    <w:rsid w:val="00E40BC4"/>
    <w:pPr>
      <w:spacing w:before="120" w:after="120" w:line="480" w:lineRule="auto"/>
      <w:ind w:firstLine="709"/>
      <w:jc w:val="both"/>
    </w:pPr>
    <w:rPr>
      <w:rFonts w:ascii="LucidaSans" w:eastAsia="Tahoma" w:hAnsi="LucidaSans" w:cs="Arial"/>
      <w:color w:val="000000"/>
      <w:sz w:val="24"/>
      <w:szCs w:val="22"/>
      <w:lang w:val="en-US" w:eastAsia="tr-TR"/>
    </w:rPr>
  </w:style>
  <w:style w:type="character" w:customStyle="1" w:styleId="GvdeMetni2Char">
    <w:name w:val="Gövde Metni 2 Char"/>
    <w:basedOn w:val="VarsaylanParagrafYazTipi"/>
    <w:rsid w:val="00E40BC4"/>
    <w:rPr>
      <w:rFonts w:ascii="Arial" w:eastAsia="Times New Roman" w:hAnsi="Arial" w:cs="Times New Roman"/>
      <w:sz w:val="22"/>
      <w:szCs w:val="24"/>
      <w:lang w:val="en-GB" w:eastAsia="zh-CN"/>
    </w:rPr>
  </w:style>
  <w:style w:type="character" w:customStyle="1" w:styleId="GvdeMetni2Char1">
    <w:name w:val="Gövde Metni 2 Char1"/>
    <w:basedOn w:val="VarsaylanParagrafYazTipi"/>
    <w:link w:val="GvdeMetni2"/>
    <w:uiPriority w:val="99"/>
    <w:rsid w:val="00E40BC4"/>
    <w:rPr>
      <w:rFonts w:ascii="LucidaSans" w:eastAsia="Tahoma" w:hAnsi="LucidaSans"/>
      <w:color w:val="000000"/>
      <w:sz w:val="24"/>
      <w:szCs w:val="22"/>
      <w:lang w:val="en-US"/>
    </w:rPr>
  </w:style>
  <w:style w:type="character" w:customStyle="1" w:styleId="sn">
    <w:name w:val="sn"/>
    <w:rsid w:val="00E40BC4"/>
    <w:rPr>
      <w:rFonts w:cs="Times New Roman"/>
    </w:rPr>
  </w:style>
  <w:style w:type="paragraph" w:customStyle="1" w:styleId="Header1">
    <w:name w:val="Header1"/>
    <w:basedOn w:val="Normal"/>
    <w:next w:val="Normal"/>
    <w:uiPriority w:val="99"/>
    <w:rsid w:val="00E40BC4"/>
    <w:pPr>
      <w:autoSpaceDE w:val="0"/>
      <w:autoSpaceDN w:val="0"/>
      <w:adjustRightInd w:val="0"/>
      <w:spacing w:before="120" w:after="0" w:line="240" w:lineRule="auto"/>
      <w:ind w:firstLine="709"/>
      <w:jc w:val="both"/>
    </w:pPr>
    <w:rPr>
      <w:rFonts w:ascii="LucidaSans" w:eastAsia="Tahoma" w:hAnsi="LucidaSans" w:cs="Arial"/>
      <w:color w:val="000000"/>
      <w:sz w:val="24"/>
      <w:szCs w:val="22"/>
      <w:lang w:val="en-US" w:eastAsia="tr-TR"/>
    </w:rPr>
  </w:style>
  <w:style w:type="paragraph" w:customStyle="1" w:styleId="Ysimler">
    <w:name w:val="Ysimler"/>
    <w:basedOn w:val="Normal"/>
    <w:next w:val="Normal"/>
    <w:rsid w:val="00E40BC4"/>
    <w:pPr>
      <w:autoSpaceDE w:val="0"/>
      <w:autoSpaceDN w:val="0"/>
      <w:adjustRightInd w:val="0"/>
      <w:spacing w:before="120" w:after="0" w:line="240" w:lineRule="auto"/>
      <w:ind w:firstLine="709"/>
      <w:jc w:val="both"/>
    </w:pPr>
    <w:rPr>
      <w:rFonts w:ascii="LucidaSans" w:eastAsia="Tahoma" w:hAnsi="LucidaSans" w:cs="Arial"/>
      <w:color w:val="000000"/>
      <w:sz w:val="24"/>
      <w:szCs w:val="22"/>
      <w:lang w:val="en-US" w:eastAsia="tr-TR"/>
    </w:rPr>
  </w:style>
  <w:style w:type="paragraph" w:customStyle="1" w:styleId="YsimveAdres">
    <w:name w:val="Ysim ve Adres"/>
    <w:basedOn w:val="Normal"/>
    <w:next w:val="Normal"/>
    <w:rsid w:val="00E40BC4"/>
    <w:pPr>
      <w:autoSpaceDE w:val="0"/>
      <w:autoSpaceDN w:val="0"/>
      <w:adjustRightInd w:val="0"/>
      <w:spacing w:before="120" w:after="0" w:line="240" w:lineRule="auto"/>
      <w:ind w:firstLine="709"/>
      <w:jc w:val="both"/>
    </w:pPr>
    <w:rPr>
      <w:rFonts w:ascii="LucidaSans" w:eastAsia="Tahoma" w:hAnsi="LucidaSans" w:cs="Arial"/>
      <w:color w:val="000000"/>
      <w:sz w:val="24"/>
      <w:szCs w:val="22"/>
      <w:lang w:val="en-US" w:eastAsia="tr-TR"/>
    </w:rPr>
  </w:style>
  <w:style w:type="character" w:customStyle="1" w:styleId="CharCharChar">
    <w:name w:val="Char Char Char"/>
    <w:rsid w:val="00E40BC4"/>
    <w:rPr>
      <w:rFonts w:cs="Times New Roman"/>
      <w:b/>
      <w:bCs/>
      <w:sz w:val="27"/>
      <w:szCs w:val="27"/>
      <w:lang w:val="tr-TR" w:eastAsia="tr-TR" w:bidi="ar-SA"/>
    </w:rPr>
  </w:style>
  <w:style w:type="paragraph" w:customStyle="1" w:styleId="BodyText21">
    <w:name w:val="Body Text 21"/>
    <w:basedOn w:val="Normal"/>
    <w:rsid w:val="00E40BC4"/>
    <w:pPr>
      <w:autoSpaceDE w:val="0"/>
      <w:autoSpaceDN w:val="0"/>
      <w:spacing w:before="120" w:after="0" w:line="240" w:lineRule="auto"/>
      <w:ind w:firstLine="709"/>
      <w:jc w:val="both"/>
    </w:pPr>
    <w:rPr>
      <w:rFonts w:ascii="LucidaSans" w:eastAsia="Tahoma" w:hAnsi="LucidaSans" w:cs="Arial"/>
      <w:b/>
      <w:bCs/>
      <w:color w:val="000000"/>
      <w:sz w:val="24"/>
      <w:szCs w:val="22"/>
      <w:lang w:val="en-US" w:eastAsia="tr-TR"/>
    </w:rPr>
  </w:style>
  <w:style w:type="paragraph" w:customStyle="1" w:styleId="stil0">
    <w:name w:val="stil"/>
    <w:basedOn w:val="Normal"/>
    <w:uiPriority w:val="99"/>
    <w:rsid w:val="00E40BC4"/>
    <w:pPr>
      <w:spacing w:before="100" w:beforeAutospacing="1" w:after="100" w:afterAutospacing="1" w:line="240" w:lineRule="auto"/>
      <w:ind w:firstLine="709"/>
      <w:jc w:val="both"/>
    </w:pPr>
    <w:rPr>
      <w:rFonts w:ascii="LucidaSans" w:eastAsia="Tahoma" w:hAnsi="LucidaSans" w:cs="Arial"/>
      <w:color w:val="000000"/>
      <w:sz w:val="24"/>
      <w:szCs w:val="22"/>
      <w:lang w:val="en-US" w:eastAsia="tr-TR"/>
    </w:rPr>
  </w:style>
  <w:style w:type="paragraph" w:customStyle="1" w:styleId="stbilgi10">
    <w:name w:val="Üstbilgi1"/>
    <w:basedOn w:val="Normal"/>
    <w:next w:val="Normal"/>
    <w:uiPriority w:val="99"/>
    <w:rsid w:val="00E40BC4"/>
    <w:pPr>
      <w:autoSpaceDE w:val="0"/>
      <w:autoSpaceDN w:val="0"/>
      <w:adjustRightInd w:val="0"/>
      <w:spacing w:before="120" w:after="0" w:line="240" w:lineRule="auto"/>
      <w:ind w:firstLine="709"/>
      <w:jc w:val="both"/>
    </w:pPr>
    <w:rPr>
      <w:rFonts w:ascii="LucidaSans" w:eastAsia="Tahoma" w:hAnsi="LucidaSans" w:cs="Arial"/>
      <w:color w:val="000000"/>
      <w:sz w:val="24"/>
      <w:szCs w:val="22"/>
      <w:lang w:val="en-US" w:eastAsia="tr-TR"/>
    </w:rPr>
  </w:style>
  <w:style w:type="paragraph" w:customStyle="1" w:styleId="Header2">
    <w:name w:val="Header2"/>
    <w:basedOn w:val="Normal"/>
    <w:next w:val="Normal"/>
    <w:uiPriority w:val="99"/>
    <w:rsid w:val="00E40BC4"/>
    <w:pPr>
      <w:autoSpaceDE w:val="0"/>
      <w:autoSpaceDN w:val="0"/>
      <w:adjustRightInd w:val="0"/>
      <w:spacing w:before="120" w:after="0" w:line="240" w:lineRule="auto"/>
      <w:ind w:firstLine="709"/>
      <w:jc w:val="both"/>
    </w:pPr>
    <w:rPr>
      <w:rFonts w:ascii="LucidaSans" w:eastAsia="Tahoma" w:hAnsi="LucidaSans" w:cs="Arial"/>
      <w:color w:val="000000"/>
      <w:sz w:val="24"/>
      <w:szCs w:val="22"/>
      <w:lang w:val="en-US" w:eastAsia="tr-TR"/>
    </w:rPr>
  </w:style>
  <w:style w:type="paragraph" w:customStyle="1" w:styleId="xl129">
    <w:name w:val="xl129"/>
    <w:basedOn w:val="Normal"/>
    <w:rsid w:val="00E40BC4"/>
    <w:pPr>
      <w:pBdr>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eastAsia="Tahoma" w:cs="Arial"/>
      <w:color w:val="000000"/>
      <w:sz w:val="16"/>
      <w:szCs w:val="16"/>
      <w:lang w:val="en-US" w:eastAsia="tr-TR"/>
    </w:rPr>
  </w:style>
  <w:style w:type="paragraph" w:customStyle="1" w:styleId="xl130">
    <w:name w:val="xl130"/>
    <w:basedOn w:val="Normal"/>
    <w:rsid w:val="00E40BC4"/>
    <w:pPr>
      <w:pBdr>
        <w:left w:val="single" w:sz="4" w:space="0" w:color="auto"/>
        <w:bottom w:val="single" w:sz="4" w:space="0" w:color="auto"/>
        <w:right w:val="single" w:sz="4" w:space="0" w:color="auto"/>
      </w:pBdr>
      <w:spacing w:before="100" w:beforeAutospacing="1" w:after="100" w:afterAutospacing="1" w:line="240" w:lineRule="auto"/>
      <w:jc w:val="center"/>
    </w:pPr>
    <w:rPr>
      <w:rFonts w:eastAsia="Tahoma" w:cs="Arial"/>
      <w:color w:val="000000"/>
      <w:sz w:val="16"/>
      <w:szCs w:val="16"/>
      <w:lang w:val="en-US" w:eastAsia="tr-TR"/>
    </w:rPr>
  </w:style>
  <w:style w:type="table" w:customStyle="1" w:styleId="TabloKlavuzu11">
    <w:name w:val="Tablo Kılavuzu11"/>
    <w:basedOn w:val="NormalTablo"/>
    <w:next w:val="TabloKlavuzu"/>
    <w:uiPriority w:val="59"/>
    <w:rsid w:val="00E40BC4"/>
    <w:rPr>
      <w:rFonts w:ascii="LucidaSans" w:eastAsia="LucidaSans" w:hAnsi="LucidaSans" w:cs="LucidaSans"/>
      <w:color w:val="00000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4">
    <w:name w:val="xl74"/>
    <w:basedOn w:val="Normal"/>
    <w:rsid w:val="00E40BC4"/>
    <w:pPr>
      <w:spacing w:before="100" w:beforeAutospacing="1" w:after="100" w:afterAutospacing="1" w:line="240" w:lineRule="auto"/>
      <w:ind w:firstLine="709"/>
      <w:jc w:val="center"/>
      <w:textAlignment w:val="center"/>
    </w:pPr>
    <w:rPr>
      <w:rFonts w:ascii="LucidaSans" w:eastAsia="Tahoma" w:hAnsi="LucidaSans" w:cs="Arial"/>
      <w:i/>
      <w:iCs/>
      <w:color w:val="000000"/>
      <w:sz w:val="24"/>
      <w:szCs w:val="22"/>
      <w:lang w:val="en-US" w:eastAsia="tr-TR"/>
    </w:rPr>
  </w:style>
  <w:style w:type="paragraph" w:customStyle="1" w:styleId="xl75">
    <w:name w:val="xl75"/>
    <w:basedOn w:val="Normal"/>
    <w:rsid w:val="00E40BC4"/>
    <w:pPr>
      <w:shd w:val="clear" w:color="000000" w:fill="FFCC00"/>
      <w:spacing w:before="100" w:beforeAutospacing="1" w:after="100" w:afterAutospacing="1" w:line="240" w:lineRule="auto"/>
      <w:ind w:firstLine="709"/>
      <w:jc w:val="center"/>
      <w:textAlignment w:val="center"/>
    </w:pPr>
    <w:rPr>
      <w:rFonts w:ascii="LucidaSans" w:eastAsia="Tahoma" w:hAnsi="LucidaSans" w:cs="Arial"/>
      <w:color w:val="000000"/>
      <w:sz w:val="24"/>
      <w:szCs w:val="22"/>
      <w:lang w:val="en-US" w:eastAsia="tr-TR"/>
    </w:rPr>
  </w:style>
  <w:style w:type="paragraph" w:customStyle="1" w:styleId="xl76">
    <w:name w:val="xl76"/>
    <w:basedOn w:val="Normal"/>
    <w:rsid w:val="00E40BC4"/>
    <w:pPr>
      <w:shd w:val="clear" w:color="000000" w:fill="99CC00"/>
      <w:spacing w:before="100" w:beforeAutospacing="1" w:after="100" w:afterAutospacing="1" w:line="240" w:lineRule="auto"/>
      <w:ind w:firstLine="709"/>
      <w:jc w:val="center"/>
      <w:textAlignment w:val="center"/>
    </w:pPr>
    <w:rPr>
      <w:rFonts w:ascii="LucidaSans" w:eastAsia="Tahoma" w:hAnsi="LucidaSans" w:cs="Arial"/>
      <w:color w:val="000000"/>
      <w:sz w:val="24"/>
      <w:szCs w:val="22"/>
      <w:lang w:val="en-US" w:eastAsia="tr-TR"/>
    </w:rPr>
  </w:style>
  <w:style w:type="paragraph" w:customStyle="1" w:styleId="xl77">
    <w:name w:val="xl77"/>
    <w:basedOn w:val="Normal"/>
    <w:rsid w:val="00E40BC4"/>
    <w:pPr>
      <w:shd w:val="clear" w:color="000000" w:fill="FF0000"/>
      <w:spacing w:before="100" w:beforeAutospacing="1" w:after="100" w:afterAutospacing="1" w:line="240" w:lineRule="auto"/>
      <w:ind w:firstLine="709"/>
      <w:jc w:val="center"/>
      <w:textAlignment w:val="center"/>
    </w:pPr>
    <w:rPr>
      <w:rFonts w:ascii="LucidaSans" w:eastAsia="Tahoma" w:hAnsi="LucidaSans" w:cs="Arial"/>
      <w:i/>
      <w:iCs/>
      <w:color w:val="000000"/>
      <w:sz w:val="24"/>
      <w:szCs w:val="22"/>
      <w:lang w:val="en-US" w:eastAsia="tr-TR"/>
    </w:rPr>
  </w:style>
  <w:style w:type="paragraph" w:customStyle="1" w:styleId="xl78">
    <w:name w:val="xl78"/>
    <w:basedOn w:val="Normal"/>
    <w:rsid w:val="00E40BC4"/>
    <w:pPr>
      <w:shd w:val="clear" w:color="000000" w:fill="FF0000"/>
      <w:spacing w:before="100" w:beforeAutospacing="1" w:after="100" w:afterAutospacing="1" w:line="240" w:lineRule="auto"/>
      <w:ind w:firstLine="709"/>
      <w:jc w:val="center"/>
      <w:textAlignment w:val="center"/>
    </w:pPr>
    <w:rPr>
      <w:rFonts w:ascii="LucidaSans" w:eastAsia="Tahoma" w:hAnsi="LucidaSans" w:cs="Arial"/>
      <w:color w:val="000000"/>
      <w:sz w:val="24"/>
      <w:szCs w:val="22"/>
      <w:lang w:val="en-US" w:eastAsia="tr-TR"/>
    </w:rPr>
  </w:style>
  <w:style w:type="paragraph" w:customStyle="1" w:styleId="xl79">
    <w:name w:val="xl79"/>
    <w:basedOn w:val="Normal"/>
    <w:rsid w:val="00E40BC4"/>
    <w:pPr>
      <w:shd w:val="clear" w:color="000000" w:fill="FF0000"/>
      <w:spacing w:before="100" w:beforeAutospacing="1" w:after="100" w:afterAutospacing="1" w:line="240" w:lineRule="auto"/>
      <w:ind w:firstLine="709"/>
      <w:jc w:val="center"/>
      <w:textAlignment w:val="center"/>
    </w:pPr>
    <w:rPr>
      <w:rFonts w:ascii="LucidaSans" w:eastAsia="Tahoma" w:hAnsi="LucidaSans" w:cs="Arial"/>
      <w:color w:val="000000"/>
      <w:sz w:val="24"/>
      <w:szCs w:val="22"/>
      <w:lang w:val="en-US" w:eastAsia="tr-TR"/>
    </w:rPr>
  </w:style>
  <w:style w:type="paragraph" w:customStyle="1" w:styleId="xl80">
    <w:name w:val="xl80"/>
    <w:basedOn w:val="Normal"/>
    <w:rsid w:val="00E40BC4"/>
    <w:pPr>
      <w:shd w:val="clear" w:color="000000" w:fill="FF0000"/>
      <w:spacing w:before="100" w:beforeAutospacing="1" w:after="100" w:afterAutospacing="1" w:line="240" w:lineRule="auto"/>
      <w:ind w:firstLine="709"/>
      <w:jc w:val="center"/>
      <w:textAlignment w:val="center"/>
    </w:pPr>
    <w:rPr>
      <w:rFonts w:ascii="LucidaSans" w:eastAsia="Tahoma" w:hAnsi="LucidaSans" w:cs="Arial"/>
      <w:color w:val="000000"/>
      <w:sz w:val="24"/>
      <w:szCs w:val="22"/>
      <w:lang w:val="en-US" w:eastAsia="tr-TR"/>
    </w:rPr>
  </w:style>
  <w:style w:type="paragraph" w:customStyle="1" w:styleId="xl81">
    <w:name w:val="xl81"/>
    <w:basedOn w:val="Normal"/>
    <w:rsid w:val="00E40BC4"/>
    <w:pPr>
      <w:shd w:val="clear" w:color="000000" w:fill="993300"/>
      <w:spacing w:before="100" w:beforeAutospacing="1" w:after="100" w:afterAutospacing="1" w:line="240" w:lineRule="auto"/>
      <w:ind w:firstLine="709"/>
      <w:jc w:val="center"/>
      <w:textAlignment w:val="center"/>
    </w:pPr>
    <w:rPr>
      <w:rFonts w:ascii="LucidaSans" w:eastAsia="Tahoma" w:hAnsi="LucidaSans" w:cs="Arial"/>
      <w:color w:val="000000"/>
      <w:sz w:val="24"/>
      <w:szCs w:val="22"/>
      <w:lang w:val="en-US" w:eastAsia="tr-TR"/>
    </w:rPr>
  </w:style>
  <w:style w:type="paragraph" w:customStyle="1" w:styleId="xl82">
    <w:name w:val="xl82"/>
    <w:basedOn w:val="Normal"/>
    <w:rsid w:val="00E40BC4"/>
    <w:pPr>
      <w:pBdr>
        <w:top w:val="single" w:sz="4" w:space="0" w:color="auto"/>
        <w:left w:val="single" w:sz="4" w:space="0" w:color="auto"/>
        <w:bottom w:val="single" w:sz="4" w:space="0" w:color="auto"/>
        <w:right w:val="single" w:sz="4" w:space="0" w:color="auto"/>
      </w:pBdr>
      <w:shd w:val="clear" w:color="000000" w:fill="339966"/>
      <w:spacing w:before="100" w:beforeAutospacing="1" w:after="100" w:afterAutospacing="1" w:line="240" w:lineRule="auto"/>
      <w:ind w:firstLine="709"/>
      <w:jc w:val="center"/>
      <w:textAlignment w:val="center"/>
    </w:pPr>
    <w:rPr>
      <w:rFonts w:ascii="LucidaSans" w:eastAsia="Tahoma" w:hAnsi="LucidaSans" w:cs="Arial"/>
      <w:i/>
      <w:iCs/>
      <w:color w:val="000000"/>
      <w:sz w:val="24"/>
      <w:szCs w:val="22"/>
      <w:lang w:val="en-US" w:eastAsia="tr-TR"/>
    </w:rPr>
  </w:style>
  <w:style w:type="paragraph" w:customStyle="1" w:styleId="xl83">
    <w:name w:val="xl83"/>
    <w:basedOn w:val="Normal"/>
    <w:rsid w:val="00E40BC4"/>
    <w:pPr>
      <w:pBdr>
        <w:top w:val="single" w:sz="4" w:space="0" w:color="auto"/>
        <w:left w:val="single" w:sz="4" w:space="0" w:color="auto"/>
        <w:bottom w:val="single" w:sz="4" w:space="0" w:color="auto"/>
        <w:right w:val="single" w:sz="4" w:space="0" w:color="auto"/>
      </w:pBdr>
      <w:shd w:val="clear" w:color="000000" w:fill="339966"/>
      <w:spacing w:before="100" w:beforeAutospacing="1" w:after="100" w:afterAutospacing="1" w:line="240" w:lineRule="auto"/>
      <w:ind w:firstLine="709"/>
      <w:jc w:val="center"/>
      <w:textAlignment w:val="center"/>
    </w:pPr>
    <w:rPr>
      <w:rFonts w:ascii="LucidaSans" w:eastAsia="Tahoma" w:hAnsi="LucidaSans" w:cs="Arial"/>
      <w:color w:val="000000"/>
      <w:sz w:val="24"/>
      <w:szCs w:val="22"/>
      <w:lang w:val="en-US" w:eastAsia="tr-TR"/>
    </w:rPr>
  </w:style>
  <w:style w:type="paragraph" w:customStyle="1" w:styleId="xl84">
    <w:name w:val="xl84"/>
    <w:basedOn w:val="Normal"/>
    <w:rsid w:val="00E40BC4"/>
    <w:pPr>
      <w:pBdr>
        <w:top w:val="single" w:sz="4" w:space="0" w:color="auto"/>
        <w:left w:val="single" w:sz="4" w:space="0" w:color="auto"/>
        <w:bottom w:val="single" w:sz="4" w:space="0" w:color="auto"/>
        <w:right w:val="single" w:sz="4" w:space="0" w:color="auto"/>
      </w:pBdr>
      <w:shd w:val="clear" w:color="000000" w:fill="FFCC00"/>
      <w:spacing w:before="100" w:beforeAutospacing="1" w:after="100" w:afterAutospacing="1" w:line="240" w:lineRule="auto"/>
      <w:ind w:firstLine="709"/>
      <w:jc w:val="center"/>
      <w:textAlignment w:val="center"/>
    </w:pPr>
    <w:rPr>
      <w:rFonts w:ascii="LucidaSans" w:eastAsia="Tahoma" w:hAnsi="LucidaSans" w:cs="Arial"/>
      <w:i/>
      <w:iCs/>
      <w:color w:val="000000"/>
      <w:sz w:val="24"/>
      <w:szCs w:val="22"/>
      <w:lang w:val="en-US" w:eastAsia="tr-TR"/>
    </w:rPr>
  </w:style>
  <w:style w:type="paragraph" w:customStyle="1" w:styleId="xl85">
    <w:name w:val="xl85"/>
    <w:basedOn w:val="Normal"/>
    <w:rsid w:val="00E40BC4"/>
    <w:pPr>
      <w:pBdr>
        <w:top w:val="single" w:sz="4" w:space="0" w:color="auto"/>
        <w:left w:val="single" w:sz="4" w:space="0" w:color="auto"/>
        <w:bottom w:val="single" w:sz="4" w:space="0" w:color="auto"/>
        <w:right w:val="single" w:sz="4" w:space="0" w:color="auto"/>
      </w:pBdr>
      <w:shd w:val="clear" w:color="000000" w:fill="339966"/>
      <w:spacing w:before="100" w:beforeAutospacing="1" w:after="100" w:afterAutospacing="1" w:line="240" w:lineRule="auto"/>
      <w:ind w:firstLine="709"/>
      <w:jc w:val="center"/>
      <w:textAlignment w:val="center"/>
    </w:pPr>
    <w:rPr>
      <w:rFonts w:ascii="LucidaSans" w:eastAsia="Tahoma" w:hAnsi="LucidaSans" w:cs="Arial"/>
      <w:color w:val="339966"/>
      <w:sz w:val="24"/>
      <w:szCs w:val="22"/>
      <w:lang w:val="en-US" w:eastAsia="tr-TR"/>
    </w:rPr>
  </w:style>
  <w:style w:type="paragraph" w:customStyle="1" w:styleId="xl86">
    <w:name w:val="xl86"/>
    <w:basedOn w:val="Normal"/>
    <w:rsid w:val="00E40BC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LucidaSans" w:eastAsia="Tahoma" w:hAnsi="LucidaSans" w:cs="Arial"/>
      <w:color w:val="339966"/>
      <w:sz w:val="24"/>
      <w:szCs w:val="22"/>
      <w:lang w:val="en-US" w:eastAsia="tr-TR"/>
    </w:rPr>
  </w:style>
  <w:style w:type="paragraph" w:customStyle="1" w:styleId="xl87">
    <w:name w:val="xl87"/>
    <w:basedOn w:val="Normal"/>
    <w:rsid w:val="00E40BC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LucidaSans" w:eastAsia="Tahoma" w:hAnsi="LucidaSans" w:cs="Arial"/>
      <w:color w:val="339966"/>
      <w:sz w:val="24"/>
      <w:szCs w:val="22"/>
      <w:lang w:val="en-US" w:eastAsia="tr-TR"/>
    </w:rPr>
  </w:style>
  <w:style w:type="paragraph" w:customStyle="1" w:styleId="xl88">
    <w:name w:val="xl88"/>
    <w:basedOn w:val="Normal"/>
    <w:rsid w:val="00E40BC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LucidaSans" w:eastAsia="Tahoma" w:hAnsi="LucidaSans" w:cs="Arial"/>
      <w:color w:val="333333"/>
      <w:sz w:val="24"/>
      <w:szCs w:val="22"/>
      <w:lang w:val="en-US" w:eastAsia="tr-TR"/>
    </w:rPr>
  </w:style>
  <w:style w:type="paragraph" w:customStyle="1" w:styleId="xl89">
    <w:name w:val="xl89"/>
    <w:basedOn w:val="Normal"/>
    <w:rsid w:val="00E40BC4"/>
    <w:pPr>
      <w:pBdr>
        <w:top w:val="single" w:sz="4" w:space="0" w:color="auto"/>
        <w:left w:val="single" w:sz="4" w:space="0" w:color="auto"/>
        <w:bottom w:val="single" w:sz="4" w:space="0" w:color="auto"/>
        <w:right w:val="single" w:sz="4" w:space="0" w:color="auto"/>
      </w:pBdr>
      <w:shd w:val="clear" w:color="000000" w:fill="993300"/>
      <w:spacing w:before="100" w:beforeAutospacing="1" w:after="100" w:afterAutospacing="1" w:line="240" w:lineRule="auto"/>
      <w:ind w:firstLine="709"/>
      <w:jc w:val="center"/>
      <w:textAlignment w:val="center"/>
    </w:pPr>
    <w:rPr>
      <w:rFonts w:ascii="LucidaSans" w:eastAsia="Tahoma" w:hAnsi="LucidaSans" w:cs="Arial"/>
      <w:b/>
      <w:bCs/>
      <w:color w:val="FFFFFF"/>
      <w:sz w:val="24"/>
      <w:szCs w:val="22"/>
      <w:lang w:val="en-US" w:eastAsia="tr-TR"/>
    </w:rPr>
  </w:style>
  <w:style w:type="paragraph" w:customStyle="1" w:styleId="xl90">
    <w:name w:val="xl90"/>
    <w:basedOn w:val="Normal"/>
    <w:rsid w:val="00E40BC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LucidaSans" w:eastAsia="Tahoma" w:hAnsi="LucidaSans" w:cs="Arial"/>
      <w:b/>
      <w:bCs/>
      <w:color w:val="FFFFFF"/>
      <w:sz w:val="24"/>
      <w:szCs w:val="22"/>
      <w:lang w:val="en-US" w:eastAsia="tr-TR"/>
    </w:rPr>
  </w:style>
  <w:style w:type="paragraph" w:customStyle="1" w:styleId="xl91">
    <w:name w:val="xl91"/>
    <w:basedOn w:val="Normal"/>
    <w:rsid w:val="00E40BC4"/>
    <w:pPr>
      <w:pBdr>
        <w:top w:val="single" w:sz="4" w:space="0" w:color="auto"/>
        <w:left w:val="single" w:sz="4" w:space="0" w:color="auto"/>
        <w:bottom w:val="single" w:sz="4" w:space="0" w:color="auto"/>
        <w:right w:val="single" w:sz="4" w:space="0" w:color="auto"/>
      </w:pBdr>
      <w:shd w:val="clear" w:color="000000" w:fill="993300"/>
      <w:spacing w:before="100" w:beforeAutospacing="1" w:after="100" w:afterAutospacing="1" w:line="240" w:lineRule="auto"/>
      <w:ind w:firstLine="709"/>
      <w:jc w:val="center"/>
      <w:textAlignment w:val="center"/>
    </w:pPr>
    <w:rPr>
      <w:rFonts w:ascii="LucidaSans" w:eastAsia="Tahoma" w:hAnsi="LucidaSans" w:cs="Arial"/>
      <w:b/>
      <w:bCs/>
      <w:i/>
      <w:iCs/>
      <w:color w:val="FFFFFF"/>
      <w:sz w:val="24"/>
      <w:szCs w:val="22"/>
      <w:lang w:val="en-US" w:eastAsia="tr-TR"/>
    </w:rPr>
  </w:style>
  <w:style w:type="paragraph" w:customStyle="1" w:styleId="xl92">
    <w:name w:val="xl92"/>
    <w:basedOn w:val="Normal"/>
    <w:rsid w:val="00E40BC4"/>
    <w:pPr>
      <w:pBdr>
        <w:top w:val="single" w:sz="4" w:space="0" w:color="auto"/>
        <w:left w:val="single" w:sz="4" w:space="0" w:color="auto"/>
        <w:right w:val="single" w:sz="4" w:space="0" w:color="auto"/>
      </w:pBdr>
      <w:shd w:val="clear" w:color="000000" w:fill="993300"/>
      <w:spacing w:before="100" w:beforeAutospacing="1" w:after="100" w:afterAutospacing="1" w:line="240" w:lineRule="auto"/>
      <w:ind w:firstLine="709"/>
      <w:jc w:val="center"/>
      <w:textAlignment w:val="center"/>
    </w:pPr>
    <w:rPr>
      <w:rFonts w:ascii="LucidaSans" w:eastAsia="Tahoma" w:hAnsi="LucidaSans" w:cs="Arial"/>
      <w:b/>
      <w:bCs/>
      <w:color w:val="FFFFFF"/>
      <w:sz w:val="24"/>
      <w:szCs w:val="22"/>
      <w:lang w:val="en-US" w:eastAsia="tr-TR"/>
    </w:rPr>
  </w:style>
  <w:style w:type="paragraph" w:customStyle="1" w:styleId="xl93">
    <w:name w:val="xl93"/>
    <w:basedOn w:val="Normal"/>
    <w:rsid w:val="00E40BC4"/>
    <w:pPr>
      <w:pBdr>
        <w:left w:val="single" w:sz="4" w:space="0" w:color="auto"/>
        <w:bottom w:val="single" w:sz="4" w:space="0" w:color="auto"/>
        <w:right w:val="single" w:sz="4" w:space="0" w:color="auto"/>
      </w:pBdr>
      <w:shd w:val="clear" w:color="000000" w:fill="993300"/>
      <w:spacing w:before="100" w:beforeAutospacing="1" w:after="100" w:afterAutospacing="1" w:line="240" w:lineRule="auto"/>
      <w:ind w:firstLine="709"/>
      <w:jc w:val="center"/>
      <w:textAlignment w:val="center"/>
    </w:pPr>
    <w:rPr>
      <w:rFonts w:ascii="LucidaSans" w:eastAsia="Tahoma" w:hAnsi="LucidaSans" w:cs="Arial"/>
      <w:b/>
      <w:bCs/>
      <w:color w:val="FFFFFF"/>
      <w:sz w:val="24"/>
      <w:szCs w:val="22"/>
      <w:lang w:val="en-US" w:eastAsia="tr-TR"/>
    </w:rPr>
  </w:style>
  <w:style w:type="paragraph" w:customStyle="1" w:styleId="xl131">
    <w:name w:val="xl131"/>
    <w:basedOn w:val="Normal"/>
    <w:rsid w:val="00E40BC4"/>
    <w:pPr>
      <w:spacing w:before="100" w:beforeAutospacing="1" w:after="100" w:afterAutospacing="1" w:line="240" w:lineRule="auto"/>
      <w:textAlignment w:val="center"/>
    </w:pPr>
    <w:rPr>
      <w:rFonts w:eastAsia="Tahoma" w:cs="Arial"/>
      <w:i/>
      <w:iCs/>
      <w:color w:val="000000"/>
      <w:sz w:val="16"/>
      <w:szCs w:val="16"/>
      <w:lang w:val="en-US" w:eastAsia="tr-TR"/>
    </w:rPr>
  </w:style>
  <w:style w:type="paragraph" w:customStyle="1" w:styleId="xl63">
    <w:name w:val="xl63"/>
    <w:basedOn w:val="Normal"/>
    <w:rsid w:val="00E40BC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LucidaSans" w:eastAsia="Tahoma" w:hAnsi="LucidaSans" w:cs="Arial"/>
      <w:color w:val="000000"/>
      <w:sz w:val="24"/>
      <w:szCs w:val="22"/>
      <w:lang w:val="en-US" w:eastAsia="tr-TR"/>
    </w:rPr>
  </w:style>
  <w:style w:type="paragraph" w:customStyle="1" w:styleId="xl64">
    <w:name w:val="xl64"/>
    <w:basedOn w:val="Normal"/>
    <w:rsid w:val="00E40BC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LucidaSans" w:eastAsia="Tahoma" w:hAnsi="LucidaSans" w:cs="Arial"/>
      <w:color w:val="000000"/>
      <w:sz w:val="24"/>
      <w:szCs w:val="22"/>
      <w:lang w:val="en-US" w:eastAsia="tr-TR"/>
    </w:rPr>
  </w:style>
  <w:style w:type="paragraph" w:customStyle="1" w:styleId="xl132">
    <w:name w:val="xl132"/>
    <w:basedOn w:val="Normal"/>
    <w:rsid w:val="00E40BC4"/>
    <w:pPr>
      <w:spacing w:before="100" w:beforeAutospacing="1" w:after="100" w:afterAutospacing="1" w:line="240" w:lineRule="auto"/>
      <w:textAlignment w:val="center"/>
    </w:pPr>
    <w:rPr>
      <w:rFonts w:eastAsia="Tahoma" w:cs="Arial"/>
      <w:color w:val="000000"/>
      <w:sz w:val="16"/>
      <w:szCs w:val="16"/>
      <w:lang w:val="en-US" w:eastAsia="tr-TR"/>
    </w:rPr>
  </w:style>
  <w:style w:type="table" w:customStyle="1" w:styleId="TabloKlavuzu4">
    <w:name w:val="Tablo Kılavuzu4"/>
    <w:basedOn w:val="NormalTablo"/>
    <w:next w:val="TabloKlavuzu"/>
    <w:uiPriority w:val="59"/>
    <w:rsid w:val="00E40BC4"/>
    <w:rPr>
      <w:rFonts w:ascii="LucidaSans" w:eastAsia="LucidaSans" w:hAnsi="LucidaSans" w:cs="LucidaSans"/>
      <w:color w:val="00000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bilgi2">
    <w:name w:val="Üstbilgi2"/>
    <w:basedOn w:val="Normal"/>
    <w:next w:val="Normal"/>
    <w:rsid w:val="00E40BC4"/>
    <w:pPr>
      <w:autoSpaceDE w:val="0"/>
      <w:autoSpaceDN w:val="0"/>
      <w:adjustRightInd w:val="0"/>
      <w:spacing w:before="120" w:after="0" w:line="240" w:lineRule="auto"/>
      <w:ind w:firstLine="709"/>
      <w:jc w:val="both"/>
    </w:pPr>
    <w:rPr>
      <w:rFonts w:ascii="LucidaSans" w:eastAsia="Tahoma" w:hAnsi="LucidaSans" w:cs="Arial"/>
      <w:color w:val="000000"/>
      <w:sz w:val="24"/>
      <w:szCs w:val="22"/>
      <w:lang w:val="en-US" w:eastAsia="tr-TR"/>
    </w:rPr>
  </w:style>
  <w:style w:type="character" w:customStyle="1" w:styleId="Gvdemetni321">
    <w:name w:val="Gövde metni (3)21"/>
    <w:basedOn w:val="VarsaylanParagrafYazTipi"/>
    <w:uiPriority w:val="99"/>
    <w:rsid w:val="00E40BC4"/>
    <w:rPr>
      <w:rFonts w:ascii="LucidaSans" w:hAnsi="LucidaSans" w:cs="LucidaSans"/>
      <w:sz w:val="24"/>
      <w:szCs w:val="24"/>
      <w:shd w:val="clear" w:color="auto" w:fill="FFFFFF"/>
    </w:rPr>
  </w:style>
  <w:style w:type="character" w:customStyle="1" w:styleId="Gvdemetni3">
    <w:name w:val="Gövde metni (3)_"/>
    <w:basedOn w:val="VarsaylanParagrafYazTipi"/>
    <w:link w:val="Gvdemetni31"/>
    <w:uiPriority w:val="99"/>
    <w:rsid w:val="00E40BC4"/>
    <w:rPr>
      <w:rFonts w:ascii="LucidaSans" w:hAnsi="LucidaSans" w:cs="LucidaSans"/>
      <w:sz w:val="24"/>
      <w:szCs w:val="24"/>
      <w:shd w:val="clear" w:color="auto" w:fill="FFFFFF"/>
    </w:rPr>
  </w:style>
  <w:style w:type="paragraph" w:customStyle="1" w:styleId="Gvdemetni31">
    <w:name w:val="Gövde metni (3)1"/>
    <w:basedOn w:val="Normal"/>
    <w:link w:val="Gvdemetni3"/>
    <w:uiPriority w:val="99"/>
    <w:rsid w:val="00E40BC4"/>
    <w:pPr>
      <w:shd w:val="clear" w:color="auto" w:fill="FFFFFF"/>
      <w:spacing w:after="0" w:line="274" w:lineRule="exact"/>
      <w:ind w:firstLine="709"/>
      <w:jc w:val="both"/>
    </w:pPr>
    <w:rPr>
      <w:rFonts w:ascii="LucidaSans" w:eastAsia="Calibri" w:hAnsi="LucidaSans" w:cs="LucidaSans"/>
      <w:sz w:val="24"/>
      <w:lang w:val="tr-TR" w:eastAsia="tr-TR"/>
    </w:rPr>
  </w:style>
  <w:style w:type="character" w:customStyle="1" w:styleId="Gvdemetni319">
    <w:name w:val="Gövde metni (3)19"/>
    <w:basedOn w:val="Gvdemetni3"/>
    <w:uiPriority w:val="99"/>
    <w:rsid w:val="00E40BC4"/>
    <w:rPr>
      <w:rFonts w:ascii="LucidaSans" w:hAnsi="LucidaSans" w:cs="LucidaSans"/>
      <w:sz w:val="24"/>
      <w:szCs w:val="24"/>
      <w:shd w:val="clear" w:color="auto" w:fill="FFFFFF"/>
    </w:rPr>
  </w:style>
  <w:style w:type="paragraph" w:customStyle="1" w:styleId="xl133">
    <w:name w:val="xl133"/>
    <w:basedOn w:val="Normal"/>
    <w:rsid w:val="00E40BC4"/>
    <w:pPr>
      <w:spacing w:before="100" w:beforeAutospacing="1" w:after="100" w:afterAutospacing="1" w:line="240" w:lineRule="auto"/>
    </w:pPr>
    <w:rPr>
      <w:rFonts w:eastAsia="Tahoma" w:cs="Arial"/>
      <w:i/>
      <w:iCs/>
      <w:color w:val="FF0000"/>
      <w:sz w:val="24"/>
      <w:szCs w:val="22"/>
      <w:lang w:val="en-US" w:eastAsia="tr-TR"/>
    </w:rPr>
  </w:style>
  <w:style w:type="paragraph" w:customStyle="1" w:styleId="xl134">
    <w:name w:val="xl134"/>
    <w:basedOn w:val="Normal"/>
    <w:rsid w:val="00E40BC4"/>
    <w:pPr>
      <w:pBdr>
        <w:left w:val="single" w:sz="4" w:space="0" w:color="auto"/>
        <w:bottom w:val="single" w:sz="4" w:space="0" w:color="auto"/>
        <w:right w:val="single" w:sz="4" w:space="0" w:color="auto"/>
      </w:pBdr>
      <w:spacing w:before="100" w:beforeAutospacing="1" w:after="100" w:afterAutospacing="1" w:line="240" w:lineRule="auto"/>
    </w:pPr>
    <w:rPr>
      <w:rFonts w:eastAsia="Tahoma" w:cs="Arial"/>
      <w:color w:val="000000"/>
      <w:sz w:val="16"/>
      <w:szCs w:val="16"/>
      <w:lang w:val="en-US" w:eastAsia="tr-TR"/>
    </w:rPr>
  </w:style>
  <w:style w:type="table" w:customStyle="1" w:styleId="TabloKlavuzu12">
    <w:name w:val="Tablo Kılavuzu12"/>
    <w:basedOn w:val="NormalTablo"/>
    <w:next w:val="TabloKlavuzu"/>
    <w:rsid w:val="00E40BC4"/>
    <w:rPr>
      <w:rFonts w:ascii="Arial" w:eastAsia="Tahoma" w:hAnsi="Arial" w:cs="Times New Roman"/>
      <w:color w:val="000000"/>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35">
    <w:name w:val="xl135"/>
    <w:basedOn w:val="Normal"/>
    <w:rsid w:val="00E40BC4"/>
    <w:pPr>
      <w:pBdr>
        <w:bottom w:val="single" w:sz="4" w:space="0" w:color="auto"/>
        <w:right w:val="single" w:sz="4" w:space="0" w:color="auto"/>
      </w:pBdr>
      <w:spacing w:before="100" w:beforeAutospacing="1" w:after="100" w:afterAutospacing="1" w:line="240" w:lineRule="auto"/>
    </w:pPr>
    <w:rPr>
      <w:rFonts w:eastAsia="Tahoma" w:cs="Arial"/>
      <w:color w:val="000000"/>
      <w:sz w:val="16"/>
      <w:szCs w:val="16"/>
      <w:lang w:val="en-US" w:eastAsia="tr-TR"/>
    </w:rPr>
  </w:style>
  <w:style w:type="table" w:customStyle="1" w:styleId="TabloKlavuzu21">
    <w:name w:val="Tablo Kılavuzu21"/>
    <w:basedOn w:val="NormalTablo"/>
    <w:next w:val="TabloKlavuzu"/>
    <w:uiPriority w:val="39"/>
    <w:rsid w:val="00E40BC4"/>
    <w:rPr>
      <w:rFonts w:ascii="LucidaSans" w:eastAsia="LucidaSans" w:hAnsi="LucidaSans" w:cs="LucidaSans"/>
      <w:color w:val="00000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36">
    <w:name w:val="xl136"/>
    <w:basedOn w:val="Normal"/>
    <w:rsid w:val="00E40BC4"/>
    <w:pPr>
      <w:pBdr>
        <w:left w:val="single" w:sz="4" w:space="0" w:color="auto"/>
        <w:bottom w:val="single" w:sz="4" w:space="0" w:color="auto"/>
        <w:right w:val="single" w:sz="4" w:space="0" w:color="auto"/>
      </w:pBdr>
      <w:spacing w:before="100" w:beforeAutospacing="1" w:after="100" w:afterAutospacing="1" w:line="240" w:lineRule="auto"/>
    </w:pPr>
    <w:rPr>
      <w:rFonts w:eastAsia="Tahoma" w:cs="Arial"/>
      <w:i/>
      <w:iCs/>
      <w:color w:val="000000"/>
      <w:sz w:val="16"/>
      <w:szCs w:val="16"/>
      <w:lang w:val="en-US" w:eastAsia="tr-TR"/>
    </w:rPr>
  </w:style>
  <w:style w:type="paragraph" w:customStyle="1" w:styleId="xl137">
    <w:name w:val="xl137"/>
    <w:basedOn w:val="Normal"/>
    <w:rsid w:val="00E40BC4"/>
    <w:pPr>
      <w:spacing w:before="100" w:beforeAutospacing="1" w:after="100" w:afterAutospacing="1" w:line="240" w:lineRule="auto"/>
    </w:pPr>
    <w:rPr>
      <w:rFonts w:eastAsia="Tahoma" w:cs="Arial"/>
      <w:i/>
      <w:iCs/>
      <w:color w:val="000000"/>
      <w:sz w:val="16"/>
      <w:szCs w:val="16"/>
      <w:lang w:val="en-US" w:eastAsia="tr-TR"/>
    </w:rPr>
  </w:style>
  <w:style w:type="table" w:customStyle="1" w:styleId="TabloKlavuzu13">
    <w:name w:val="Tablo Kılavuzu13"/>
    <w:basedOn w:val="NormalTablo"/>
    <w:next w:val="TabloKlavuzu"/>
    <w:uiPriority w:val="59"/>
    <w:rsid w:val="00E40BC4"/>
    <w:rPr>
      <w:rFonts w:ascii="Arial" w:eastAsia="Tahoma" w:hAnsi="Arial" w:cs="Times New Roman"/>
      <w:color w:val="000000"/>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38">
    <w:name w:val="xl138"/>
    <w:basedOn w:val="Normal"/>
    <w:rsid w:val="00E40BC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ahoma" w:cs="Arial"/>
      <w:i/>
      <w:iCs/>
      <w:color w:val="000000"/>
      <w:sz w:val="16"/>
      <w:szCs w:val="16"/>
      <w:lang w:val="en-US" w:eastAsia="tr-TR"/>
    </w:rPr>
  </w:style>
  <w:style w:type="table" w:customStyle="1" w:styleId="TabloKlavuzu22">
    <w:name w:val="Tablo Kılavuzu22"/>
    <w:basedOn w:val="NormalTablo"/>
    <w:next w:val="TabloKlavuzu"/>
    <w:rsid w:val="00E40BC4"/>
    <w:rPr>
      <w:rFonts w:ascii="LucidaSans" w:eastAsia="LucidaSans" w:hAnsi="LucidaSans" w:cs="LucidaSans"/>
      <w:color w:val="00000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39">
    <w:name w:val="xl139"/>
    <w:basedOn w:val="Normal"/>
    <w:rsid w:val="00E40B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ahoma" w:cs="Arial"/>
      <w:i/>
      <w:iCs/>
      <w:color w:val="000000"/>
      <w:sz w:val="16"/>
      <w:szCs w:val="16"/>
      <w:lang w:val="en-US" w:eastAsia="tr-TR"/>
    </w:rPr>
  </w:style>
  <w:style w:type="character" w:customStyle="1" w:styleId="st">
    <w:name w:val="st"/>
    <w:basedOn w:val="VarsaylanParagrafYazTipi"/>
    <w:rsid w:val="00E40BC4"/>
  </w:style>
  <w:style w:type="paragraph" w:customStyle="1" w:styleId="xl140">
    <w:name w:val="xl140"/>
    <w:basedOn w:val="Normal"/>
    <w:rsid w:val="00E40BC4"/>
    <w:pPr>
      <w:pBdr>
        <w:bottom w:val="single" w:sz="8" w:space="0" w:color="auto"/>
        <w:right w:val="single" w:sz="8" w:space="0" w:color="auto"/>
      </w:pBdr>
      <w:spacing w:before="100" w:beforeAutospacing="1" w:after="100" w:afterAutospacing="1" w:line="240" w:lineRule="auto"/>
      <w:textAlignment w:val="center"/>
    </w:pPr>
    <w:rPr>
      <w:rFonts w:eastAsia="Tahoma" w:cs="Arial"/>
      <w:i/>
      <w:iCs/>
      <w:color w:val="000000"/>
      <w:sz w:val="16"/>
      <w:szCs w:val="16"/>
      <w:lang w:val="en-US" w:eastAsia="tr-TR"/>
    </w:rPr>
  </w:style>
  <w:style w:type="paragraph" w:customStyle="1" w:styleId="xl141">
    <w:name w:val="xl141"/>
    <w:basedOn w:val="Normal"/>
    <w:rsid w:val="00E40BC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textAlignment w:val="center"/>
    </w:pPr>
    <w:rPr>
      <w:rFonts w:eastAsia="Tahoma" w:cs="Arial"/>
      <w:i/>
      <w:iCs/>
      <w:color w:val="000000"/>
      <w:sz w:val="16"/>
      <w:szCs w:val="16"/>
      <w:lang w:val="en-US" w:eastAsia="tr-TR"/>
    </w:rPr>
  </w:style>
  <w:style w:type="table" w:customStyle="1" w:styleId="TabloKlavuzu14">
    <w:name w:val="Tablo Kılavuzu14"/>
    <w:basedOn w:val="NormalTablo"/>
    <w:next w:val="TabloKlavuzu"/>
    <w:uiPriority w:val="59"/>
    <w:rsid w:val="00E40BC4"/>
    <w:rPr>
      <w:rFonts w:ascii="Arial" w:eastAsia="Tahoma" w:hAnsi="Arial" w:cs="Times New Roman"/>
      <w:color w:val="000000"/>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42">
    <w:name w:val="xl142"/>
    <w:basedOn w:val="Normal"/>
    <w:rsid w:val="00E40BC4"/>
    <w:pPr>
      <w:pBdr>
        <w:top w:val="single" w:sz="4" w:space="0" w:color="auto"/>
        <w:left w:val="single" w:sz="4" w:space="0" w:color="auto"/>
      </w:pBdr>
      <w:spacing w:before="100" w:beforeAutospacing="1" w:after="100" w:afterAutospacing="1" w:line="240" w:lineRule="auto"/>
      <w:jc w:val="center"/>
    </w:pPr>
    <w:rPr>
      <w:rFonts w:eastAsia="Tahoma" w:cs="Arial"/>
      <w:b/>
      <w:bCs/>
      <w:color w:val="000000"/>
      <w:sz w:val="18"/>
      <w:szCs w:val="18"/>
      <w:lang w:val="en-US" w:eastAsia="tr-TR"/>
    </w:rPr>
  </w:style>
  <w:style w:type="table" w:customStyle="1" w:styleId="TabloKlavuzu23">
    <w:name w:val="Tablo Kılavuzu23"/>
    <w:basedOn w:val="NormalTablo"/>
    <w:next w:val="TabloKlavuzu"/>
    <w:rsid w:val="00E40BC4"/>
    <w:rPr>
      <w:rFonts w:ascii="LucidaSans" w:eastAsia="LucidaSans" w:hAnsi="LucidaSans" w:cs="LucidaSans"/>
      <w:color w:val="00000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43">
    <w:name w:val="xl143"/>
    <w:basedOn w:val="Normal"/>
    <w:rsid w:val="00E40BC4"/>
    <w:pPr>
      <w:pBdr>
        <w:left w:val="single" w:sz="4" w:space="0" w:color="auto"/>
        <w:bottom w:val="single" w:sz="4" w:space="0" w:color="auto"/>
      </w:pBdr>
      <w:spacing w:before="100" w:beforeAutospacing="1" w:after="100" w:afterAutospacing="1" w:line="240" w:lineRule="auto"/>
    </w:pPr>
    <w:rPr>
      <w:rFonts w:eastAsia="Tahoma" w:cs="Arial"/>
      <w:b/>
      <w:bCs/>
      <w:color w:val="000000"/>
      <w:sz w:val="16"/>
      <w:szCs w:val="16"/>
      <w:lang w:val="en-US" w:eastAsia="tr-TR"/>
    </w:rPr>
  </w:style>
  <w:style w:type="table" w:customStyle="1" w:styleId="TabloKlavuzu5">
    <w:name w:val="Tablo Kılavuzu5"/>
    <w:basedOn w:val="NormalTablo"/>
    <w:next w:val="TabloKlavuzu"/>
    <w:rsid w:val="00E40BC4"/>
    <w:rPr>
      <w:rFonts w:ascii="Arial" w:eastAsia="Times New Roman" w:hAnsi="Arial" w:cs="Times New Roman"/>
      <w:color w:val="00000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44">
    <w:name w:val="xl144"/>
    <w:basedOn w:val="Normal"/>
    <w:rsid w:val="00E40BC4"/>
    <w:pPr>
      <w:pBdr>
        <w:bottom w:val="single" w:sz="4" w:space="0" w:color="auto"/>
      </w:pBdr>
      <w:spacing w:before="100" w:beforeAutospacing="1" w:after="100" w:afterAutospacing="1" w:line="240" w:lineRule="auto"/>
    </w:pPr>
    <w:rPr>
      <w:rFonts w:eastAsia="Tahoma" w:cs="Arial"/>
      <w:b/>
      <w:bCs/>
      <w:color w:val="000000"/>
      <w:sz w:val="16"/>
      <w:szCs w:val="16"/>
      <w:lang w:val="en-US" w:eastAsia="tr-TR"/>
    </w:rPr>
  </w:style>
  <w:style w:type="table" w:customStyle="1" w:styleId="TabloKlavuzu15">
    <w:name w:val="Tablo Kılavuzu15"/>
    <w:basedOn w:val="NormalTablo"/>
    <w:next w:val="TabloKlavuzu"/>
    <w:uiPriority w:val="59"/>
    <w:rsid w:val="00E40BC4"/>
    <w:rPr>
      <w:rFonts w:ascii="LucidaSans" w:eastAsia="LucidaSans" w:hAnsi="LucidaSans" w:cs="LucidaSans"/>
      <w:color w:val="00000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45">
    <w:name w:val="xl145"/>
    <w:basedOn w:val="Normal"/>
    <w:rsid w:val="00E40BC4"/>
    <w:pPr>
      <w:pBdr>
        <w:bottom w:val="single" w:sz="4" w:space="0" w:color="auto"/>
      </w:pBdr>
      <w:spacing w:before="100" w:beforeAutospacing="1" w:after="100" w:afterAutospacing="1" w:line="240" w:lineRule="auto"/>
      <w:jc w:val="center"/>
    </w:pPr>
    <w:rPr>
      <w:rFonts w:eastAsia="Tahoma" w:cs="Arial"/>
      <w:b/>
      <w:bCs/>
      <w:color w:val="000000"/>
      <w:sz w:val="16"/>
      <w:szCs w:val="16"/>
      <w:lang w:val="en-US" w:eastAsia="tr-TR"/>
    </w:rPr>
  </w:style>
  <w:style w:type="table" w:customStyle="1" w:styleId="TabloKlavuzu24">
    <w:name w:val="Tablo Kılavuzu24"/>
    <w:basedOn w:val="NormalTablo"/>
    <w:next w:val="TabloKlavuzu"/>
    <w:rsid w:val="00E40BC4"/>
    <w:rPr>
      <w:rFonts w:ascii="Arial" w:eastAsia="Times New Roman" w:hAnsi="Arial" w:cs="Times New Roman"/>
      <w:color w:val="00000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46">
    <w:name w:val="xl146"/>
    <w:basedOn w:val="Normal"/>
    <w:rsid w:val="00E40BC4"/>
    <w:pPr>
      <w:pBdr>
        <w:bottom w:val="single" w:sz="4" w:space="0" w:color="auto"/>
        <w:right w:val="single" w:sz="4" w:space="0" w:color="auto"/>
      </w:pBdr>
      <w:spacing w:before="100" w:beforeAutospacing="1" w:after="100" w:afterAutospacing="1" w:line="240" w:lineRule="auto"/>
      <w:jc w:val="center"/>
    </w:pPr>
    <w:rPr>
      <w:rFonts w:eastAsia="Tahoma" w:cs="Arial"/>
      <w:b/>
      <w:bCs/>
      <w:color w:val="000000"/>
      <w:sz w:val="16"/>
      <w:szCs w:val="16"/>
      <w:lang w:val="en-US" w:eastAsia="tr-TR"/>
    </w:rPr>
  </w:style>
  <w:style w:type="table" w:customStyle="1" w:styleId="TabloKlavuzu111">
    <w:name w:val="Tablo Kılavuzu111"/>
    <w:basedOn w:val="NormalTablo"/>
    <w:next w:val="TabloKlavuzu"/>
    <w:rsid w:val="00E40BC4"/>
    <w:rPr>
      <w:rFonts w:ascii="LucidaSans" w:eastAsia="LucidaSans" w:hAnsi="LucidaSans" w:cs="LucidaSans"/>
      <w:color w:val="00000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1">
    <w:name w:val="Tablo Kılavuzu31"/>
    <w:basedOn w:val="NormalTablo"/>
    <w:next w:val="TabloKlavuzu"/>
    <w:rsid w:val="00E40BC4"/>
    <w:rPr>
      <w:rFonts w:ascii="LucidaSans" w:eastAsia="LucidaSans" w:hAnsi="LucidaSans" w:cs="LucidaSans"/>
      <w:color w:val="00000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1">
    <w:name w:val="Tablo Kılavuzu41"/>
    <w:basedOn w:val="NormalTablo"/>
    <w:next w:val="TabloKlavuzu"/>
    <w:rsid w:val="00E40BC4"/>
    <w:rPr>
      <w:rFonts w:ascii="LucidaSans" w:eastAsia="LucidaSans" w:hAnsi="LucidaSans" w:cs="LucidaSans"/>
      <w:color w:val="00000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21">
    <w:name w:val="Tablo Kılavuzu121"/>
    <w:basedOn w:val="NormalTablo"/>
    <w:next w:val="TabloKlavuzu"/>
    <w:uiPriority w:val="59"/>
    <w:rsid w:val="00E40BC4"/>
    <w:rPr>
      <w:rFonts w:ascii="Arial" w:eastAsia="Tahoma" w:hAnsi="Arial" w:cs="Times New Roman"/>
      <w:color w:val="000000"/>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11">
    <w:name w:val="Tablo Kılavuzu211"/>
    <w:basedOn w:val="NormalTablo"/>
    <w:next w:val="TabloKlavuzu"/>
    <w:rsid w:val="00E40BC4"/>
    <w:rPr>
      <w:rFonts w:ascii="LucidaSans" w:eastAsia="LucidaSans" w:hAnsi="LucidaSans" w:cs="LucidaSans"/>
      <w:color w:val="00000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31">
    <w:name w:val="Tablo Kılavuzu131"/>
    <w:basedOn w:val="NormalTablo"/>
    <w:next w:val="TabloKlavuzu"/>
    <w:uiPriority w:val="59"/>
    <w:rsid w:val="00E40BC4"/>
    <w:rPr>
      <w:rFonts w:ascii="Arial" w:eastAsia="Tahoma" w:hAnsi="Arial" w:cs="Times New Roman"/>
      <w:color w:val="000000"/>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21">
    <w:name w:val="Tablo Kılavuzu221"/>
    <w:basedOn w:val="NormalTablo"/>
    <w:next w:val="TabloKlavuzu"/>
    <w:rsid w:val="00E40BC4"/>
    <w:rPr>
      <w:rFonts w:ascii="LucidaSans" w:eastAsia="LucidaSans" w:hAnsi="LucidaSans" w:cs="LucidaSans"/>
      <w:color w:val="00000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6">
    <w:name w:val="Tablo Kılavuzu16"/>
    <w:basedOn w:val="NormalTablo"/>
    <w:next w:val="TabloKlavuzu"/>
    <w:uiPriority w:val="59"/>
    <w:rsid w:val="00E40BC4"/>
    <w:rPr>
      <w:rFonts w:ascii="Arial" w:eastAsia="Tahoma" w:hAnsi="Arial" w:cs="Times New Roman"/>
      <w:color w:val="000000"/>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5">
    <w:name w:val="Tablo Kılavuzu25"/>
    <w:basedOn w:val="NormalTablo"/>
    <w:next w:val="TabloKlavuzu"/>
    <w:rsid w:val="00E40BC4"/>
    <w:rPr>
      <w:rFonts w:ascii="LucidaSans" w:eastAsia="LucidaSans" w:hAnsi="LucidaSans" w:cs="LucidaSans"/>
      <w:color w:val="00000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94">
    <w:name w:val="xl94"/>
    <w:basedOn w:val="Normal"/>
    <w:rsid w:val="00E40BC4"/>
    <w:pPr>
      <w:pBdr>
        <w:bottom w:val="single" w:sz="8" w:space="0" w:color="auto"/>
        <w:right w:val="single" w:sz="8" w:space="0" w:color="auto"/>
      </w:pBdr>
      <w:shd w:val="clear" w:color="000000" w:fill="92D050"/>
      <w:spacing w:before="100" w:beforeAutospacing="1" w:after="100" w:afterAutospacing="1" w:line="240" w:lineRule="auto"/>
      <w:jc w:val="center"/>
      <w:textAlignment w:val="center"/>
    </w:pPr>
    <w:rPr>
      <w:rFonts w:ascii="LucidaSans" w:eastAsia="Tahoma" w:hAnsi="LucidaSans" w:cs="Arial"/>
      <w:color w:val="000000"/>
      <w:sz w:val="20"/>
      <w:szCs w:val="20"/>
      <w:lang w:val="en-US" w:eastAsia="tr-TR"/>
    </w:rPr>
  </w:style>
  <w:style w:type="paragraph" w:customStyle="1" w:styleId="xl95">
    <w:name w:val="xl95"/>
    <w:basedOn w:val="Normal"/>
    <w:rsid w:val="00E40B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LucidaSans" w:eastAsia="Tahoma" w:hAnsi="LucidaSans" w:cs="Arial"/>
      <w:color w:val="000000"/>
      <w:sz w:val="20"/>
      <w:szCs w:val="20"/>
      <w:lang w:val="en-US" w:eastAsia="tr-TR"/>
    </w:rPr>
  </w:style>
  <w:style w:type="paragraph" w:customStyle="1" w:styleId="xl96">
    <w:name w:val="xl96"/>
    <w:basedOn w:val="Normal"/>
    <w:rsid w:val="00E40B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LucidaSans" w:eastAsia="Tahoma" w:hAnsi="LucidaSans" w:cs="Arial"/>
      <w:color w:val="000000"/>
      <w:sz w:val="20"/>
      <w:szCs w:val="20"/>
      <w:lang w:val="en-US" w:eastAsia="tr-TR"/>
    </w:rPr>
  </w:style>
  <w:style w:type="paragraph" w:customStyle="1" w:styleId="xl97">
    <w:name w:val="xl97"/>
    <w:basedOn w:val="Normal"/>
    <w:rsid w:val="00E40BC4"/>
    <w:pPr>
      <w:spacing w:before="100" w:beforeAutospacing="1" w:after="100" w:afterAutospacing="1" w:line="240" w:lineRule="auto"/>
      <w:jc w:val="center"/>
      <w:textAlignment w:val="center"/>
    </w:pPr>
    <w:rPr>
      <w:rFonts w:ascii="LucidaSans" w:eastAsia="Tahoma" w:hAnsi="LucidaSans" w:cs="Arial"/>
      <w:color w:val="000000"/>
      <w:sz w:val="20"/>
      <w:szCs w:val="20"/>
      <w:lang w:val="en-US" w:eastAsia="tr-TR"/>
    </w:rPr>
  </w:style>
  <w:style w:type="paragraph" w:customStyle="1" w:styleId="xl98">
    <w:name w:val="xl98"/>
    <w:basedOn w:val="Normal"/>
    <w:rsid w:val="00E40BC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LucidaSans" w:eastAsia="Tahoma" w:hAnsi="LucidaSans" w:cs="Arial"/>
      <w:i/>
      <w:iCs/>
      <w:color w:val="000000"/>
      <w:sz w:val="20"/>
      <w:szCs w:val="20"/>
      <w:lang w:val="en-US" w:eastAsia="tr-TR"/>
    </w:rPr>
  </w:style>
  <w:style w:type="paragraph" w:customStyle="1" w:styleId="xl99">
    <w:name w:val="xl99"/>
    <w:basedOn w:val="Normal"/>
    <w:rsid w:val="00E40BC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LucidaSans" w:eastAsia="Tahoma" w:hAnsi="LucidaSans" w:cs="Arial"/>
      <w:color w:val="000000"/>
      <w:sz w:val="20"/>
      <w:szCs w:val="20"/>
      <w:lang w:val="en-US" w:eastAsia="tr-TR"/>
    </w:rPr>
  </w:style>
  <w:style w:type="paragraph" w:customStyle="1" w:styleId="xl100">
    <w:name w:val="xl100"/>
    <w:basedOn w:val="Normal"/>
    <w:rsid w:val="00E40BC4"/>
    <w:pPr>
      <w:spacing w:before="100" w:beforeAutospacing="1" w:after="100" w:afterAutospacing="1" w:line="240" w:lineRule="auto"/>
      <w:textAlignment w:val="center"/>
    </w:pPr>
    <w:rPr>
      <w:rFonts w:ascii="LucidaSans" w:eastAsia="Tahoma" w:hAnsi="LucidaSans" w:cs="Arial"/>
      <w:color w:val="000000"/>
      <w:sz w:val="20"/>
      <w:szCs w:val="20"/>
      <w:lang w:val="en-US" w:eastAsia="tr-TR"/>
    </w:rPr>
  </w:style>
  <w:style w:type="paragraph" w:customStyle="1" w:styleId="xl101">
    <w:name w:val="xl101"/>
    <w:basedOn w:val="Normal"/>
    <w:rsid w:val="00E40BC4"/>
    <w:pPr>
      <w:spacing w:before="100" w:beforeAutospacing="1" w:after="100" w:afterAutospacing="1" w:line="240" w:lineRule="auto"/>
      <w:textAlignment w:val="center"/>
    </w:pPr>
    <w:rPr>
      <w:rFonts w:ascii="LucidaSans" w:eastAsia="Tahoma" w:hAnsi="LucidaSans" w:cs="Arial"/>
      <w:i/>
      <w:iCs/>
      <w:color w:val="000000"/>
      <w:sz w:val="20"/>
      <w:szCs w:val="20"/>
      <w:lang w:val="en-US" w:eastAsia="tr-TR"/>
    </w:rPr>
  </w:style>
  <w:style w:type="paragraph" w:customStyle="1" w:styleId="xl102">
    <w:name w:val="xl102"/>
    <w:basedOn w:val="Normal"/>
    <w:rsid w:val="00E40BC4"/>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LucidaSans" w:eastAsia="Tahoma" w:hAnsi="LucidaSans" w:cs="Arial"/>
      <w:i/>
      <w:iCs/>
      <w:color w:val="000000"/>
      <w:sz w:val="20"/>
      <w:szCs w:val="20"/>
      <w:lang w:val="en-US" w:eastAsia="tr-TR"/>
    </w:rPr>
  </w:style>
  <w:style w:type="paragraph" w:customStyle="1" w:styleId="xl103">
    <w:name w:val="xl103"/>
    <w:basedOn w:val="Normal"/>
    <w:rsid w:val="00E40BC4"/>
    <w:pPr>
      <w:pBdr>
        <w:bottom w:val="single" w:sz="8" w:space="0" w:color="auto"/>
        <w:right w:val="single" w:sz="8" w:space="0" w:color="auto"/>
      </w:pBdr>
      <w:spacing w:before="100" w:beforeAutospacing="1" w:after="100" w:afterAutospacing="1" w:line="240" w:lineRule="auto"/>
      <w:textAlignment w:val="center"/>
    </w:pPr>
    <w:rPr>
      <w:rFonts w:ascii="LucidaSans" w:eastAsia="Tahoma" w:hAnsi="LucidaSans" w:cs="Arial"/>
      <w:color w:val="000000"/>
      <w:sz w:val="20"/>
      <w:szCs w:val="20"/>
      <w:lang w:val="en-US" w:eastAsia="tr-TR"/>
    </w:rPr>
  </w:style>
  <w:style w:type="paragraph" w:customStyle="1" w:styleId="xl104">
    <w:name w:val="xl104"/>
    <w:basedOn w:val="Normal"/>
    <w:rsid w:val="00E40BC4"/>
    <w:pPr>
      <w:pBdr>
        <w:top w:val="single" w:sz="8" w:space="0" w:color="auto"/>
        <w:left w:val="single" w:sz="8" w:space="0" w:color="auto"/>
        <w:right w:val="single" w:sz="8" w:space="0" w:color="auto"/>
      </w:pBdr>
      <w:shd w:val="clear" w:color="000000" w:fill="C00000"/>
      <w:spacing w:before="100" w:beforeAutospacing="1" w:after="100" w:afterAutospacing="1" w:line="240" w:lineRule="auto"/>
      <w:jc w:val="center"/>
      <w:textAlignment w:val="center"/>
    </w:pPr>
    <w:rPr>
      <w:rFonts w:ascii="LucidaSans" w:eastAsia="Tahoma" w:hAnsi="LucidaSans" w:cs="Arial"/>
      <w:b/>
      <w:bCs/>
      <w:color w:val="FFFFFF"/>
      <w:sz w:val="20"/>
      <w:szCs w:val="20"/>
      <w:lang w:val="en-US" w:eastAsia="tr-TR"/>
    </w:rPr>
  </w:style>
  <w:style w:type="paragraph" w:customStyle="1" w:styleId="xl105">
    <w:name w:val="xl105"/>
    <w:basedOn w:val="Normal"/>
    <w:rsid w:val="00E40BC4"/>
    <w:pPr>
      <w:pBdr>
        <w:top w:val="single" w:sz="8" w:space="0" w:color="auto"/>
        <w:left w:val="single" w:sz="8" w:space="0" w:color="auto"/>
        <w:bottom w:val="single" w:sz="8" w:space="0" w:color="auto"/>
      </w:pBdr>
      <w:shd w:val="clear" w:color="000000" w:fill="C00000"/>
      <w:spacing w:before="100" w:beforeAutospacing="1" w:after="100" w:afterAutospacing="1" w:line="240" w:lineRule="auto"/>
      <w:jc w:val="center"/>
      <w:textAlignment w:val="center"/>
    </w:pPr>
    <w:rPr>
      <w:rFonts w:ascii="LucidaSans" w:eastAsia="Tahoma" w:hAnsi="LucidaSans" w:cs="Arial"/>
      <w:b/>
      <w:bCs/>
      <w:color w:val="FFFFFF"/>
      <w:sz w:val="20"/>
      <w:szCs w:val="20"/>
      <w:lang w:val="en-US" w:eastAsia="tr-TR"/>
    </w:rPr>
  </w:style>
  <w:style w:type="paragraph" w:customStyle="1" w:styleId="xl106">
    <w:name w:val="xl106"/>
    <w:basedOn w:val="Normal"/>
    <w:rsid w:val="00E40BC4"/>
    <w:pPr>
      <w:pBdr>
        <w:top w:val="single" w:sz="8" w:space="0" w:color="auto"/>
        <w:bottom w:val="single" w:sz="8" w:space="0" w:color="auto"/>
        <w:right w:val="single" w:sz="8" w:space="0" w:color="auto"/>
      </w:pBdr>
      <w:shd w:val="clear" w:color="000000" w:fill="C00000"/>
      <w:spacing w:before="100" w:beforeAutospacing="1" w:after="100" w:afterAutospacing="1" w:line="240" w:lineRule="auto"/>
      <w:jc w:val="center"/>
      <w:textAlignment w:val="center"/>
    </w:pPr>
    <w:rPr>
      <w:rFonts w:ascii="LucidaSans" w:eastAsia="Tahoma" w:hAnsi="LucidaSans" w:cs="Arial"/>
      <w:b/>
      <w:bCs/>
      <w:color w:val="FFFFFF"/>
      <w:sz w:val="20"/>
      <w:szCs w:val="20"/>
      <w:lang w:val="en-US" w:eastAsia="tr-TR"/>
    </w:rPr>
  </w:style>
  <w:style w:type="paragraph" w:customStyle="1" w:styleId="xl107">
    <w:name w:val="xl107"/>
    <w:basedOn w:val="Normal"/>
    <w:rsid w:val="00E40BC4"/>
    <w:pPr>
      <w:pBdr>
        <w:top w:val="single" w:sz="8" w:space="0" w:color="auto"/>
        <w:left w:val="single" w:sz="8" w:space="0" w:color="auto"/>
        <w:bottom w:val="single" w:sz="8" w:space="0" w:color="auto"/>
      </w:pBdr>
      <w:shd w:val="clear" w:color="000000" w:fill="C00000"/>
      <w:spacing w:before="100" w:beforeAutospacing="1" w:after="100" w:afterAutospacing="1" w:line="240" w:lineRule="auto"/>
      <w:jc w:val="center"/>
      <w:textAlignment w:val="center"/>
    </w:pPr>
    <w:rPr>
      <w:rFonts w:ascii="LucidaSans" w:eastAsia="Tahoma" w:hAnsi="LucidaSans" w:cs="Arial"/>
      <w:b/>
      <w:bCs/>
      <w:color w:val="FFFFFF"/>
      <w:sz w:val="20"/>
      <w:szCs w:val="20"/>
      <w:lang w:val="en-US" w:eastAsia="tr-TR"/>
    </w:rPr>
  </w:style>
  <w:style w:type="paragraph" w:customStyle="1" w:styleId="xl108">
    <w:name w:val="xl108"/>
    <w:basedOn w:val="Normal"/>
    <w:rsid w:val="00E40BC4"/>
    <w:pPr>
      <w:pBdr>
        <w:top w:val="single" w:sz="8" w:space="0" w:color="auto"/>
        <w:bottom w:val="single" w:sz="8" w:space="0" w:color="auto"/>
        <w:right w:val="single" w:sz="8" w:space="0" w:color="auto"/>
      </w:pBdr>
      <w:shd w:val="clear" w:color="000000" w:fill="C00000"/>
      <w:spacing w:before="100" w:beforeAutospacing="1" w:after="100" w:afterAutospacing="1" w:line="240" w:lineRule="auto"/>
      <w:jc w:val="center"/>
      <w:textAlignment w:val="center"/>
    </w:pPr>
    <w:rPr>
      <w:rFonts w:ascii="LucidaSans" w:eastAsia="Tahoma" w:hAnsi="LucidaSans" w:cs="Arial"/>
      <w:b/>
      <w:bCs/>
      <w:color w:val="FFFFFF"/>
      <w:sz w:val="20"/>
      <w:szCs w:val="20"/>
      <w:lang w:val="en-US" w:eastAsia="tr-TR"/>
    </w:rPr>
  </w:style>
  <w:style w:type="character" w:customStyle="1" w:styleId="nlmyear">
    <w:name w:val="nlm_year"/>
    <w:basedOn w:val="VarsaylanParagrafYazTipi"/>
    <w:rsid w:val="00E40BC4"/>
  </w:style>
  <w:style w:type="character" w:customStyle="1" w:styleId="nlmarticle-title">
    <w:name w:val="nlm_article-title"/>
    <w:basedOn w:val="VarsaylanParagrafYazTipi"/>
    <w:rsid w:val="00E40BC4"/>
  </w:style>
  <w:style w:type="character" w:customStyle="1" w:styleId="nlmfpage">
    <w:name w:val="nlm_fpage"/>
    <w:basedOn w:val="VarsaylanParagrafYazTipi"/>
    <w:rsid w:val="00E40BC4"/>
  </w:style>
  <w:style w:type="character" w:customStyle="1" w:styleId="nlmlpage">
    <w:name w:val="nlm_lpage"/>
    <w:basedOn w:val="VarsaylanParagrafYazTipi"/>
    <w:rsid w:val="00E40BC4"/>
  </w:style>
  <w:style w:type="paragraph" w:customStyle="1" w:styleId="xl109">
    <w:name w:val="xl109"/>
    <w:basedOn w:val="Normal"/>
    <w:rsid w:val="00E40BC4"/>
    <w:pPr>
      <w:pBdr>
        <w:top w:val="single" w:sz="4"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LucidaSans" w:eastAsia="Tahoma" w:hAnsi="LucidaSans" w:cs="Arial"/>
      <w:b/>
      <w:bCs/>
      <w:color w:val="000000"/>
      <w:sz w:val="20"/>
      <w:szCs w:val="20"/>
      <w:lang w:val="en-US" w:eastAsia="tr-TR"/>
    </w:rPr>
  </w:style>
  <w:style w:type="paragraph" w:customStyle="1" w:styleId="xl110">
    <w:name w:val="xl110"/>
    <w:basedOn w:val="Normal"/>
    <w:rsid w:val="00E40B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pPr>
    <w:rPr>
      <w:rFonts w:ascii="LucidaSans" w:eastAsia="Tahoma" w:hAnsi="LucidaSans" w:cs="Arial"/>
      <w:b/>
      <w:bCs/>
      <w:color w:val="000000"/>
      <w:sz w:val="20"/>
      <w:szCs w:val="20"/>
      <w:lang w:val="en-US" w:eastAsia="tr-TR"/>
    </w:rPr>
  </w:style>
  <w:style w:type="paragraph" w:customStyle="1" w:styleId="xl111">
    <w:name w:val="xl111"/>
    <w:basedOn w:val="Normal"/>
    <w:rsid w:val="00E40BC4"/>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LucidaSans" w:eastAsia="Tahoma" w:hAnsi="LucidaSans" w:cs="Arial"/>
      <w:color w:val="000000"/>
      <w:sz w:val="24"/>
      <w:szCs w:val="22"/>
      <w:lang w:val="en-US" w:eastAsia="tr-TR"/>
    </w:rPr>
  </w:style>
  <w:style w:type="paragraph" w:customStyle="1" w:styleId="xl112">
    <w:name w:val="xl112"/>
    <w:basedOn w:val="Normal"/>
    <w:rsid w:val="00E40BC4"/>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LucidaSans" w:eastAsia="Tahoma" w:hAnsi="LucidaSans" w:cs="Arial"/>
      <w:color w:val="000000"/>
      <w:sz w:val="24"/>
      <w:szCs w:val="22"/>
      <w:lang w:val="en-US" w:eastAsia="tr-TR"/>
    </w:rPr>
  </w:style>
  <w:style w:type="paragraph" w:customStyle="1" w:styleId="xl113">
    <w:name w:val="xl113"/>
    <w:basedOn w:val="Normal"/>
    <w:rsid w:val="00E40BC4"/>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LucidaSans" w:eastAsia="Tahoma" w:hAnsi="LucidaSans" w:cs="Arial"/>
      <w:color w:val="000000"/>
      <w:sz w:val="24"/>
      <w:szCs w:val="22"/>
      <w:lang w:val="en-US" w:eastAsia="tr-TR"/>
    </w:rPr>
  </w:style>
  <w:style w:type="paragraph" w:customStyle="1" w:styleId="xl114">
    <w:name w:val="xl114"/>
    <w:basedOn w:val="Normal"/>
    <w:rsid w:val="00E40BC4"/>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LucidaSans" w:eastAsia="Tahoma" w:hAnsi="LucidaSans" w:cs="Arial"/>
      <w:color w:val="000000"/>
      <w:sz w:val="24"/>
      <w:szCs w:val="22"/>
      <w:lang w:val="en-US" w:eastAsia="tr-TR"/>
    </w:rPr>
  </w:style>
  <w:style w:type="paragraph" w:customStyle="1" w:styleId="xl115">
    <w:name w:val="xl115"/>
    <w:basedOn w:val="Normal"/>
    <w:rsid w:val="00E40BC4"/>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xl116">
    <w:name w:val="xl116"/>
    <w:basedOn w:val="Normal"/>
    <w:rsid w:val="00E40BC4"/>
    <w:pPr>
      <w:pBdr>
        <w:top w:val="single" w:sz="4" w:space="0" w:color="auto"/>
        <w:left w:val="single" w:sz="8" w:space="0" w:color="auto"/>
        <w:bottom w:val="single" w:sz="8" w:space="0" w:color="auto"/>
        <w:right w:val="single" w:sz="8" w:space="0" w:color="auto"/>
      </w:pBd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xl117">
    <w:name w:val="xl117"/>
    <w:basedOn w:val="Normal"/>
    <w:rsid w:val="00E40BC4"/>
    <w:pPr>
      <w:pBdr>
        <w:top w:val="single" w:sz="8" w:space="0" w:color="auto"/>
        <w:right w:val="single" w:sz="8" w:space="0" w:color="auto"/>
      </w:pBdr>
      <w:shd w:val="clear" w:color="000000" w:fill="D9D9D9"/>
      <w:spacing w:before="100" w:beforeAutospacing="1" w:after="100" w:afterAutospacing="1" w:line="240" w:lineRule="auto"/>
      <w:jc w:val="center"/>
    </w:pPr>
    <w:rPr>
      <w:rFonts w:ascii="LucidaSans" w:eastAsia="Tahoma" w:hAnsi="LucidaSans" w:cs="Arial"/>
      <w:color w:val="000000"/>
      <w:sz w:val="24"/>
      <w:szCs w:val="22"/>
      <w:lang w:val="en-US" w:eastAsia="tr-TR"/>
    </w:rPr>
  </w:style>
  <w:style w:type="paragraph" w:customStyle="1" w:styleId="xl118">
    <w:name w:val="xl118"/>
    <w:basedOn w:val="Normal"/>
    <w:rsid w:val="00E40BC4"/>
    <w:pPr>
      <w:pBdr>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pPr>
    <w:rPr>
      <w:rFonts w:ascii="LucidaSans" w:eastAsia="Tahoma" w:hAnsi="LucidaSans" w:cs="Arial"/>
      <w:b/>
      <w:bCs/>
      <w:color w:val="000000"/>
      <w:sz w:val="20"/>
      <w:szCs w:val="20"/>
      <w:lang w:val="en-US" w:eastAsia="tr-TR"/>
    </w:rPr>
  </w:style>
  <w:style w:type="paragraph" w:customStyle="1" w:styleId="xl119">
    <w:name w:val="xl119"/>
    <w:basedOn w:val="Normal"/>
    <w:rsid w:val="00E40BC4"/>
    <w:pPr>
      <w:pBdr>
        <w:bottom w:val="single" w:sz="8" w:space="0" w:color="auto"/>
        <w:right w:val="single" w:sz="8" w:space="0" w:color="auto"/>
      </w:pBdr>
      <w:shd w:val="clear" w:color="000000" w:fill="D9D9D9"/>
      <w:spacing w:before="100" w:beforeAutospacing="1" w:after="100" w:afterAutospacing="1" w:line="240" w:lineRule="auto"/>
      <w:jc w:val="center"/>
    </w:pPr>
    <w:rPr>
      <w:rFonts w:ascii="LucidaSans" w:eastAsia="Tahoma" w:hAnsi="LucidaSans" w:cs="Arial"/>
      <w:color w:val="000000"/>
      <w:sz w:val="24"/>
      <w:szCs w:val="22"/>
      <w:lang w:val="en-US" w:eastAsia="tr-TR"/>
    </w:rPr>
  </w:style>
  <w:style w:type="paragraph" w:customStyle="1" w:styleId="xl120">
    <w:name w:val="xl120"/>
    <w:basedOn w:val="Normal"/>
    <w:rsid w:val="00E40BC4"/>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LucidaSans" w:eastAsia="Tahoma" w:hAnsi="LucidaSans" w:cs="Arial"/>
      <w:color w:val="000000"/>
      <w:sz w:val="24"/>
      <w:szCs w:val="22"/>
      <w:lang w:val="en-US" w:eastAsia="tr-TR"/>
    </w:rPr>
  </w:style>
  <w:style w:type="paragraph" w:customStyle="1" w:styleId="xl121">
    <w:name w:val="xl121"/>
    <w:basedOn w:val="Normal"/>
    <w:rsid w:val="00E40BC4"/>
    <w:pPr>
      <w:pBdr>
        <w:top w:val="single" w:sz="8" w:space="0" w:color="auto"/>
        <w:left w:val="single" w:sz="8" w:space="0" w:color="auto"/>
        <w:right w:val="single" w:sz="8" w:space="0" w:color="auto"/>
      </w:pBdr>
      <w:shd w:val="clear" w:color="000000" w:fill="D9D9D9"/>
      <w:spacing w:before="100" w:beforeAutospacing="1" w:after="100" w:afterAutospacing="1" w:line="240" w:lineRule="auto"/>
      <w:jc w:val="center"/>
    </w:pPr>
    <w:rPr>
      <w:rFonts w:ascii="LucidaSans" w:eastAsia="Tahoma" w:hAnsi="LucidaSans" w:cs="Arial"/>
      <w:b/>
      <w:bCs/>
      <w:color w:val="000000"/>
      <w:sz w:val="20"/>
      <w:szCs w:val="20"/>
      <w:lang w:val="en-US" w:eastAsia="tr-TR"/>
    </w:rPr>
  </w:style>
  <w:style w:type="paragraph" w:customStyle="1" w:styleId="xl122">
    <w:name w:val="xl122"/>
    <w:basedOn w:val="Normal"/>
    <w:rsid w:val="00E40BC4"/>
    <w:pPr>
      <w:pBdr>
        <w:left w:val="single" w:sz="8" w:space="0" w:color="auto"/>
        <w:right w:val="single" w:sz="8" w:space="0" w:color="auto"/>
      </w:pBdr>
      <w:shd w:val="clear" w:color="000000" w:fill="D9D9D9"/>
      <w:spacing w:before="100" w:beforeAutospacing="1" w:after="100" w:afterAutospacing="1" w:line="240" w:lineRule="auto"/>
      <w:jc w:val="center"/>
    </w:pPr>
    <w:rPr>
      <w:rFonts w:ascii="LucidaSans" w:eastAsia="Tahoma" w:hAnsi="LucidaSans" w:cs="Arial"/>
      <w:b/>
      <w:bCs/>
      <w:color w:val="000000"/>
      <w:sz w:val="20"/>
      <w:szCs w:val="20"/>
      <w:lang w:val="en-US" w:eastAsia="tr-TR"/>
    </w:rPr>
  </w:style>
  <w:style w:type="paragraph" w:customStyle="1" w:styleId="xl123">
    <w:name w:val="xl123"/>
    <w:basedOn w:val="Normal"/>
    <w:rsid w:val="00E40BC4"/>
    <w:pPr>
      <w:pBdr>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pPr>
    <w:rPr>
      <w:rFonts w:ascii="LucidaSans" w:eastAsia="Tahoma" w:hAnsi="LucidaSans" w:cs="Arial"/>
      <w:b/>
      <w:bCs/>
      <w:color w:val="000000"/>
      <w:sz w:val="20"/>
      <w:szCs w:val="20"/>
      <w:lang w:val="en-US" w:eastAsia="tr-TR"/>
    </w:rPr>
  </w:style>
  <w:style w:type="paragraph" w:customStyle="1" w:styleId="xl124">
    <w:name w:val="xl124"/>
    <w:basedOn w:val="Normal"/>
    <w:rsid w:val="00E40BC4"/>
    <w:pPr>
      <w:pBdr>
        <w:left w:val="single" w:sz="8" w:space="0" w:color="auto"/>
        <w:bottom w:val="single" w:sz="4" w:space="0" w:color="auto"/>
        <w:right w:val="single" w:sz="8" w:space="0" w:color="auto"/>
      </w:pBd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xl125">
    <w:name w:val="xl125"/>
    <w:basedOn w:val="Normal"/>
    <w:rsid w:val="00E40BC4"/>
    <w:pPr>
      <w:pBdr>
        <w:top w:val="single" w:sz="8" w:space="0" w:color="auto"/>
      </w:pBdr>
      <w:shd w:val="clear" w:color="000000" w:fill="D9D9D9"/>
      <w:spacing w:before="100" w:beforeAutospacing="1" w:after="100" w:afterAutospacing="1" w:line="240" w:lineRule="auto"/>
      <w:jc w:val="center"/>
    </w:pPr>
    <w:rPr>
      <w:rFonts w:ascii="LucidaSans" w:eastAsia="Tahoma" w:hAnsi="LucidaSans" w:cs="Arial"/>
      <w:color w:val="000000"/>
      <w:sz w:val="24"/>
      <w:szCs w:val="22"/>
      <w:lang w:val="en-US" w:eastAsia="tr-TR"/>
    </w:rPr>
  </w:style>
  <w:style w:type="paragraph" w:customStyle="1" w:styleId="xl126">
    <w:name w:val="xl126"/>
    <w:basedOn w:val="Normal"/>
    <w:rsid w:val="00E40BC4"/>
    <w:pPr>
      <w:pBdr>
        <w:bottom w:val="single" w:sz="8" w:space="0" w:color="auto"/>
      </w:pBdr>
      <w:shd w:val="clear" w:color="000000" w:fill="D9D9D9"/>
      <w:spacing w:before="100" w:beforeAutospacing="1" w:after="100" w:afterAutospacing="1" w:line="240" w:lineRule="auto"/>
      <w:jc w:val="center"/>
    </w:pPr>
    <w:rPr>
      <w:rFonts w:ascii="LucidaSans" w:eastAsia="Tahoma" w:hAnsi="LucidaSans" w:cs="Arial"/>
      <w:color w:val="000000"/>
      <w:sz w:val="24"/>
      <w:szCs w:val="22"/>
      <w:lang w:val="en-US" w:eastAsia="tr-TR"/>
    </w:rPr>
  </w:style>
  <w:style w:type="paragraph" w:customStyle="1" w:styleId="xl127">
    <w:name w:val="xl127"/>
    <w:basedOn w:val="Normal"/>
    <w:rsid w:val="00E40BC4"/>
    <w:pPr>
      <w:pBdr>
        <w:bottom w:val="single" w:sz="4" w:space="0" w:color="auto"/>
        <w:right w:val="single" w:sz="4" w:space="0" w:color="auto"/>
      </w:pBdr>
      <w:shd w:val="clear" w:color="000000" w:fill="D9D9D9"/>
      <w:spacing w:before="100" w:beforeAutospacing="1" w:after="100" w:afterAutospacing="1" w:line="240" w:lineRule="auto"/>
      <w:jc w:val="center"/>
    </w:pPr>
    <w:rPr>
      <w:rFonts w:ascii="LucidaSans" w:eastAsia="Tahoma" w:hAnsi="LucidaSans" w:cs="Arial"/>
      <w:b/>
      <w:bCs/>
      <w:color w:val="000000"/>
      <w:sz w:val="20"/>
      <w:szCs w:val="20"/>
      <w:lang w:val="en-US" w:eastAsia="tr-TR"/>
    </w:rPr>
  </w:style>
  <w:style w:type="paragraph" w:customStyle="1" w:styleId="xl128">
    <w:name w:val="xl128"/>
    <w:basedOn w:val="Normal"/>
    <w:rsid w:val="00E40BC4"/>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LucidaSans" w:eastAsia="Tahoma" w:hAnsi="LucidaSans" w:cs="Arial"/>
      <w:color w:val="000000"/>
      <w:sz w:val="24"/>
      <w:szCs w:val="22"/>
      <w:lang w:val="en-US" w:eastAsia="tr-TR"/>
    </w:rPr>
  </w:style>
  <w:style w:type="character" w:customStyle="1" w:styleId="sciname">
    <w:name w:val="sciname"/>
    <w:rsid w:val="00E40BC4"/>
    <w:rPr>
      <w:rFonts w:cs="Times New Roman"/>
    </w:rPr>
  </w:style>
  <w:style w:type="paragraph" w:customStyle="1" w:styleId="GvdeMetni21">
    <w:name w:val="Gövde Metni 21"/>
    <w:basedOn w:val="Normal"/>
    <w:rsid w:val="00E40BC4"/>
    <w:pPr>
      <w:overflowPunct w:val="0"/>
      <w:autoSpaceDE w:val="0"/>
      <w:autoSpaceDN w:val="0"/>
      <w:adjustRightInd w:val="0"/>
      <w:spacing w:before="0" w:after="0" w:line="240" w:lineRule="auto"/>
      <w:ind w:firstLine="720"/>
      <w:jc w:val="both"/>
    </w:pPr>
    <w:rPr>
      <w:rFonts w:eastAsia="Tahoma" w:cs="Arial"/>
      <w:color w:val="000000"/>
      <w:kern w:val="16"/>
      <w:sz w:val="24"/>
      <w:szCs w:val="20"/>
      <w:lang w:val="en-US" w:eastAsia="tr-TR"/>
    </w:rPr>
  </w:style>
  <w:style w:type="paragraph" w:styleId="GvdeMetni30">
    <w:name w:val="Body Text 3"/>
    <w:basedOn w:val="Normal"/>
    <w:link w:val="GvdeMetni3Char"/>
    <w:uiPriority w:val="99"/>
    <w:unhideWhenUsed/>
    <w:rsid w:val="00E40BC4"/>
    <w:pPr>
      <w:spacing w:before="0" w:after="120" w:line="276" w:lineRule="auto"/>
    </w:pPr>
    <w:rPr>
      <w:rFonts w:asciiTheme="minorHAnsi" w:eastAsiaTheme="minorHAnsi" w:hAnsiTheme="minorHAnsi" w:cstheme="minorBidi"/>
      <w:color w:val="000000"/>
      <w:sz w:val="16"/>
      <w:szCs w:val="16"/>
      <w:lang w:val="en-US" w:eastAsia="en-US"/>
    </w:rPr>
  </w:style>
  <w:style w:type="character" w:customStyle="1" w:styleId="GvdeMetni3Char">
    <w:name w:val="Gövde Metni 3 Char"/>
    <w:basedOn w:val="VarsaylanParagrafYazTipi"/>
    <w:link w:val="GvdeMetni30"/>
    <w:uiPriority w:val="99"/>
    <w:rsid w:val="00E40BC4"/>
    <w:rPr>
      <w:rFonts w:asciiTheme="minorHAnsi" w:eastAsiaTheme="minorHAnsi" w:hAnsiTheme="minorHAnsi" w:cstheme="minorBidi"/>
      <w:color w:val="000000"/>
      <w:sz w:val="16"/>
      <w:szCs w:val="16"/>
      <w:lang w:val="en-US" w:eastAsia="en-US"/>
    </w:rPr>
  </w:style>
  <w:style w:type="character" w:customStyle="1" w:styleId="detaybaslik10">
    <w:name w:val="detaybaslik1"/>
    <w:basedOn w:val="VarsaylanParagrafYazTipi"/>
    <w:rsid w:val="00E40BC4"/>
  </w:style>
  <w:style w:type="paragraph" w:customStyle="1" w:styleId="listparagraph">
    <w:name w:val="listparagraph"/>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paragraph" w:styleId="GvdeMetniGirintisi3">
    <w:name w:val="Body Text Indent 3"/>
    <w:basedOn w:val="Normal"/>
    <w:link w:val="GvdeMetniGirintisi3Char"/>
    <w:uiPriority w:val="99"/>
    <w:unhideWhenUsed/>
    <w:rsid w:val="00E40BC4"/>
    <w:pPr>
      <w:spacing w:before="0" w:after="120" w:line="276" w:lineRule="auto"/>
      <w:ind w:left="283"/>
    </w:pPr>
    <w:rPr>
      <w:rFonts w:ascii="Tahoma" w:eastAsia="Tahoma" w:hAnsi="Tahoma" w:cs="Arial"/>
      <w:color w:val="000000"/>
      <w:sz w:val="16"/>
      <w:szCs w:val="16"/>
      <w:lang w:val="en-US" w:eastAsia="en-US"/>
    </w:rPr>
  </w:style>
  <w:style w:type="character" w:customStyle="1" w:styleId="GvdeMetniGirintisi3Char">
    <w:name w:val="Gövde Metni Girintisi 3 Char"/>
    <w:basedOn w:val="VarsaylanParagrafYazTipi"/>
    <w:link w:val="GvdeMetniGirintisi3"/>
    <w:uiPriority w:val="99"/>
    <w:rsid w:val="00E40BC4"/>
    <w:rPr>
      <w:rFonts w:ascii="Tahoma" w:eastAsia="Tahoma" w:hAnsi="Tahoma"/>
      <w:color w:val="000000"/>
      <w:sz w:val="16"/>
      <w:szCs w:val="16"/>
      <w:lang w:val="en-US" w:eastAsia="en-US"/>
    </w:rPr>
  </w:style>
  <w:style w:type="paragraph" w:customStyle="1" w:styleId="SekilAltyazisi">
    <w:name w:val="Sekil Altyazisi"/>
    <w:basedOn w:val="Normal"/>
    <w:link w:val="SekilAltyazisiChar"/>
    <w:uiPriority w:val="99"/>
    <w:qFormat/>
    <w:rsid w:val="00E40BC4"/>
    <w:pPr>
      <w:spacing w:before="120" w:after="120" w:line="240" w:lineRule="auto"/>
      <w:ind w:left="360" w:hanging="360"/>
      <w:jc w:val="both"/>
    </w:pPr>
    <w:rPr>
      <w:rFonts w:ascii="LucidaSans" w:eastAsia="Tahoma" w:hAnsi="LucidaSans" w:cs="Arial"/>
      <w:color w:val="000000"/>
      <w:sz w:val="24"/>
      <w:szCs w:val="20"/>
      <w:lang w:val="en-US" w:eastAsia="en-US"/>
    </w:rPr>
  </w:style>
  <w:style w:type="character" w:customStyle="1" w:styleId="SekilAltyazisiChar">
    <w:name w:val="Sekil Altyazisi Char"/>
    <w:link w:val="SekilAltyazisi"/>
    <w:uiPriority w:val="99"/>
    <w:rsid w:val="00E40BC4"/>
    <w:rPr>
      <w:rFonts w:ascii="LucidaSans" w:eastAsia="Tahoma" w:hAnsi="LucidaSans"/>
      <w:color w:val="000000"/>
      <w:sz w:val="24"/>
      <w:lang w:val="en-US" w:eastAsia="en-US"/>
    </w:rPr>
  </w:style>
  <w:style w:type="paragraph" w:customStyle="1" w:styleId="heading4">
    <w:name w:val="heading4"/>
    <w:basedOn w:val="Normal"/>
    <w:link w:val="heading4Char"/>
    <w:autoRedefine/>
    <w:qFormat/>
    <w:rsid w:val="00E40BC4"/>
    <w:pPr>
      <w:spacing w:before="120" w:after="120" w:line="360" w:lineRule="auto"/>
      <w:ind w:left="720" w:hanging="360"/>
    </w:pPr>
    <w:rPr>
      <w:rFonts w:ascii="LucidaSans" w:eastAsia="Tahoma" w:hAnsi="LucidaSans" w:cs="Arial"/>
      <w:b/>
      <w:color w:val="000000"/>
      <w:sz w:val="24"/>
      <w:szCs w:val="20"/>
      <w:lang w:val="en-US" w:eastAsia="tr-TR"/>
    </w:rPr>
  </w:style>
  <w:style w:type="character" w:customStyle="1" w:styleId="ResimYazsChar1">
    <w:name w:val="Resim Yazısı Char1"/>
    <w:aliases w:val="Resim Yazısı Char Char1,Resim Yazısı Char Char Char1,Resim Yazısı Char Char Char Char, Char2 Char,Char Char Char Char Char Char Char Char Char, Char2 Char Char Char, Char2 Char Char Char Char Char Char Char"/>
    <w:basedOn w:val="VarsaylanParagrafYazTipi"/>
    <w:uiPriority w:val="35"/>
    <w:rsid w:val="00E40BC4"/>
    <w:rPr>
      <w:rFonts w:eastAsiaTheme="minorEastAsia"/>
      <w:b/>
      <w:bCs/>
      <w:color w:val="5B9BD5" w:themeColor="accent1"/>
      <w:sz w:val="18"/>
      <w:szCs w:val="18"/>
      <w:lang w:eastAsia="tr-TR"/>
    </w:rPr>
  </w:style>
  <w:style w:type="paragraph" w:customStyle="1" w:styleId="CM6">
    <w:name w:val="CM6"/>
    <w:basedOn w:val="Normal"/>
    <w:next w:val="Normal"/>
    <w:rsid w:val="00E40BC4"/>
    <w:pPr>
      <w:widowControl w:val="0"/>
      <w:autoSpaceDE w:val="0"/>
      <w:autoSpaceDN w:val="0"/>
      <w:adjustRightInd w:val="0"/>
      <w:spacing w:before="0" w:after="0" w:line="240" w:lineRule="auto"/>
    </w:pPr>
    <w:rPr>
      <w:rFonts w:eastAsia="Tahoma" w:cs="Arial"/>
      <w:color w:val="000000"/>
      <w:sz w:val="24"/>
      <w:szCs w:val="22"/>
      <w:lang w:val="en-US" w:eastAsia="tr-TR"/>
    </w:rPr>
  </w:style>
  <w:style w:type="paragraph" w:customStyle="1" w:styleId="CM2">
    <w:name w:val="CM2"/>
    <w:basedOn w:val="Normal"/>
    <w:next w:val="Normal"/>
    <w:rsid w:val="00E40BC4"/>
    <w:pPr>
      <w:widowControl w:val="0"/>
      <w:autoSpaceDE w:val="0"/>
      <w:autoSpaceDN w:val="0"/>
      <w:adjustRightInd w:val="0"/>
      <w:spacing w:before="0" w:after="0" w:line="380" w:lineRule="atLeast"/>
    </w:pPr>
    <w:rPr>
      <w:rFonts w:eastAsia="Tahoma" w:cs="Arial"/>
      <w:color w:val="000000"/>
      <w:sz w:val="24"/>
      <w:szCs w:val="22"/>
      <w:lang w:val="en-US" w:eastAsia="tr-TR"/>
    </w:rPr>
  </w:style>
  <w:style w:type="paragraph" w:customStyle="1" w:styleId="Style">
    <w:name w:val="Style"/>
    <w:rsid w:val="00E40BC4"/>
    <w:pPr>
      <w:widowControl w:val="0"/>
      <w:autoSpaceDE w:val="0"/>
      <w:autoSpaceDN w:val="0"/>
      <w:adjustRightInd w:val="0"/>
    </w:pPr>
    <w:rPr>
      <w:rFonts w:ascii="New York" w:eastAsia="LucidaSans" w:hAnsi="New York"/>
      <w:color w:val="000000"/>
      <w:sz w:val="24"/>
      <w:szCs w:val="24"/>
      <w:lang w:val="en-US" w:eastAsia="en-US"/>
    </w:rPr>
  </w:style>
  <w:style w:type="character" w:customStyle="1" w:styleId="apple-style-span">
    <w:name w:val="apple-style-span"/>
    <w:basedOn w:val="VarsaylanParagrafYazTipi"/>
    <w:rsid w:val="00E40BC4"/>
    <w:rPr>
      <w:rFonts w:cs="Times New Roman"/>
    </w:rPr>
  </w:style>
  <w:style w:type="character" w:customStyle="1" w:styleId="Gvdemetni0">
    <w:name w:val="Gövde metni_"/>
    <w:link w:val="Gvdemetni1"/>
    <w:locked/>
    <w:rsid w:val="00E40BC4"/>
    <w:rPr>
      <w:sz w:val="21"/>
      <w:shd w:val="clear" w:color="auto" w:fill="FFFFFF"/>
    </w:rPr>
  </w:style>
  <w:style w:type="paragraph" w:customStyle="1" w:styleId="Gvdemetni1">
    <w:name w:val="Gövde metni1"/>
    <w:basedOn w:val="Normal"/>
    <w:link w:val="Gvdemetni0"/>
    <w:rsid w:val="00E40BC4"/>
    <w:pPr>
      <w:shd w:val="clear" w:color="auto" w:fill="FFFFFF"/>
      <w:spacing w:after="0" w:line="475" w:lineRule="exact"/>
    </w:pPr>
    <w:rPr>
      <w:rFonts w:ascii="Calibri" w:eastAsia="Calibri" w:hAnsi="Calibri" w:cs="Arial"/>
      <w:sz w:val="21"/>
      <w:szCs w:val="20"/>
      <w:lang w:val="tr-TR" w:eastAsia="tr-TR"/>
    </w:rPr>
  </w:style>
  <w:style w:type="character" w:customStyle="1" w:styleId="Gvdemetni9">
    <w:name w:val="Gövde metni (9)"/>
    <w:rsid w:val="00E40BC4"/>
    <w:rPr>
      <w:rFonts w:ascii="New York" w:hAnsi="New York"/>
      <w:b/>
      <w:spacing w:val="0"/>
      <w:sz w:val="21"/>
      <w:u w:val="single"/>
    </w:rPr>
  </w:style>
  <w:style w:type="character" w:customStyle="1" w:styleId="Baslik8">
    <w:name w:val="Baslik #8_"/>
    <w:link w:val="Baslik81"/>
    <w:locked/>
    <w:rsid w:val="00E40BC4"/>
    <w:rPr>
      <w:b/>
      <w:sz w:val="21"/>
      <w:shd w:val="clear" w:color="auto" w:fill="FFFFFF"/>
    </w:rPr>
  </w:style>
  <w:style w:type="paragraph" w:customStyle="1" w:styleId="Baslik81">
    <w:name w:val="Baslik #81"/>
    <w:basedOn w:val="Normal"/>
    <w:link w:val="Baslik8"/>
    <w:rsid w:val="00E40BC4"/>
    <w:pPr>
      <w:shd w:val="clear" w:color="auto" w:fill="FFFFFF"/>
      <w:spacing w:before="0" w:after="0" w:line="557" w:lineRule="exact"/>
      <w:ind w:hanging="1480"/>
      <w:outlineLvl w:val="7"/>
    </w:pPr>
    <w:rPr>
      <w:rFonts w:ascii="Calibri" w:eastAsia="Calibri" w:hAnsi="Calibri" w:cs="Arial"/>
      <w:b/>
      <w:sz w:val="21"/>
      <w:szCs w:val="20"/>
      <w:lang w:val="tr-TR" w:eastAsia="tr-TR"/>
    </w:rPr>
  </w:style>
  <w:style w:type="character" w:customStyle="1" w:styleId="Baslik83">
    <w:name w:val="Baslik #83"/>
    <w:rsid w:val="00E40BC4"/>
    <w:rPr>
      <w:rFonts w:ascii="New York" w:hAnsi="New York"/>
      <w:b/>
      <w:sz w:val="21"/>
      <w:u w:val="single"/>
    </w:rPr>
  </w:style>
  <w:style w:type="character" w:customStyle="1" w:styleId="GvdemetniKalin8">
    <w:name w:val="Gövde metni + Kalin8"/>
    <w:rsid w:val="00E40BC4"/>
    <w:rPr>
      <w:rFonts w:ascii="New York" w:hAnsi="New York"/>
      <w:b/>
      <w:spacing w:val="0"/>
      <w:sz w:val="21"/>
    </w:rPr>
  </w:style>
  <w:style w:type="character" w:customStyle="1" w:styleId="Gvdemetni24">
    <w:name w:val="Gövde metni24"/>
    <w:rsid w:val="00E40BC4"/>
    <w:rPr>
      <w:rFonts w:ascii="New York" w:hAnsi="New York"/>
      <w:spacing w:val="0"/>
      <w:sz w:val="21"/>
    </w:rPr>
  </w:style>
  <w:style w:type="character" w:customStyle="1" w:styleId="Iindekiler4">
    <w:name w:val="Içindekiler (4)_"/>
    <w:link w:val="Iindekiler41"/>
    <w:locked/>
    <w:rsid w:val="00E40BC4"/>
    <w:rPr>
      <w:sz w:val="21"/>
      <w:shd w:val="clear" w:color="auto" w:fill="FFFFFF"/>
    </w:rPr>
  </w:style>
  <w:style w:type="paragraph" w:customStyle="1" w:styleId="Iindekiler41">
    <w:name w:val="Içindekiler (4)1"/>
    <w:basedOn w:val="Normal"/>
    <w:link w:val="Iindekiler4"/>
    <w:rsid w:val="00E40BC4"/>
    <w:pPr>
      <w:shd w:val="clear" w:color="auto" w:fill="FFFFFF"/>
      <w:spacing w:before="0" w:after="0" w:line="514" w:lineRule="exact"/>
      <w:jc w:val="both"/>
    </w:pPr>
    <w:rPr>
      <w:rFonts w:ascii="Calibri" w:eastAsia="Calibri" w:hAnsi="Calibri" w:cs="Arial"/>
      <w:sz w:val="21"/>
      <w:szCs w:val="20"/>
      <w:lang w:val="tr-TR" w:eastAsia="tr-TR"/>
    </w:rPr>
  </w:style>
  <w:style w:type="character" w:customStyle="1" w:styleId="Iindekiler40">
    <w:name w:val="Içindekiler (4)"/>
    <w:basedOn w:val="Iindekiler4"/>
    <w:rsid w:val="00E40BC4"/>
    <w:rPr>
      <w:rFonts w:ascii="New York" w:hAnsi="New York" w:cs="LucidaSans"/>
      <w:sz w:val="21"/>
      <w:szCs w:val="21"/>
      <w:shd w:val="clear" w:color="auto" w:fill="FFFFFF"/>
    </w:rPr>
  </w:style>
  <w:style w:type="paragraph" w:customStyle="1" w:styleId="msobodytextindent">
    <w:name w:val="msobodytextindent"/>
    <w:basedOn w:val="Normal"/>
    <w:rsid w:val="00E40BC4"/>
    <w:pPr>
      <w:spacing w:before="0" w:after="0" w:line="240" w:lineRule="auto"/>
      <w:ind w:left="1134" w:hanging="1134"/>
      <w:jc w:val="both"/>
    </w:pPr>
    <w:rPr>
      <w:rFonts w:ascii="Segoe UI" w:eastAsia="Tahoma" w:hAnsi="Segoe UI" w:cs="Arial"/>
      <w:color w:val="000000"/>
      <w:sz w:val="24"/>
      <w:szCs w:val="20"/>
      <w:lang w:val="en-US" w:eastAsia="tr-TR"/>
    </w:rPr>
  </w:style>
  <w:style w:type="paragraph" w:customStyle="1" w:styleId="Baslik21">
    <w:name w:val="Baslik 21"/>
    <w:basedOn w:val="Normal"/>
    <w:next w:val="Normal"/>
    <w:uiPriority w:val="99"/>
    <w:rsid w:val="00E40BC4"/>
    <w:pPr>
      <w:keepNext/>
      <w:widowControl w:val="0"/>
      <w:autoSpaceDE w:val="0"/>
      <w:autoSpaceDN w:val="0"/>
      <w:spacing w:before="0" w:after="0" w:line="240" w:lineRule="auto"/>
    </w:pPr>
    <w:rPr>
      <w:rFonts w:ascii="LucidaSans" w:eastAsia="Tahoma" w:hAnsi="LucidaSans" w:cs="Arial"/>
      <w:b/>
      <w:bCs/>
      <w:color w:val="000000"/>
      <w:spacing w:val="-3"/>
      <w:szCs w:val="22"/>
      <w:lang w:val="en-US" w:eastAsia="tr-TR"/>
    </w:rPr>
  </w:style>
  <w:style w:type="paragraph" w:customStyle="1" w:styleId="msobodytextindent2">
    <w:name w:val="msobodytextindent2"/>
    <w:basedOn w:val="Normal"/>
    <w:rsid w:val="00E40BC4"/>
    <w:pPr>
      <w:spacing w:before="0" w:after="120" w:line="480" w:lineRule="auto"/>
      <w:ind w:left="283"/>
    </w:pPr>
    <w:rPr>
      <w:rFonts w:ascii="LucidaSans" w:eastAsia="Tahoma" w:hAnsi="LucidaSans" w:cs="Arial"/>
      <w:color w:val="000000"/>
      <w:sz w:val="20"/>
      <w:szCs w:val="20"/>
      <w:lang w:val="en-US" w:eastAsia="tr-TR"/>
    </w:rPr>
  </w:style>
  <w:style w:type="character" w:customStyle="1" w:styleId="slicetext1">
    <w:name w:val="slicetext1"/>
    <w:basedOn w:val="VarsaylanParagrafYazTipi"/>
    <w:uiPriority w:val="99"/>
    <w:rsid w:val="00E40BC4"/>
    <w:rPr>
      <w:rFonts w:cs="Times New Roman"/>
      <w:color w:val="000000"/>
    </w:rPr>
  </w:style>
  <w:style w:type="paragraph" w:styleId="DzMetin">
    <w:name w:val="Plain Text"/>
    <w:basedOn w:val="Normal"/>
    <w:link w:val="DzMetinChar"/>
    <w:rsid w:val="00E40BC4"/>
    <w:pPr>
      <w:spacing w:before="0" w:after="0" w:line="240" w:lineRule="auto"/>
      <w:ind w:firstLine="709"/>
      <w:jc w:val="both"/>
    </w:pPr>
    <w:rPr>
      <w:rFonts w:ascii="Arial,Bold" w:eastAsia="Tahoma" w:hAnsi="Arial,Bold" w:cs="Arial"/>
      <w:color w:val="000000"/>
      <w:sz w:val="20"/>
      <w:szCs w:val="20"/>
      <w:lang w:val="en-US" w:eastAsia="en-US"/>
    </w:rPr>
  </w:style>
  <w:style w:type="character" w:customStyle="1" w:styleId="DzMetinChar">
    <w:name w:val="Düz Metin Char"/>
    <w:basedOn w:val="VarsaylanParagrafYazTipi"/>
    <w:link w:val="DzMetin"/>
    <w:rsid w:val="00E40BC4"/>
    <w:rPr>
      <w:rFonts w:ascii="Arial,Bold" w:eastAsia="Tahoma" w:hAnsi="Arial,Bold"/>
      <w:color w:val="000000"/>
      <w:lang w:val="en-US" w:eastAsia="en-US"/>
    </w:rPr>
  </w:style>
  <w:style w:type="numbering" w:customStyle="1" w:styleId="GeerliListe2">
    <w:name w:val="Geçerli Liste2"/>
    <w:rsid w:val="00E40BC4"/>
    <w:pPr>
      <w:numPr>
        <w:numId w:val="40"/>
      </w:numPr>
    </w:pPr>
  </w:style>
  <w:style w:type="paragraph" w:customStyle="1" w:styleId="Style33">
    <w:name w:val="Style33"/>
    <w:basedOn w:val="Normal"/>
    <w:uiPriority w:val="99"/>
    <w:rsid w:val="00E40BC4"/>
    <w:pPr>
      <w:widowControl w:val="0"/>
      <w:autoSpaceDE w:val="0"/>
      <w:autoSpaceDN w:val="0"/>
      <w:adjustRightInd w:val="0"/>
      <w:spacing w:before="0" w:after="0" w:line="235" w:lineRule="exact"/>
      <w:ind w:firstLine="662"/>
      <w:jc w:val="both"/>
    </w:pPr>
    <w:rPr>
      <w:rFonts w:eastAsia="Calibri Light" w:hAnsi="MS UI Gothic" w:cs="Calibri Light"/>
      <w:color w:val="000000"/>
      <w:sz w:val="24"/>
      <w:szCs w:val="22"/>
      <w:lang w:val="en-US" w:eastAsia="tr-TR"/>
    </w:rPr>
  </w:style>
  <w:style w:type="character" w:customStyle="1" w:styleId="FontStyle170">
    <w:name w:val="Font Style170"/>
    <w:uiPriority w:val="99"/>
    <w:rsid w:val="00E40BC4"/>
    <w:rPr>
      <w:rFonts w:ascii="Book Antiqua" w:eastAsia="Book Antiqua" w:cs="Book Antiqua"/>
      <w:b/>
      <w:bCs/>
      <w:sz w:val="20"/>
      <w:szCs w:val="20"/>
    </w:rPr>
  </w:style>
  <w:style w:type="paragraph" w:customStyle="1" w:styleId="CharCharCharChar">
    <w:name w:val="Char Char Char Char"/>
    <w:basedOn w:val="Normal"/>
    <w:rsid w:val="00E40BC4"/>
    <w:pPr>
      <w:spacing w:before="0" w:after="160" w:line="240" w:lineRule="exact"/>
      <w:ind w:firstLine="709"/>
      <w:jc w:val="both"/>
    </w:pPr>
    <w:rPr>
      <w:rFonts w:ascii="DengXian" w:eastAsia="Tahoma" w:hAnsi="DengXian" w:cs="Arial"/>
      <w:color w:val="000000"/>
      <w:sz w:val="20"/>
      <w:szCs w:val="20"/>
      <w:lang w:val="en-US" w:eastAsia="en-US"/>
    </w:rPr>
  </w:style>
  <w:style w:type="character" w:customStyle="1" w:styleId="Balk12">
    <w:name w:val="Başlık #1 (2)_"/>
    <w:basedOn w:val="VarsaylanParagrafYazTipi"/>
    <w:link w:val="Balk120"/>
    <w:locked/>
    <w:rsid w:val="00E40BC4"/>
    <w:rPr>
      <w:rFonts w:eastAsia="Arial"/>
      <w:shd w:val="clear" w:color="auto" w:fill="FFFFFF"/>
    </w:rPr>
  </w:style>
  <w:style w:type="paragraph" w:customStyle="1" w:styleId="Balk120">
    <w:name w:val="Başlık #1 (2)"/>
    <w:basedOn w:val="Normal"/>
    <w:link w:val="Balk12"/>
    <w:rsid w:val="00E40BC4"/>
    <w:pPr>
      <w:shd w:val="clear" w:color="auto" w:fill="FFFFFF"/>
      <w:spacing w:before="0" w:after="420" w:line="0" w:lineRule="atLeast"/>
      <w:ind w:firstLine="709"/>
      <w:jc w:val="both"/>
      <w:outlineLvl w:val="0"/>
    </w:pPr>
    <w:rPr>
      <w:rFonts w:ascii="Calibri" w:eastAsia="Arial" w:hAnsi="Calibri" w:cs="Arial"/>
      <w:sz w:val="20"/>
      <w:szCs w:val="20"/>
      <w:lang w:val="tr-TR" w:eastAsia="tr-TR"/>
    </w:rPr>
  </w:style>
  <w:style w:type="character" w:customStyle="1" w:styleId="Gvdemetni20">
    <w:name w:val="Gövde metni (2)_"/>
    <w:basedOn w:val="VarsaylanParagrafYazTipi"/>
    <w:link w:val="Gvdemetni22"/>
    <w:locked/>
    <w:rsid w:val="00E40BC4"/>
    <w:rPr>
      <w:shd w:val="clear" w:color="auto" w:fill="FFFFFF"/>
    </w:rPr>
  </w:style>
  <w:style w:type="paragraph" w:customStyle="1" w:styleId="Gvdemetni22">
    <w:name w:val="Gövde metni (2)"/>
    <w:basedOn w:val="Normal"/>
    <w:link w:val="Gvdemetni20"/>
    <w:rsid w:val="00E40BC4"/>
    <w:pPr>
      <w:shd w:val="clear" w:color="auto" w:fill="FFFFFF"/>
      <w:spacing w:before="420" w:after="0" w:line="0" w:lineRule="atLeast"/>
      <w:ind w:firstLine="709"/>
      <w:jc w:val="both"/>
    </w:pPr>
    <w:rPr>
      <w:rFonts w:ascii="Calibri" w:eastAsia="Calibri" w:hAnsi="Calibri" w:cs="Arial"/>
      <w:sz w:val="20"/>
      <w:szCs w:val="20"/>
      <w:lang w:val="tr-TR" w:eastAsia="tr-TR"/>
    </w:rPr>
  </w:style>
  <w:style w:type="paragraph" w:customStyle="1" w:styleId="Gvdemetni4">
    <w:name w:val="Gövde metni"/>
    <w:basedOn w:val="Normal"/>
    <w:rsid w:val="00E40BC4"/>
    <w:pPr>
      <w:shd w:val="clear" w:color="auto" w:fill="FFFFFF"/>
      <w:spacing w:before="420" w:after="0" w:line="317" w:lineRule="exact"/>
      <w:ind w:firstLine="709"/>
      <w:jc w:val="both"/>
    </w:pPr>
    <w:rPr>
      <w:rFonts w:ascii="LucidaSans" w:eastAsia="Tahoma" w:hAnsi="LucidaSans" w:cs="Arial"/>
      <w:color w:val="000000"/>
      <w:sz w:val="20"/>
      <w:szCs w:val="20"/>
      <w:lang w:val="en-US" w:eastAsia="tr-TR"/>
    </w:rPr>
  </w:style>
  <w:style w:type="character" w:customStyle="1" w:styleId="Gvdemetni2Arial">
    <w:name w:val="Gövde metni (2) + Arial"/>
    <w:aliases w:val="11.5 pt,Kalın Değil"/>
    <w:basedOn w:val="Gvdemetni20"/>
    <w:rsid w:val="00E40BC4"/>
    <w:rPr>
      <w:rFonts w:ascii="New York" w:eastAsia="New York" w:hAnsi="New York" w:cs="New York" w:hint="default"/>
      <w:b/>
      <w:bCs/>
      <w:sz w:val="23"/>
      <w:szCs w:val="23"/>
      <w:shd w:val="clear" w:color="auto" w:fill="FFFFFF"/>
    </w:rPr>
  </w:style>
  <w:style w:type="character" w:customStyle="1" w:styleId="GvdemetniArial">
    <w:name w:val="Gövde metni + Arial"/>
    <w:aliases w:val="Kalın"/>
    <w:basedOn w:val="Gvdemetni0"/>
    <w:rsid w:val="00E40BC4"/>
    <w:rPr>
      <w:rFonts w:ascii="New York" w:eastAsia="New York" w:hAnsi="New York" w:cs="New York" w:hint="default"/>
      <w:b/>
      <w:bCs/>
      <w:sz w:val="21"/>
      <w:szCs w:val="21"/>
      <w:shd w:val="clear" w:color="auto" w:fill="FFFFFF"/>
    </w:rPr>
  </w:style>
  <w:style w:type="character" w:customStyle="1" w:styleId="Footer1">
    <w:name w:val="Footer1"/>
    <w:rsid w:val="00E40BC4"/>
    <w:rPr>
      <w:rFonts w:ascii="LucidaSans" w:hAnsi="LucidaSans"/>
      <w:b/>
      <w:sz w:val="22"/>
      <w:lang w:val="tr-TR" w:eastAsia="en-US" w:bidi="ar-SA"/>
    </w:rPr>
  </w:style>
  <w:style w:type="character" w:customStyle="1" w:styleId="units-at">
    <w:name w:val="units-at"/>
    <w:basedOn w:val="VarsaylanParagrafYazTipi"/>
    <w:rsid w:val="00E40BC4"/>
  </w:style>
  <w:style w:type="paragraph" w:customStyle="1" w:styleId="xl26">
    <w:name w:val="xl26"/>
    <w:basedOn w:val="Normal"/>
    <w:rsid w:val="00E40BC4"/>
    <w:pPr>
      <w:spacing w:before="100" w:beforeAutospacing="1" w:after="100" w:afterAutospacing="1" w:line="240" w:lineRule="auto"/>
    </w:pPr>
    <w:rPr>
      <w:rFonts w:ascii="LucidaSans" w:eastAsia="Book Antiqua" w:hAnsi="LucidaSans" w:cs="Arial"/>
      <w:b/>
      <w:bCs/>
      <w:color w:val="000000"/>
      <w:szCs w:val="22"/>
      <w:lang w:val="en-US" w:eastAsia="tr-TR"/>
    </w:rPr>
  </w:style>
  <w:style w:type="character" w:customStyle="1" w:styleId="sciname1">
    <w:name w:val="sciname1"/>
    <w:basedOn w:val="VarsaylanParagrafYazTipi"/>
    <w:rsid w:val="00E40BC4"/>
    <w:rPr>
      <w:i/>
      <w:iCs/>
    </w:rPr>
  </w:style>
  <w:style w:type="character" w:customStyle="1" w:styleId="sheader61">
    <w:name w:val="sheader61"/>
    <w:basedOn w:val="VarsaylanParagrafYazTipi"/>
    <w:rsid w:val="00E40BC4"/>
    <w:rPr>
      <w:rFonts w:ascii="LucidaSans" w:hAnsi="LucidaSans" w:cs="LucidaSans" w:hint="default"/>
      <w:sz w:val="34"/>
      <w:szCs w:val="34"/>
    </w:rPr>
  </w:style>
  <w:style w:type="character" w:customStyle="1" w:styleId="heading4Char">
    <w:name w:val="heading4 Char"/>
    <w:link w:val="heading4"/>
    <w:rsid w:val="00E40BC4"/>
    <w:rPr>
      <w:rFonts w:ascii="LucidaSans" w:eastAsia="Tahoma" w:hAnsi="LucidaSans"/>
      <w:b/>
      <w:color w:val="000000"/>
      <w:sz w:val="24"/>
      <w:lang w:val="en-US"/>
    </w:rPr>
  </w:style>
  <w:style w:type="character" w:customStyle="1" w:styleId="Balk4Char1">
    <w:name w:val="Başlık 4 Char1"/>
    <w:aliases w:val="Char Char1,Heading 4 Char Char1"/>
    <w:basedOn w:val="VarsaylanParagrafYazTipi"/>
    <w:locked/>
    <w:rsid w:val="00E40BC4"/>
    <w:rPr>
      <w:rFonts w:asciiTheme="majorHAnsi" w:eastAsiaTheme="majorEastAsia" w:hAnsiTheme="majorHAnsi" w:cstheme="majorBidi" w:hint="default"/>
      <w:color w:val="1F4D78" w:themeColor="accent1" w:themeShade="7F"/>
    </w:rPr>
  </w:style>
  <w:style w:type="character" w:customStyle="1" w:styleId="Balk9Char1">
    <w:name w:val="Başlık 9 Char1"/>
    <w:aliases w:val="kısaltma Char1"/>
    <w:basedOn w:val="VarsaylanParagrafYazTipi"/>
    <w:uiPriority w:val="9"/>
    <w:rsid w:val="00E40BC4"/>
    <w:rPr>
      <w:rFonts w:asciiTheme="majorHAnsi" w:eastAsiaTheme="majorEastAsia" w:hAnsiTheme="majorHAnsi" w:cstheme="majorBidi"/>
      <w:i/>
      <w:iCs/>
      <w:color w:val="404040" w:themeColor="text1" w:themeTint="BF"/>
    </w:rPr>
  </w:style>
  <w:style w:type="paragraph" w:customStyle="1" w:styleId="msobodytextindent3">
    <w:name w:val="msobodytextindent3"/>
    <w:basedOn w:val="Normal"/>
    <w:semiHidden/>
    <w:rsid w:val="00E40BC4"/>
    <w:pPr>
      <w:spacing w:before="0" w:after="120" w:line="276" w:lineRule="auto"/>
      <w:ind w:left="283"/>
    </w:pPr>
    <w:rPr>
      <w:rFonts w:ascii="Tahoma" w:eastAsia="Tahoma" w:hAnsi="Tahoma" w:cs="Arial"/>
      <w:color w:val="000000"/>
      <w:sz w:val="16"/>
      <w:szCs w:val="16"/>
      <w:lang w:val="en-US" w:eastAsia="en-US"/>
    </w:rPr>
  </w:style>
  <w:style w:type="character" w:customStyle="1" w:styleId="stbilgiveyaaltbilgi">
    <w:name w:val="Üst bilgi veya alt bilgi_"/>
    <w:link w:val="stbilgiveyaaltbilgi0"/>
    <w:locked/>
    <w:rsid w:val="00E40BC4"/>
    <w:rPr>
      <w:shd w:val="clear" w:color="auto" w:fill="FFFFFF"/>
    </w:rPr>
  </w:style>
  <w:style w:type="paragraph" w:customStyle="1" w:styleId="stbilgiveyaaltbilgi0">
    <w:name w:val="Üst bilgi veya alt bilgi"/>
    <w:basedOn w:val="Normal"/>
    <w:link w:val="stbilgiveyaaltbilgi"/>
    <w:rsid w:val="00E40BC4"/>
    <w:pPr>
      <w:shd w:val="clear" w:color="auto" w:fill="FFFFFF"/>
      <w:spacing w:before="0" w:after="0" w:line="240" w:lineRule="auto"/>
    </w:pPr>
    <w:rPr>
      <w:rFonts w:ascii="Calibri" w:eastAsia="Calibri" w:hAnsi="Calibri" w:cs="Arial"/>
      <w:sz w:val="20"/>
      <w:szCs w:val="20"/>
      <w:lang w:val="tr-TR" w:eastAsia="tr-TR"/>
    </w:rPr>
  </w:style>
  <w:style w:type="character" w:customStyle="1" w:styleId="GvdeMetniGirintisiChar1">
    <w:name w:val="Gövde Metni Girintisi Char1"/>
    <w:basedOn w:val="VarsaylanParagrafYazTipi"/>
    <w:uiPriority w:val="99"/>
    <w:rsid w:val="00E40BC4"/>
  </w:style>
  <w:style w:type="paragraph" w:customStyle="1" w:styleId="Madde3">
    <w:name w:val="Madde 3"/>
    <w:basedOn w:val="GvdeMetniGirintisi"/>
    <w:rsid w:val="00E40BC4"/>
    <w:pPr>
      <w:tabs>
        <w:tab w:val="num" w:pos="1260"/>
      </w:tabs>
      <w:spacing w:after="0"/>
      <w:ind w:left="720" w:hanging="720"/>
      <w:jc w:val="both"/>
    </w:pPr>
    <w:rPr>
      <w:rFonts w:ascii="New York" w:hAnsi="New York" w:cs="New York"/>
      <w:b/>
      <w:lang w:val="en-US"/>
    </w:rPr>
  </w:style>
  <w:style w:type="paragraph" w:customStyle="1" w:styleId="StyleArial11ptJustifiedAfter18ptLinespacing15li">
    <w:name w:val="Style Arial 11 pt Justified After:  18 pt Line spacing:  1.5 li..."/>
    <w:basedOn w:val="Normal"/>
    <w:uiPriority w:val="99"/>
    <w:rsid w:val="00E40BC4"/>
    <w:pPr>
      <w:spacing w:before="120" w:after="360" w:line="360" w:lineRule="auto"/>
      <w:ind w:left="709"/>
      <w:jc w:val="both"/>
    </w:pPr>
    <w:rPr>
      <w:rFonts w:eastAsia="Tahoma" w:cs="Arial"/>
      <w:color w:val="000000"/>
      <w:sz w:val="24"/>
      <w:szCs w:val="22"/>
      <w:lang w:val="en-US" w:eastAsia="tr-TR"/>
    </w:rPr>
  </w:style>
  <w:style w:type="character" w:customStyle="1" w:styleId="tablofigureChar">
    <w:name w:val="tablofigure Char"/>
    <w:link w:val="tablofigure"/>
    <w:uiPriority w:val="99"/>
    <w:locked/>
    <w:rsid w:val="00E40BC4"/>
    <w:rPr>
      <w:rFonts w:eastAsia="Times New Roman" w:cs="Times New Roman"/>
      <w:b/>
      <w:lang w:val="en-US"/>
    </w:rPr>
  </w:style>
  <w:style w:type="paragraph" w:customStyle="1" w:styleId="tablofigure">
    <w:name w:val="tablofigure"/>
    <w:basedOn w:val="Normal"/>
    <w:link w:val="tablofigureChar"/>
    <w:uiPriority w:val="99"/>
    <w:rsid w:val="00E40BC4"/>
    <w:pPr>
      <w:spacing w:before="0" w:after="0" w:line="360" w:lineRule="auto"/>
    </w:pPr>
    <w:rPr>
      <w:rFonts w:ascii="Calibri" w:hAnsi="Calibri"/>
      <w:b/>
      <w:sz w:val="20"/>
      <w:szCs w:val="20"/>
      <w:lang w:val="en-US" w:eastAsia="tr-TR"/>
    </w:rPr>
  </w:style>
  <w:style w:type="character" w:customStyle="1" w:styleId="GvdeMetniGirintisi3Char1">
    <w:name w:val="Gövde Metni Girintisi 3 Char1"/>
    <w:basedOn w:val="VarsaylanParagrafYazTipi"/>
    <w:uiPriority w:val="99"/>
    <w:semiHidden/>
    <w:rsid w:val="00E40BC4"/>
    <w:rPr>
      <w:sz w:val="16"/>
      <w:szCs w:val="16"/>
    </w:rPr>
  </w:style>
  <w:style w:type="character" w:customStyle="1" w:styleId="Balk10">
    <w:name w:val="Başlık #1_"/>
    <w:rsid w:val="00E40BC4"/>
    <w:rPr>
      <w:b w:val="0"/>
      <w:bCs w:val="0"/>
      <w:i w:val="0"/>
      <w:iCs w:val="0"/>
      <w:smallCaps w:val="0"/>
      <w:strike w:val="0"/>
      <w:dstrike w:val="0"/>
      <w:spacing w:val="0"/>
      <w:sz w:val="22"/>
      <w:szCs w:val="22"/>
      <w:u w:val="none"/>
      <w:effect w:val="none"/>
    </w:rPr>
  </w:style>
  <w:style w:type="character" w:customStyle="1" w:styleId="Balk11">
    <w:name w:val="Başlık #1"/>
    <w:rsid w:val="00E40BC4"/>
  </w:style>
  <w:style w:type="character" w:customStyle="1" w:styleId="stbilgiveyaaltbilgi11pt">
    <w:name w:val="Üst bilgi veya alt bilgi + 11 pt"/>
    <w:rsid w:val="00E40BC4"/>
    <w:rPr>
      <w:rFonts w:ascii="LucidaSans" w:eastAsia="LucidaSans" w:hAnsi="LucidaSans" w:cs="LucidaSans" w:hint="default"/>
      <w:b w:val="0"/>
      <w:bCs w:val="0"/>
      <w:i w:val="0"/>
      <w:iCs w:val="0"/>
      <w:smallCaps w:val="0"/>
      <w:strike w:val="0"/>
      <w:dstrike w:val="0"/>
      <w:spacing w:val="0"/>
      <w:sz w:val="22"/>
      <w:szCs w:val="22"/>
      <w:u w:val="none"/>
      <w:effect w:val="none"/>
    </w:rPr>
  </w:style>
  <w:style w:type="character" w:customStyle="1" w:styleId="GvdemetniKaln">
    <w:name w:val="Gövde metni + Kalın"/>
    <w:rsid w:val="00E40BC4"/>
    <w:rPr>
      <w:rFonts w:ascii="New York" w:hAnsi="New York" w:cs="New York" w:hint="default"/>
      <w:b/>
      <w:bCs/>
      <w:i w:val="0"/>
      <w:iCs w:val="0"/>
      <w:smallCaps w:val="0"/>
      <w:strike w:val="0"/>
      <w:dstrike w:val="0"/>
      <w:spacing w:val="0"/>
      <w:sz w:val="21"/>
      <w:szCs w:val="21"/>
      <w:u w:val="none"/>
      <w:effect w:val="none"/>
      <w:lang w:bidi="ar-SA"/>
    </w:rPr>
  </w:style>
  <w:style w:type="character" w:customStyle="1" w:styleId="stbilgiveyaaltbilgiArialUnicodeMS">
    <w:name w:val="Üst bilgi veya alt bilgi + Arial Unicode MS"/>
    <w:aliases w:val="9 pt"/>
    <w:uiPriority w:val="99"/>
    <w:rsid w:val="00E40BC4"/>
    <w:rPr>
      <w:rFonts w:ascii="Book Antiqua" w:eastAsia="Book Antiqua" w:hAnsi="Book Antiqua" w:cs="Book Antiqua" w:hint="eastAsia"/>
      <w:b w:val="0"/>
      <w:bCs w:val="0"/>
      <w:i w:val="0"/>
      <w:iCs w:val="0"/>
      <w:smallCaps w:val="0"/>
      <w:spacing w:val="0"/>
      <w:sz w:val="18"/>
      <w:szCs w:val="18"/>
      <w:u w:val="single"/>
      <w:shd w:val="clear" w:color="auto" w:fill="FFFFFF"/>
    </w:rPr>
  </w:style>
  <w:style w:type="character" w:customStyle="1" w:styleId="GvdeMetniGirintisi2Char1">
    <w:name w:val="Gövde Metni Girintisi 2 Char1"/>
    <w:basedOn w:val="VarsaylanParagrafYazTipi"/>
    <w:uiPriority w:val="99"/>
    <w:rsid w:val="00E40BC4"/>
  </w:style>
  <w:style w:type="paragraph" w:customStyle="1" w:styleId="font11">
    <w:name w:val="font11"/>
    <w:basedOn w:val="Normal"/>
    <w:rsid w:val="00E40BC4"/>
    <w:pPr>
      <w:spacing w:before="100" w:beforeAutospacing="1" w:after="100" w:afterAutospacing="1" w:line="240" w:lineRule="auto"/>
    </w:pPr>
    <w:rPr>
      <w:rFonts w:ascii="LucidaSans" w:eastAsia="Tahoma" w:hAnsi="LucidaSans" w:cs="Arial"/>
      <w:color w:val="FF0000"/>
      <w:sz w:val="24"/>
      <w:szCs w:val="22"/>
      <w:lang w:val="en-US" w:eastAsia="tr-TR"/>
    </w:rPr>
  </w:style>
  <w:style w:type="paragraph" w:customStyle="1" w:styleId="font12">
    <w:name w:val="font12"/>
    <w:basedOn w:val="Normal"/>
    <w:rsid w:val="00E40BC4"/>
    <w:pPr>
      <w:spacing w:before="100" w:beforeAutospacing="1" w:after="100" w:afterAutospacing="1" w:line="240" w:lineRule="auto"/>
    </w:pPr>
    <w:rPr>
      <w:rFonts w:ascii="LucidaSans" w:eastAsia="Tahoma" w:hAnsi="LucidaSans" w:cs="Arial"/>
      <w:i/>
      <w:iCs/>
      <w:color w:val="FF0000"/>
      <w:sz w:val="24"/>
      <w:szCs w:val="22"/>
      <w:lang w:val="en-US" w:eastAsia="tr-TR"/>
    </w:rPr>
  </w:style>
  <w:style w:type="paragraph" w:customStyle="1" w:styleId="SEKIL">
    <w:name w:val="SEKIL"/>
    <w:basedOn w:val="Normal"/>
    <w:autoRedefine/>
    <w:rsid w:val="00E40BC4"/>
    <w:pPr>
      <w:widowControl w:val="0"/>
      <w:spacing w:before="0" w:after="0" w:line="240" w:lineRule="auto"/>
      <w:jc w:val="center"/>
    </w:pPr>
    <w:rPr>
      <w:rFonts w:eastAsia="Calibri" w:cs="Arial"/>
      <w:b/>
      <w:bCs/>
      <w:color w:val="000000"/>
      <w:sz w:val="20"/>
      <w:szCs w:val="22"/>
      <w:lang w:val="en-US" w:eastAsia="tr-TR"/>
    </w:rPr>
  </w:style>
  <w:style w:type="paragraph" w:customStyle="1" w:styleId="BTC-Heading-1">
    <w:name w:val="BTC-Heading-1"/>
    <w:basedOn w:val="Normal"/>
    <w:rsid w:val="00E40BC4"/>
    <w:pPr>
      <w:pageBreakBefore/>
      <w:tabs>
        <w:tab w:val="num" w:pos="1134"/>
      </w:tabs>
      <w:spacing w:before="0" w:after="100" w:line="360" w:lineRule="auto"/>
      <w:ind w:left="1134" w:hanging="1134"/>
      <w:jc w:val="both"/>
    </w:pPr>
    <w:rPr>
      <w:rFonts w:eastAsia="Calibri" w:cs="Arial"/>
      <w:b/>
      <w:caps/>
      <w:color w:val="000000"/>
      <w:szCs w:val="20"/>
      <w:lang w:val="en-US" w:eastAsia="en-US"/>
    </w:rPr>
  </w:style>
  <w:style w:type="paragraph" w:customStyle="1" w:styleId="BTC-Heading-2">
    <w:name w:val="BTC-Heading-2"/>
    <w:basedOn w:val="Normal"/>
    <w:rsid w:val="00E40BC4"/>
    <w:pPr>
      <w:tabs>
        <w:tab w:val="num" w:pos="1134"/>
      </w:tabs>
      <w:spacing w:before="100" w:after="100" w:line="360" w:lineRule="auto"/>
      <w:ind w:left="1134" w:hanging="1134"/>
      <w:jc w:val="both"/>
    </w:pPr>
    <w:rPr>
      <w:rFonts w:eastAsia="Calibri" w:cs="Arial"/>
      <w:b/>
      <w:color w:val="000000"/>
      <w:szCs w:val="20"/>
      <w:lang w:val="en-US" w:eastAsia="en-US"/>
    </w:rPr>
  </w:style>
  <w:style w:type="paragraph" w:customStyle="1" w:styleId="BTC-Heading-3">
    <w:name w:val="BTC-Heading-3"/>
    <w:basedOn w:val="Normal"/>
    <w:rsid w:val="00E40BC4"/>
    <w:pPr>
      <w:tabs>
        <w:tab w:val="num" w:pos="1494"/>
      </w:tabs>
      <w:spacing w:before="60" w:after="100" w:line="240" w:lineRule="auto"/>
      <w:ind w:left="1494" w:hanging="1134"/>
      <w:jc w:val="both"/>
    </w:pPr>
    <w:rPr>
      <w:rFonts w:eastAsia="Calibri" w:cs="Arial"/>
      <w:b/>
      <w:color w:val="000000"/>
      <w:szCs w:val="20"/>
      <w:lang w:val="en-US" w:eastAsia="en-US"/>
    </w:rPr>
  </w:style>
  <w:style w:type="paragraph" w:customStyle="1" w:styleId="BTC-Heading-4">
    <w:name w:val="BTC-Heading-4"/>
    <w:basedOn w:val="Normal"/>
    <w:rsid w:val="00E40BC4"/>
    <w:pPr>
      <w:tabs>
        <w:tab w:val="num" w:pos="1134"/>
      </w:tabs>
      <w:spacing w:before="60" w:after="60" w:line="240" w:lineRule="auto"/>
      <w:ind w:left="1134" w:hanging="1134"/>
      <w:jc w:val="both"/>
    </w:pPr>
    <w:rPr>
      <w:rFonts w:eastAsia="Calibri" w:cs="Arial"/>
      <w:color w:val="000000"/>
      <w:szCs w:val="20"/>
      <w:lang w:val="en-US" w:eastAsia="en-US"/>
    </w:rPr>
  </w:style>
  <w:style w:type="paragraph" w:customStyle="1" w:styleId="TitleCover">
    <w:name w:val="Title Cover"/>
    <w:basedOn w:val="Normal"/>
    <w:next w:val="Normal"/>
    <w:rsid w:val="00E40BC4"/>
    <w:pPr>
      <w:keepNext/>
      <w:keepLines/>
      <w:pBdr>
        <w:top w:val="single" w:sz="48" w:space="31" w:color="auto"/>
      </w:pBdr>
      <w:tabs>
        <w:tab w:val="left" w:pos="0"/>
      </w:tabs>
      <w:spacing w:after="500" w:line="640" w:lineRule="exact"/>
    </w:pPr>
    <w:rPr>
      <w:rFonts w:ascii="Wingdings" w:eastAsia="Tahoma" w:hAnsi="Wingdings" w:cs="Arial"/>
      <w:b/>
      <w:color w:val="000000"/>
      <w:spacing w:val="-48"/>
      <w:kern w:val="28"/>
      <w:sz w:val="64"/>
      <w:szCs w:val="20"/>
      <w:lang w:val="en-US" w:eastAsia="en-US"/>
    </w:rPr>
  </w:style>
  <w:style w:type="paragraph" w:customStyle="1" w:styleId="SubtitleCover">
    <w:name w:val="Subtitle Cover"/>
    <w:basedOn w:val="TitleCover"/>
    <w:next w:val="GvdeMetni"/>
    <w:uiPriority w:val="99"/>
    <w:rsid w:val="00E40BC4"/>
    <w:pPr>
      <w:keepNext w:val="0"/>
      <w:keepLines w:val="0"/>
      <w:pBdr>
        <w:top w:val="none" w:sz="0" w:space="0" w:color="auto"/>
      </w:pBdr>
      <w:tabs>
        <w:tab w:val="clear" w:pos="0"/>
      </w:tabs>
      <w:spacing w:before="0" w:after="0" w:line="240" w:lineRule="auto"/>
    </w:pPr>
    <w:rPr>
      <w:rFonts w:ascii="Tahoma" w:eastAsia="LucidaSans" w:hAnsi="Tahoma"/>
      <w:b w:val="0"/>
      <w:spacing w:val="0"/>
      <w:kern w:val="0"/>
      <w:sz w:val="20"/>
      <w:lang w:eastAsia="tr-TR"/>
    </w:rPr>
  </w:style>
  <w:style w:type="paragraph" w:customStyle="1" w:styleId="WW-GvdeMetni2">
    <w:name w:val="WW-Gövde Metni 2"/>
    <w:basedOn w:val="Normal"/>
    <w:rsid w:val="00E40BC4"/>
    <w:pPr>
      <w:suppressAutoHyphens/>
      <w:spacing w:before="0" w:after="0" w:line="240" w:lineRule="auto"/>
    </w:pPr>
    <w:rPr>
      <w:rFonts w:ascii="LucidaSans" w:eastAsia="Tahoma" w:hAnsi="LucidaSans" w:cs="Arial"/>
      <w:color w:val="000000"/>
      <w:sz w:val="24"/>
      <w:szCs w:val="20"/>
      <w:lang w:val="en-US" w:eastAsia="tr-TR"/>
    </w:rPr>
  </w:style>
  <w:style w:type="paragraph" w:styleId="Altyaz">
    <w:name w:val="Subtitle"/>
    <w:aliases w:val="metin"/>
    <w:basedOn w:val="Normal"/>
    <w:link w:val="AltyazChar"/>
    <w:qFormat/>
    <w:rsid w:val="00E40BC4"/>
    <w:pPr>
      <w:spacing w:before="0" w:after="0" w:line="240" w:lineRule="auto"/>
      <w:jc w:val="right"/>
    </w:pPr>
    <w:rPr>
      <w:rFonts w:ascii="LucidaSans" w:eastAsia="Tahoma" w:hAnsi="LucidaSans" w:cs="Arial"/>
      <w:b/>
      <w:bCs/>
      <w:color w:val="000000"/>
      <w:sz w:val="24"/>
      <w:szCs w:val="22"/>
      <w:lang w:val="en-US" w:eastAsia="tr-TR"/>
    </w:rPr>
  </w:style>
  <w:style w:type="character" w:customStyle="1" w:styleId="AltyazChar">
    <w:name w:val="Altyazı Char"/>
    <w:aliases w:val="metin Char"/>
    <w:basedOn w:val="VarsaylanParagrafYazTipi"/>
    <w:link w:val="Altyaz"/>
    <w:rsid w:val="00E40BC4"/>
    <w:rPr>
      <w:rFonts w:ascii="LucidaSans" w:eastAsia="Tahoma" w:hAnsi="LucidaSans"/>
      <w:b/>
      <w:bCs/>
      <w:color w:val="000000"/>
      <w:sz w:val="24"/>
      <w:szCs w:val="22"/>
      <w:lang w:val="en-US"/>
    </w:rPr>
  </w:style>
  <w:style w:type="paragraph" w:customStyle="1" w:styleId="style52">
    <w:name w:val="style52"/>
    <w:basedOn w:val="Normal"/>
    <w:rsid w:val="00E40BC4"/>
    <w:pPr>
      <w:spacing w:before="100" w:beforeAutospacing="1" w:after="100" w:afterAutospacing="1" w:line="240" w:lineRule="auto"/>
    </w:pPr>
    <w:rPr>
      <w:rFonts w:ascii="LucidaSans" w:eastAsia="Tahoma" w:hAnsi="LucidaSans" w:cs="Arial"/>
      <w:color w:val="333333"/>
      <w:sz w:val="24"/>
      <w:szCs w:val="22"/>
      <w:lang w:val="en-US" w:eastAsia="tr-TR"/>
    </w:rPr>
  </w:style>
  <w:style w:type="character" w:customStyle="1" w:styleId="BelgeBalantlarChar1">
    <w:name w:val="Belge Bağlantıları Char1"/>
    <w:basedOn w:val="VarsaylanParagrafYazTipi"/>
    <w:uiPriority w:val="99"/>
    <w:rsid w:val="00E40BC4"/>
    <w:rPr>
      <w:rFonts w:ascii="Arial Black" w:hAnsi="Arial Black" w:cs="Arial Black"/>
      <w:sz w:val="16"/>
      <w:szCs w:val="16"/>
    </w:rPr>
  </w:style>
  <w:style w:type="table" w:styleId="OrtaKlavuz1-Vurgu1">
    <w:name w:val="Medium Grid 1 Accent 1"/>
    <w:basedOn w:val="NormalTablo"/>
    <w:uiPriority w:val="67"/>
    <w:rsid w:val="00E40BC4"/>
    <w:rPr>
      <w:rFonts w:ascii="Arial" w:eastAsia="Tahoma" w:hAnsi="Arial" w:cs="Times New Roman"/>
      <w:color w:val="000000"/>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paragraph" w:customStyle="1" w:styleId="msoheadng8">
    <w:name w:val="msoheadıng8"/>
    <w:basedOn w:val="Normal"/>
    <w:rsid w:val="00E40BC4"/>
    <w:pPr>
      <w:spacing w:after="60" w:line="240" w:lineRule="auto"/>
    </w:pPr>
    <w:rPr>
      <w:rFonts w:ascii="LucidaSans" w:eastAsia="Tahoma" w:hAnsi="LucidaSans" w:cs="Arial"/>
      <w:i/>
      <w:iCs/>
      <w:color w:val="000000"/>
      <w:sz w:val="24"/>
      <w:szCs w:val="22"/>
      <w:lang w:val="en-US" w:eastAsia="tr-TR"/>
    </w:rPr>
  </w:style>
  <w:style w:type="paragraph" w:customStyle="1" w:styleId="bodytext3">
    <w:name w:val="bodytext3"/>
    <w:basedOn w:val="Normal"/>
    <w:rsid w:val="00E40BC4"/>
    <w:pPr>
      <w:overflowPunct w:val="0"/>
      <w:autoSpaceDE w:val="0"/>
      <w:autoSpaceDN w:val="0"/>
      <w:spacing w:before="0" w:after="0" w:line="240" w:lineRule="auto"/>
      <w:jc w:val="both"/>
    </w:pPr>
    <w:rPr>
      <w:rFonts w:eastAsia="Tahoma" w:cs="Arial"/>
      <w:color w:val="000000"/>
      <w:sz w:val="24"/>
      <w:szCs w:val="22"/>
      <w:lang w:val="en-US" w:eastAsia="tr-TR"/>
    </w:rPr>
  </w:style>
  <w:style w:type="paragraph" w:customStyle="1" w:styleId="msoheadng7">
    <w:name w:val="msoheadıng7"/>
    <w:basedOn w:val="Normal"/>
    <w:rsid w:val="00E40BC4"/>
    <w:pPr>
      <w:keepNext/>
      <w:spacing w:before="0" w:after="0" w:line="240" w:lineRule="auto"/>
    </w:pPr>
    <w:rPr>
      <w:rFonts w:ascii="LucidaSans" w:eastAsia="Tahoma" w:hAnsi="LucidaSans" w:cs="Arial"/>
      <w:i/>
      <w:iCs/>
      <w:color w:val="0000FF"/>
      <w:sz w:val="24"/>
      <w:szCs w:val="22"/>
      <w:lang w:val="en-US" w:eastAsia="tr-TR"/>
    </w:rPr>
  </w:style>
  <w:style w:type="paragraph" w:customStyle="1" w:styleId="msoheadng9">
    <w:name w:val="msoheadıng9"/>
    <w:basedOn w:val="Normal"/>
    <w:rsid w:val="00E40BC4"/>
    <w:pPr>
      <w:keepNext/>
      <w:spacing w:before="0" w:after="0" w:line="240" w:lineRule="auto"/>
      <w:jc w:val="center"/>
    </w:pPr>
    <w:rPr>
      <w:rFonts w:ascii="LucidaSans" w:eastAsia="Tahoma" w:hAnsi="LucidaSans" w:cs="Arial"/>
      <w:b/>
      <w:bCs/>
      <w:i/>
      <w:iCs/>
      <w:color w:val="0000FF"/>
      <w:sz w:val="24"/>
      <w:szCs w:val="22"/>
      <w:lang w:val="en-US" w:eastAsia="tr-TR"/>
    </w:rPr>
  </w:style>
  <w:style w:type="paragraph" w:customStyle="1" w:styleId="TABLO">
    <w:name w:val="TABLO"/>
    <w:rsid w:val="00E40BC4"/>
    <w:pPr>
      <w:spacing w:before="120" w:after="120" w:line="300" w:lineRule="auto"/>
      <w:jc w:val="both"/>
    </w:pPr>
    <w:rPr>
      <w:rFonts w:ascii="New York" w:eastAsia="LucidaSans" w:hAnsi="New York"/>
      <w:b/>
      <w:color w:val="000000"/>
      <w:sz w:val="22"/>
      <w:szCs w:val="22"/>
    </w:rPr>
  </w:style>
  <w:style w:type="character" w:customStyle="1" w:styleId="spelle">
    <w:name w:val="spelle"/>
    <w:basedOn w:val="VarsaylanParagrafYazTipi"/>
    <w:rsid w:val="00E40BC4"/>
  </w:style>
  <w:style w:type="paragraph" w:customStyle="1" w:styleId="section1">
    <w:name w:val="section1"/>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Normal6">
    <w:name w:val="Normal+6"/>
    <w:basedOn w:val="Normal"/>
    <w:next w:val="Normal"/>
    <w:uiPriority w:val="99"/>
    <w:rsid w:val="00E40BC4"/>
    <w:pPr>
      <w:autoSpaceDE w:val="0"/>
      <w:autoSpaceDN w:val="0"/>
      <w:adjustRightInd w:val="0"/>
      <w:spacing w:before="0" w:after="0" w:line="240" w:lineRule="auto"/>
    </w:pPr>
    <w:rPr>
      <w:rFonts w:ascii="LucidaSans" w:eastAsia="Tahoma" w:hAnsi="LucidaSans" w:cs="Arial"/>
      <w:color w:val="000000"/>
      <w:sz w:val="24"/>
      <w:szCs w:val="22"/>
      <w:lang w:val="en-US" w:eastAsia="en-US"/>
    </w:rPr>
  </w:style>
  <w:style w:type="paragraph" w:customStyle="1" w:styleId="CharCharCharChar1CharCharChar">
    <w:name w:val="Char Char Char Char1 Char Char Char"/>
    <w:basedOn w:val="Normal"/>
    <w:rsid w:val="00E40BC4"/>
    <w:pPr>
      <w:spacing w:before="0" w:after="160" w:line="240" w:lineRule="exact"/>
    </w:pPr>
    <w:rPr>
      <w:rFonts w:ascii="DengXian" w:eastAsia="Tahoma" w:hAnsi="DengXian" w:cs="Arial"/>
      <w:color w:val="000000"/>
      <w:sz w:val="20"/>
      <w:szCs w:val="20"/>
      <w:lang w:val="en-US" w:eastAsia="en-US"/>
    </w:rPr>
  </w:style>
  <w:style w:type="paragraph" w:customStyle="1" w:styleId="yazi">
    <w:name w:val="yazi"/>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character" w:customStyle="1" w:styleId="Balk3CharCharCharChar1">
    <w:name w:val="Başlık 3 Char Char Char Char1"/>
    <w:rsid w:val="00E40BC4"/>
    <w:rPr>
      <w:rFonts w:ascii="New York" w:hAnsi="New York" w:cs="New York"/>
      <w:b/>
      <w:bCs/>
      <w:sz w:val="26"/>
      <w:szCs w:val="26"/>
      <w:lang w:val="tr-TR" w:eastAsia="en-US" w:bidi="ar-SA"/>
    </w:rPr>
  </w:style>
  <w:style w:type="paragraph" w:customStyle="1" w:styleId="CompanyName">
    <w:name w:val="Company Name"/>
    <w:basedOn w:val="Normal"/>
    <w:rsid w:val="00E40BC4"/>
    <w:pPr>
      <w:keepNext/>
      <w:keepLines/>
      <w:spacing w:before="0" w:after="0" w:line="220" w:lineRule="atLeast"/>
    </w:pPr>
    <w:rPr>
      <w:rFonts w:ascii="Wingdings" w:eastAsia="Tahoma" w:hAnsi="Wingdings" w:cs="Arial"/>
      <w:color w:val="000000"/>
      <w:spacing w:val="-25"/>
      <w:kern w:val="28"/>
      <w:sz w:val="32"/>
      <w:szCs w:val="20"/>
      <w:lang w:val="en-US" w:eastAsia="en-US"/>
    </w:rPr>
  </w:style>
  <w:style w:type="paragraph" w:customStyle="1" w:styleId="ReturnAddress">
    <w:name w:val="Return Address"/>
    <w:basedOn w:val="Normal"/>
    <w:rsid w:val="00E40BC4"/>
    <w:pPr>
      <w:keepLines/>
      <w:framePr w:w="5160" w:h="840" w:wrap="notBeside" w:vAnchor="page" w:hAnchor="page" w:x="6121" w:y="915" w:anchorLock="1"/>
      <w:tabs>
        <w:tab w:val="left" w:pos="2160"/>
      </w:tabs>
      <w:spacing w:before="0" w:after="0" w:line="160" w:lineRule="atLeast"/>
    </w:pPr>
    <w:rPr>
      <w:rFonts w:eastAsia="Tahoma" w:cs="Arial"/>
      <w:color w:val="000000"/>
      <w:sz w:val="14"/>
      <w:szCs w:val="20"/>
      <w:lang w:val="en-US" w:eastAsia="en-US"/>
    </w:rPr>
  </w:style>
  <w:style w:type="paragraph" w:customStyle="1" w:styleId="style17">
    <w:name w:val="style17"/>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character" w:customStyle="1" w:styleId="vurgu2">
    <w:name w:val="vurgu2"/>
    <w:rsid w:val="00E40BC4"/>
    <w:rPr>
      <w:rFonts w:ascii="Batang" w:hAnsi="Batang" w:hint="default"/>
      <w:b/>
      <w:bCs/>
      <w:color w:val="C00000"/>
      <w:sz w:val="28"/>
      <w:szCs w:val="28"/>
    </w:rPr>
  </w:style>
  <w:style w:type="paragraph" w:customStyle="1" w:styleId="StilArial8nkSolaSol006cmlksatr0cmnce3">
    <w:name w:val="Stil Arial 8 nk Sola Sol:  006 cm İlk satır:  0 cm Önce:  3 ..."/>
    <w:basedOn w:val="Normal"/>
    <w:autoRedefine/>
    <w:rsid w:val="00E40BC4"/>
    <w:pPr>
      <w:widowControl w:val="0"/>
      <w:tabs>
        <w:tab w:val="num" w:pos="170"/>
      </w:tabs>
      <w:spacing w:before="60" w:after="0" w:line="240" w:lineRule="auto"/>
      <w:ind w:left="170" w:hanging="170"/>
    </w:pPr>
    <w:rPr>
      <w:rFonts w:eastAsia="Tahoma" w:cs="Arial"/>
      <w:color w:val="000000"/>
      <w:sz w:val="18"/>
      <w:szCs w:val="18"/>
      <w:lang w:val="en-US" w:eastAsia="tr-TR"/>
    </w:rPr>
  </w:style>
  <w:style w:type="paragraph" w:customStyle="1" w:styleId="bulletedbalk">
    <w:name w:val="bulleted_başlık"/>
    <w:basedOn w:val="Normal"/>
    <w:next w:val="Normal"/>
    <w:rsid w:val="00E40BC4"/>
    <w:pPr>
      <w:keepNext/>
      <w:tabs>
        <w:tab w:val="num" w:pos="1151"/>
      </w:tabs>
      <w:spacing w:after="0" w:line="240" w:lineRule="auto"/>
      <w:ind w:left="998" w:hanging="207"/>
    </w:pPr>
    <w:rPr>
      <w:rFonts w:ascii="DengXian" w:eastAsia="Tahoma" w:hAnsi="DengXian" w:cs="New York"/>
      <w:b/>
      <w:bCs/>
      <w:color w:val="000000"/>
      <w:sz w:val="20"/>
      <w:szCs w:val="20"/>
      <w:lang w:val="en-US" w:eastAsia="tr-TR"/>
    </w:rPr>
  </w:style>
  <w:style w:type="paragraph" w:customStyle="1" w:styleId="StilArialnce5nkSonra5nk">
    <w:name w:val="Stil Arial Önce:  5 nk Sonra:  5 nk"/>
    <w:basedOn w:val="Normal"/>
    <w:autoRedefine/>
    <w:rsid w:val="00E40BC4"/>
    <w:pPr>
      <w:widowControl w:val="0"/>
      <w:spacing w:before="100" w:beforeAutospacing="1" w:after="100" w:afterAutospacing="1" w:line="240" w:lineRule="auto"/>
      <w:jc w:val="both"/>
    </w:pPr>
    <w:rPr>
      <w:rFonts w:eastAsia="Tahoma" w:cs="Arial"/>
      <w:color w:val="000000"/>
      <w:sz w:val="20"/>
      <w:szCs w:val="20"/>
      <w:lang w:val="en-US" w:eastAsia="tr-TR"/>
    </w:rPr>
  </w:style>
  <w:style w:type="paragraph" w:customStyle="1" w:styleId="Stil2">
    <w:name w:val="Stil2"/>
    <w:basedOn w:val="Balk4"/>
    <w:autoRedefine/>
    <w:rsid w:val="00E40BC4"/>
    <w:pPr>
      <w:numPr>
        <w:numId w:val="0"/>
      </w:numPr>
      <w:ind w:left="2880" w:hanging="360"/>
    </w:pPr>
  </w:style>
  <w:style w:type="paragraph" w:customStyle="1" w:styleId="Stil3">
    <w:name w:val="Stil3"/>
    <w:basedOn w:val="Balk4"/>
    <w:autoRedefine/>
    <w:rsid w:val="00E40BC4"/>
    <w:pPr>
      <w:numPr>
        <w:numId w:val="0"/>
      </w:numPr>
      <w:ind w:left="2880" w:hanging="360"/>
    </w:pPr>
  </w:style>
  <w:style w:type="paragraph" w:customStyle="1" w:styleId="StilBalk2Solance12nk">
    <w:name w:val="Stil Başlık 2 + Sola Önce:  12 nk"/>
    <w:basedOn w:val="Balk2"/>
    <w:autoRedefine/>
    <w:rsid w:val="00E40BC4"/>
    <w:pPr>
      <w:numPr>
        <w:ilvl w:val="0"/>
        <w:numId w:val="0"/>
      </w:numPr>
    </w:pPr>
    <w:rPr>
      <w:rFonts w:eastAsia="Tahoma" w:cs="Arial"/>
      <w:szCs w:val="22"/>
      <w:lang w:val="en-US" w:eastAsia="tr-TR"/>
    </w:rPr>
  </w:style>
  <w:style w:type="paragraph" w:customStyle="1" w:styleId="TabloAd">
    <w:name w:val="Tablo Adı"/>
    <w:basedOn w:val="Balk6"/>
    <w:link w:val="TabloAdChar1"/>
    <w:qFormat/>
    <w:rsid w:val="00E40BC4"/>
    <w:pPr>
      <w:numPr>
        <w:numId w:val="42"/>
      </w:numPr>
      <w:tabs>
        <w:tab w:val="clear" w:pos="3240"/>
        <w:tab w:val="num" w:pos="360"/>
      </w:tabs>
      <w:ind w:left="1152" w:hanging="1152"/>
    </w:pPr>
    <w:rPr>
      <w:rFonts w:cs="Arial"/>
    </w:rPr>
  </w:style>
  <w:style w:type="paragraph" w:customStyle="1" w:styleId="l">
    <w:name w:val="lü"/>
    <w:basedOn w:val="Normal"/>
    <w:rsid w:val="00E40BC4"/>
    <w:pPr>
      <w:spacing w:before="60" w:after="60" w:line="240" w:lineRule="auto"/>
      <w:ind w:firstLine="567"/>
      <w:jc w:val="both"/>
    </w:pPr>
    <w:rPr>
      <w:rFonts w:ascii="LucidaSans" w:eastAsia="Tahoma" w:hAnsi="LucidaSans" w:cs="Arial"/>
      <w:color w:val="000000"/>
      <w:sz w:val="24"/>
      <w:szCs w:val="20"/>
      <w:lang w:val="en-US" w:eastAsia="tr-TR"/>
    </w:rPr>
  </w:style>
  <w:style w:type="paragraph" w:customStyle="1" w:styleId="xl29">
    <w:name w:val="xl29"/>
    <w:basedOn w:val="Normal"/>
    <w:rsid w:val="00E40BC4"/>
    <w:pPr>
      <w:pBdr>
        <w:left w:val="single" w:sz="4" w:space="0" w:color="auto"/>
        <w:bottom w:val="single" w:sz="4" w:space="0" w:color="auto"/>
        <w:right w:val="single" w:sz="4" w:space="0" w:color="auto"/>
      </w:pBdr>
      <w:spacing w:before="100" w:beforeAutospacing="1" w:after="100" w:afterAutospacing="1" w:line="240" w:lineRule="auto"/>
      <w:jc w:val="center"/>
    </w:pPr>
    <w:rPr>
      <w:rFonts w:eastAsia="Arial Unicode MS" w:cs="Arial"/>
      <w:b/>
      <w:bCs/>
      <w:color w:val="000000"/>
      <w:sz w:val="24"/>
      <w:szCs w:val="22"/>
      <w:lang w:val="en-US" w:eastAsia="tr-TR"/>
    </w:rPr>
  </w:style>
  <w:style w:type="character" w:customStyle="1" w:styleId="pageheading1">
    <w:name w:val="pageheading1"/>
    <w:rsid w:val="00E40BC4"/>
    <w:rPr>
      <w:rFonts w:ascii="DengXian" w:hAnsi="DengXian" w:hint="default"/>
      <w:b/>
      <w:bCs/>
      <w:color w:val="727272"/>
      <w:sz w:val="25"/>
      <w:szCs w:val="25"/>
    </w:rPr>
  </w:style>
  <w:style w:type="paragraph" w:customStyle="1" w:styleId="berkdemir">
    <w:name w:val="berkdemir"/>
    <w:basedOn w:val="Normal"/>
    <w:rsid w:val="00E40BC4"/>
    <w:pPr>
      <w:spacing w:before="100" w:beforeAutospacing="1" w:after="100" w:afterAutospacing="1" w:line="240" w:lineRule="auto"/>
    </w:pPr>
    <w:rPr>
      <w:rFonts w:ascii="Courier New" w:eastAsia="Tahoma" w:hAnsi="Courier New" w:cs="Courier New"/>
      <w:color w:val="172D3E"/>
      <w:sz w:val="20"/>
      <w:szCs w:val="20"/>
      <w:lang w:val="en-US" w:eastAsia="tr-TR"/>
    </w:rPr>
  </w:style>
  <w:style w:type="paragraph" w:customStyle="1" w:styleId="tabloicisagarakam">
    <w:name w:val="tablo_ici_saga_rakam"/>
    <w:basedOn w:val="GvdeMetni"/>
    <w:autoRedefine/>
    <w:rsid w:val="00E40BC4"/>
    <w:pPr>
      <w:spacing w:before="0" w:after="0" w:line="240" w:lineRule="auto"/>
      <w:jc w:val="right"/>
    </w:pPr>
    <w:rPr>
      <w:rFonts w:ascii="DengXian" w:eastAsia="LucidaSans" w:hAnsi="DengXian" w:cs="New York"/>
      <w:bCs/>
      <w:noProof w:val="0"/>
      <w:color w:val="000000"/>
      <w:sz w:val="18"/>
      <w:szCs w:val="18"/>
      <w:lang w:val="en-GB" w:eastAsia="tr-TR"/>
    </w:rPr>
  </w:style>
  <w:style w:type="paragraph" w:customStyle="1" w:styleId="tablosoldikey">
    <w:name w:val="tablo_sol_dikey"/>
    <w:basedOn w:val="GvdeMetni"/>
    <w:autoRedefine/>
    <w:rsid w:val="00E40BC4"/>
    <w:pPr>
      <w:spacing w:before="0" w:after="0" w:line="240" w:lineRule="auto"/>
      <w:jc w:val="right"/>
    </w:pPr>
    <w:rPr>
      <w:rFonts w:ascii="DengXian" w:eastAsia="LucidaSans" w:hAnsi="DengXian" w:cs="New York"/>
      <w:bCs/>
      <w:noProof w:val="0"/>
      <w:color w:val="000000"/>
      <w:sz w:val="18"/>
      <w:szCs w:val="18"/>
      <w:lang w:val="en-GB" w:eastAsia="tr-TR"/>
    </w:rPr>
  </w:style>
  <w:style w:type="paragraph" w:customStyle="1" w:styleId="tabloustorta">
    <w:name w:val="tablo_ust_orta"/>
    <w:basedOn w:val="GvdeMetni"/>
    <w:autoRedefine/>
    <w:rsid w:val="00E40BC4"/>
    <w:pPr>
      <w:spacing w:before="0" w:after="0" w:line="240" w:lineRule="auto"/>
      <w:jc w:val="center"/>
    </w:pPr>
    <w:rPr>
      <w:rFonts w:ascii="DengXian" w:eastAsia="LucidaSans" w:hAnsi="DengXian" w:cs="New York"/>
      <w:b/>
      <w:noProof w:val="0"/>
      <w:color w:val="000000"/>
      <w:sz w:val="18"/>
      <w:szCs w:val="18"/>
      <w:lang w:val="en-GB" w:eastAsia="tr-TR"/>
    </w:rPr>
  </w:style>
  <w:style w:type="paragraph" w:customStyle="1" w:styleId="baslk">
    <w:name w:val="baslk"/>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nor">
    <w:name w:val="nor"/>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character" w:customStyle="1" w:styleId="TimesNewRoman">
    <w:name w:val="Times New Roman"/>
    <w:rsid w:val="00E40BC4"/>
    <w:rPr>
      <w:rFonts w:ascii="LucidaSans" w:hAnsi="LucidaSans"/>
    </w:rPr>
  </w:style>
  <w:style w:type="table" w:customStyle="1" w:styleId="AkListe-Vurgu11">
    <w:name w:val="Açık Liste - Vurgu 11"/>
    <w:basedOn w:val="NormalTablo"/>
    <w:uiPriority w:val="61"/>
    <w:rsid w:val="00E40BC4"/>
    <w:rPr>
      <w:rFonts w:ascii="Arial" w:eastAsia="Tahoma" w:hAnsi="Arial" w:cs="Times New Roman"/>
      <w:color w:val="000000"/>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style330">
    <w:name w:val="style33"/>
    <w:basedOn w:val="VarsaylanParagrafYazTipi"/>
    <w:rsid w:val="00E40BC4"/>
  </w:style>
  <w:style w:type="character" w:customStyle="1" w:styleId="style36">
    <w:name w:val="style36"/>
    <w:basedOn w:val="VarsaylanParagrafYazTipi"/>
    <w:rsid w:val="00E40BC4"/>
  </w:style>
  <w:style w:type="character" w:customStyle="1" w:styleId="madde1">
    <w:name w:val="madde1"/>
    <w:rsid w:val="00E40BC4"/>
    <w:rPr>
      <w:b/>
      <w:bCs/>
      <w:color w:val="990000"/>
      <w:sz w:val="27"/>
      <w:szCs w:val="27"/>
    </w:rPr>
  </w:style>
  <w:style w:type="character" w:customStyle="1" w:styleId="grame">
    <w:name w:val="grame"/>
    <w:basedOn w:val="VarsaylanParagrafYazTipi"/>
    <w:rsid w:val="00E40BC4"/>
  </w:style>
  <w:style w:type="paragraph" w:customStyle="1" w:styleId="msonormalcxsporta">
    <w:name w:val="msonormalcxsporta"/>
    <w:basedOn w:val="Normal"/>
    <w:rsid w:val="00E40BC4"/>
    <w:pPr>
      <w:spacing w:before="100" w:beforeAutospacing="1" w:after="100" w:afterAutospacing="1" w:line="240" w:lineRule="auto"/>
    </w:pPr>
    <w:rPr>
      <w:rFonts w:ascii="DengXian" w:eastAsia="Tahoma" w:hAnsi="DengXian" w:cs="Arial"/>
      <w:color w:val="000000"/>
      <w:sz w:val="16"/>
      <w:szCs w:val="16"/>
      <w:lang w:val="en-US" w:eastAsia="tr-TR"/>
    </w:rPr>
  </w:style>
  <w:style w:type="character" w:customStyle="1" w:styleId="DipnotMetniChar1">
    <w:name w:val="Dipnot Metni Char1"/>
    <w:uiPriority w:val="99"/>
    <w:rsid w:val="00E40BC4"/>
    <w:rPr>
      <w:rFonts w:ascii="Arial,Bold" w:hAnsi="Arial,Bold"/>
    </w:rPr>
  </w:style>
  <w:style w:type="character" w:customStyle="1" w:styleId="GvdeMetniChar1">
    <w:name w:val="Gövde Metni Char1"/>
    <w:aliases w:val="Gövde Metni Char Char Char2,Gövde Metni Char Char Char Char Char Char1,Gövde Metni Char Char Char Char, Char Char Char Char Char Char, Char Char Char Char Char Char Char Char, Char Char Char1, Char Char1 Char"/>
    <w:uiPriority w:val="99"/>
    <w:rsid w:val="00E40BC4"/>
    <w:rPr>
      <w:rFonts w:ascii="Arial,Bold" w:hAnsi="Arial,Bold"/>
      <w:sz w:val="24"/>
    </w:rPr>
  </w:style>
  <w:style w:type="character" w:customStyle="1" w:styleId="GvdeMetni3Char1">
    <w:name w:val="Gövde Metni 3 Char1"/>
    <w:uiPriority w:val="99"/>
    <w:rsid w:val="00E40BC4"/>
    <w:rPr>
      <w:rFonts w:ascii="Arial,Bold" w:hAnsi="Arial,Bold"/>
      <w:sz w:val="16"/>
      <w:szCs w:val="16"/>
    </w:rPr>
  </w:style>
  <w:style w:type="character" w:customStyle="1" w:styleId="BalonMetniChar1">
    <w:name w:val="Balon Metni Char1"/>
    <w:uiPriority w:val="99"/>
    <w:rsid w:val="00E40BC4"/>
    <w:rPr>
      <w:rFonts w:ascii="Arial Black" w:hAnsi="Arial Black" w:cs="Arial Black"/>
      <w:sz w:val="16"/>
      <w:szCs w:val="16"/>
    </w:rPr>
  </w:style>
  <w:style w:type="paragraph" w:customStyle="1" w:styleId="satinalma">
    <w:name w:val="satinalma"/>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kantab">
    <w:name w:val="kantab"/>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h2">
    <w:name w:val="h2"/>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altbaslk">
    <w:name w:val="altbaslık"/>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baslk0">
    <w:name w:val="baslk0"/>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msottle">
    <w:name w:val="msotıtle"/>
    <w:basedOn w:val="Normal"/>
    <w:qFormat/>
    <w:rsid w:val="00E40BC4"/>
    <w:pPr>
      <w:spacing w:before="0" w:after="0" w:line="240" w:lineRule="auto"/>
      <w:jc w:val="center"/>
    </w:pPr>
    <w:rPr>
      <w:rFonts w:ascii="LucidaSans" w:eastAsia="Tahoma" w:hAnsi="LucidaSans" w:cs="Arial"/>
      <w:b/>
      <w:bCs/>
      <w:color w:val="000000"/>
      <w:sz w:val="24"/>
      <w:szCs w:val="22"/>
      <w:lang w:val="en-US" w:eastAsia="tr-TR"/>
    </w:rPr>
  </w:style>
  <w:style w:type="paragraph" w:customStyle="1" w:styleId="listeparagraf0">
    <w:name w:val="listeparagraf"/>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msonormalcxspson">
    <w:name w:val="msonormalcxspson"/>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msonormalcxspilk">
    <w:name w:val="msonormalcxspilk"/>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ecmsonormal">
    <w:name w:val="ec_msonormal"/>
    <w:basedOn w:val="Normal"/>
    <w:rsid w:val="00E40BC4"/>
    <w:pPr>
      <w:spacing w:before="0" w:after="324" w:line="240" w:lineRule="auto"/>
    </w:pPr>
    <w:rPr>
      <w:rFonts w:ascii="LucidaSans" w:eastAsia="Tahoma" w:hAnsi="LucidaSans" w:cs="Arial"/>
      <w:color w:val="000000"/>
      <w:sz w:val="24"/>
      <w:szCs w:val="22"/>
      <w:lang w:val="en-US" w:eastAsia="tr-TR"/>
    </w:rPr>
  </w:style>
  <w:style w:type="paragraph" w:customStyle="1" w:styleId="msonormalcxsportacxspilk">
    <w:name w:val="msonormalcxsportacxspilk"/>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msonormalcxsportacxspson">
    <w:name w:val="msonormalcxsportacxspson"/>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msonormalcxsportacxsporta">
    <w:name w:val="msonormalcxsportacxsporta"/>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character" w:customStyle="1" w:styleId="Normal1">
    <w:name w:val="Normal1"/>
    <w:rsid w:val="00E40BC4"/>
    <w:rPr>
      <w:rFonts w:ascii="LucidaSans" w:eastAsia="LucidaSans" w:hAnsi="LucidaSans" w:cs="LucidaSans" w:hint="default"/>
      <w:noProof w:val="0"/>
      <w:sz w:val="24"/>
      <w:lang w:val="en-GB"/>
    </w:rPr>
  </w:style>
  <w:style w:type="character" w:customStyle="1" w:styleId="normal10">
    <w:name w:val="normal1"/>
    <w:rsid w:val="00E40BC4"/>
    <w:rPr>
      <w:rFonts w:ascii="Verdana" w:hAnsi="Verdana" w:hint="default"/>
    </w:rPr>
  </w:style>
  <w:style w:type="character" w:customStyle="1" w:styleId="Balk1Char1">
    <w:name w:val="Başlık 1 Char1"/>
    <w:locked/>
    <w:rsid w:val="00E40BC4"/>
    <w:rPr>
      <w:rFonts w:ascii="New York" w:hAnsi="New York" w:cs="New York" w:hint="default"/>
      <w:b/>
      <w:bCs/>
      <w:kern w:val="32"/>
      <w:sz w:val="32"/>
      <w:szCs w:val="32"/>
      <w:lang w:eastAsia="tr-TR"/>
    </w:rPr>
  </w:style>
  <w:style w:type="character" w:customStyle="1" w:styleId="Balk2Char1">
    <w:name w:val="Başlık 2 Char1"/>
    <w:locked/>
    <w:rsid w:val="00E40BC4"/>
    <w:rPr>
      <w:rFonts w:ascii="New York" w:hAnsi="New York" w:cs="New York" w:hint="default"/>
      <w:b/>
      <w:bCs/>
      <w:sz w:val="24"/>
      <w:szCs w:val="24"/>
      <w:lang w:eastAsia="tr-TR"/>
    </w:rPr>
  </w:style>
  <w:style w:type="character" w:customStyle="1" w:styleId="Balk3Char1">
    <w:name w:val="Başlık 3 Char1"/>
    <w:locked/>
    <w:rsid w:val="00E40BC4"/>
    <w:rPr>
      <w:rFonts w:ascii="LucidaSans" w:hAnsi="LucidaSans" w:cs="LucidaSans" w:hint="default"/>
      <w:sz w:val="20"/>
      <w:szCs w:val="20"/>
      <w:lang w:eastAsia="tr-TR"/>
    </w:rPr>
  </w:style>
  <w:style w:type="character" w:customStyle="1" w:styleId="Balk6Char1">
    <w:name w:val="Başlık 6 Char1"/>
    <w:locked/>
    <w:rsid w:val="00E40BC4"/>
    <w:rPr>
      <w:rFonts w:ascii="LucidaSans" w:hAnsi="LucidaSans" w:cs="LucidaSans" w:hint="default"/>
      <w:b/>
      <w:bCs/>
      <w:lang w:eastAsia="tr-TR"/>
    </w:rPr>
  </w:style>
  <w:style w:type="character" w:customStyle="1" w:styleId="Balk7Char1">
    <w:name w:val="Başlık 7 Char1"/>
    <w:locked/>
    <w:rsid w:val="00E40BC4"/>
    <w:rPr>
      <w:rFonts w:ascii="Georgia" w:hAnsi="Georgia" w:cs="LucidaSans" w:hint="default"/>
      <w:i/>
      <w:iCs/>
      <w:color w:val="404040"/>
      <w:sz w:val="24"/>
      <w:szCs w:val="24"/>
      <w:lang w:eastAsia="tr-TR"/>
    </w:rPr>
  </w:style>
  <w:style w:type="character" w:customStyle="1" w:styleId="Balk8Char1">
    <w:name w:val="Başlık 8 Char1"/>
    <w:locked/>
    <w:rsid w:val="00E40BC4"/>
    <w:rPr>
      <w:rFonts w:ascii="LucidaSans" w:hAnsi="LucidaSans" w:cs="LucidaSans" w:hint="default"/>
      <w:sz w:val="24"/>
      <w:szCs w:val="24"/>
      <w:lang w:eastAsia="tr-TR"/>
    </w:rPr>
  </w:style>
  <w:style w:type="character" w:customStyle="1" w:styleId="stbilgiChar10">
    <w:name w:val="Üstbilgi Char1"/>
    <w:locked/>
    <w:rsid w:val="00E40BC4"/>
    <w:rPr>
      <w:rFonts w:ascii="LucidaSans" w:hAnsi="LucidaSans" w:cs="LucidaSans" w:hint="default"/>
      <w:sz w:val="24"/>
      <w:szCs w:val="24"/>
      <w:lang w:eastAsia="tr-TR"/>
    </w:rPr>
  </w:style>
  <w:style w:type="character" w:customStyle="1" w:styleId="TitleChar1">
    <w:name w:val="Title Char1"/>
    <w:locked/>
    <w:rsid w:val="00E40BC4"/>
    <w:rPr>
      <w:rFonts w:ascii="Georgia" w:hAnsi="Georgia" w:cs="LucidaSans" w:hint="default"/>
      <w:b/>
      <w:bCs/>
      <w:kern w:val="28"/>
      <w:sz w:val="32"/>
      <w:szCs w:val="32"/>
      <w:lang w:eastAsia="en-US"/>
    </w:rPr>
  </w:style>
  <w:style w:type="character" w:customStyle="1" w:styleId="msohyperlnk">
    <w:name w:val="msohyperlınk"/>
    <w:rsid w:val="00E40BC4"/>
    <w:rPr>
      <w:rFonts w:ascii="LucidaSans" w:hAnsi="LucidaSans" w:cs="LucidaSans" w:hint="default"/>
      <w:color w:val="0000FF"/>
      <w:u w:val="single"/>
    </w:rPr>
  </w:style>
  <w:style w:type="character" w:customStyle="1" w:styleId="msohyperlnkfollowed">
    <w:name w:val="msohyperlınkfollowed"/>
    <w:rsid w:val="00E40BC4"/>
    <w:rPr>
      <w:rFonts w:ascii="LucidaSans" w:hAnsi="LucidaSans" w:cs="LucidaSans" w:hint="default"/>
      <w:color w:val="800080"/>
      <w:u w:val="single"/>
    </w:rPr>
  </w:style>
  <w:style w:type="paragraph" w:customStyle="1" w:styleId="msonormalcxsportacxsportacxspilk">
    <w:name w:val="msonormalcxsportacxsportacxspilk"/>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msonormalcxsportacxsportacxsporta">
    <w:name w:val="msonormalcxsportacxsportacxsporta"/>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msonormalcxsportacxsportacxspson">
    <w:name w:val="msonormalcxsportacxsportacxspson"/>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xx">
    <w:name w:val="xx"/>
    <w:basedOn w:val="Balk3"/>
    <w:rsid w:val="00E40BC4"/>
    <w:pPr>
      <w:numPr>
        <w:ilvl w:val="0"/>
        <w:numId w:val="0"/>
      </w:numPr>
    </w:pPr>
    <w:rPr>
      <w:rFonts w:eastAsia="Tahoma"/>
    </w:rPr>
  </w:style>
  <w:style w:type="character" w:styleId="GlVurgulama">
    <w:name w:val="Intense Emphasis"/>
    <w:uiPriority w:val="21"/>
    <w:qFormat/>
    <w:rsid w:val="00E40BC4"/>
    <w:rPr>
      <w:b/>
      <w:bCs/>
      <w:i/>
      <w:iCs/>
      <w:color w:val="4F81BD"/>
    </w:rPr>
  </w:style>
  <w:style w:type="character" w:customStyle="1" w:styleId="FontStyle66">
    <w:name w:val="Font Style66"/>
    <w:rsid w:val="00E40BC4"/>
    <w:rPr>
      <w:rFonts w:ascii="Arial,Bold" w:hAnsi="Arial,Bold" w:cs="Arial,Bold"/>
      <w:sz w:val="20"/>
      <w:szCs w:val="20"/>
    </w:rPr>
  </w:style>
  <w:style w:type="paragraph" w:customStyle="1" w:styleId="Style16">
    <w:name w:val="Style16"/>
    <w:basedOn w:val="Normal"/>
    <w:rsid w:val="00E40BC4"/>
    <w:pPr>
      <w:widowControl w:val="0"/>
      <w:autoSpaceDE w:val="0"/>
      <w:autoSpaceDN w:val="0"/>
      <w:adjustRightInd w:val="0"/>
      <w:spacing w:before="0" w:after="0" w:line="242" w:lineRule="exact"/>
    </w:pPr>
    <w:rPr>
      <w:rFonts w:ascii="Arial,Bold" w:eastAsia="Tahoma" w:hAnsi="Arial,Bold" w:cs="Arial"/>
      <w:color w:val="000000"/>
      <w:sz w:val="24"/>
      <w:szCs w:val="22"/>
      <w:lang w:val="en-US" w:eastAsia="tr-TR"/>
    </w:rPr>
  </w:style>
  <w:style w:type="numbering" w:customStyle="1" w:styleId="GeerliListe22">
    <w:name w:val="Geçerli Liste22"/>
    <w:rsid w:val="00E40BC4"/>
    <w:pPr>
      <w:numPr>
        <w:numId w:val="41"/>
      </w:numPr>
    </w:pPr>
  </w:style>
  <w:style w:type="character" w:customStyle="1" w:styleId="stbilgiveyaaltbilgiArialUnicodeMS9pt">
    <w:name w:val="Üst bilgi veya alt bilgi + Arial Unicode MS;9 pt"/>
    <w:rsid w:val="00E40BC4"/>
    <w:rPr>
      <w:rFonts w:ascii="Book Antiqua" w:eastAsia="Book Antiqua" w:hAnsi="Book Antiqua" w:cs="Book Antiqua"/>
      <w:b w:val="0"/>
      <w:bCs w:val="0"/>
      <w:i w:val="0"/>
      <w:iCs w:val="0"/>
      <w:smallCaps w:val="0"/>
      <w:strike w:val="0"/>
      <w:spacing w:val="0"/>
      <w:sz w:val="18"/>
      <w:szCs w:val="18"/>
      <w:u w:val="single"/>
      <w:shd w:val="clear" w:color="auto" w:fill="FFFFFF"/>
    </w:rPr>
  </w:style>
  <w:style w:type="paragraph" w:customStyle="1" w:styleId="Normal4">
    <w:name w:val="Normal+4"/>
    <w:basedOn w:val="Normal"/>
    <w:next w:val="Normal"/>
    <w:uiPriority w:val="99"/>
    <w:rsid w:val="00E40BC4"/>
    <w:pPr>
      <w:autoSpaceDE w:val="0"/>
      <w:autoSpaceDN w:val="0"/>
      <w:adjustRightInd w:val="0"/>
      <w:spacing w:before="0" w:after="0" w:line="240" w:lineRule="auto"/>
    </w:pPr>
    <w:rPr>
      <w:rFonts w:eastAsia="Calibri" w:cs="Arial"/>
      <w:color w:val="000000"/>
      <w:sz w:val="24"/>
      <w:szCs w:val="22"/>
      <w:lang w:val="en-US" w:eastAsia="en-US"/>
    </w:rPr>
  </w:style>
  <w:style w:type="character" w:styleId="HTMLCite">
    <w:name w:val="HTML Cite"/>
    <w:unhideWhenUsed/>
    <w:rsid w:val="00E40BC4"/>
    <w:rPr>
      <w:i/>
      <w:iCs/>
    </w:rPr>
  </w:style>
  <w:style w:type="character" w:customStyle="1" w:styleId="spanlar">
    <w:name w:val="spanlar"/>
    <w:basedOn w:val="VarsaylanParagrafYazTipi"/>
    <w:rsid w:val="00E40BC4"/>
  </w:style>
  <w:style w:type="table" w:customStyle="1" w:styleId="OrtaGlgeleme1-Vurgu11">
    <w:name w:val="Orta Gölgeleme 1 - Vurgu 11"/>
    <w:basedOn w:val="NormalTablo"/>
    <w:uiPriority w:val="63"/>
    <w:rsid w:val="00E40BC4"/>
    <w:rPr>
      <w:rFonts w:ascii="Arial" w:eastAsia="Tahoma" w:hAnsi="Arial" w:cs="Times New Roman"/>
      <w:color w:val="000000"/>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Klavuz-Vurgu11">
    <w:name w:val="Açık Kılavuz - Vurgu 11"/>
    <w:basedOn w:val="NormalTablo"/>
    <w:uiPriority w:val="62"/>
    <w:rsid w:val="00E40BC4"/>
    <w:rPr>
      <w:rFonts w:ascii="Arial" w:eastAsia="Tahoma" w:hAnsi="Arial" w:cs="Times New Roman"/>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Arial TUR" w:eastAsia="Times New Roman" w:hAnsi="Arial TUR"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Arial TUR" w:eastAsia="Times New Roman" w:hAnsi="Arial TUR"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TUR" w:eastAsia="Times New Roman" w:hAnsi="Arial TUR" w:cs="Times New Roman"/>
        <w:b/>
        <w:bCs/>
      </w:rPr>
    </w:tblStylePr>
    <w:tblStylePr w:type="lastCol">
      <w:rPr>
        <w:rFonts w:ascii="Arial TUR" w:eastAsia="Times New Roman" w:hAnsi="Arial TUR"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renk1">
    <w:name w:val="renk1"/>
    <w:basedOn w:val="VarsaylanParagrafYazTipi"/>
    <w:rsid w:val="00E40BC4"/>
  </w:style>
  <w:style w:type="paragraph" w:customStyle="1" w:styleId="ortala">
    <w:name w:val="ortala"/>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character" w:customStyle="1" w:styleId="sheader51">
    <w:name w:val="sheader51"/>
    <w:rsid w:val="00E40BC4"/>
    <w:rPr>
      <w:rFonts w:ascii="LucidaSans" w:hAnsi="LucidaSans" w:cs="LucidaSans" w:hint="default"/>
      <w:sz w:val="24"/>
      <w:szCs w:val="24"/>
    </w:rPr>
  </w:style>
  <w:style w:type="character" w:customStyle="1" w:styleId="googqs-tidbit">
    <w:name w:val="goog_qs-tidbit"/>
    <w:basedOn w:val="VarsaylanParagrafYazTipi"/>
    <w:rsid w:val="00E40BC4"/>
  </w:style>
  <w:style w:type="character" w:customStyle="1" w:styleId="detayhaber1">
    <w:name w:val="detay_haber1"/>
    <w:rsid w:val="00E40BC4"/>
    <w:rPr>
      <w:rFonts w:ascii="DengXian" w:hAnsi="DengXian" w:hint="default"/>
      <w:b w:val="0"/>
      <w:bCs w:val="0"/>
      <w:strike w:val="0"/>
      <w:dstrike w:val="0"/>
      <w:color w:val="000000"/>
      <w:sz w:val="18"/>
      <w:szCs w:val="18"/>
      <w:u w:val="none"/>
      <w:effect w:val="none"/>
    </w:rPr>
  </w:style>
  <w:style w:type="character" w:customStyle="1" w:styleId="mw-headline">
    <w:name w:val="mw-headline"/>
    <w:basedOn w:val="VarsaylanParagrafYazTipi"/>
    <w:rsid w:val="00E40BC4"/>
  </w:style>
  <w:style w:type="character" w:customStyle="1" w:styleId="editsection">
    <w:name w:val="editsection"/>
    <w:basedOn w:val="VarsaylanParagrafYazTipi"/>
    <w:rsid w:val="00E40BC4"/>
  </w:style>
  <w:style w:type="paragraph" w:customStyle="1" w:styleId="St10">
    <w:name w:val="St1"/>
    <w:basedOn w:val="Balk3"/>
    <w:next w:val="Normal"/>
    <w:rsid w:val="00E40BC4"/>
    <w:pPr>
      <w:numPr>
        <w:ilvl w:val="0"/>
        <w:numId w:val="0"/>
      </w:numPr>
    </w:pPr>
    <w:rPr>
      <w:rFonts w:eastAsia="Tahoma"/>
    </w:rPr>
  </w:style>
  <w:style w:type="paragraph" w:customStyle="1" w:styleId="St2">
    <w:name w:val="St2"/>
    <w:basedOn w:val="Normal"/>
    <w:next w:val="Normal"/>
    <w:rsid w:val="00E40BC4"/>
    <w:pPr>
      <w:spacing w:before="40" w:after="380" w:line="240" w:lineRule="auto"/>
      <w:jc w:val="center"/>
    </w:pPr>
    <w:rPr>
      <w:rFonts w:ascii="LucidaSans" w:eastAsia="Tahoma" w:hAnsi="LucidaSans" w:cs="Arial"/>
      <w:i/>
      <w:color w:val="000000"/>
      <w:sz w:val="18"/>
      <w:szCs w:val="20"/>
      <w:lang w:val="en-US" w:eastAsia="tr-TR"/>
    </w:rPr>
  </w:style>
  <w:style w:type="paragraph" w:customStyle="1" w:styleId="Table">
    <w:name w:val="Table"/>
    <w:basedOn w:val="Normal"/>
    <w:rsid w:val="00E40BC4"/>
    <w:pPr>
      <w:spacing w:before="120" w:after="120" w:line="240" w:lineRule="auto"/>
      <w:jc w:val="both"/>
    </w:pPr>
    <w:rPr>
      <w:rFonts w:eastAsia="Tahoma" w:cs="Arial"/>
      <w:color w:val="000000"/>
      <w:szCs w:val="22"/>
      <w:lang w:val="en-US" w:eastAsia="en-US"/>
    </w:rPr>
  </w:style>
  <w:style w:type="character" w:customStyle="1" w:styleId="Parahead">
    <w:name w:val="Para head"/>
    <w:rsid w:val="00E40BC4"/>
    <w:rPr>
      <w:sz w:val="20"/>
    </w:rPr>
  </w:style>
  <w:style w:type="paragraph" w:customStyle="1" w:styleId="05linespaceFortables">
    <w:name w:val="0.5 line space (For tables)"/>
    <w:basedOn w:val="Normal"/>
    <w:next w:val="GvdeMetni"/>
    <w:rsid w:val="00E40BC4"/>
    <w:pPr>
      <w:numPr>
        <w:numId w:val="43"/>
      </w:numPr>
      <w:tabs>
        <w:tab w:val="clear" w:pos="851"/>
        <w:tab w:val="num" w:pos="360"/>
      </w:tabs>
      <w:spacing w:before="0" w:after="0" w:line="120" w:lineRule="exact"/>
      <w:ind w:left="0" w:firstLine="0"/>
    </w:pPr>
    <w:rPr>
      <w:rFonts w:ascii="Book Antiqua" w:eastAsia="Tahoma" w:hAnsi="Book Antiqua" w:cs="Arial"/>
      <w:color w:val="000000"/>
      <w:szCs w:val="20"/>
      <w:lang w:val="en-US" w:eastAsia="en-US"/>
    </w:rPr>
  </w:style>
  <w:style w:type="character" w:customStyle="1" w:styleId="fullstory1">
    <w:name w:val="fullstory1"/>
    <w:rsid w:val="00E40BC4"/>
    <w:rPr>
      <w:rFonts w:ascii="New York" w:hAnsi="New York" w:cs="New York" w:hint="default"/>
      <w:sz w:val="21"/>
      <w:szCs w:val="21"/>
    </w:rPr>
  </w:style>
  <w:style w:type="paragraph" w:customStyle="1" w:styleId="ReportHeading1">
    <w:name w:val="ReportHeading1"/>
    <w:basedOn w:val="Normal"/>
    <w:rsid w:val="00E40BC4"/>
    <w:pPr>
      <w:spacing w:before="120" w:after="120" w:line="280" w:lineRule="atLeast"/>
      <w:ind w:left="851" w:right="2268"/>
    </w:pPr>
    <w:rPr>
      <w:rFonts w:ascii="Tahoma" w:eastAsia="Tahoma" w:hAnsi="Tahoma" w:cs="Arial"/>
      <w:b/>
      <w:color w:val="000000"/>
      <w:sz w:val="44"/>
      <w:szCs w:val="20"/>
      <w:lang w:val="en-US" w:eastAsia="en-US"/>
    </w:rPr>
  </w:style>
  <w:style w:type="paragraph" w:customStyle="1" w:styleId="listbullet1">
    <w:name w:val="list bullet 1"/>
    <w:basedOn w:val="Normal"/>
    <w:rsid w:val="00E40BC4"/>
    <w:pPr>
      <w:tabs>
        <w:tab w:val="num" w:pos="1260"/>
      </w:tabs>
      <w:spacing w:before="0" w:after="0" w:line="240" w:lineRule="auto"/>
      <w:ind w:left="1260" w:hanging="360"/>
    </w:pPr>
    <w:rPr>
      <w:rFonts w:ascii="LucidaSans" w:eastAsia="Tahoma" w:hAnsi="LucidaSans" w:cs="Arial"/>
      <w:color w:val="000000"/>
      <w:sz w:val="20"/>
      <w:szCs w:val="20"/>
      <w:lang w:val="en-US" w:eastAsia="en-US"/>
    </w:rPr>
  </w:style>
  <w:style w:type="paragraph" w:customStyle="1" w:styleId="BodyText25">
    <w:name w:val="Body Text 25"/>
    <w:basedOn w:val="Normal"/>
    <w:rsid w:val="00E40BC4"/>
    <w:pPr>
      <w:overflowPunct w:val="0"/>
      <w:autoSpaceDE w:val="0"/>
      <w:autoSpaceDN w:val="0"/>
      <w:adjustRightInd w:val="0"/>
      <w:spacing w:before="0" w:after="0" w:line="240" w:lineRule="auto"/>
      <w:ind w:firstLine="540"/>
      <w:jc w:val="both"/>
      <w:textAlignment w:val="baseline"/>
    </w:pPr>
    <w:rPr>
      <w:rFonts w:ascii="LucidaSans" w:eastAsia="Tahoma" w:hAnsi="LucidaSans" w:cs="Arial"/>
      <w:color w:val="000000"/>
      <w:sz w:val="24"/>
      <w:szCs w:val="20"/>
      <w:lang w:val="en-US" w:eastAsia="tr-TR"/>
    </w:rPr>
  </w:style>
  <w:style w:type="paragraph" w:customStyle="1" w:styleId="BodyTextIndent21">
    <w:name w:val="Body Text Indent 21"/>
    <w:basedOn w:val="Normal"/>
    <w:rsid w:val="00E40BC4"/>
    <w:pPr>
      <w:overflowPunct w:val="0"/>
      <w:autoSpaceDE w:val="0"/>
      <w:autoSpaceDN w:val="0"/>
      <w:adjustRightInd w:val="0"/>
      <w:spacing w:before="0" w:after="0" w:line="240" w:lineRule="auto"/>
      <w:ind w:left="360"/>
      <w:jc w:val="both"/>
      <w:textAlignment w:val="baseline"/>
    </w:pPr>
    <w:rPr>
      <w:rFonts w:ascii="LucidaSans" w:eastAsia="Tahoma" w:hAnsi="LucidaSans" w:cs="Arial"/>
      <w:color w:val="000000"/>
      <w:sz w:val="24"/>
      <w:szCs w:val="20"/>
      <w:lang w:val="en-US" w:eastAsia="tr-TR"/>
    </w:rPr>
  </w:style>
  <w:style w:type="paragraph" w:customStyle="1" w:styleId="BodyText31">
    <w:name w:val="Body Text 31"/>
    <w:basedOn w:val="Normal"/>
    <w:rsid w:val="00E40BC4"/>
    <w:pPr>
      <w:widowControl w:val="0"/>
      <w:autoSpaceDE w:val="0"/>
      <w:autoSpaceDN w:val="0"/>
      <w:adjustRightInd w:val="0"/>
      <w:spacing w:before="0" w:after="0" w:line="240" w:lineRule="auto"/>
      <w:jc w:val="both"/>
    </w:pPr>
    <w:rPr>
      <w:rFonts w:eastAsia="Tahoma" w:cs="Arial"/>
      <w:i/>
      <w:iCs/>
      <w:color w:val="000000"/>
      <w:sz w:val="24"/>
      <w:szCs w:val="22"/>
      <w:lang w:val="en-US" w:eastAsia="tr-TR"/>
    </w:rPr>
  </w:style>
  <w:style w:type="paragraph" w:customStyle="1" w:styleId="BodyText24">
    <w:name w:val="Body Text 24"/>
    <w:basedOn w:val="Normal"/>
    <w:rsid w:val="00E40BC4"/>
    <w:pPr>
      <w:widowControl w:val="0"/>
      <w:autoSpaceDE w:val="0"/>
      <w:autoSpaceDN w:val="0"/>
      <w:adjustRightInd w:val="0"/>
      <w:spacing w:before="0" w:after="0" w:line="360" w:lineRule="auto"/>
    </w:pPr>
    <w:rPr>
      <w:rFonts w:eastAsia="Tahoma" w:cs="Arial"/>
      <w:b/>
      <w:bCs/>
      <w:color w:val="000000"/>
      <w:sz w:val="24"/>
      <w:szCs w:val="22"/>
      <w:lang w:val="en-US" w:eastAsia="tr-TR"/>
    </w:rPr>
  </w:style>
  <w:style w:type="paragraph" w:customStyle="1" w:styleId="BodyText23">
    <w:name w:val="Body Text 23"/>
    <w:basedOn w:val="Normal"/>
    <w:rsid w:val="00E40BC4"/>
    <w:pPr>
      <w:widowControl w:val="0"/>
      <w:autoSpaceDE w:val="0"/>
      <w:autoSpaceDN w:val="0"/>
      <w:adjustRightInd w:val="0"/>
      <w:spacing w:before="0" w:after="0" w:line="360" w:lineRule="auto"/>
    </w:pPr>
    <w:rPr>
      <w:rFonts w:ascii="LucidaSans" w:eastAsia="Tahoma" w:hAnsi="LucidaSans" w:cs="Arial"/>
      <w:color w:val="000000"/>
      <w:sz w:val="20"/>
      <w:szCs w:val="20"/>
      <w:lang w:val="en-US" w:eastAsia="tr-TR"/>
    </w:rPr>
  </w:style>
  <w:style w:type="paragraph" w:customStyle="1" w:styleId="BodyText22">
    <w:name w:val="Body Text 22"/>
    <w:basedOn w:val="Normal"/>
    <w:qFormat/>
    <w:rsid w:val="00E40BC4"/>
    <w:pPr>
      <w:widowControl w:val="0"/>
      <w:tabs>
        <w:tab w:val="left" w:pos="1229"/>
        <w:tab w:val="left" w:pos="2405"/>
        <w:tab w:val="left" w:pos="3384"/>
        <w:tab w:val="left" w:pos="4363"/>
        <w:tab w:val="left" w:pos="5342"/>
        <w:tab w:val="left" w:pos="6322"/>
        <w:tab w:val="left" w:pos="7301"/>
        <w:tab w:val="left" w:pos="8280"/>
        <w:tab w:val="left" w:pos="9259"/>
        <w:tab w:val="left" w:pos="10238"/>
      </w:tabs>
      <w:autoSpaceDE w:val="0"/>
      <w:autoSpaceDN w:val="0"/>
      <w:adjustRightInd w:val="0"/>
      <w:spacing w:before="0" w:after="0" w:line="240" w:lineRule="auto"/>
    </w:pPr>
    <w:rPr>
      <w:rFonts w:eastAsia="Tahoma" w:cs="Arial"/>
      <w:color w:val="000000"/>
      <w:sz w:val="20"/>
      <w:szCs w:val="20"/>
      <w:lang w:val="en-US" w:eastAsia="tr-TR"/>
    </w:rPr>
  </w:style>
  <w:style w:type="paragraph" w:customStyle="1" w:styleId="xl25">
    <w:name w:val="xl25"/>
    <w:basedOn w:val="Normal"/>
    <w:rsid w:val="00E40BC4"/>
    <w:pPr>
      <w:spacing w:before="100" w:beforeAutospacing="1" w:after="100" w:afterAutospacing="1" w:line="240" w:lineRule="auto"/>
      <w:jc w:val="center"/>
    </w:pPr>
    <w:rPr>
      <w:rFonts w:ascii="LucidaSans" w:eastAsia="Tahoma" w:hAnsi="LucidaSans" w:cs="Arial"/>
      <w:b/>
      <w:bCs/>
      <w:color w:val="000000"/>
      <w:szCs w:val="22"/>
      <w:lang w:val="en-US" w:eastAsia="en-US"/>
    </w:rPr>
  </w:style>
  <w:style w:type="character" w:customStyle="1" w:styleId="bodytextchar1char">
    <w:name w:val="bodytextchar1char"/>
    <w:basedOn w:val="VarsaylanParagrafYazTipi"/>
    <w:rsid w:val="00E40BC4"/>
  </w:style>
  <w:style w:type="paragraph" w:customStyle="1" w:styleId="BTC-Normal">
    <w:name w:val="BTC-Normal"/>
    <w:basedOn w:val="Normal"/>
    <w:rsid w:val="00E40BC4"/>
    <w:pPr>
      <w:tabs>
        <w:tab w:val="left" w:pos="1134"/>
      </w:tabs>
      <w:spacing w:before="120" w:after="120"/>
      <w:ind w:left="1134"/>
      <w:jc w:val="both"/>
    </w:pPr>
    <w:rPr>
      <w:rFonts w:eastAsia="Tahoma" w:cs="Arial"/>
      <w:color w:val="000000"/>
      <w:szCs w:val="22"/>
      <w:lang w:val="en-US" w:eastAsia="en-US"/>
    </w:rPr>
  </w:style>
  <w:style w:type="paragraph" w:customStyle="1" w:styleId="BTC-Bullet-1">
    <w:name w:val="BTC-Bullet-1"/>
    <w:basedOn w:val="Normal"/>
    <w:rsid w:val="00E40BC4"/>
    <w:pPr>
      <w:numPr>
        <w:numId w:val="44"/>
      </w:numPr>
      <w:tabs>
        <w:tab w:val="clear" w:pos="1701"/>
        <w:tab w:val="num" w:pos="360"/>
        <w:tab w:val="num" w:pos="432"/>
        <w:tab w:val="left" w:pos="1134"/>
      </w:tabs>
      <w:spacing w:before="120" w:after="60" w:line="240" w:lineRule="auto"/>
      <w:ind w:left="0" w:firstLine="0"/>
      <w:jc w:val="both"/>
    </w:pPr>
    <w:rPr>
      <w:rFonts w:eastAsia="Tahoma" w:cs="Arial"/>
      <w:color w:val="000000"/>
      <w:szCs w:val="22"/>
      <w:lang w:val="en-US" w:eastAsia="en-US"/>
    </w:rPr>
  </w:style>
  <w:style w:type="paragraph" w:customStyle="1" w:styleId="Q-Normal">
    <w:name w:val="Q-Normal"/>
    <w:basedOn w:val="Normal"/>
    <w:rsid w:val="00E40BC4"/>
    <w:pPr>
      <w:tabs>
        <w:tab w:val="left" w:pos="1134"/>
      </w:tabs>
      <w:spacing w:before="0" w:after="0"/>
      <w:ind w:left="1134"/>
      <w:jc w:val="both"/>
    </w:pPr>
    <w:rPr>
      <w:rFonts w:eastAsia="Tahoma" w:cs="Arial"/>
      <w:color w:val="000000"/>
      <w:sz w:val="20"/>
      <w:szCs w:val="22"/>
      <w:lang w:val="en-US" w:eastAsia="en-US"/>
    </w:rPr>
  </w:style>
  <w:style w:type="paragraph" w:customStyle="1" w:styleId="Figure">
    <w:name w:val="Figure"/>
    <w:basedOn w:val="Normal"/>
    <w:rsid w:val="00E40BC4"/>
    <w:pPr>
      <w:spacing w:before="120" w:after="120" w:line="240" w:lineRule="auto"/>
      <w:jc w:val="both"/>
    </w:pPr>
    <w:rPr>
      <w:rFonts w:eastAsia="Tahoma" w:cs="Arial"/>
      <w:color w:val="000000"/>
      <w:szCs w:val="22"/>
      <w:lang w:val="en-US" w:eastAsia="en-US"/>
    </w:rPr>
  </w:style>
  <w:style w:type="paragraph" w:customStyle="1" w:styleId="OiaeaeiYiio2">
    <w:name w:val="O?ia eaeiYiio 2"/>
    <w:basedOn w:val="Normal"/>
    <w:rsid w:val="00E40BC4"/>
    <w:pPr>
      <w:widowControl w:val="0"/>
      <w:spacing w:before="0" w:after="0" w:line="240" w:lineRule="auto"/>
      <w:jc w:val="right"/>
    </w:pPr>
    <w:rPr>
      <w:rFonts w:ascii="LucidaSans" w:eastAsia="Tahoma" w:hAnsi="LucidaSans" w:cs="Arial"/>
      <w:i/>
      <w:color w:val="000000"/>
      <w:sz w:val="16"/>
      <w:szCs w:val="20"/>
      <w:lang w:val="en-US" w:eastAsia="tr-TR"/>
    </w:rPr>
  </w:style>
  <w:style w:type="paragraph" w:customStyle="1" w:styleId="BulletsM">
    <w:name w:val="Bullets M"/>
    <w:basedOn w:val="Normal"/>
    <w:rsid w:val="00E40BC4"/>
    <w:pPr>
      <w:numPr>
        <w:numId w:val="45"/>
      </w:numPr>
      <w:tabs>
        <w:tab w:val="clear" w:pos="720"/>
        <w:tab w:val="num" w:pos="360"/>
      </w:tabs>
      <w:spacing w:before="0" w:after="0" w:line="264" w:lineRule="auto"/>
      <w:ind w:left="0" w:firstLine="0"/>
    </w:pPr>
    <w:rPr>
      <w:rFonts w:ascii="Batang" w:eastAsia="Tahoma" w:hAnsi="Batang" w:cs="Arial"/>
      <w:color w:val="000000"/>
      <w:szCs w:val="22"/>
      <w:lang w:val="tr-TR" w:eastAsia="en-US"/>
    </w:rPr>
  </w:style>
  <w:style w:type="character" w:customStyle="1" w:styleId="goohl1">
    <w:name w:val="goohl1"/>
    <w:basedOn w:val="VarsaylanParagrafYazTipi"/>
    <w:rsid w:val="00E40BC4"/>
  </w:style>
  <w:style w:type="character" w:customStyle="1" w:styleId="goohl2">
    <w:name w:val="goohl2"/>
    <w:basedOn w:val="VarsaylanParagrafYazTipi"/>
    <w:rsid w:val="00E40BC4"/>
  </w:style>
  <w:style w:type="character" w:customStyle="1" w:styleId="goohl0">
    <w:name w:val="goohl0"/>
    <w:basedOn w:val="VarsaylanParagrafYazTipi"/>
    <w:rsid w:val="00E40BC4"/>
  </w:style>
  <w:style w:type="paragraph" w:customStyle="1" w:styleId="ncedenBiimlendirilmi">
    <w:name w:val="Önceden Biçimlendirilmiş"/>
    <w:basedOn w:val="Normal"/>
    <w:rsid w:val="00E40BC4"/>
    <w:pPr>
      <w:tabs>
        <w:tab w:val="left" w:pos="0"/>
        <w:tab w:val="left" w:pos="959"/>
        <w:tab w:val="left" w:pos="1918"/>
        <w:tab w:val="left" w:pos="2877"/>
        <w:tab w:val="left" w:pos="3836"/>
        <w:tab w:val="left" w:pos="4795"/>
        <w:tab w:val="left" w:pos="5754"/>
        <w:tab w:val="left" w:pos="6713"/>
        <w:tab w:val="left" w:pos="7672"/>
        <w:tab w:val="left" w:pos="8631"/>
        <w:tab w:val="left" w:pos="9590"/>
      </w:tabs>
      <w:spacing w:before="0" w:after="0" w:line="240" w:lineRule="auto"/>
    </w:pPr>
    <w:rPr>
      <w:rFonts w:ascii="Arial,Bold" w:eastAsia="Tahoma" w:hAnsi="Arial,Bold" w:cs="Arial"/>
      <w:snapToGrid w:val="0"/>
      <w:color w:val="000000"/>
      <w:sz w:val="20"/>
      <w:szCs w:val="20"/>
      <w:lang w:val="en-US" w:eastAsia="tr-TR"/>
    </w:rPr>
  </w:style>
  <w:style w:type="paragraph" w:customStyle="1" w:styleId="NormalwithoutIntendCharCharCharCharCharChar">
    <w:name w:val="Normal without Intend Char Char Char Char Char Char"/>
    <w:basedOn w:val="Normal"/>
    <w:link w:val="NormalwithoutIntendCharCharCharCharCharCharChar"/>
    <w:rsid w:val="00E40BC4"/>
    <w:pPr>
      <w:spacing w:before="0" w:after="120" w:line="360" w:lineRule="auto"/>
      <w:jc w:val="both"/>
    </w:pPr>
    <w:rPr>
      <w:rFonts w:eastAsia="Tahoma" w:cs="Arial"/>
      <w:color w:val="000000"/>
      <w:kern w:val="22"/>
      <w:sz w:val="24"/>
      <w:szCs w:val="22"/>
      <w:lang w:val="en-US" w:eastAsia="en-US"/>
    </w:rPr>
  </w:style>
  <w:style w:type="character" w:customStyle="1" w:styleId="NormalwithoutIntendCharCharCharCharCharCharChar">
    <w:name w:val="Normal without Intend Char Char Char Char Char Char Char"/>
    <w:link w:val="NormalwithoutIntendCharCharCharCharCharChar"/>
    <w:rsid w:val="00E40BC4"/>
    <w:rPr>
      <w:rFonts w:ascii="Arial" w:eastAsia="Tahoma" w:hAnsi="Arial"/>
      <w:color w:val="000000"/>
      <w:kern w:val="22"/>
      <w:sz w:val="24"/>
      <w:szCs w:val="22"/>
      <w:lang w:val="en-US" w:eastAsia="en-US"/>
    </w:rPr>
  </w:style>
  <w:style w:type="paragraph" w:customStyle="1" w:styleId="Sekil">
    <w:name w:val="Sekil"/>
    <w:basedOn w:val="Normal"/>
    <w:rsid w:val="00E40BC4"/>
    <w:pPr>
      <w:spacing w:before="60" w:after="0" w:line="240" w:lineRule="auto"/>
      <w:jc w:val="center"/>
    </w:pPr>
    <w:rPr>
      <w:rFonts w:ascii="LucidaSans" w:eastAsia="Tahoma" w:hAnsi="LucidaSans" w:cs="Arial"/>
      <w:color w:val="000000"/>
      <w:sz w:val="24"/>
      <w:szCs w:val="20"/>
      <w:lang w:val="en-US" w:eastAsia="en-US"/>
    </w:rPr>
  </w:style>
  <w:style w:type="paragraph" w:customStyle="1" w:styleId="CaptionSekil">
    <w:name w:val="Caption_Sekil"/>
    <w:basedOn w:val="ResimYazs"/>
    <w:rsid w:val="00E40BC4"/>
    <w:pPr>
      <w:keepLines/>
      <w:spacing w:after="120"/>
    </w:pPr>
    <w:rPr>
      <w:rFonts w:ascii="LucidaSans" w:eastAsia="Tahoma" w:hAnsi="LucidaSans" w:cs="Arial"/>
      <w:b w:val="0"/>
      <w:bCs w:val="0"/>
      <w:noProof w:val="0"/>
      <w:color w:val="auto"/>
      <w:sz w:val="24"/>
    </w:rPr>
  </w:style>
  <w:style w:type="paragraph" w:customStyle="1" w:styleId="Captionizelge">
    <w:name w:val="Caption_Çizelge"/>
    <w:basedOn w:val="ResimYazs"/>
    <w:rsid w:val="00E40BC4"/>
    <w:pPr>
      <w:keepNext/>
      <w:spacing w:before="0"/>
      <w:ind w:left="1418" w:hanging="1418"/>
      <w:jc w:val="both"/>
    </w:pPr>
    <w:rPr>
      <w:rFonts w:ascii="LucidaSans" w:eastAsia="Tahoma" w:hAnsi="LucidaSans" w:cs="Arial"/>
      <w:b w:val="0"/>
      <w:bCs w:val="0"/>
      <w:noProof w:val="0"/>
      <w:color w:val="auto"/>
      <w:sz w:val="24"/>
    </w:rPr>
  </w:style>
  <w:style w:type="paragraph" w:customStyle="1" w:styleId="SELnormal">
    <w:name w:val="SEL_normal"/>
    <w:basedOn w:val="Normal"/>
    <w:rsid w:val="00E40BC4"/>
    <w:pPr>
      <w:spacing w:before="120" w:after="120"/>
      <w:jc w:val="both"/>
    </w:pPr>
    <w:rPr>
      <w:rFonts w:eastAsia="Tahoma" w:cs="Arial"/>
      <w:color w:val="000000"/>
      <w:sz w:val="24"/>
      <w:szCs w:val="22"/>
      <w:lang w:val="en-US" w:eastAsia="tr-TR"/>
    </w:rPr>
  </w:style>
  <w:style w:type="paragraph" w:customStyle="1" w:styleId="xl24">
    <w:name w:val="xl24"/>
    <w:basedOn w:val="Normal"/>
    <w:rsid w:val="00E40BC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xl27">
    <w:name w:val="xl27"/>
    <w:basedOn w:val="Normal"/>
    <w:rsid w:val="00E40BC4"/>
    <w:pPr>
      <w:spacing w:before="100" w:beforeAutospacing="1" w:after="100" w:afterAutospacing="1" w:line="240" w:lineRule="auto"/>
      <w:jc w:val="center"/>
    </w:pPr>
    <w:rPr>
      <w:rFonts w:ascii="LucidaSans" w:eastAsia="Tahoma" w:hAnsi="LucidaSans" w:cs="Arial"/>
      <w:color w:val="000000"/>
      <w:sz w:val="24"/>
      <w:szCs w:val="22"/>
      <w:lang w:val="en-US" w:eastAsia="tr-TR"/>
    </w:rPr>
  </w:style>
  <w:style w:type="paragraph" w:customStyle="1" w:styleId="xl28">
    <w:name w:val="xl28"/>
    <w:basedOn w:val="Normal"/>
    <w:rsid w:val="00E40BC4"/>
    <w:pPr>
      <w:pBdr>
        <w:left w:val="single" w:sz="4" w:space="0" w:color="auto"/>
        <w:bottom w:val="single" w:sz="4" w:space="0" w:color="auto"/>
        <w:right w:val="single" w:sz="4" w:space="0" w:color="auto"/>
      </w:pBd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xl30">
    <w:name w:val="xl30"/>
    <w:basedOn w:val="Normal"/>
    <w:rsid w:val="00E40BC4"/>
    <w:pPr>
      <w:pBdr>
        <w:left w:val="single" w:sz="4" w:space="0" w:color="auto"/>
        <w:bottom w:val="single" w:sz="4" w:space="0" w:color="auto"/>
        <w:right w:val="single" w:sz="4" w:space="0" w:color="auto"/>
      </w:pBdr>
      <w:spacing w:before="100" w:beforeAutospacing="1" w:after="100" w:afterAutospacing="1" w:line="240" w:lineRule="auto"/>
    </w:pPr>
    <w:rPr>
      <w:rFonts w:ascii="LucidaSans" w:eastAsia="Tahoma" w:hAnsi="LucidaSans" w:cs="Arial"/>
      <w:b/>
      <w:bCs/>
      <w:color w:val="000000"/>
      <w:sz w:val="24"/>
      <w:szCs w:val="22"/>
      <w:lang w:val="en-US" w:eastAsia="tr-TR"/>
    </w:rPr>
  </w:style>
  <w:style w:type="paragraph" w:customStyle="1" w:styleId="xl31">
    <w:name w:val="xl31"/>
    <w:basedOn w:val="Normal"/>
    <w:rsid w:val="00E40BC4"/>
    <w:pPr>
      <w:pBdr>
        <w:top w:val="single" w:sz="4" w:space="0" w:color="auto"/>
        <w:bottom w:val="single" w:sz="4" w:space="0" w:color="auto"/>
        <w:right w:val="single" w:sz="4" w:space="0" w:color="auto"/>
      </w:pBdr>
      <w:spacing w:before="100" w:beforeAutospacing="1" w:after="100" w:afterAutospacing="1" w:line="240" w:lineRule="auto"/>
      <w:jc w:val="center"/>
    </w:pPr>
    <w:rPr>
      <w:rFonts w:ascii="LucidaSans" w:eastAsia="Tahoma" w:hAnsi="LucidaSans" w:cs="Arial"/>
      <w:color w:val="000000"/>
      <w:sz w:val="24"/>
      <w:szCs w:val="22"/>
      <w:lang w:val="en-US" w:eastAsia="tr-TR"/>
    </w:rPr>
  </w:style>
  <w:style w:type="paragraph" w:customStyle="1" w:styleId="xl32">
    <w:name w:val="xl32"/>
    <w:basedOn w:val="Normal"/>
    <w:rsid w:val="00E40BC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LucidaSans" w:eastAsia="Tahoma" w:hAnsi="LucidaSans" w:cs="Arial"/>
      <w:color w:val="000000"/>
      <w:sz w:val="24"/>
      <w:szCs w:val="22"/>
      <w:lang w:val="en-US" w:eastAsia="tr-TR"/>
    </w:rPr>
  </w:style>
  <w:style w:type="paragraph" w:customStyle="1" w:styleId="xl33">
    <w:name w:val="xl33"/>
    <w:basedOn w:val="Normal"/>
    <w:rsid w:val="00E40BC4"/>
    <w:pPr>
      <w:pBdr>
        <w:top w:val="single" w:sz="4" w:space="0" w:color="auto"/>
        <w:bottom w:val="single" w:sz="4" w:space="0" w:color="auto"/>
      </w:pBd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xl34">
    <w:name w:val="xl34"/>
    <w:basedOn w:val="Normal"/>
    <w:rsid w:val="00E40BC4"/>
    <w:pPr>
      <w:pBdr>
        <w:top w:val="single" w:sz="4" w:space="0" w:color="auto"/>
        <w:bottom w:val="single" w:sz="4" w:space="0" w:color="auto"/>
        <w:right w:val="single" w:sz="4" w:space="0" w:color="auto"/>
      </w:pBd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xl35">
    <w:name w:val="xl35"/>
    <w:basedOn w:val="Normal"/>
    <w:rsid w:val="00E40BC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xl36">
    <w:name w:val="xl36"/>
    <w:basedOn w:val="Normal"/>
    <w:rsid w:val="00E40BC4"/>
    <w:pPr>
      <w:pBdr>
        <w:top w:val="single" w:sz="4" w:space="0" w:color="auto"/>
        <w:left w:val="single" w:sz="4" w:space="0" w:color="auto"/>
      </w:pBdr>
      <w:spacing w:before="100" w:beforeAutospacing="1" w:after="100" w:afterAutospacing="1" w:line="240" w:lineRule="auto"/>
      <w:jc w:val="center"/>
    </w:pPr>
    <w:rPr>
      <w:rFonts w:ascii="LucidaSans" w:eastAsia="Tahoma" w:hAnsi="LucidaSans" w:cs="Arial"/>
      <w:color w:val="000000"/>
      <w:sz w:val="24"/>
      <w:szCs w:val="22"/>
      <w:lang w:val="en-US" w:eastAsia="tr-TR"/>
    </w:rPr>
  </w:style>
  <w:style w:type="paragraph" w:customStyle="1" w:styleId="xl37">
    <w:name w:val="xl37"/>
    <w:basedOn w:val="Normal"/>
    <w:rsid w:val="00E40BC4"/>
    <w:pPr>
      <w:pBdr>
        <w:top w:val="single" w:sz="4" w:space="0" w:color="auto"/>
        <w:right w:val="single" w:sz="4" w:space="0" w:color="auto"/>
      </w:pBdr>
      <w:spacing w:before="100" w:beforeAutospacing="1" w:after="100" w:afterAutospacing="1" w:line="240" w:lineRule="auto"/>
      <w:jc w:val="center"/>
    </w:pPr>
    <w:rPr>
      <w:rFonts w:ascii="LucidaSans" w:eastAsia="Tahoma" w:hAnsi="LucidaSans" w:cs="Arial"/>
      <w:color w:val="000000"/>
      <w:sz w:val="24"/>
      <w:szCs w:val="22"/>
      <w:lang w:val="en-US" w:eastAsia="tr-TR"/>
    </w:rPr>
  </w:style>
  <w:style w:type="paragraph" w:customStyle="1" w:styleId="xl38">
    <w:name w:val="xl38"/>
    <w:basedOn w:val="Normal"/>
    <w:rsid w:val="00E40BC4"/>
    <w:pPr>
      <w:pBdr>
        <w:top w:val="single" w:sz="4" w:space="0" w:color="auto"/>
        <w:left w:val="single" w:sz="4" w:space="0" w:color="auto"/>
        <w:bottom w:val="single" w:sz="4" w:space="0" w:color="auto"/>
      </w:pBdr>
      <w:spacing w:before="100" w:beforeAutospacing="1" w:after="100" w:afterAutospacing="1" w:line="240" w:lineRule="auto"/>
      <w:jc w:val="center"/>
    </w:pPr>
    <w:rPr>
      <w:rFonts w:ascii="LucidaSans" w:eastAsia="Tahoma" w:hAnsi="LucidaSans" w:cs="Arial"/>
      <w:b/>
      <w:bCs/>
      <w:color w:val="000000"/>
      <w:sz w:val="24"/>
      <w:szCs w:val="22"/>
      <w:lang w:val="en-US" w:eastAsia="tr-TR"/>
    </w:rPr>
  </w:style>
  <w:style w:type="paragraph" w:customStyle="1" w:styleId="xl39">
    <w:name w:val="xl39"/>
    <w:basedOn w:val="Normal"/>
    <w:rsid w:val="00E40BC4"/>
    <w:pPr>
      <w:pBdr>
        <w:top w:val="single" w:sz="4" w:space="0" w:color="auto"/>
        <w:bottom w:val="single" w:sz="4" w:space="0" w:color="auto"/>
        <w:right w:val="single" w:sz="4" w:space="0" w:color="auto"/>
      </w:pBdr>
      <w:spacing w:before="100" w:beforeAutospacing="1" w:after="100" w:afterAutospacing="1" w:line="240" w:lineRule="auto"/>
      <w:jc w:val="center"/>
    </w:pPr>
    <w:rPr>
      <w:rFonts w:ascii="LucidaSans" w:eastAsia="Tahoma" w:hAnsi="LucidaSans" w:cs="Arial"/>
      <w:b/>
      <w:bCs/>
      <w:color w:val="000000"/>
      <w:sz w:val="24"/>
      <w:szCs w:val="22"/>
      <w:lang w:val="en-US" w:eastAsia="tr-TR"/>
    </w:rPr>
  </w:style>
  <w:style w:type="paragraph" w:customStyle="1" w:styleId="xl40">
    <w:name w:val="xl40"/>
    <w:basedOn w:val="Normal"/>
    <w:rsid w:val="00E40BC4"/>
    <w:pPr>
      <w:pBdr>
        <w:top w:val="single" w:sz="4" w:space="0" w:color="auto"/>
        <w:left w:val="single" w:sz="4" w:space="0" w:color="auto"/>
        <w:bottom w:val="single" w:sz="4" w:space="0" w:color="auto"/>
      </w:pBdr>
      <w:spacing w:before="100" w:beforeAutospacing="1" w:after="100" w:afterAutospacing="1" w:line="240" w:lineRule="auto"/>
      <w:jc w:val="center"/>
    </w:pPr>
    <w:rPr>
      <w:rFonts w:ascii="LucidaSans" w:eastAsia="Tahoma" w:hAnsi="LucidaSans" w:cs="Arial"/>
      <w:color w:val="000000"/>
      <w:sz w:val="24"/>
      <w:szCs w:val="22"/>
      <w:lang w:val="en-US" w:eastAsia="tr-TR"/>
    </w:rPr>
  </w:style>
  <w:style w:type="paragraph" w:customStyle="1" w:styleId="xl41">
    <w:name w:val="xl41"/>
    <w:basedOn w:val="Normal"/>
    <w:rsid w:val="00E40BC4"/>
    <w:pPr>
      <w:pBdr>
        <w:left w:val="single" w:sz="4" w:space="0" w:color="auto"/>
        <w:right w:val="single" w:sz="4" w:space="0" w:color="auto"/>
      </w:pBdr>
      <w:spacing w:before="100" w:beforeAutospacing="1" w:after="100" w:afterAutospacing="1" w:line="240" w:lineRule="auto"/>
      <w:jc w:val="center"/>
      <w:textAlignment w:val="center"/>
    </w:pPr>
    <w:rPr>
      <w:rFonts w:ascii="LucidaSans" w:eastAsia="Tahoma" w:hAnsi="LucidaSans" w:cs="Arial"/>
      <w:color w:val="000000"/>
      <w:sz w:val="24"/>
      <w:szCs w:val="22"/>
      <w:lang w:val="en-US" w:eastAsia="tr-TR"/>
    </w:rPr>
  </w:style>
  <w:style w:type="paragraph" w:customStyle="1" w:styleId="xl42">
    <w:name w:val="xl42"/>
    <w:basedOn w:val="Normal"/>
    <w:rsid w:val="00E40BC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LucidaSans" w:eastAsia="Tahoma" w:hAnsi="LucidaSans" w:cs="Arial"/>
      <w:color w:val="000000"/>
      <w:sz w:val="24"/>
      <w:szCs w:val="22"/>
      <w:lang w:val="en-US" w:eastAsia="tr-TR"/>
    </w:rPr>
  </w:style>
  <w:style w:type="paragraph" w:customStyle="1" w:styleId="xl43">
    <w:name w:val="xl43"/>
    <w:basedOn w:val="Normal"/>
    <w:rsid w:val="00E40BC4"/>
    <w:pPr>
      <w:pBdr>
        <w:top w:val="single" w:sz="4" w:space="0" w:color="auto"/>
        <w:left w:val="single" w:sz="4" w:space="0" w:color="auto"/>
        <w:bottom w:val="single" w:sz="4" w:space="0" w:color="auto"/>
      </w:pBd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xl44">
    <w:name w:val="xl44"/>
    <w:basedOn w:val="Normal"/>
    <w:rsid w:val="00E40BC4"/>
    <w:pPr>
      <w:pBdr>
        <w:top w:val="single" w:sz="4" w:space="0" w:color="auto"/>
      </w:pBdr>
      <w:spacing w:before="100" w:beforeAutospacing="1" w:after="100" w:afterAutospacing="1" w:line="240" w:lineRule="auto"/>
      <w:jc w:val="center"/>
    </w:pPr>
    <w:rPr>
      <w:rFonts w:ascii="LucidaSans" w:eastAsia="Tahoma" w:hAnsi="LucidaSans" w:cs="Arial"/>
      <w:color w:val="000000"/>
      <w:sz w:val="24"/>
      <w:szCs w:val="22"/>
      <w:lang w:val="en-US" w:eastAsia="tr-TR"/>
    </w:rPr>
  </w:style>
  <w:style w:type="paragraph" w:customStyle="1" w:styleId="xl45">
    <w:name w:val="xl45"/>
    <w:basedOn w:val="Normal"/>
    <w:rsid w:val="00E40BC4"/>
    <w:pPr>
      <w:pBdr>
        <w:top w:val="single" w:sz="4" w:space="0" w:color="auto"/>
        <w:right w:val="single" w:sz="4" w:space="0" w:color="auto"/>
      </w:pBdr>
      <w:spacing w:before="100" w:beforeAutospacing="1" w:after="100" w:afterAutospacing="1" w:line="240" w:lineRule="auto"/>
      <w:jc w:val="center"/>
    </w:pPr>
    <w:rPr>
      <w:rFonts w:ascii="LucidaSans" w:eastAsia="Tahoma" w:hAnsi="LucidaSans" w:cs="Arial"/>
      <w:color w:val="000000"/>
      <w:sz w:val="24"/>
      <w:szCs w:val="22"/>
      <w:lang w:val="en-US" w:eastAsia="tr-TR"/>
    </w:rPr>
  </w:style>
  <w:style w:type="paragraph" w:customStyle="1" w:styleId="xl46">
    <w:name w:val="xl46"/>
    <w:basedOn w:val="Normal"/>
    <w:rsid w:val="00E40BC4"/>
    <w:pPr>
      <w:pBdr>
        <w:top w:val="single" w:sz="4" w:space="0" w:color="auto"/>
        <w:left w:val="single" w:sz="4" w:space="0" w:color="auto"/>
        <w:bottom w:val="single" w:sz="4" w:space="0" w:color="auto"/>
      </w:pBdr>
      <w:spacing w:before="100" w:beforeAutospacing="1" w:after="100" w:afterAutospacing="1" w:line="240" w:lineRule="auto"/>
      <w:jc w:val="center"/>
    </w:pPr>
    <w:rPr>
      <w:rFonts w:ascii="LucidaSans" w:eastAsia="Tahoma" w:hAnsi="LucidaSans" w:cs="Arial"/>
      <w:color w:val="000000"/>
      <w:sz w:val="24"/>
      <w:szCs w:val="22"/>
      <w:lang w:val="en-US" w:eastAsia="tr-TR"/>
    </w:rPr>
  </w:style>
  <w:style w:type="paragraph" w:customStyle="1" w:styleId="xl47">
    <w:name w:val="xl47"/>
    <w:basedOn w:val="Normal"/>
    <w:rsid w:val="00E40BC4"/>
    <w:pPr>
      <w:pBdr>
        <w:top w:val="single" w:sz="4" w:space="0" w:color="auto"/>
        <w:bottom w:val="single" w:sz="4" w:space="0" w:color="auto"/>
        <w:right w:val="single" w:sz="4" w:space="0" w:color="auto"/>
      </w:pBdr>
      <w:spacing w:before="100" w:beforeAutospacing="1" w:after="100" w:afterAutospacing="1" w:line="240" w:lineRule="auto"/>
      <w:jc w:val="center"/>
    </w:pPr>
    <w:rPr>
      <w:rFonts w:ascii="LucidaSans" w:eastAsia="Tahoma" w:hAnsi="LucidaSans" w:cs="Arial"/>
      <w:color w:val="000000"/>
      <w:sz w:val="24"/>
      <w:szCs w:val="22"/>
      <w:lang w:val="en-US" w:eastAsia="tr-TR"/>
    </w:rPr>
  </w:style>
  <w:style w:type="paragraph" w:customStyle="1" w:styleId="xl48">
    <w:name w:val="xl48"/>
    <w:basedOn w:val="Normal"/>
    <w:rsid w:val="00E40BC4"/>
    <w:pPr>
      <w:pBdr>
        <w:left w:val="single" w:sz="4" w:space="0" w:color="auto"/>
        <w:bottom w:val="single" w:sz="4" w:space="0" w:color="auto"/>
        <w:right w:val="single" w:sz="4" w:space="0" w:color="auto"/>
      </w:pBd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xl49">
    <w:name w:val="xl49"/>
    <w:basedOn w:val="Normal"/>
    <w:rsid w:val="00E40BC4"/>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LucidaSans" w:eastAsia="Tahoma" w:hAnsi="LucidaSans" w:cs="Arial"/>
      <w:b/>
      <w:bCs/>
      <w:color w:val="000000"/>
      <w:sz w:val="24"/>
      <w:szCs w:val="22"/>
      <w:lang w:val="en-US" w:eastAsia="tr-TR"/>
    </w:rPr>
  </w:style>
  <w:style w:type="paragraph" w:customStyle="1" w:styleId="xl50">
    <w:name w:val="xl50"/>
    <w:basedOn w:val="Normal"/>
    <w:rsid w:val="00E40BC4"/>
    <w:pPr>
      <w:pBdr>
        <w:top w:val="single" w:sz="8" w:space="0" w:color="auto"/>
        <w:bottom w:val="single" w:sz="8" w:space="0" w:color="auto"/>
      </w:pBdr>
      <w:spacing w:before="100" w:beforeAutospacing="1" w:after="100" w:afterAutospacing="1" w:line="240" w:lineRule="auto"/>
      <w:textAlignment w:val="center"/>
    </w:pPr>
    <w:rPr>
      <w:rFonts w:ascii="LucidaSans" w:eastAsia="Tahoma" w:hAnsi="LucidaSans" w:cs="Arial"/>
      <w:b/>
      <w:bCs/>
      <w:color w:val="000000"/>
      <w:sz w:val="24"/>
      <w:szCs w:val="22"/>
      <w:lang w:val="en-US" w:eastAsia="tr-TR"/>
    </w:rPr>
  </w:style>
  <w:style w:type="paragraph" w:customStyle="1" w:styleId="xl51">
    <w:name w:val="xl51"/>
    <w:basedOn w:val="Normal"/>
    <w:rsid w:val="00E40BC4"/>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LucidaSans" w:eastAsia="Tahoma" w:hAnsi="LucidaSans" w:cs="Arial"/>
      <w:b/>
      <w:bCs/>
      <w:color w:val="000000"/>
      <w:sz w:val="24"/>
      <w:szCs w:val="22"/>
      <w:lang w:val="en-US" w:eastAsia="tr-TR"/>
    </w:rPr>
  </w:style>
  <w:style w:type="paragraph" w:customStyle="1" w:styleId="xl52">
    <w:name w:val="xl52"/>
    <w:basedOn w:val="Normal"/>
    <w:rsid w:val="00E40BC4"/>
    <w:pPr>
      <w:pBdr>
        <w:left w:val="single" w:sz="4" w:space="0" w:color="auto"/>
        <w:bottom w:val="single" w:sz="4" w:space="0" w:color="auto"/>
      </w:pBd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xl53">
    <w:name w:val="xl53"/>
    <w:basedOn w:val="Normal"/>
    <w:rsid w:val="00E40BC4"/>
    <w:pPr>
      <w:pBdr>
        <w:bottom w:val="single" w:sz="4" w:space="0" w:color="auto"/>
      </w:pBd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xl54">
    <w:name w:val="xl54"/>
    <w:basedOn w:val="Normal"/>
    <w:rsid w:val="00E40BC4"/>
    <w:pPr>
      <w:pBdr>
        <w:bottom w:val="single" w:sz="4" w:space="0" w:color="auto"/>
        <w:right w:val="single" w:sz="4" w:space="0" w:color="auto"/>
      </w:pBd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xl55">
    <w:name w:val="xl55"/>
    <w:basedOn w:val="Normal"/>
    <w:rsid w:val="00E40BC4"/>
    <w:pPr>
      <w:pBdr>
        <w:left w:val="single" w:sz="4" w:space="0" w:color="auto"/>
        <w:bottom w:val="single" w:sz="4" w:space="0" w:color="auto"/>
      </w:pBdr>
      <w:spacing w:before="100" w:beforeAutospacing="1" w:after="100" w:afterAutospacing="1" w:line="240" w:lineRule="auto"/>
      <w:jc w:val="center"/>
    </w:pPr>
    <w:rPr>
      <w:rFonts w:ascii="LucidaSans" w:eastAsia="Tahoma" w:hAnsi="LucidaSans" w:cs="Arial"/>
      <w:color w:val="000000"/>
      <w:sz w:val="24"/>
      <w:szCs w:val="22"/>
      <w:lang w:val="en-US" w:eastAsia="tr-TR"/>
    </w:rPr>
  </w:style>
  <w:style w:type="paragraph" w:customStyle="1" w:styleId="xl56">
    <w:name w:val="xl56"/>
    <w:basedOn w:val="Normal"/>
    <w:rsid w:val="00E40BC4"/>
    <w:pPr>
      <w:pBdr>
        <w:bottom w:val="single" w:sz="4" w:space="0" w:color="auto"/>
        <w:right w:val="single" w:sz="4" w:space="0" w:color="auto"/>
      </w:pBdr>
      <w:spacing w:before="100" w:beforeAutospacing="1" w:after="100" w:afterAutospacing="1" w:line="240" w:lineRule="auto"/>
      <w:jc w:val="center"/>
    </w:pPr>
    <w:rPr>
      <w:rFonts w:ascii="LucidaSans" w:eastAsia="Tahoma" w:hAnsi="LucidaSans" w:cs="Arial"/>
      <w:color w:val="000000"/>
      <w:sz w:val="24"/>
      <w:szCs w:val="22"/>
      <w:lang w:val="en-US" w:eastAsia="tr-TR"/>
    </w:rPr>
  </w:style>
  <w:style w:type="paragraph" w:customStyle="1" w:styleId="xl57">
    <w:name w:val="xl57"/>
    <w:basedOn w:val="Normal"/>
    <w:rsid w:val="00E40BC4"/>
    <w:pPr>
      <w:pBdr>
        <w:bottom w:val="single" w:sz="8" w:space="0" w:color="auto"/>
      </w:pBdr>
      <w:spacing w:before="100" w:beforeAutospacing="1" w:after="100" w:afterAutospacing="1" w:line="240" w:lineRule="auto"/>
      <w:jc w:val="center"/>
    </w:pPr>
    <w:rPr>
      <w:rFonts w:ascii="LucidaSans" w:eastAsia="Tahoma" w:hAnsi="LucidaSans" w:cs="Arial"/>
      <w:color w:val="000000"/>
      <w:sz w:val="24"/>
      <w:szCs w:val="22"/>
      <w:lang w:val="en-US" w:eastAsia="tr-TR"/>
    </w:rPr>
  </w:style>
  <w:style w:type="paragraph" w:customStyle="1" w:styleId="HARITA">
    <w:name w:val="HARITA"/>
    <w:basedOn w:val="Dizin1"/>
    <w:rsid w:val="00E40BC4"/>
    <w:pPr>
      <w:spacing w:before="120" w:after="120" w:line="300" w:lineRule="auto"/>
      <w:ind w:left="0" w:firstLine="0"/>
      <w:jc w:val="both"/>
    </w:pPr>
    <w:rPr>
      <w:rFonts w:ascii="New York" w:hAnsi="New York" w:cs="New York"/>
      <w:b/>
      <w:sz w:val="24"/>
      <w:szCs w:val="24"/>
      <w:lang w:val="tr-TR"/>
    </w:rPr>
  </w:style>
  <w:style w:type="paragraph" w:styleId="Dizin1">
    <w:name w:val="index 1"/>
    <w:basedOn w:val="Normal"/>
    <w:next w:val="Normal"/>
    <w:autoRedefine/>
    <w:rsid w:val="00E40BC4"/>
    <w:pPr>
      <w:spacing w:before="0" w:after="0" w:line="240" w:lineRule="auto"/>
      <w:ind w:left="220" w:hanging="220"/>
    </w:pPr>
    <w:rPr>
      <w:rFonts w:ascii="LucidaSans" w:eastAsia="Tahoma" w:hAnsi="LucidaSans" w:cs="Arial"/>
      <w:color w:val="000000"/>
      <w:szCs w:val="20"/>
      <w:lang w:val="en-US" w:eastAsia="en-US"/>
    </w:rPr>
  </w:style>
  <w:style w:type="paragraph" w:customStyle="1" w:styleId="FOTOGRAFCharCharChar">
    <w:name w:val="FOTOGRAF Char Char Char"/>
    <w:basedOn w:val="Normal"/>
    <w:link w:val="FOTOGRAFCharCharCharChar"/>
    <w:autoRedefine/>
    <w:rsid w:val="00E40BC4"/>
    <w:pPr>
      <w:spacing w:before="0" w:after="0" w:line="240" w:lineRule="auto"/>
      <w:jc w:val="both"/>
    </w:pPr>
    <w:rPr>
      <w:rFonts w:eastAsia="Tahoma" w:cs="Arial"/>
      <w:b/>
      <w:bCs/>
      <w:color w:val="000000"/>
      <w:szCs w:val="20"/>
      <w:lang w:val="en-US" w:eastAsia="en-US"/>
    </w:rPr>
  </w:style>
  <w:style w:type="paragraph" w:customStyle="1" w:styleId="style20">
    <w:name w:val="style2"/>
    <w:basedOn w:val="Normal"/>
    <w:rsid w:val="00E40BC4"/>
    <w:pPr>
      <w:spacing w:before="100" w:beforeAutospacing="1" w:after="100" w:afterAutospacing="1" w:line="240" w:lineRule="auto"/>
    </w:pPr>
    <w:rPr>
      <w:rFonts w:eastAsia="Tahoma" w:cs="Arial"/>
      <w:color w:val="000000"/>
      <w:sz w:val="21"/>
      <w:szCs w:val="21"/>
      <w:lang w:val="en-US" w:eastAsia="tr-TR"/>
    </w:rPr>
  </w:style>
  <w:style w:type="paragraph" w:customStyle="1" w:styleId="metin01">
    <w:name w:val="metin01"/>
    <w:basedOn w:val="Normal"/>
    <w:rsid w:val="00E40BC4"/>
    <w:pPr>
      <w:spacing w:before="100" w:beforeAutospacing="1" w:after="100" w:afterAutospacing="1" w:line="240" w:lineRule="auto"/>
    </w:pPr>
    <w:rPr>
      <w:rFonts w:ascii="DengXian" w:eastAsia="Tahoma" w:hAnsi="DengXian" w:cs="Arial"/>
      <w:color w:val="000000"/>
      <w:sz w:val="21"/>
      <w:szCs w:val="21"/>
      <w:lang w:val="en-US" w:eastAsia="tr-TR"/>
    </w:rPr>
  </w:style>
  <w:style w:type="paragraph" w:customStyle="1" w:styleId="baslik03">
    <w:name w:val="baslik03"/>
    <w:basedOn w:val="Normal"/>
    <w:rsid w:val="00E40BC4"/>
    <w:pPr>
      <w:spacing w:before="100" w:beforeAutospacing="1" w:after="100" w:afterAutospacing="1" w:line="240" w:lineRule="auto"/>
    </w:pPr>
    <w:rPr>
      <w:rFonts w:ascii="DengXian" w:eastAsia="Tahoma" w:hAnsi="DengXian" w:cs="Arial"/>
      <w:b/>
      <w:bCs/>
      <w:color w:val="990000"/>
      <w:sz w:val="19"/>
      <w:szCs w:val="19"/>
      <w:lang w:val="en-US" w:eastAsia="tr-TR"/>
    </w:rPr>
  </w:style>
  <w:style w:type="character" w:customStyle="1" w:styleId="metin011">
    <w:name w:val="metin011"/>
    <w:rsid w:val="00E40BC4"/>
    <w:rPr>
      <w:rFonts w:ascii="DengXian" w:hAnsi="DengXian" w:hint="default"/>
      <w:b w:val="0"/>
      <w:bCs w:val="0"/>
      <w:i w:val="0"/>
      <w:iCs w:val="0"/>
      <w:smallCaps w:val="0"/>
      <w:color w:val="000000"/>
      <w:sz w:val="21"/>
      <w:szCs w:val="21"/>
    </w:rPr>
  </w:style>
  <w:style w:type="character" w:customStyle="1" w:styleId="text2">
    <w:name w:val="text2"/>
    <w:rsid w:val="00E40BC4"/>
    <w:rPr>
      <w:rFonts w:ascii="New York" w:hAnsi="New York" w:cs="New York" w:hint="default"/>
      <w:sz w:val="19"/>
      <w:szCs w:val="19"/>
    </w:rPr>
  </w:style>
  <w:style w:type="paragraph" w:customStyle="1" w:styleId="NormalwithoutIntendChar">
    <w:name w:val="Normal without Intend Char"/>
    <w:basedOn w:val="Normal"/>
    <w:rsid w:val="00E40BC4"/>
    <w:pPr>
      <w:spacing w:before="0" w:after="120" w:line="360" w:lineRule="auto"/>
      <w:jc w:val="both"/>
    </w:pPr>
    <w:rPr>
      <w:rFonts w:eastAsia="Tahoma" w:cs="Arial"/>
      <w:color w:val="000000"/>
      <w:kern w:val="22"/>
      <w:sz w:val="24"/>
      <w:szCs w:val="22"/>
      <w:lang w:val="en-US" w:eastAsia="en-US"/>
    </w:rPr>
  </w:style>
  <w:style w:type="paragraph" w:customStyle="1" w:styleId="CaptionSekilLeft">
    <w:name w:val="Caption_SekilLeft"/>
    <w:basedOn w:val="CaptionSekil"/>
    <w:rsid w:val="00E40BC4"/>
    <w:pPr>
      <w:ind w:left="1134" w:hanging="1134"/>
      <w:jc w:val="both"/>
    </w:pPr>
  </w:style>
  <w:style w:type="character" w:customStyle="1" w:styleId="FOTOGRAFCharCharCharChar">
    <w:name w:val="FOTOGRAF Char Char Char Char"/>
    <w:link w:val="FOTOGRAFCharCharChar"/>
    <w:rsid w:val="00E40BC4"/>
    <w:rPr>
      <w:rFonts w:ascii="Arial" w:eastAsia="Tahoma" w:hAnsi="Arial"/>
      <w:b/>
      <w:bCs/>
      <w:color w:val="000000"/>
      <w:sz w:val="22"/>
      <w:lang w:val="en-US" w:eastAsia="en-US"/>
    </w:rPr>
  </w:style>
  <w:style w:type="character" w:customStyle="1" w:styleId="Char1">
    <w:name w:val="Char1"/>
    <w:rsid w:val="00E40BC4"/>
    <w:rPr>
      <w:color w:val="000000"/>
      <w:sz w:val="24"/>
      <w:szCs w:val="24"/>
      <w:lang w:val="tr-TR" w:eastAsia="tr-TR" w:bidi="ar-SA"/>
    </w:rPr>
  </w:style>
  <w:style w:type="paragraph" w:customStyle="1" w:styleId="FOTOGRAF">
    <w:name w:val="FOTOGRAF"/>
    <w:basedOn w:val="FOTOGRAFCharCharChar"/>
    <w:rsid w:val="00E40BC4"/>
  </w:style>
  <w:style w:type="paragraph" w:styleId="z-Formunst">
    <w:name w:val="HTML Top of Form"/>
    <w:basedOn w:val="Normal"/>
    <w:next w:val="Normal"/>
    <w:link w:val="z-FormunstChar"/>
    <w:hidden/>
    <w:rsid w:val="00E40BC4"/>
    <w:pPr>
      <w:pBdr>
        <w:bottom w:val="single" w:sz="6" w:space="1" w:color="auto"/>
      </w:pBdr>
      <w:spacing w:before="0" w:after="0" w:line="240" w:lineRule="auto"/>
      <w:jc w:val="center"/>
    </w:pPr>
    <w:rPr>
      <w:rFonts w:eastAsia="Tahoma" w:cs="Arial"/>
      <w:vanish/>
      <w:color w:val="000000"/>
      <w:sz w:val="16"/>
      <w:szCs w:val="16"/>
      <w:lang w:val="en-US" w:eastAsia="en-US"/>
    </w:rPr>
  </w:style>
  <w:style w:type="character" w:customStyle="1" w:styleId="z-FormunstChar">
    <w:name w:val="z-Formun Üstü Char"/>
    <w:basedOn w:val="VarsaylanParagrafYazTipi"/>
    <w:link w:val="z-Formunst"/>
    <w:rsid w:val="00E40BC4"/>
    <w:rPr>
      <w:rFonts w:ascii="Arial" w:eastAsia="Tahoma" w:hAnsi="Arial"/>
      <w:vanish/>
      <w:color w:val="000000"/>
      <w:sz w:val="16"/>
      <w:szCs w:val="16"/>
      <w:lang w:val="en-US" w:eastAsia="en-US"/>
    </w:rPr>
  </w:style>
  <w:style w:type="paragraph" w:styleId="z-FormunAlt">
    <w:name w:val="HTML Bottom of Form"/>
    <w:basedOn w:val="Normal"/>
    <w:next w:val="Normal"/>
    <w:link w:val="z-FormunAltChar"/>
    <w:hidden/>
    <w:rsid w:val="00E40BC4"/>
    <w:pPr>
      <w:pBdr>
        <w:top w:val="single" w:sz="6" w:space="1" w:color="auto"/>
      </w:pBdr>
      <w:spacing w:before="0" w:after="0" w:line="240" w:lineRule="auto"/>
      <w:jc w:val="center"/>
    </w:pPr>
    <w:rPr>
      <w:rFonts w:eastAsia="Tahoma" w:cs="Arial"/>
      <w:vanish/>
      <w:color w:val="000000"/>
      <w:sz w:val="16"/>
      <w:szCs w:val="16"/>
      <w:lang w:val="en-US" w:eastAsia="en-US"/>
    </w:rPr>
  </w:style>
  <w:style w:type="character" w:customStyle="1" w:styleId="z-FormunAltChar">
    <w:name w:val="z-Formun Altı Char"/>
    <w:basedOn w:val="VarsaylanParagrafYazTipi"/>
    <w:link w:val="z-FormunAlt"/>
    <w:rsid w:val="00E40BC4"/>
    <w:rPr>
      <w:rFonts w:ascii="Arial" w:eastAsia="Tahoma" w:hAnsi="Arial"/>
      <w:vanish/>
      <w:color w:val="000000"/>
      <w:sz w:val="16"/>
      <w:szCs w:val="16"/>
      <w:lang w:val="en-US" w:eastAsia="en-US"/>
    </w:rPr>
  </w:style>
  <w:style w:type="character" w:customStyle="1" w:styleId="values1">
    <w:name w:val="values1"/>
    <w:rsid w:val="00E40BC4"/>
    <w:rPr>
      <w:rFonts w:ascii="DengXian" w:hAnsi="DengXian" w:hint="default"/>
      <w:b w:val="0"/>
      <w:bCs w:val="0"/>
      <w:color w:val="565656"/>
      <w:sz w:val="20"/>
      <w:szCs w:val="20"/>
    </w:rPr>
  </w:style>
  <w:style w:type="character" w:customStyle="1" w:styleId="lbl11">
    <w:name w:val="lbl11"/>
    <w:rsid w:val="00E40BC4"/>
    <w:rPr>
      <w:rFonts w:ascii="New York" w:hAnsi="New York" w:cs="New York" w:hint="default"/>
      <w:b/>
      <w:bCs/>
      <w:color w:val="262626"/>
      <w:sz w:val="22"/>
      <w:szCs w:val="22"/>
    </w:rPr>
  </w:style>
  <w:style w:type="paragraph" w:customStyle="1" w:styleId="NormalwithoutIntendCharCharChar">
    <w:name w:val="Normal without Intend Char Char Char"/>
    <w:basedOn w:val="Normal"/>
    <w:rsid w:val="00E40BC4"/>
    <w:pPr>
      <w:spacing w:before="0" w:after="120" w:line="360" w:lineRule="auto"/>
      <w:jc w:val="both"/>
    </w:pPr>
    <w:rPr>
      <w:rFonts w:eastAsia="Tahoma" w:cs="Arial"/>
      <w:color w:val="000000"/>
      <w:kern w:val="22"/>
      <w:sz w:val="24"/>
      <w:szCs w:val="22"/>
      <w:lang w:val="en-US" w:eastAsia="en-US"/>
    </w:rPr>
  </w:style>
  <w:style w:type="paragraph" w:customStyle="1" w:styleId="FOTOGRAFChar">
    <w:name w:val="FOTOGRAF Char"/>
    <w:basedOn w:val="Normal"/>
    <w:autoRedefine/>
    <w:rsid w:val="00E40BC4"/>
    <w:pPr>
      <w:spacing w:before="0" w:after="0" w:line="240" w:lineRule="auto"/>
      <w:jc w:val="both"/>
    </w:pPr>
    <w:rPr>
      <w:rFonts w:eastAsia="Tahoma" w:cs="Arial"/>
      <w:b/>
      <w:bCs/>
      <w:color w:val="000000"/>
      <w:sz w:val="20"/>
      <w:szCs w:val="20"/>
      <w:lang w:val="en-US" w:eastAsia="en-US"/>
    </w:rPr>
  </w:style>
  <w:style w:type="character" w:customStyle="1" w:styleId="BodyTextCharCharChar1CharCharCharCharCharCharCharCharChar">
    <w:name w:val="Body Text Char Char Char1 Char Char Char Char Char Char Char Char Char"/>
    <w:rsid w:val="00E40BC4"/>
    <w:rPr>
      <w:sz w:val="18"/>
      <w:lang w:val="en-US" w:eastAsia="tr-TR" w:bidi="ar-SA"/>
    </w:rPr>
  </w:style>
  <w:style w:type="paragraph" w:customStyle="1" w:styleId="CoverClientName">
    <w:name w:val="CoverClientName"/>
    <w:basedOn w:val="Normal"/>
    <w:next w:val="Normal"/>
    <w:rsid w:val="00E40BC4"/>
    <w:pPr>
      <w:overflowPunct w:val="0"/>
      <w:autoSpaceDE w:val="0"/>
      <w:autoSpaceDN w:val="0"/>
      <w:adjustRightInd w:val="0"/>
      <w:spacing w:before="0" w:after="480" w:line="264" w:lineRule="auto"/>
      <w:textAlignment w:val="baseline"/>
    </w:pPr>
    <w:rPr>
      <w:rFonts w:ascii="@MS Mincho" w:eastAsia="Tahoma" w:hAnsi="@MS Mincho" w:cs="Arial"/>
      <w:color w:val="000000"/>
      <w:szCs w:val="20"/>
      <w:lang w:eastAsia="en-US"/>
    </w:rPr>
  </w:style>
  <w:style w:type="character" w:customStyle="1" w:styleId="BodyTextCharCharChar1CharCharCharCharCharCharCharCharCharCharCharCharCharCharCharCharCharC">
    <w:name w:val="Body Text Char Char Char1 Char Char Char Char Char Char Char Char Char Char Char Char Char Char Char Char Char C"/>
    <w:rsid w:val="00E40BC4"/>
    <w:rPr>
      <w:sz w:val="18"/>
      <w:lang w:val="en-US" w:eastAsia="tr-TR" w:bidi="ar-SA"/>
    </w:rPr>
  </w:style>
  <w:style w:type="table" w:styleId="RenkliKlavuz-Vurgu1">
    <w:name w:val="Colorful Grid Accent 1"/>
    <w:basedOn w:val="NormalTablo"/>
    <w:uiPriority w:val="73"/>
    <w:rsid w:val="00E40BC4"/>
    <w:rPr>
      <w:rFonts w:ascii="LucidaSans" w:eastAsia="LucidaSans" w:hAnsi="LucidaSans" w:cs="LucidaSans"/>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RenkliListe-Vurgu1">
    <w:name w:val="Colorful List Accent 1"/>
    <w:basedOn w:val="NormalTablo"/>
    <w:uiPriority w:val="72"/>
    <w:rsid w:val="00E40BC4"/>
    <w:rPr>
      <w:rFonts w:ascii="LucidaSans" w:eastAsia="LucidaSans" w:hAnsi="LucidaSans" w:cs="LucidaSans"/>
      <w:color w:val="000000"/>
      <w:sz w:val="22"/>
      <w:szCs w:val="22"/>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RenkliGlgeleme-Vurgu1">
    <w:name w:val="Colorful Shading Accent 1"/>
    <w:basedOn w:val="NormalTablo"/>
    <w:uiPriority w:val="71"/>
    <w:rsid w:val="00E40BC4"/>
    <w:rPr>
      <w:rFonts w:ascii="LucidaSans" w:eastAsia="LucidaSans" w:hAnsi="LucidaSans" w:cs="LucidaSans"/>
      <w:color w:val="000000"/>
      <w:sz w:val="22"/>
      <w:szCs w:val="22"/>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paragraph" w:customStyle="1" w:styleId="GvdeMetni220">
    <w:name w:val="Gövde Metni 22"/>
    <w:basedOn w:val="Normal"/>
    <w:rsid w:val="00E40BC4"/>
    <w:pPr>
      <w:overflowPunct w:val="0"/>
      <w:autoSpaceDE w:val="0"/>
      <w:autoSpaceDN w:val="0"/>
      <w:adjustRightInd w:val="0"/>
      <w:spacing w:before="0" w:after="0" w:line="240" w:lineRule="auto"/>
      <w:ind w:firstLine="720"/>
      <w:jc w:val="both"/>
    </w:pPr>
    <w:rPr>
      <w:rFonts w:eastAsia="Tahoma" w:cs="Arial"/>
      <w:color w:val="000000"/>
      <w:kern w:val="16"/>
      <w:sz w:val="24"/>
      <w:szCs w:val="20"/>
      <w:lang w:val="en-US" w:eastAsia="tr-TR"/>
    </w:rPr>
  </w:style>
  <w:style w:type="paragraph" w:customStyle="1" w:styleId="GvdeMetniGirintisi0">
    <w:name w:val="Gˆvde Metni Girintisi"/>
    <w:basedOn w:val="Normal"/>
    <w:rsid w:val="00E40BC4"/>
    <w:pPr>
      <w:tabs>
        <w:tab w:val="left" w:pos="1632"/>
        <w:tab w:val="left" w:pos="6358"/>
        <w:tab w:val="left" w:pos="8843"/>
      </w:tabs>
      <w:spacing w:before="0" w:after="0" w:line="240" w:lineRule="auto"/>
    </w:pPr>
    <w:rPr>
      <w:rFonts w:eastAsia="Tahoma" w:cs="Arial"/>
      <w:color w:val="000000"/>
      <w:szCs w:val="20"/>
      <w:lang w:val="en-US" w:eastAsia="tr-TR"/>
    </w:rPr>
  </w:style>
  <w:style w:type="character" w:customStyle="1" w:styleId="family">
    <w:name w:val="family"/>
    <w:basedOn w:val="VarsaylanParagrafYazTipi"/>
    <w:rsid w:val="00E40BC4"/>
  </w:style>
  <w:style w:type="paragraph" w:customStyle="1" w:styleId="ListeParagraf3">
    <w:name w:val="Liste Paragraf3"/>
    <w:basedOn w:val="Normal"/>
    <w:qFormat/>
    <w:rsid w:val="00E40BC4"/>
    <w:pPr>
      <w:spacing w:before="0" w:after="200" w:line="276" w:lineRule="auto"/>
      <w:ind w:left="720"/>
      <w:contextualSpacing/>
    </w:pPr>
    <w:rPr>
      <w:rFonts w:ascii="Tahoma" w:eastAsia="Tahoma" w:hAnsi="Tahoma" w:cs="Arial"/>
      <w:color w:val="000000"/>
      <w:szCs w:val="22"/>
      <w:lang w:val="en-US" w:eastAsia="en-US"/>
    </w:rPr>
  </w:style>
  <w:style w:type="table" w:customStyle="1" w:styleId="MediumGrid1-Accent11">
    <w:name w:val="Medium Grid 1 - Accent 11"/>
    <w:basedOn w:val="NormalTablo"/>
    <w:uiPriority w:val="99"/>
    <w:rsid w:val="00E40BC4"/>
    <w:rPr>
      <w:rFonts w:ascii="Arial" w:eastAsia="Times New Roman" w:hAnsi="Arial" w:cs="Times New Roman"/>
      <w:color w:val="000000"/>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paragraph" w:customStyle="1" w:styleId="AralkYok2">
    <w:name w:val="Aralık Yok2"/>
    <w:qFormat/>
    <w:rsid w:val="00E40BC4"/>
    <w:pPr>
      <w:overflowPunct w:val="0"/>
      <w:autoSpaceDE w:val="0"/>
      <w:autoSpaceDN w:val="0"/>
      <w:adjustRightInd w:val="0"/>
      <w:textAlignment w:val="baseline"/>
    </w:pPr>
    <w:rPr>
      <w:rFonts w:ascii="New York" w:eastAsia="LucidaSans" w:hAnsi="New York" w:cs="LucidaSans"/>
      <w:color w:val="000000"/>
      <w:sz w:val="24"/>
      <w:szCs w:val="22"/>
      <w:lang w:val="en-US" w:eastAsia="en-US"/>
    </w:rPr>
  </w:style>
  <w:style w:type="character" w:customStyle="1" w:styleId="GlVurgulama1">
    <w:name w:val="Güçlü Vurgulama1"/>
    <w:basedOn w:val="VarsaylanParagrafYazTipi"/>
    <w:uiPriority w:val="99"/>
    <w:qFormat/>
    <w:rsid w:val="00E40BC4"/>
    <w:rPr>
      <w:rFonts w:cs="Times New Roman"/>
      <w:b/>
      <w:bCs/>
      <w:i/>
      <w:iCs/>
      <w:color w:val="4F81BD"/>
    </w:rPr>
  </w:style>
  <w:style w:type="paragraph" w:customStyle="1" w:styleId="Dzeltme1">
    <w:name w:val="Düzeltme1"/>
    <w:hidden/>
    <w:uiPriority w:val="99"/>
    <w:semiHidden/>
    <w:rsid w:val="00E40BC4"/>
    <w:rPr>
      <w:rFonts w:ascii="Arial" w:eastAsia="Times New Roman" w:hAnsi="Arial" w:cs="Times New Roman"/>
      <w:color w:val="000000"/>
      <w:sz w:val="22"/>
      <w:szCs w:val="22"/>
      <w:lang w:eastAsia="en-US"/>
    </w:rPr>
  </w:style>
  <w:style w:type="character" w:customStyle="1" w:styleId="CharCharChar1">
    <w:name w:val="Char Char Char1"/>
    <w:basedOn w:val="VarsaylanParagrafYazTipi"/>
    <w:uiPriority w:val="99"/>
    <w:rsid w:val="00E40BC4"/>
    <w:rPr>
      <w:rFonts w:ascii="LucidaSans" w:hAnsi="LucidaSans" w:cs="LucidaSans"/>
      <w:sz w:val="24"/>
      <w:szCs w:val="24"/>
      <w:lang w:eastAsia="tr-TR"/>
    </w:rPr>
  </w:style>
  <w:style w:type="table" w:customStyle="1" w:styleId="ColorfulGrid-Accent11">
    <w:name w:val="Colorful Grid - Accent 11"/>
    <w:basedOn w:val="NormalTablo"/>
    <w:uiPriority w:val="99"/>
    <w:rsid w:val="00E40BC4"/>
    <w:rPr>
      <w:rFonts w:ascii="LucidaSans" w:eastAsia="LucidaSans" w:hAnsi="LucidaSans" w:cs="LucidaSans"/>
      <w:color w:val="000000"/>
      <w:sz w:val="22"/>
      <w:szCs w:val="22"/>
    </w:rPr>
    <w:tblPr>
      <w:tblStyleRowBandSize w:val="1"/>
      <w:tblStyleColBandSize w:val="1"/>
      <w:tblBorders>
        <w:insideH w:val="single" w:sz="4" w:space="0" w:color="FFFFFF"/>
      </w:tblBorders>
    </w:tblPr>
    <w:tcPr>
      <w:shd w:val="clear" w:color="auto" w:fill="DBE5F1"/>
    </w:tcPr>
    <w:tblStylePr w:type="firstRow">
      <w:rPr>
        <w:rFonts w:cs="Times New Roman"/>
        <w:b/>
        <w:bCs/>
      </w:rPr>
      <w:tblPr/>
      <w:tcPr>
        <w:shd w:val="clear" w:color="auto" w:fill="B8CCE4"/>
      </w:tcPr>
    </w:tblStylePr>
    <w:tblStylePr w:type="lastRow">
      <w:rPr>
        <w:rFonts w:cs="Times New Roman"/>
        <w:b/>
        <w:bCs/>
        <w:color w:val="000000"/>
      </w:rPr>
      <w:tblPr/>
      <w:tcPr>
        <w:shd w:val="clear" w:color="auto" w:fill="B8CCE4"/>
      </w:tcPr>
    </w:tblStylePr>
    <w:tblStylePr w:type="firstCol">
      <w:rPr>
        <w:rFonts w:cs="Times New Roman"/>
        <w:color w:val="FFFFFF"/>
      </w:rPr>
      <w:tblPr/>
      <w:tcPr>
        <w:shd w:val="clear" w:color="auto" w:fill="365F91"/>
      </w:tcPr>
    </w:tblStylePr>
    <w:tblStylePr w:type="lastCol">
      <w:rPr>
        <w:rFonts w:cs="Times New Roman"/>
        <w:color w:val="FFFFFF"/>
      </w:rPr>
      <w:tblPr/>
      <w:tcPr>
        <w:shd w:val="clear" w:color="auto" w:fill="365F91"/>
      </w:tc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ColorfulList-Accent11">
    <w:name w:val="Colorful List - Accent 11"/>
    <w:basedOn w:val="NormalTablo"/>
    <w:uiPriority w:val="99"/>
    <w:rsid w:val="00E40BC4"/>
    <w:rPr>
      <w:rFonts w:ascii="LucidaSans" w:eastAsia="LucidaSans" w:hAnsi="LucidaSans" w:cs="LucidaSans"/>
      <w:color w:val="000000"/>
      <w:sz w:val="22"/>
      <w:szCs w:val="22"/>
    </w:rPr>
    <w:tblPr>
      <w:tblStyleRowBandSize w:val="1"/>
      <w:tblStyleColBandSize w:val="1"/>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customStyle="1" w:styleId="MediumGrid3-Accent11">
    <w:name w:val="Medium Grid 3 - Accent 11"/>
    <w:basedOn w:val="NormalTablo"/>
    <w:uiPriority w:val="99"/>
    <w:rsid w:val="00E40BC4"/>
    <w:rPr>
      <w:rFonts w:ascii="LucidaSans" w:eastAsia="LucidaSans" w:hAnsi="LucidaSans" w:cs="LucidaSans"/>
      <w:color w:val="000000"/>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ColorfulShading-Accent11">
    <w:name w:val="Colorful Shading - Accent 11"/>
    <w:basedOn w:val="NormalTablo"/>
    <w:uiPriority w:val="99"/>
    <w:rsid w:val="00E40BC4"/>
    <w:rPr>
      <w:rFonts w:ascii="LucidaSans" w:eastAsia="LucidaSans" w:hAnsi="LucidaSans" w:cs="LucidaSans"/>
      <w:color w:val="000000"/>
      <w:sz w:val="22"/>
      <w:szCs w:val="22"/>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character" w:customStyle="1" w:styleId="hps">
    <w:name w:val="hps"/>
    <w:basedOn w:val="VarsaylanParagrafYazTipi"/>
    <w:rsid w:val="00E40BC4"/>
  </w:style>
  <w:style w:type="paragraph" w:styleId="Dizin2">
    <w:name w:val="index 2"/>
    <w:basedOn w:val="Normal"/>
    <w:next w:val="Normal"/>
    <w:autoRedefine/>
    <w:uiPriority w:val="99"/>
    <w:unhideWhenUsed/>
    <w:rsid w:val="00E40BC4"/>
    <w:pPr>
      <w:spacing w:before="0" w:after="0" w:line="259" w:lineRule="auto"/>
      <w:ind w:left="440" w:hanging="220"/>
    </w:pPr>
    <w:rPr>
      <w:rFonts w:ascii="Georgia" w:eastAsia="Georgia" w:hAnsi="Georgia" w:cs="Arial"/>
      <w:color w:val="000000"/>
      <w:sz w:val="18"/>
      <w:szCs w:val="18"/>
      <w:lang w:val="en-US" w:eastAsia="en-US"/>
    </w:rPr>
  </w:style>
  <w:style w:type="paragraph" w:styleId="Dizin3">
    <w:name w:val="index 3"/>
    <w:basedOn w:val="Normal"/>
    <w:next w:val="Normal"/>
    <w:autoRedefine/>
    <w:uiPriority w:val="99"/>
    <w:unhideWhenUsed/>
    <w:rsid w:val="00E40BC4"/>
    <w:pPr>
      <w:spacing w:before="0" w:after="0" w:line="259" w:lineRule="auto"/>
      <w:ind w:left="660" w:hanging="220"/>
    </w:pPr>
    <w:rPr>
      <w:rFonts w:ascii="Georgia" w:eastAsia="Georgia" w:hAnsi="Georgia" w:cs="Arial"/>
      <w:color w:val="000000"/>
      <w:sz w:val="18"/>
      <w:szCs w:val="18"/>
      <w:lang w:val="en-US" w:eastAsia="en-US"/>
    </w:rPr>
  </w:style>
  <w:style w:type="paragraph" w:styleId="Dizin4">
    <w:name w:val="index 4"/>
    <w:basedOn w:val="Normal"/>
    <w:next w:val="Normal"/>
    <w:autoRedefine/>
    <w:uiPriority w:val="99"/>
    <w:unhideWhenUsed/>
    <w:rsid w:val="00E40BC4"/>
    <w:pPr>
      <w:spacing w:before="0" w:after="0" w:line="259" w:lineRule="auto"/>
      <w:ind w:left="880" w:hanging="220"/>
    </w:pPr>
    <w:rPr>
      <w:rFonts w:ascii="Georgia" w:eastAsia="Georgia" w:hAnsi="Georgia" w:cs="Arial"/>
      <w:color w:val="000000"/>
      <w:sz w:val="18"/>
      <w:szCs w:val="18"/>
      <w:lang w:val="en-US" w:eastAsia="en-US"/>
    </w:rPr>
  </w:style>
  <w:style w:type="paragraph" w:styleId="Dizin5">
    <w:name w:val="index 5"/>
    <w:basedOn w:val="Normal"/>
    <w:next w:val="Normal"/>
    <w:autoRedefine/>
    <w:uiPriority w:val="99"/>
    <w:unhideWhenUsed/>
    <w:rsid w:val="00E40BC4"/>
    <w:pPr>
      <w:spacing w:before="0" w:after="0" w:line="259" w:lineRule="auto"/>
      <w:ind w:left="1100" w:hanging="220"/>
    </w:pPr>
    <w:rPr>
      <w:rFonts w:ascii="Georgia" w:eastAsia="Georgia" w:hAnsi="Georgia" w:cs="Arial"/>
      <w:color w:val="000000"/>
      <w:sz w:val="18"/>
      <w:szCs w:val="18"/>
      <w:lang w:val="en-US" w:eastAsia="en-US"/>
    </w:rPr>
  </w:style>
  <w:style w:type="paragraph" w:styleId="Dizin6">
    <w:name w:val="index 6"/>
    <w:basedOn w:val="Normal"/>
    <w:next w:val="Normal"/>
    <w:autoRedefine/>
    <w:uiPriority w:val="99"/>
    <w:unhideWhenUsed/>
    <w:rsid w:val="00E40BC4"/>
    <w:pPr>
      <w:spacing w:before="0" w:after="0" w:line="259" w:lineRule="auto"/>
      <w:ind w:left="1320" w:hanging="220"/>
    </w:pPr>
    <w:rPr>
      <w:rFonts w:ascii="Georgia" w:eastAsia="Georgia" w:hAnsi="Georgia" w:cs="Arial"/>
      <w:color w:val="000000"/>
      <w:sz w:val="18"/>
      <w:szCs w:val="18"/>
      <w:lang w:val="en-US" w:eastAsia="en-US"/>
    </w:rPr>
  </w:style>
  <w:style w:type="paragraph" w:styleId="Dizin7">
    <w:name w:val="index 7"/>
    <w:basedOn w:val="Normal"/>
    <w:next w:val="Normal"/>
    <w:autoRedefine/>
    <w:uiPriority w:val="99"/>
    <w:unhideWhenUsed/>
    <w:rsid w:val="00E40BC4"/>
    <w:pPr>
      <w:spacing w:before="0" w:after="0" w:line="259" w:lineRule="auto"/>
      <w:ind w:left="1540" w:hanging="220"/>
    </w:pPr>
    <w:rPr>
      <w:rFonts w:ascii="Georgia" w:eastAsia="Georgia" w:hAnsi="Georgia" w:cs="Arial"/>
      <w:color w:val="000000"/>
      <w:sz w:val="18"/>
      <w:szCs w:val="18"/>
      <w:lang w:val="en-US" w:eastAsia="en-US"/>
    </w:rPr>
  </w:style>
  <w:style w:type="paragraph" w:styleId="Dizin8">
    <w:name w:val="index 8"/>
    <w:basedOn w:val="Normal"/>
    <w:next w:val="Normal"/>
    <w:autoRedefine/>
    <w:uiPriority w:val="99"/>
    <w:unhideWhenUsed/>
    <w:rsid w:val="00E40BC4"/>
    <w:pPr>
      <w:spacing w:before="0" w:after="0" w:line="259" w:lineRule="auto"/>
      <w:ind w:left="1760" w:hanging="220"/>
    </w:pPr>
    <w:rPr>
      <w:rFonts w:ascii="Georgia" w:eastAsia="Georgia" w:hAnsi="Georgia" w:cs="Arial"/>
      <w:color w:val="000000"/>
      <w:sz w:val="18"/>
      <w:szCs w:val="18"/>
      <w:lang w:val="en-US" w:eastAsia="en-US"/>
    </w:rPr>
  </w:style>
  <w:style w:type="paragraph" w:styleId="Dizin9">
    <w:name w:val="index 9"/>
    <w:basedOn w:val="Normal"/>
    <w:next w:val="Normal"/>
    <w:autoRedefine/>
    <w:uiPriority w:val="99"/>
    <w:unhideWhenUsed/>
    <w:rsid w:val="00E40BC4"/>
    <w:pPr>
      <w:spacing w:before="0" w:after="0" w:line="259" w:lineRule="auto"/>
      <w:ind w:left="1980" w:hanging="220"/>
    </w:pPr>
    <w:rPr>
      <w:rFonts w:ascii="Georgia" w:eastAsia="Georgia" w:hAnsi="Georgia" w:cs="Arial"/>
      <w:color w:val="000000"/>
      <w:sz w:val="18"/>
      <w:szCs w:val="18"/>
      <w:lang w:val="en-US" w:eastAsia="en-US"/>
    </w:rPr>
  </w:style>
  <w:style w:type="paragraph" w:styleId="DizinBal">
    <w:name w:val="index heading"/>
    <w:basedOn w:val="Normal"/>
    <w:next w:val="Dizin1"/>
    <w:uiPriority w:val="99"/>
    <w:unhideWhenUsed/>
    <w:rsid w:val="00E40BC4"/>
    <w:pPr>
      <w:spacing w:after="120" w:line="259" w:lineRule="auto"/>
      <w:jc w:val="center"/>
    </w:pPr>
    <w:rPr>
      <w:rFonts w:ascii="Georgia" w:eastAsia="Georgia" w:hAnsi="Georgia" w:cs="Arial"/>
      <w:b/>
      <w:color w:val="000000"/>
      <w:sz w:val="26"/>
      <w:szCs w:val="26"/>
      <w:lang w:val="en-US" w:eastAsia="en-US"/>
    </w:rPr>
  </w:style>
  <w:style w:type="table" w:customStyle="1" w:styleId="AkKlavuz1">
    <w:name w:val="Açık Kılavuz1"/>
    <w:basedOn w:val="NormalTablo"/>
    <w:uiPriority w:val="62"/>
    <w:rsid w:val="00E40BC4"/>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AkGlgeleme1">
    <w:name w:val="Açık Gölgeleme1"/>
    <w:basedOn w:val="NormalTablo"/>
    <w:uiPriority w:val="60"/>
    <w:rsid w:val="00E40BC4"/>
    <w:rPr>
      <w:rFonts w:ascii="Arial" w:eastAsia="Tahoma" w:hAnsi="Arial" w:cs="Times New Roman"/>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Yazi-15Aralik">
    <w:name w:val="- Yazi - (15 Aralik)"/>
    <w:basedOn w:val="Normal"/>
    <w:qFormat/>
    <w:rsid w:val="00E40BC4"/>
    <w:pPr>
      <w:spacing w:before="0" w:after="0" w:line="360" w:lineRule="auto"/>
      <w:jc w:val="both"/>
    </w:pPr>
    <w:rPr>
      <w:rFonts w:ascii="Tahoma" w:eastAsia="Tahoma" w:hAnsi="Tahoma" w:cs="Tahoma"/>
      <w:color w:val="000000"/>
      <w:sz w:val="24"/>
      <w:szCs w:val="22"/>
      <w:lang w:val="en-US" w:eastAsia="en-US"/>
    </w:rPr>
  </w:style>
  <w:style w:type="character" w:customStyle="1" w:styleId="pseudotab2">
    <w:name w:val="pseudotab2"/>
    <w:basedOn w:val="VarsaylanParagrafYazTipi"/>
    <w:rsid w:val="00E40BC4"/>
  </w:style>
  <w:style w:type="character" w:customStyle="1" w:styleId="sheader6">
    <w:name w:val="sheader6"/>
    <w:basedOn w:val="VarsaylanParagrafYazTipi"/>
    <w:rsid w:val="00E40BC4"/>
  </w:style>
  <w:style w:type="table" w:customStyle="1" w:styleId="OrtaKlavuz3-Vurgu11">
    <w:name w:val="Orta Kılavuz 3 - Vurgu 11"/>
    <w:basedOn w:val="NormalTablo"/>
    <w:next w:val="OrtaKlavuz3-Vurgu1"/>
    <w:uiPriority w:val="69"/>
    <w:rsid w:val="00E40BC4"/>
    <w:rPr>
      <w:rFonts w:asciiTheme="minorHAnsi" w:eastAsiaTheme="minorEastAsia" w:hAnsiTheme="minorHAnsi" w:cstheme="minorBidi"/>
      <w:color w:val="000000"/>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customStyle="1" w:styleId="OrtaGlgeleme1-Vurgu111">
    <w:name w:val="Orta Gölgeleme 1 - Vurgu 111"/>
    <w:basedOn w:val="NormalTablo"/>
    <w:rsid w:val="00E40BC4"/>
    <w:rPr>
      <w:rFonts w:asciiTheme="minorHAnsi" w:eastAsiaTheme="minorEastAsia" w:hAnsiTheme="minorHAnsi" w:cstheme="minorBidi"/>
      <w:color w:val="000000"/>
      <w:sz w:val="22"/>
      <w:szCs w:val="22"/>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customStyle="1" w:styleId="AkGlgeleme-Vurgu11">
    <w:name w:val="Açık Gölgeleme - Vurgu 11"/>
    <w:basedOn w:val="NormalTablo"/>
    <w:rsid w:val="00E40BC4"/>
    <w:rPr>
      <w:rFonts w:asciiTheme="minorHAnsi" w:eastAsiaTheme="minorEastAsia" w:hAnsiTheme="minorHAnsi" w:cstheme="minorBidi"/>
      <w:color w:val="2E74B5" w:themeColor="accent1" w:themeShade="BF"/>
      <w:sz w:val="22"/>
      <w:szCs w:val="22"/>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character" w:customStyle="1" w:styleId="order">
    <w:name w:val="order"/>
    <w:rsid w:val="00E40BC4"/>
  </w:style>
  <w:style w:type="table" w:customStyle="1" w:styleId="Stil1">
    <w:name w:val="Stil1"/>
    <w:basedOn w:val="NormalTablo"/>
    <w:uiPriority w:val="99"/>
    <w:rsid w:val="00E40BC4"/>
    <w:rPr>
      <w:rFonts w:asciiTheme="minorHAnsi" w:eastAsiaTheme="minorHAnsi" w:hAnsiTheme="minorHAnsi" w:cstheme="minorBidi"/>
      <w:color w:val="000000"/>
      <w:sz w:val="22"/>
      <w:szCs w:val="22"/>
      <w:lang w:eastAsia="en-US"/>
    </w:rPr>
    <w:tblPr>
      <w:tblBorders>
        <w:top w:val="single" w:sz="4" w:space="0" w:color="auto"/>
        <w:bottom w:val="single" w:sz="4" w:space="0" w:color="auto"/>
        <w:insideH w:val="single" w:sz="4" w:space="0" w:color="auto"/>
      </w:tblBorders>
    </w:tblPr>
  </w:style>
  <w:style w:type="paragraph" w:customStyle="1" w:styleId="yiv2019259462msonormal">
    <w:name w:val="yiv2019259462msonormal"/>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info">
    <w:name w:val="info"/>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paragraph" w:customStyle="1" w:styleId="NabuccoBodyText">
    <w:name w:val="Nabucco Body Text"/>
    <w:basedOn w:val="Normal"/>
    <w:rsid w:val="00E40BC4"/>
    <w:pPr>
      <w:spacing w:before="0" w:line="360" w:lineRule="auto"/>
      <w:jc w:val="both"/>
    </w:pPr>
    <w:rPr>
      <w:rFonts w:eastAsia="Calibri" w:cs="Arial"/>
      <w:color w:val="000000"/>
      <w:szCs w:val="22"/>
      <w:lang w:eastAsia="tr-TR"/>
    </w:rPr>
  </w:style>
  <w:style w:type="character" w:customStyle="1" w:styleId="SC1704">
    <w:name w:val="SC1704"/>
    <w:rsid w:val="00E40BC4"/>
    <w:rPr>
      <w:b/>
      <w:bCs/>
      <w:i/>
      <w:iCs/>
      <w:color w:val="000000"/>
      <w:sz w:val="21"/>
      <w:szCs w:val="21"/>
    </w:rPr>
  </w:style>
  <w:style w:type="character" w:customStyle="1" w:styleId="A4">
    <w:name w:val="A4"/>
    <w:rsid w:val="00E40BC4"/>
    <w:rPr>
      <w:color w:val="000000"/>
      <w:sz w:val="16"/>
      <w:szCs w:val="16"/>
    </w:rPr>
  </w:style>
  <w:style w:type="paragraph" w:customStyle="1" w:styleId="SP159785">
    <w:name w:val="SP159785"/>
    <w:basedOn w:val="Normal"/>
    <w:next w:val="Normal"/>
    <w:rsid w:val="00E40BC4"/>
    <w:pPr>
      <w:autoSpaceDE w:val="0"/>
      <w:autoSpaceDN w:val="0"/>
      <w:adjustRightInd w:val="0"/>
      <w:spacing w:before="0" w:after="0" w:line="240" w:lineRule="auto"/>
    </w:pPr>
    <w:rPr>
      <w:rFonts w:ascii="LucidaSans" w:eastAsia="Tahoma" w:hAnsi="LucidaSans" w:cs="Arial"/>
      <w:color w:val="000000"/>
      <w:sz w:val="24"/>
      <w:szCs w:val="22"/>
      <w:lang w:val="en-US" w:eastAsia="en-US"/>
    </w:rPr>
  </w:style>
  <w:style w:type="character" w:customStyle="1" w:styleId="issue">
    <w:name w:val="issue"/>
    <w:basedOn w:val="VarsaylanParagrafYazTipi"/>
    <w:rsid w:val="00E40BC4"/>
  </w:style>
  <w:style w:type="character" w:customStyle="1" w:styleId="pages">
    <w:name w:val="pages"/>
    <w:basedOn w:val="VarsaylanParagrafYazTipi"/>
    <w:rsid w:val="00E40BC4"/>
  </w:style>
  <w:style w:type="character" w:customStyle="1" w:styleId="year">
    <w:name w:val="year"/>
    <w:basedOn w:val="VarsaylanParagrafYazTipi"/>
    <w:rsid w:val="00E40BC4"/>
  </w:style>
  <w:style w:type="paragraph" w:customStyle="1" w:styleId="SP159822">
    <w:name w:val="SP159822"/>
    <w:basedOn w:val="Normal"/>
    <w:next w:val="Normal"/>
    <w:rsid w:val="00E40BC4"/>
    <w:pPr>
      <w:autoSpaceDE w:val="0"/>
      <w:autoSpaceDN w:val="0"/>
      <w:adjustRightInd w:val="0"/>
      <w:spacing w:before="0" w:after="0" w:line="240" w:lineRule="auto"/>
    </w:pPr>
    <w:rPr>
      <w:rFonts w:ascii="LucidaSans" w:eastAsia="Tahoma" w:hAnsi="LucidaSans" w:cs="Arial"/>
      <w:color w:val="000000"/>
      <w:sz w:val="24"/>
      <w:szCs w:val="22"/>
      <w:lang w:val="en-US" w:eastAsia="en-US"/>
    </w:rPr>
  </w:style>
  <w:style w:type="character" w:customStyle="1" w:styleId="SC1663">
    <w:name w:val="SC1663"/>
    <w:rsid w:val="00E40BC4"/>
    <w:rPr>
      <w:color w:val="000000"/>
    </w:rPr>
  </w:style>
  <w:style w:type="character" w:customStyle="1" w:styleId="SC1693">
    <w:name w:val="SC1693"/>
    <w:rsid w:val="00E40BC4"/>
    <w:rPr>
      <w:color w:val="000000"/>
    </w:rPr>
  </w:style>
  <w:style w:type="character" w:customStyle="1" w:styleId="SC1620">
    <w:name w:val="SC1620"/>
    <w:rsid w:val="00E40BC4"/>
    <w:rPr>
      <w:b/>
      <w:bCs/>
      <w:color w:val="000000"/>
      <w:sz w:val="22"/>
      <w:szCs w:val="22"/>
    </w:rPr>
  </w:style>
  <w:style w:type="paragraph" w:customStyle="1" w:styleId="Normal11">
    <w:name w:val="Normal+1"/>
    <w:basedOn w:val="Default"/>
    <w:next w:val="Default"/>
    <w:rsid w:val="00E40BC4"/>
    <w:rPr>
      <w:rFonts w:ascii="LucidaSans" w:eastAsia="Tahoma" w:hAnsi="LucidaSans" w:cs="LucidaSans"/>
      <w:color w:val="auto"/>
      <w:lang w:val="tr-TR"/>
    </w:rPr>
  </w:style>
  <w:style w:type="paragraph" w:customStyle="1" w:styleId="msolstparagraph">
    <w:name w:val="msolıstparagraph"/>
    <w:basedOn w:val="Normal"/>
    <w:qFormat/>
    <w:rsid w:val="00E40BC4"/>
    <w:pPr>
      <w:spacing w:before="0" w:after="200" w:line="276" w:lineRule="auto"/>
      <w:ind w:left="720"/>
      <w:contextualSpacing/>
    </w:pPr>
    <w:rPr>
      <w:rFonts w:ascii="Tahoma" w:eastAsia="Tahoma" w:hAnsi="Tahoma" w:cs="Arial"/>
      <w:color w:val="000000"/>
      <w:szCs w:val="22"/>
      <w:lang w:val="en-US" w:eastAsia="en-US"/>
    </w:rPr>
  </w:style>
  <w:style w:type="character" w:customStyle="1" w:styleId="a1">
    <w:name w:val="a1"/>
    <w:rsid w:val="00E40BC4"/>
    <w:rPr>
      <w:rFonts w:ascii="New York" w:hAnsi="New York" w:hint="default"/>
      <w:b w:val="0"/>
      <w:bCs w:val="0"/>
      <w:i w:val="0"/>
      <w:iCs w:val="0"/>
      <w:bdr w:val="none" w:sz="0" w:space="0" w:color="auto" w:frame="1"/>
    </w:rPr>
  </w:style>
  <w:style w:type="character" w:customStyle="1" w:styleId="a2">
    <w:name w:val="a2"/>
    <w:rsid w:val="00E40BC4"/>
    <w:rPr>
      <w:rFonts w:ascii="New York" w:hAnsi="New York" w:hint="default"/>
      <w:b w:val="0"/>
      <w:bCs w:val="0"/>
      <w:i/>
      <w:iCs/>
      <w:bdr w:val="none" w:sz="0" w:space="0" w:color="auto" w:frame="1"/>
    </w:rPr>
  </w:style>
  <w:style w:type="character" w:customStyle="1" w:styleId="x-archive-meta-description">
    <w:name w:val="x-archive-meta-description"/>
    <w:basedOn w:val="VarsaylanParagrafYazTipi"/>
    <w:rsid w:val="00E40BC4"/>
  </w:style>
  <w:style w:type="character" w:customStyle="1" w:styleId="A3">
    <w:name w:val="A3"/>
    <w:rsid w:val="00E40BC4"/>
    <w:rPr>
      <w:b/>
      <w:bCs/>
      <w:i/>
      <w:iCs/>
      <w:color w:val="000000"/>
      <w:sz w:val="18"/>
      <w:szCs w:val="18"/>
    </w:rPr>
  </w:style>
  <w:style w:type="character" w:customStyle="1" w:styleId="blink1">
    <w:name w:val="blink1"/>
    <w:rsid w:val="00E40BC4"/>
    <w:rPr>
      <w:color w:val="111111"/>
      <w:sz w:val="18"/>
      <w:szCs w:val="18"/>
      <w:shd w:val="clear" w:color="auto" w:fill="CC6600"/>
    </w:rPr>
  </w:style>
  <w:style w:type="character" w:customStyle="1" w:styleId="style131">
    <w:name w:val="style131"/>
    <w:rsid w:val="00E40BC4"/>
    <w:rPr>
      <w:color w:val="003333"/>
    </w:rPr>
  </w:style>
  <w:style w:type="character" w:customStyle="1" w:styleId="style191">
    <w:name w:val="style191"/>
    <w:rsid w:val="00E40BC4"/>
    <w:rPr>
      <w:rFonts w:ascii="New York" w:hAnsi="New York" w:cs="New York" w:hint="default"/>
      <w:sz w:val="24"/>
      <w:szCs w:val="24"/>
    </w:rPr>
  </w:style>
  <w:style w:type="character" w:customStyle="1" w:styleId="TabloKayna">
    <w:name w:val="Tablo Kaynağı"/>
    <w:rsid w:val="00E40BC4"/>
    <w:rPr>
      <w:rFonts w:ascii="LucidaSans" w:hAnsi="LucidaSans"/>
      <w:b/>
      <w:i/>
      <w:sz w:val="16"/>
    </w:rPr>
  </w:style>
  <w:style w:type="table" w:customStyle="1" w:styleId="OrtaListe11">
    <w:name w:val="Orta Liste 11"/>
    <w:basedOn w:val="NormalTablo"/>
    <w:uiPriority w:val="65"/>
    <w:rsid w:val="00E40BC4"/>
    <w:pPr>
      <w:ind w:left="23" w:hanging="23"/>
      <w:jc w:val="center"/>
    </w:pPr>
    <w:rPr>
      <w:rFonts w:asciiTheme="minorHAnsi" w:eastAsiaTheme="minorHAnsi" w:hAnsiTheme="minorHAnsi" w:cstheme="minorBidi"/>
      <w:color w:val="000000" w:themeColor="text1"/>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customStyle="1" w:styleId="StilSol125cm">
    <w:name w:val="Stil Sol:  125 cm"/>
    <w:basedOn w:val="Normal"/>
    <w:link w:val="StilSol125cmChar"/>
    <w:rsid w:val="00E40BC4"/>
    <w:pPr>
      <w:tabs>
        <w:tab w:val="left" w:pos="992"/>
      </w:tabs>
      <w:spacing w:before="0" w:after="0" w:line="360" w:lineRule="auto"/>
      <w:ind w:left="993" w:hanging="284"/>
      <w:jc w:val="both"/>
    </w:pPr>
    <w:rPr>
      <w:rFonts w:ascii="Arial Black" w:eastAsia="Tahoma" w:hAnsi="Arial Black" w:cs="Arial"/>
      <w:color w:val="000000"/>
      <w:sz w:val="20"/>
      <w:szCs w:val="20"/>
      <w:lang w:val="en-US" w:eastAsia="tr-TR"/>
    </w:rPr>
  </w:style>
  <w:style w:type="character" w:customStyle="1" w:styleId="StilSol125cmChar">
    <w:name w:val="Stil Sol:  125 cm Char"/>
    <w:link w:val="StilSol125cm"/>
    <w:rsid w:val="00E40BC4"/>
    <w:rPr>
      <w:rFonts w:ascii="Arial Black" w:eastAsia="Tahoma" w:hAnsi="Arial Black"/>
      <w:color w:val="000000"/>
      <w:lang w:val="en-US"/>
    </w:rPr>
  </w:style>
  <w:style w:type="character" w:customStyle="1" w:styleId="stil54">
    <w:name w:val="stil54"/>
    <w:basedOn w:val="VarsaylanParagrafYazTipi"/>
    <w:rsid w:val="00E40BC4"/>
  </w:style>
  <w:style w:type="character" w:customStyle="1" w:styleId="atn">
    <w:name w:val="atn"/>
    <w:basedOn w:val="VarsaylanParagrafYazTipi"/>
    <w:rsid w:val="00E40BC4"/>
  </w:style>
  <w:style w:type="character" w:customStyle="1" w:styleId="AltbilgiChar10">
    <w:name w:val="Altbilgi Char1"/>
    <w:basedOn w:val="VarsaylanParagrafYazTipi"/>
    <w:uiPriority w:val="99"/>
    <w:semiHidden/>
    <w:rsid w:val="00E40BC4"/>
  </w:style>
  <w:style w:type="table" w:customStyle="1" w:styleId="OrtaKlavuz31">
    <w:name w:val="Orta Kılavuz 31"/>
    <w:basedOn w:val="NormalTablo"/>
    <w:uiPriority w:val="60"/>
    <w:rsid w:val="00E40BC4"/>
    <w:rPr>
      <w:rFonts w:ascii="Georgia" w:eastAsia="Garamond" w:hAnsi="Georgia" w:cs="LucidaSans"/>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OrtaGlgeleme2-Vurgu11">
    <w:name w:val="Orta Gölgeleme 2 - Vurgu 11"/>
    <w:basedOn w:val="NormalTablo"/>
    <w:uiPriority w:val="64"/>
    <w:rsid w:val="00E40BC4"/>
    <w:rPr>
      <w:rFonts w:ascii="Arial" w:eastAsia="Tahoma" w:hAnsi="Arial" w:cs="Times New Roman"/>
      <w:color w:val="000000"/>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1">
    <w:name w:val="Açık Liste1"/>
    <w:basedOn w:val="NormalTablo"/>
    <w:uiPriority w:val="61"/>
    <w:rsid w:val="00E40BC4"/>
    <w:rPr>
      <w:rFonts w:ascii="Arial" w:eastAsia="Times New Roman" w:hAnsi="Arial" w:cs="Times New Roman"/>
      <w:color w:val="000000"/>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OrtaKlavuz1-Vurgu3">
    <w:name w:val="Medium Grid 1 Accent 3"/>
    <w:basedOn w:val="NormalTablo"/>
    <w:uiPriority w:val="67"/>
    <w:rsid w:val="00E40BC4"/>
    <w:rPr>
      <w:rFonts w:ascii="Arial" w:eastAsia="Tahoma" w:hAnsi="Arial" w:cs="Times New Roman"/>
      <w:color w:val="000000"/>
      <w:sz w:val="22"/>
      <w:szCs w:val="22"/>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OrtaKlavuz32">
    <w:name w:val="Orta Kılavuz 32"/>
    <w:basedOn w:val="NormalTablo"/>
    <w:uiPriority w:val="60"/>
    <w:rsid w:val="00E40BC4"/>
    <w:rPr>
      <w:rFonts w:ascii="Georgia" w:eastAsia="Garamond" w:hAnsi="Georgia" w:cs="LucidaSans"/>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WW-GvdeMetniGirintisi3">
    <w:name w:val="WW-Gövde Metni Girintisi 3"/>
    <w:basedOn w:val="Normal"/>
    <w:rsid w:val="00E40BC4"/>
    <w:pPr>
      <w:spacing w:before="0" w:after="0" w:line="360" w:lineRule="auto"/>
      <w:ind w:firstLine="566"/>
      <w:jc w:val="both"/>
    </w:pPr>
    <w:rPr>
      <w:rFonts w:ascii="LucidaSans" w:eastAsia="Tahoma" w:hAnsi="LucidaSans" w:cs="Arial"/>
      <w:color w:val="008000"/>
      <w:kern w:val="28"/>
      <w:sz w:val="24"/>
      <w:szCs w:val="20"/>
      <w:lang w:val="en-US" w:eastAsia="tr-TR"/>
    </w:rPr>
  </w:style>
  <w:style w:type="character" w:customStyle="1" w:styleId="Gvdemetni26pttalik">
    <w:name w:val="Gövde metni (2) + 6 pt;İtalik"/>
    <w:basedOn w:val="VarsaylanParagrafYazTipi"/>
    <w:rsid w:val="00E40BC4"/>
    <w:rPr>
      <w:rFonts w:ascii="Arial Unicode MS" w:eastAsia="Arial Unicode MS" w:hAnsi="Arial Unicode MS" w:cs="Arial Unicode MS"/>
      <w:b w:val="0"/>
      <w:bCs w:val="0"/>
      <w:i/>
      <w:iCs/>
      <w:smallCaps w:val="0"/>
      <w:strike w:val="0"/>
      <w:color w:val="000000"/>
      <w:spacing w:val="0"/>
      <w:w w:val="100"/>
      <w:position w:val="0"/>
      <w:sz w:val="12"/>
      <w:szCs w:val="12"/>
      <w:u w:val="none"/>
      <w:lang w:val="tr-TR" w:eastAsia="tr-TR" w:bidi="tr-TR"/>
    </w:rPr>
  </w:style>
  <w:style w:type="character" w:customStyle="1" w:styleId="Gvdemetni2talik0ptbolukbraklyor">
    <w:name w:val="Gövde metni (2) + İtalik;0 pt boşluk bırakılıyor"/>
    <w:basedOn w:val="VarsaylanParagrafYazTipi"/>
    <w:rsid w:val="00E40BC4"/>
    <w:rPr>
      <w:rFonts w:ascii="Arial Unicode MS" w:eastAsia="Arial Unicode MS" w:hAnsi="Arial Unicode MS" w:cs="Arial Unicode MS"/>
      <w:b w:val="0"/>
      <w:bCs w:val="0"/>
      <w:i/>
      <w:iCs/>
      <w:smallCaps w:val="0"/>
      <w:strike w:val="0"/>
      <w:color w:val="000000"/>
      <w:spacing w:val="-10"/>
      <w:w w:val="100"/>
      <w:position w:val="0"/>
      <w:sz w:val="11"/>
      <w:szCs w:val="11"/>
      <w:u w:val="none"/>
      <w:lang w:val="tr-TR" w:eastAsia="tr-TR" w:bidi="tr-TR"/>
    </w:rPr>
  </w:style>
  <w:style w:type="character" w:customStyle="1" w:styleId="Gvdemetni25pt">
    <w:name w:val="Gövde metni (2) + 5 pt"/>
    <w:basedOn w:val="VarsaylanParagrafYazTipi"/>
    <w:rsid w:val="00E40BC4"/>
    <w:rPr>
      <w:rFonts w:ascii="Arial Unicode MS" w:eastAsia="Arial Unicode MS" w:hAnsi="Arial Unicode MS" w:cs="Arial Unicode MS"/>
      <w:b w:val="0"/>
      <w:bCs w:val="0"/>
      <w:i w:val="0"/>
      <w:iCs w:val="0"/>
      <w:smallCaps w:val="0"/>
      <w:strike w:val="0"/>
      <w:color w:val="000000"/>
      <w:spacing w:val="0"/>
      <w:w w:val="100"/>
      <w:position w:val="0"/>
      <w:sz w:val="10"/>
      <w:szCs w:val="10"/>
      <w:u w:val="none"/>
      <w:lang w:val="tr-TR" w:eastAsia="tr-TR" w:bidi="tr-TR"/>
    </w:rPr>
  </w:style>
  <w:style w:type="character" w:customStyle="1" w:styleId="A6">
    <w:name w:val="A6"/>
    <w:rsid w:val="00E40BC4"/>
    <w:rPr>
      <w:i/>
      <w:color w:val="000000"/>
      <w:sz w:val="16"/>
    </w:rPr>
  </w:style>
  <w:style w:type="table" w:customStyle="1" w:styleId="AkKlavuz-Vurgu51">
    <w:name w:val="Açık Kılavuz - Vurgu 51"/>
    <w:rsid w:val="00E40BC4"/>
    <w:rPr>
      <w:rFonts w:ascii="Arial" w:eastAsia="Times New Roman" w:hAnsi="Arial" w:cs="Times New Roman"/>
      <w:lang w:val="en-US" w:eastAsia="ja-JP"/>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pPr>
      <w:rPr>
        <w:rFonts w:ascii="Calibri" w:eastAsia="Times New Roman" w:hAnsi="Calibri"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Calibri" w:eastAsia="Times New Roman" w:hAnsi="Calibri"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w:eastAsia="Times New Roman" w:hAnsi="Calibri" w:cs="Times New Roman"/>
        <w:b/>
        <w:bCs/>
      </w:rPr>
    </w:tblStylePr>
    <w:tblStylePr w:type="lastCol">
      <w:rPr>
        <w:rFonts w:ascii="Calibri" w:eastAsia="Times New Roman" w:hAnsi="Calibri"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AkKlavuz-Vurgu52">
    <w:name w:val="Açık Kılavuz - Vurgu 52"/>
    <w:rsid w:val="00E40BC4"/>
    <w:rPr>
      <w:rFonts w:ascii="Arial" w:eastAsia="Times New Roman" w:hAnsi="Arial" w:cs="Times New Roman"/>
      <w:lang w:val="en-US" w:eastAsia="ja-JP"/>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pPr>
      <w:rPr>
        <w:rFonts w:ascii="Calibri" w:eastAsia="Times New Roman" w:hAnsi="Calibri"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Calibri" w:eastAsia="Times New Roman" w:hAnsi="Calibri"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w:eastAsia="Times New Roman" w:hAnsi="Calibri" w:cs="Times New Roman"/>
        <w:b/>
        <w:bCs/>
      </w:rPr>
    </w:tblStylePr>
    <w:tblStylePr w:type="lastCol">
      <w:rPr>
        <w:rFonts w:ascii="Calibri" w:eastAsia="Times New Roman" w:hAnsi="Calibri"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OrtaGlgeleme2-Vurgu12">
    <w:name w:val="Orta Gölgeleme 2 - Vurgu 12"/>
    <w:basedOn w:val="NormalTablo"/>
    <w:uiPriority w:val="64"/>
    <w:rsid w:val="00E40BC4"/>
    <w:rPr>
      <w:rFonts w:ascii="Arial" w:eastAsia="Tahoma" w:hAnsi="Arial" w:cs="Times New Roman"/>
      <w:color w:val="000000"/>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Glgeleme2">
    <w:name w:val="Açık Gölgeleme2"/>
    <w:basedOn w:val="NormalTablo"/>
    <w:uiPriority w:val="60"/>
    <w:rsid w:val="00E40BC4"/>
    <w:rPr>
      <w:rFonts w:ascii="Arial" w:eastAsia="Tahoma" w:hAnsi="Arial" w:cs="Times New Roman"/>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kListe2">
    <w:name w:val="Açık Liste2"/>
    <w:basedOn w:val="NormalTablo"/>
    <w:uiPriority w:val="61"/>
    <w:rsid w:val="00E40BC4"/>
    <w:rPr>
      <w:rFonts w:ascii="Arial" w:eastAsia="Times New Roman" w:hAnsi="Arial" w:cs="Times New Roman"/>
      <w:color w:val="000000"/>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ptitle">
    <w:name w:val="ptitle"/>
    <w:basedOn w:val="VarsaylanParagrafYazTipi"/>
    <w:rsid w:val="00E40BC4"/>
  </w:style>
  <w:style w:type="paragraph" w:customStyle="1" w:styleId="Normal5">
    <w:name w:val="Normal+5"/>
    <w:basedOn w:val="Default"/>
    <w:next w:val="Default"/>
    <w:uiPriority w:val="99"/>
    <w:rsid w:val="00E40BC4"/>
    <w:rPr>
      <w:rFonts w:ascii="LucidaSans" w:eastAsiaTheme="minorHAnsi" w:hAnsi="LucidaSans" w:cs="LucidaSans"/>
      <w:color w:val="auto"/>
      <w:lang w:val="tr-TR"/>
    </w:rPr>
  </w:style>
  <w:style w:type="table" w:customStyle="1" w:styleId="OrtaKlavuz3-Vurgu111">
    <w:name w:val="Orta Kılavuz 3 - Vurgu 111"/>
    <w:rsid w:val="00E40BC4"/>
    <w:rPr>
      <w:rFonts w:ascii="Arial" w:eastAsia="Times New Roman" w:hAnsi="Arial" w:cs="Times New Roman"/>
      <w:color w:val="000000"/>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style>
  <w:style w:type="character" w:customStyle="1" w:styleId="A8">
    <w:name w:val="A8"/>
    <w:rsid w:val="00E40BC4"/>
    <w:rPr>
      <w:color w:val="000000"/>
      <w:sz w:val="20"/>
      <w:szCs w:val="20"/>
    </w:rPr>
  </w:style>
  <w:style w:type="character" w:styleId="SatrNumaras">
    <w:name w:val="line number"/>
    <w:basedOn w:val="VarsaylanParagrafYazTipi"/>
    <w:unhideWhenUsed/>
    <w:rsid w:val="00E40BC4"/>
  </w:style>
  <w:style w:type="character" w:customStyle="1" w:styleId="Gvdemetni26pttalik0">
    <w:name w:val="Gövde metni (2) + 6 pt.İtalik"/>
    <w:basedOn w:val="VarsaylanParagrafYazTipi"/>
    <w:rsid w:val="00E40BC4"/>
    <w:rPr>
      <w:rFonts w:ascii="Arial Unicode MS" w:eastAsia="Arial Unicode MS" w:hAnsi="Arial Unicode MS" w:cs="Arial Unicode MS"/>
      <w:b w:val="0"/>
      <w:bCs w:val="0"/>
      <w:i/>
      <w:iCs/>
      <w:smallCaps w:val="0"/>
      <w:strike w:val="0"/>
      <w:color w:val="000000"/>
      <w:spacing w:val="0"/>
      <w:w w:val="100"/>
      <w:position w:val="0"/>
      <w:sz w:val="12"/>
      <w:szCs w:val="12"/>
      <w:u w:val="none"/>
      <w:lang w:val="tr-TR" w:eastAsia="tr-TR" w:bidi="tr-TR"/>
    </w:rPr>
  </w:style>
  <w:style w:type="character" w:customStyle="1" w:styleId="Gvdemetni2talik0ptbolukbraklyor0">
    <w:name w:val="Gövde metni (2) + İtalik.0 pt boşluk bırakılıyor"/>
    <w:basedOn w:val="VarsaylanParagrafYazTipi"/>
    <w:rsid w:val="00E40BC4"/>
    <w:rPr>
      <w:rFonts w:ascii="Arial Unicode MS" w:eastAsia="Arial Unicode MS" w:hAnsi="Arial Unicode MS" w:cs="Arial Unicode MS"/>
      <w:b w:val="0"/>
      <w:bCs w:val="0"/>
      <w:i/>
      <w:iCs/>
      <w:smallCaps w:val="0"/>
      <w:strike w:val="0"/>
      <w:color w:val="000000"/>
      <w:spacing w:val="-10"/>
      <w:w w:val="100"/>
      <w:position w:val="0"/>
      <w:sz w:val="11"/>
      <w:szCs w:val="11"/>
      <w:u w:val="none"/>
      <w:lang w:val="tr-TR" w:eastAsia="tr-TR" w:bidi="tr-TR"/>
    </w:rPr>
  </w:style>
  <w:style w:type="character" w:customStyle="1" w:styleId="metin01bold">
    <w:name w:val="metin01bold"/>
    <w:basedOn w:val="VarsaylanParagrafYazTipi"/>
    <w:rsid w:val="00E40BC4"/>
  </w:style>
  <w:style w:type="paragraph" w:customStyle="1" w:styleId="autor">
    <w:name w:val="autor"/>
    <w:basedOn w:val="Normal"/>
    <w:rsid w:val="00E40BC4"/>
    <w:pPr>
      <w:spacing w:before="0" w:after="120" w:line="240" w:lineRule="auto"/>
    </w:pPr>
    <w:rPr>
      <w:rFonts w:ascii="LucidaSans" w:eastAsia="Tahoma" w:hAnsi="LucidaSans" w:cs="Arial"/>
      <w:i/>
      <w:iCs/>
      <w:color w:val="0000CC"/>
      <w:szCs w:val="22"/>
      <w:lang w:val="en-US" w:eastAsia="tr-TR"/>
    </w:rPr>
  </w:style>
  <w:style w:type="paragraph" w:customStyle="1" w:styleId="msocapton">
    <w:name w:val="msocaptıon"/>
    <w:basedOn w:val="Normal"/>
    <w:next w:val="Normal"/>
    <w:uiPriority w:val="99"/>
    <w:qFormat/>
    <w:rsid w:val="00E40BC4"/>
    <w:pPr>
      <w:spacing w:before="0" w:after="200" w:line="276" w:lineRule="auto"/>
    </w:pPr>
    <w:rPr>
      <w:rFonts w:ascii="Tahoma" w:eastAsia="Tahoma" w:hAnsi="Tahoma" w:cs="Arial"/>
      <w:b/>
      <w:bCs/>
      <w:color w:val="000000"/>
      <w:sz w:val="20"/>
      <w:szCs w:val="20"/>
      <w:lang w:val="en-US" w:eastAsia="en-US"/>
    </w:rPr>
  </w:style>
  <w:style w:type="paragraph" w:customStyle="1" w:styleId="msolstbullet">
    <w:name w:val="msolıstbullet"/>
    <w:basedOn w:val="Normal"/>
    <w:rsid w:val="00E40BC4"/>
    <w:pPr>
      <w:tabs>
        <w:tab w:val="num" w:pos="720"/>
      </w:tabs>
      <w:spacing w:before="0" w:after="0" w:line="240" w:lineRule="auto"/>
      <w:ind w:left="720" w:hanging="360"/>
    </w:pPr>
    <w:rPr>
      <w:rFonts w:ascii="LucidaSans" w:eastAsia="Tahoma" w:hAnsi="LucidaSans" w:cs="Arial"/>
      <w:color w:val="000000"/>
      <w:sz w:val="24"/>
      <w:szCs w:val="22"/>
      <w:lang w:val="en-US" w:eastAsia="tr-TR"/>
    </w:rPr>
  </w:style>
  <w:style w:type="paragraph" w:customStyle="1" w:styleId="msonospacng">
    <w:name w:val="msonospacıng"/>
    <w:qFormat/>
    <w:rsid w:val="00E40BC4"/>
    <w:pPr>
      <w:autoSpaceDE w:val="0"/>
      <w:autoSpaceDN w:val="0"/>
    </w:pPr>
    <w:rPr>
      <w:rFonts w:ascii="LucidaSans" w:eastAsia="LucidaSans" w:hAnsi="LucidaSans" w:cs="LucidaSans"/>
      <w:color w:val="000000"/>
      <w:kern w:val="28"/>
      <w:sz w:val="24"/>
      <w:szCs w:val="24"/>
    </w:rPr>
  </w:style>
  <w:style w:type="character" w:customStyle="1" w:styleId="KonuBalChar1">
    <w:name w:val="Konu Başlığı Char1"/>
    <w:rsid w:val="00E40BC4"/>
    <w:rPr>
      <w:rFonts w:ascii="Georgia" w:eastAsia="LucidaSans" w:hAnsi="Georgia" w:cs="LucidaSans"/>
      <w:color w:val="17365D"/>
      <w:spacing w:val="5"/>
      <w:kern w:val="28"/>
      <w:sz w:val="52"/>
      <w:szCs w:val="52"/>
    </w:rPr>
  </w:style>
  <w:style w:type="paragraph" w:customStyle="1" w:styleId="D345FF3D873148C5AE3FBF3267827368">
    <w:name w:val="D345FF3D873148C5AE3FBF3267827368"/>
    <w:rsid w:val="00E40BC4"/>
    <w:pPr>
      <w:spacing w:after="200" w:line="276" w:lineRule="auto"/>
    </w:pPr>
    <w:rPr>
      <w:rFonts w:ascii="Arial" w:eastAsia="Times New Roman" w:hAnsi="Arial" w:cs="Times New Roman"/>
      <w:color w:val="000000"/>
      <w:sz w:val="22"/>
      <w:szCs w:val="22"/>
    </w:rPr>
  </w:style>
  <w:style w:type="paragraph" w:customStyle="1" w:styleId="FooterOdd">
    <w:name w:val="Footer Odd"/>
    <w:basedOn w:val="Normal"/>
    <w:qFormat/>
    <w:rsid w:val="00E40BC4"/>
    <w:pPr>
      <w:pBdr>
        <w:top w:val="single" w:sz="4" w:space="1" w:color="4F81BD"/>
      </w:pBdr>
      <w:spacing w:before="0" w:after="180" w:line="264" w:lineRule="auto"/>
      <w:jc w:val="right"/>
    </w:pPr>
    <w:rPr>
      <w:rFonts w:ascii="Tahoma" w:eastAsia="Tahoma" w:hAnsi="Tahoma" w:cs="Arial"/>
      <w:color w:val="1F497D"/>
      <w:sz w:val="20"/>
      <w:szCs w:val="23"/>
      <w:lang w:val="en-US" w:eastAsia="ja-JP"/>
    </w:rPr>
  </w:style>
  <w:style w:type="paragraph" w:customStyle="1" w:styleId="ekilaltyazss">
    <w:name w:val="Şekil altı yazısıs"/>
    <w:basedOn w:val="ResimYazs"/>
    <w:link w:val="ekilaltyazssChar"/>
    <w:rsid w:val="00E40BC4"/>
    <w:pPr>
      <w:spacing w:before="0" w:after="200"/>
      <w:jc w:val="both"/>
    </w:pPr>
    <w:rPr>
      <w:rFonts w:ascii="LucidaSans" w:eastAsia="Tahoma" w:hAnsi="LucidaSans" w:cs="Arial"/>
      <w:b w:val="0"/>
      <w:noProof w:val="0"/>
      <w:color w:val="auto"/>
      <w:sz w:val="24"/>
      <w:szCs w:val="24"/>
      <w:lang w:eastAsia="tr-TR"/>
    </w:rPr>
  </w:style>
  <w:style w:type="character" w:customStyle="1" w:styleId="ekilaltyazssChar">
    <w:name w:val="Şekil altı yazısıs Char"/>
    <w:link w:val="ekilaltyazss"/>
    <w:rsid w:val="00E40BC4"/>
    <w:rPr>
      <w:rFonts w:ascii="LucidaSans" w:eastAsia="Tahoma" w:hAnsi="LucidaSans"/>
      <w:bCs/>
      <w:sz w:val="24"/>
      <w:szCs w:val="24"/>
      <w:lang w:val="en-US"/>
    </w:rPr>
  </w:style>
  <w:style w:type="character" w:customStyle="1" w:styleId="bold">
    <w:name w:val="bold"/>
    <w:basedOn w:val="VarsaylanParagrafYazTipi"/>
    <w:rsid w:val="00E40BC4"/>
  </w:style>
  <w:style w:type="paragraph" w:customStyle="1" w:styleId="ListeParagraf11">
    <w:name w:val="Liste Paragraf11"/>
    <w:basedOn w:val="Normal"/>
    <w:qFormat/>
    <w:rsid w:val="00E40BC4"/>
    <w:pPr>
      <w:autoSpaceDE w:val="0"/>
      <w:autoSpaceDN w:val="0"/>
      <w:spacing w:before="120" w:after="0" w:line="240" w:lineRule="auto"/>
      <w:ind w:left="720" w:firstLine="706"/>
      <w:jc w:val="both"/>
    </w:pPr>
    <w:rPr>
      <w:rFonts w:ascii="LucidaSans" w:eastAsia="Tahoma" w:hAnsi="LucidaSans" w:cs="Arial"/>
      <w:color w:val="000000"/>
      <w:kern w:val="28"/>
      <w:sz w:val="24"/>
      <w:szCs w:val="22"/>
      <w:lang w:val="en-US" w:eastAsia="en-US"/>
    </w:rPr>
  </w:style>
  <w:style w:type="paragraph" w:customStyle="1" w:styleId="TBal1">
    <w:name w:val="İÇT Başlığı1"/>
    <w:basedOn w:val="Balk1"/>
    <w:next w:val="Normal"/>
    <w:uiPriority w:val="39"/>
    <w:semiHidden/>
    <w:unhideWhenUsed/>
    <w:qFormat/>
    <w:rsid w:val="00E40BC4"/>
    <w:pPr>
      <w:numPr>
        <w:numId w:val="0"/>
      </w:numPr>
    </w:pPr>
    <w:rPr>
      <w:rFonts w:eastAsia="Tahoma"/>
    </w:rPr>
  </w:style>
  <w:style w:type="character" w:customStyle="1" w:styleId="maintitle">
    <w:name w:val="maintitle"/>
    <w:basedOn w:val="VarsaylanParagrafYazTipi"/>
    <w:rsid w:val="00E40BC4"/>
  </w:style>
  <w:style w:type="paragraph" w:customStyle="1" w:styleId="CharCharChar1CharCharChar1CharCharCharChar">
    <w:name w:val="Char Char Char1 Char Char Char1 Char Char Char Char"/>
    <w:basedOn w:val="Normal"/>
    <w:rsid w:val="00E40BC4"/>
    <w:pPr>
      <w:spacing w:before="0" w:after="160" w:line="240" w:lineRule="exact"/>
    </w:pPr>
    <w:rPr>
      <w:rFonts w:ascii="LucidaSans" w:eastAsia="Tahoma" w:hAnsi="LucidaSans" w:cs="Arial"/>
      <w:noProof/>
      <w:color w:val="000000"/>
      <w:sz w:val="20"/>
      <w:szCs w:val="20"/>
      <w:lang w:val="en-US" w:eastAsia="tr-TR"/>
    </w:rPr>
  </w:style>
  <w:style w:type="table" w:styleId="TabloKlavuz5">
    <w:name w:val="Table Grid 5"/>
    <w:basedOn w:val="NormalTablo"/>
    <w:rsid w:val="00E40BC4"/>
    <w:rPr>
      <w:rFonts w:ascii="New York" w:eastAsia="LucidaSans" w:hAnsi="New York" w:cs="LucidaSans"/>
      <w:color w:val="000000"/>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Liste">
    <w:name w:val="List"/>
    <w:basedOn w:val="Normal"/>
    <w:rsid w:val="00E40BC4"/>
    <w:pPr>
      <w:spacing w:before="0" w:after="0" w:line="240" w:lineRule="auto"/>
      <w:ind w:left="283" w:hanging="283"/>
    </w:pPr>
    <w:rPr>
      <w:rFonts w:ascii="LucidaSans" w:eastAsia="Tahoma" w:hAnsi="LucidaSans" w:cs="Arial"/>
      <w:color w:val="000000"/>
      <w:sz w:val="24"/>
      <w:szCs w:val="22"/>
      <w:lang w:val="en-US" w:eastAsia="tr-TR"/>
    </w:rPr>
  </w:style>
  <w:style w:type="paragraph" w:customStyle="1" w:styleId="CharCharChar1CharCharCharCharCharCharCharCharCharChar">
    <w:name w:val="Char Char Char1 Char Char Char Char Char Char Char Char Char Char"/>
    <w:basedOn w:val="Normal"/>
    <w:rsid w:val="00E40BC4"/>
    <w:pPr>
      <w:spacing w:before="0" w:after="160" w:line="240" w:lineRule="exact"/>
    </w:pPr>
    <w:rPr>
      <w:rFonts w:ascii="LucidaSans" w:eastAsia="Tahoma" w:hAnsi="LucidaSans" w:cs="Arial"/>
      <w:noProof/>
      <w:color w:val="000000"/>
      <w:sz w:val="20"/>
      <w:szCs w:val="20"/>
      <w:lang w:val="en-US" w:eastAsia="tr-TR"/>
    </w:rPr>
  </w:style>
  <w:style w:type="numbering" w:styleId="MakaleBlm">
    <w:name w:val="Outline List 3"/>
    <w:basedOn w:val="ListeYok"/>
    <w:rsid w:val="00E40BC4"/>
    <w:pPr>
      <w:numPr>
        <w:numId w:val="46"/>
      </w:numPr>
    </w:pPr>
  </w:style>
  <w:style w:type="paragraph" w:customStyle="1" w:styleId="nospacing">
    <w:name w:val="nospacing"/>
    <w:basedOn w:val="Normal"/>
    <w:rsid w:val="00E40BC4"/>
    <w:pPr>
      <w:spacing w:before="100" w:beforeAutospacing="1" w:after="100" w:afterAutospacing="1" w:line="240" w:lineRule="auto"/>
    </w:pPr>
    <w:rPr>
      <w:rFonts w:ascii="LucidaSans" w:eastAsia="Tahoma" w:hAnsi="LucidaSans" w:cs="Arial"/>
      <w:color w:val="000000"/>
      <w:sz w:val="24"/>
      <w:szCs w:val="22"/>
      <w:lang w:val="en-US" w:eastAsia="tr-TR"/>
    </w:rPr>
  </w:style>
  <w:style w:type="character" w:customStyle="1" w:styleId="Balk7Char2">
    <w:name w:val="Başlık 7 Char2"/>
    <w:uiPriority w:val="9"/>
    <w:locked/>
    <w:rsid w:val="00E40BC4"/>
    <w:rPr>
      <w:rFonts w:ascii="Georgia" w:eastAsia="LucidaSans" w:hAnsi="Georgia" w:cs="LucidaSans"/>
      <w:i/>
      <w:iCs/>
      <w:color w:val="404040"/>
      <w:sz w:val="24"/>
      <w:szCs w:val="24"/>
      <w:lang w:eastAsia="tr-TR"/>
    </w:rPr>
  </w:style>
  <w:style w:type="character" w:customStyle="1" w:styleId="Balk8Char2">
    <w:name w:val="Başlık 8 Char2"/>
    <w:uiPriority w:val="9"/>
    <w:locked/>
    <w:rsid w:val="00E40BC4"/>
    <w:rPr>
      <w:rFonts w:ascii="LucidaSans" w:eastAsia="LucidaSans" w:hAnsi="LucidaSans" w:cs="LucidaSans"/>
      <w:sz w:val="24"/>
      <w:szCs w:val="24"/>
      <w:lang w:eastAsia="tr-TR"/>
    </w:rPr>
  </w:style>
  <w:style w:type="character" w:customStyle="1" w:styleId="AltKonuBalChar1">
    <w:name w:val="Alt Konu Başlığı Char1"/>
    <w:locked/>
    <w:rsid w:val="00E40BC4"/>
    <w:rPr>
      <w:rFonts w:ascii="Tahoma" w:eastAsia="Tahoma" w:hAnsi="Tahoma"/>
      <w:b/>
      <w:bCs/>
      <w:sz w:val="24"/>
      <w:szCs w:val="24"/>
      <w:lang w:eastAsia="tr-TR"/>
    </w:rPr>
  </w:style>
  <w:style w:type="paragraph" w:customStyle="1" w:styleId="msosubttle">
    <w:name w:val="msosubtıtle"/>
    <w:basedOn w:val="Normal"/>
    <w:rsid w:val="00E40BC4"/>
    <w:pPr>
      <w:spacing w:before="0" w:after="0" w:line="240" w:lineRule="auto"/>
      <w:jc w:val="center"/>
    </w:pPr>
    <w:rPr>
      <w:rFonts w:ascii="LucidaSans" w:eastAsia="Tahoma" w:hAnsi="LucidaSans" w:cs="Arial"/>
      <w:b/>
      <w:bCs/>
      <w:color w:val="000000"/>
      <w:sz w:val="24"/>
      <w:szCs w:val="22"/>
      <w:lang w:val="en-US" w:eastAsia="tr-TR"/>
    </w:rPr>
  </w:style>
  <w:style w:type="paragraph" w:customStyle="1" w:styleId="msoplantext">
    <w:name w:val="msoplaıntext"/>
    <w:basedOn w:val="Normal"/>
    <w:rsid w:val="00E40BC4"/>
    <w:pPr>
      <w:spacing w:before="0" w:after="0" w:line="240" w:lineRule="auto"/>
    </w:pPr>
    <w:rPr>
      <w:rFonts w:ascii="Arial,Bold" w:eastAsia="Tahoma" w:hAnsi="Arial,Bold" w:cs="Arial"/>
      <w:color w:val="000000"/>
      <w:sz w:val="20"/>
      <w:szCs w:val="20"/>
      <w:lang w:val="en-US" w:eastAsia="tr-TR"/>
    </w:rPr>
  </w:style>
  <w:style w:type="paragraph" w:customStyle="1" w:styleId="Standard">
    <w:name w:val="Standard"/>
    <w:rsid w:val="00E40BC4"/>
    <w:pPr>
      <w:suppressAutoHyphens/>
      <w:autoSpaceDN w:val="0"/>
      <w:spacing w:after="200" w:line="276" w:lineRule="auto"/>
    </w:pPr>
    <w:rPr>
      <w:rFonts w:ascii="Arial" w:eastAsia="Times New Roman" w:hAnsi="Arial" w:cs="Times New Roman"/>
      <w:color w:val="000000"/>
      <w:kern w:val="3"/>
      <w:sz w:val="22"/>
      <w:szCs w:val="22"/>
      <w:lang w:eastAsia="en-US"/>
    </w:rPr>
  </w:style>
  <w:style w:type="character" w:customStyle="1" w:styleId="Balk2Char2">
    <w:name w:val="Başlık 2 Char2"/>
    <w:uiPriority w:val="9"/>
    <w:locked/>
    <w:rsid w:val="00E40BC4"/>
    <w:rPr>
      <w:rFonts w:ascii="New York" w:eastAsia="Tahoma" w:hAnsi="New York" w:cs="New York"/>
      <w:b/>
      <w:bCs/>
      <w:sz w:val="16"/>
      <w:szCs w:val="24"/>
      <w:lang w:eastAsia="tr-TR"/>
    </w:rPr>
  </w:style>
  <w:style w:type="character" w:customStyle="1" w:styleId="Balk3Char2">
    <w:name w:val="Başlık 3 Char2"/>
    <w:uiPriority w:val="9"/>
    <w:locked/>
    <w:rsid w:val="00E40BC4"/>
    <w:rPr>
      <w:rFonts w:ascii="LucidaSans" w:eastAsia="Tahoma" w:hAnsi="LucidaSans" w:cs="LucidaSans"/>
      <w:sz w:val="24"/>
      <w:szCs w:val="20"/>
      <w:lang w:eastAsia="tr-TR"/>
    </w:rPr>
  </w:style>
  <w:style w:type="character" w:customStyle="1" w:styleId="Balk4Char2">
    <w:name w:val="Başlık 4 Char2"/>
    <w:uiPriority w:val="9"/>
    <w:locked/>
    <w:rsid w:val="00E40BC4"/>
    <w:rPr>
      <w:rFonts w:ascii="LucidaSans" w:eastAsia="Tahoma" w:hAnsi="LucidaSans" w:cs="LucidaSans"/>
      <w:b/>
      <w:sz w:val="24"/>
      <w:szCs w:val="24"/>
      <w:lang w:eastAsia="tr-TR"/>
    </w:rPr>
  </w:style>
  <w:style w:type="character" w:customStyle="1" w:styleId="Balk6Char2">
    <w:name w:val="Başlık 6 Char2"/>
    <w:uiPriority w:val="9"/>
    <w:locked/>
    <w:rsid w:val="00E40BC4"/>
    <w:rPr>
      <w:rFonts w:ascii="LucidaSans" w:eastAsia="Tahoma" w:hAnsi="LucidaSans" w:cs="LucidaSans"/>
      <w:b/>
      <w:bCs/>
      <w:lang w:eastAsia="tr-TR"/>
    </w:rPr>
  </w:style>
  <w:style w:type="character" w:customStyle="1" w:styleId="stbilgiChar2">
    <w:name w:val="Üstbilgi Char2"/>
    <w:uiPriority w:val="99"/>
    <w:locked/>
    <w:rsid w:val="00E40BC4"/>
    <w:rPr>
      <w:rFonts w:ascii="LucidaSans" w:eastAsia="Tahoma" w:hAnsi="LucidaSans" w:cs="LucidaSans"/>
      <w:sz w:val="24"/>
      <w:szCs w:val="24"/>
      <w:lang w:eastAsia="tr-TR"/>
    </w:rPr>
  </w:style>
  <w:style w:type="character" w:customStyle="1" w:styleId="FontStyle14">
    <w:name w:val="Font Style14"/>
    <w:uiPriority w:val="99"/>
    <w:rsid w:val="00E40BC4"/>
    <w:rPr>
      <w:rFonts w:ascii="Arial,Bold" w:hAnsi="Arial,Bold" w:cs="Arial,Bold"/>
      <w:sz w:val="24"/>
      <w:szCs w:val="24"/>
    </w:rPr>
  </w:style>
  <w:style w:type="character" w:customStyle="1" w:styleId="FontStyle34">
    <w:name w:val="Font Style34"/>
    <w:rsid w:val="00E40BC4"/>
    <w:rPr>
      <w:rFonts w:ascii="New York" w:hAnsi="New York" w:cs="New York"/>
      <w:sz w:val="22"/>
      <w:szCs w:val="22"/>
    </w:rPr>
  </w:style>
  <w:style w:type="paragraph" w:customStyle="1" w:styleId="TezMetni">
    <w:name w:val="Tez Metni"/>
    <w:link w:val="TezMetniChar"/>
    <w:rsid w:val="00E40BC4"/>
    <w:pPr>
      <w:spacing w:after="240" w:line="360" w:lineRule="auto"/>
      <w:jc w:val="both"/>
    </w:pPr>
    <w:rPr>
      <w:rFonts w:ascii="New York" w:eastAsia="LucidaSans" w:hAnsi="New York" w:cs="LucidaSans"/>
      <w:color w:val="000000"/>
      <w:sz w:val="24"/>
      <w:szCs w:val="22"/>
    </w:rPr>
  </w:style>
  <w:style w:type="character" w:customStyle="1" w:styleId="TezMetniChar">
    <w:name w:val="Tez Metni Char"/>
    <w:link w:val="TezMetni"/>
    <w:locked/>
    <w:rsid w:val="00E40BC4"/>
    <w:rPr>
      <w:rFonts w:ascii="New York" w:eastAsia="LucidaSans" w:hAnsi="New York" w:cs="LucidaSans"/>
      <w:color w:val="000000"/>
      <w:sz w:val="24"/>
      <w:szCs w:val="22"/>
    </w:rPr>
  </w:style>
  <w:style w:type="paragraph" w:customStyle="1" w:styleId="TabloBaslik">
    <w:name w:val="Tablo Baslik"/>
    <w:basedOn w:val="stBilgi"/>
    <w:link w:val="TabloBaslikChar"/>
    <w:rsid w:val="00E40BC4"/>
    <w:pPr>
      <w:tabs>
        <w:tab w:val="clear" w:pos="4536"/>
        <w:tab w:val="clear" w:pos="9072"/>
        <w:tab w:val="center" w:pos="4153"/>
        <w:tab w:val="right" w:pos="8306"/>
      </w:tabs>
      <w:spacing w:before="0" w:after="100" w:line="240" w:lineRule="auto"/>
      <w:ind w:left="1531" w:hanging="1531"/>
    </w:pPr>
    <w:rPr>
      <w:rFonts w:eastAsia="Times New Roman" w:cs="Times New Roman"/>
      <w:b/>
      <w:bCs/>
      <w:i/>
      <w:noProof w:val="0"/>
      <w:color w:val="auto"/>
      <w:sz w:val="28"/>
      <w:szCs w:val="28"/>
    </w:rPr>
  </w:style>
  <w:style w:type="character" w:customStyle="1" w:styleId="TabloBaslikChar">
    <w:name w:val="Tablo Baslik Char"/>
    <w:link w:val="TabloBaslik"/>
    <w:rsid w:val="00E40BC4"/>
    <w:rPr>
      <w:rFonts w:ascii="Arial" w:eastAsia="Times New Roman" w:hAnsi="Arial" w:cs="Times New Roman"/>
      <w:b/>
      <w:bCs/>
      <w:i/>
      <w:sz w:val="28"/>
      <w:szCs w:val="28"/>
      <w:lang w:val="en-US" w:eastAsia="en-US"/>
    </w:rPr>
  </w:style>
  <w:style w:type="paragraph" w:customStyle="1" w:styleId="Stil4">
    <w:name w:val="Stil4"/>
    <w:basedOn w:val="Normal"/>
    <w:link w:val="Stil4Char"/>
    <w:qFormat/>
    <w:rsid w:val="00E40BC4"/>
    <w:pPr>
      <w:spacing w:before="0" w:after="0" w:line="240" w:lineRule="auto"/>
      <w:jc w:val="center"/>
    </w:pPr>
    <w:rPr>
      <w:rFonts w:ascii="LucidaSans" w:eastAsia="Tahoma" w:hAnsi="LucidaSans" w:cs="Arial"/>
      <w:b/>
      <w:bCs/>
      <w:color w:val="000000"/>
      <w:sz w:val="24"/>
      <w:szCs w:val="22"/>
      <w:lang w:val="en-US" w:eastAsia="tr-TR"/>
    </w:rPr>
  </w:style>
  <w:style w:type="character" w:customStyle="1" w:styleId="Stil4Char">
    <w:name w:val="Stil4 Char"/>
    <w:link w:val="Stil4"/>
    <w:rsid w:val="00E40BC4"/>
    <w:rPr>
      <w:rFonts w:ascii="LucidaSans" w:eastAsia="Tahoma" w:hAnsi="LucidaSans"/>
      <w:b/>
      <w:bCs/>
      <w:color w:val="000000"/>
      <w:sz w:val="24"/>
      <w:szCs w:val="22"/>
      <w:lang w:val="en-US"/>
    </w:rPr>
  </w:style>
  <w:style w:type="table" w:customStyle="1" w:styleId="OrtaKlavuz1-Vurgu11">
    <w:name w:val="Orta Kılavuz 1 - Vurgu 11"/>
    <w:basedOn w:val="NormalTablo"/>
    <w:next w:val="OrtaKlavuz1-Vurgu1"/>
    <w:uiPriority w:val="67"/>
    <w:rsid w:val="00E40BC4"/>
    <w:rPr>
      <w:rFonts w:ascii="Arial" w:eastAsia="Tahoma" w:hAnsi="Arial" w:cs="Times New Roman"/>
      <w:color w:val="000000"/>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AkListe-Vurgu111">
    <w:name w:val="Açık Liste - Vurgu 111"/>
    <w:basedOn w:val="NormalTablo"/>
    <w:uiPriority w:val="61"/>
    <w:rsid w:val="00E40BC4"/>
    <w:rPr>
      <w:rFonts w:ascii="Arial" w:eastAsia="Tahoma" w:hAnsi="Arial" w:cs="Times New Roman"/>
      <w:color w:val="000000"/>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2">
    <w:name w:val="Orta Gölgeleme 1 - Vurgu 12"/>
    <w:basedOn w:val="NormalTablo"/>
    <w:uiPriority w:val="63"/>
    <w:rsid w:val="00E40BC4"/>
    <w:rPr>
      <w:rFonts w:ascii="Arial" w:eastAsia="Tahoma" w:hAnsi="Arial" w:cs="Times New Roman"/>
      <w:color w:val="000000"/>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Klavuz-Vurgu12">
    <w:name w:val="Açık Kılavuz - Vurgu 12"/>
    <w:basedOn w:val="NormalTablo"/>
    <w:uiPriority w:val="62"/>
    <w:rsid w:val="00E40BC4"/>
    <w:rPr>
      <w:rFonts w:ascii="Arial" w:eastAsia="Tahoma" w:hAnsi="Arial" w:cs="Times New Roman"/>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Arial TUR" w:eastAsia="Times New Roman" w:hAnsi="Arial TUR"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Arial TUR" w:eastAsia="Times New Roman" w:hAnsi="Arial TUR"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TUR" w:eastAsia="Times New Roman" w:hAnsi="Arial TUR" w:cs="Times New Roman"/>
        <w:b/>
        <w:bCs/>
      </w:rPr>
    </w:tblStylePr>
    <w:tblStylePr w:type="lastCol">
      <w:rPr>
        <w:rFonts w:ascii="Arial TUR" w:eastAsia="Times New Roman" w:hAnsi="Arial TUR"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RenkliKlavuz-Vurgu11">
    <w:name w:val="Renkli Kılavuz - Vurgu 11"/>
    <w:basedOn w:val="NormalTablo"/>
    <w:next w:val="RenkliKlavuz-Vurgu1"/>
    <w:uiPriority w:val="73"/>
    <w:rsid w:val="00E40BC4"/>
    <w:rPr>
      <w:rFonts w:ascii="LucidaSans" w:eastAsia="LucidaSans" w:hAnsi="LucidaSans" w:cs="LucidaSans"/>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RenkliListe-Vurgu11">
    <w:name w:val="Renkli Liste - Vurgu 11"/>
    <w:basedOn w:val="NormalTablo"/>
    <w:next w:val="RenkliListe-Vurgu1"/>
    <w:uiPriority w:val="72"/>
    <w:rsid w:val="00E40BC4"/>
    <w:rPr>
      <w:rFonts w:ascii="LucidaSans" w:eastAsia="LucidaSans" w:hAnsi="LucidaSans" w:cs="LucidaSans"/>
      <w:color w:val="000000"/>
      <w:sz w:val="22"/>
      <w:szCs w:val="22"/>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RenkliGlgeleme-Vurgu11">
    <w:name w:val="Renkli Gölgeleme - Vurgu 11"/>
    <w:basedOn w:val="NormalTablo"/>
    <w:next w:val="RenkliGlgeleme-Vurgu1"/>
    <w:uiPriority w:val="71"/>
    <w:rsid w:val="00E40BC4"/>
    <w:rPr>
      <w:rFonts w:ascii="LucidaSans" w:eastAsia="LucidaSans" w:hAnsi="LucidaSans" w:cs="LucidaSans"/>
      <w:color w:val="000000"/>
      <w:sz w:val="22"/>
      <w:szCs w:val="22"/>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TabloKlavuz51">
    <w:name w:val="Tablo Kılavuz 51"/>
    <w:basedOn w:val="NormalTablo"/>
    <w:next w:val="TabloKlavuz5"/>
    <w:rsid w:val="00E40BC4"/>
    <w:rPr>
      <w:rFonts w:ascii="New York" w:eastAsia="LucidaSans" w:hAnsi="New York" w:cs="LucidaSans"/>
      <w:color w:val="000000"/>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M26">
    <w:name w:val="CM26"/>
    <w:basedOn w:val="Normal"/>
    <w:next w:val="Normal"/>
    <w:rsid w:val="00E40BC4"/>
    <w:pPr>
      <w:widowControl w:val="0"/>
      <w:autoSpaceDE w:val="0"/>
      <w:autoSpaceDN w:val="0"/>
      <w:adjustRightInd w:val="0"/>
      <w:spacing w:before="0" w:after="415" w:line="240" w:lineRule="auto"/>
    </w:pPr>
    <w:rPr>
      <w:rFonts w:ascii="LucidaSans" w:eastAsia="Tahoma" w:hAnsi="LucidaSans" w:cs="Arial"/>
      <w:noProof/>
      <w:color w:val="000000"/>
      <w:sz w:val="24"/>
      <w:szCs w:val="22"/>
      <w:lang w:val="en-US" w:eastAsia="en-US"/>
    </w:rPr>
  </w:style>
  <w:style w:type="paragraph" w:customStyle="1" w:styleId="TBal2">
    <w:name w:val="İÇT Başlığı2"/>
    <w:basedOn w:val="Balk1"/>
    <w:next w:val="Normal"/>
    <w:rsid w:val="00E40BC4"/>
    <w:pPr>
      <w:pageBreakBefore w:val="0"/>
      <w:numPr>
        <w:numId w:val="0"/>
      </w:numPr>
      <w:tabs>
        <w:tab w:val="num" w:pos="360"/>
      </w:tabs>
      <w:spacing w:before="480" w:after="0" w:line="276" w:lineRule="auto"/>
      <w:ind w:left="432" w:hanging="432"/>
      <w:outlineLvl w:val="9"/>
    </w:pPr>
    <w:rPr>
      <w:rFonts w:ascii="Georgia" w:eastAsia="Tahoma" w:hAnsi="Georgia" w:cs="LucidaSans"/>
      <w:noProof w:val="0"/>
      <w:color w:val="365F91"/>
      <w:sz w:val="28"/>
      <w:szCs w:val="28"/>
      <w:lang w:val="x-none" w:eastAsia="tr-TR"/>
    </w:rPr>
  </w:style>
  <w:style w:type="paragraph" w:customStyle="1" w:styleId="CM18">
    <w:name w:val="CM18"/>
    <w:basedOn w:val="Normal"/>
    <w:next w:val="Normal"/>
    <w:rsid w:val="00E40BC4"/>
    <w:pPr>
      <w:widowControl w:val="0"/>
      <w:autoSpaceDE w:val="0"/>
      <w:autoSpaceDN w:val="0"/>
      <w:adjustRightInd w:val="0"/>
      <w:spacing w:before="0" w:after="0" w:line="231" w:lineRule="atLeast"/>
    </w:pPr>
    <w:rPr>
      <w:rFonts w:ascii="LucidaSans" w:eastAsia="Tahoma" w:hAnsi="LucidaSans" w:cs="Arial"/>
      <w:noProof/>
      <w:color w:val="000000"/>
      <w:sz w:val="24"/>
      <w:szCs w:val="22"/>
      <w:lang w:val="en-US" w:eastAsia="en-US"/>
    </w:rPr>
  </w:style>
  <w:style w:type="character" w:customStyle="1" w:styleId="italik">
    <w:name w:val="italik"/>
    <w:rsid w:val="00E40BC4"/>
    <w:rPr>
      <w:rFonts w:ascii="Arial Unicode MS" w:hAnsi="Arial Unicode MS"/>
    </w:rPr>
  </w:style>
  <w:style w:type="paragraph" w:customStyle="1" w:styleId="ListeParagraf4">
    <w:name w:val="Liste Paragraf4"/>
    <w:basedOn w:val="Normal"/>
    <w:rsid w:val="00E40BC4"/>
    <w:pPr>
      <w:spacing w:before="0" w:after="0" w:line="240" w:lineRule="auto"/>
      <w:ind w:left="708"/>
    </w:pPr>
    <w:rPr>
      <w:rFonts w:eastAsia="Calibri" w:cs="Arial"/>
      <w:color w:val="000000"/>
      <w:sz w:val="24"/>
      <w:szCs w:val="22"/>
      <w:lang w:val="en-US" w:eastAsia="tr-TR"/>
    </w:rPr>
  </w:style>
  <w:style w:type="paragraph" w:customStyle="1" w:styleId="ube">
    <w:name w:val="şube"/>
    <w:basedOn w:val="familya"/>
    <w:rsid w:val="00E40BC4"/>
    <w:pPr>
      <w:ind w:left="113"/>
    </w:pPr>
  </w:style>
  <w:style w:type="paragraph" w:customStyle="1" w:styleId="familya">
    <w:name w:val="familya"/>
    <w:basedOn w:val="Normal"/>
    <w:rsid w:val="00E40BC4"/>
    <w:pPr>
      <w:tabs>
        <w:tab w:val="left" w:pos="284"/>
      </w:tabs>
      <w:spacing w:before="0" w:after="0" w:line="240" w:lineRule="auto"/>
      <w:ind w:left="284"/>
    </w:pPr>
    <w:rPr>
      <w:rFonts w:ascii="LucidaSans" w:eastAsia="Tahoma" w:hAnsi="LucidaSans" w:cs="Arial"/>
      <w:b/>
      <w:color w:val="000000"/>
      <w:sz w:val="16"/>
      <w:szCs w:val="20"/>
      <w:lang w:val="en-US" w:eastAsia="tr-TR"/>
    </w:rPr>
  </w:style>
  <w:style w:type="paragraph" w:customStyle="1" w:styleId="snf">
    <w:name w:val="sınıf"/>
    <w:basedOn w:val="Normal"/>
    <w:rsid w:val="00E40BC4"/>
    <w:pPr>
      <w:spacing w:before="0" w:after="0" w:line="240" w:lineRule="auto"/>
      <w:ind w:left="170"/>
    </w:pPr>
    <w:rPr>
      <w:rFonts w:ascii="LucidaSans" w:eastAsia="Tahoma" w:hAnsi="LucidaSans" w:cs="Arial"/>
      <w:b/>
      <w:color w:val="000000"/>
      <w:sz w:val="16"/>
      <w:szCs w:val="20"/>
      <w:lang w:val="en-US" w:eastAsia="tr-TR"/>
    </w:rPr>
  </w:style>
  <w:style w:type="paragraph" w:customStyle="1" w:styleId="takm">
    <w:name w:val="takım"/>
    <w:basedOn w:val="Normal"/>
    <w:rsid w:val="00E40BC4"/>
    <w:pPr>
      <w:spacing w:before="0" w:after="0" w:line="240" w:lineRule="auto"/>
      <w:ind w:left="227"/>
    </w:pPr>
    <w:rPr>
      <w:rFonts w:ascii="LucidaSans" w:eastAsia="Tahoma" w:hAnsi="LucidaSans" w:cs="Arial"/>
      <w:b/>
      <w:color w:val="000000"/>
      <w:sz w:val="16"/>
      <w:szCs w:val="20"/>
      <w:lang w:val="en-US" w:eastAsia="tr-TR"/>
    </w:rPr>
  </w:style>
  <w:style w:type="table" w:customStyle="1" w:styleId="TabloFormat1">
    <w:name w:val="Tablo Format1"/>
    <w:basedOn w:val="TabloKlavuzu"/>
    <w:rsid w:val="00E40BC4"/>
    <w:pPr>
      <w:keepNext/>
      <w:keepLines/>
      <w:jc w:val="center"/>
    </w:pPr>
    <w:rPr>
      <w:rFonts w:ascii="LucidaSans" w:eastAsia="LucidaSans" w:hAnsi="LucidaSans" w:cs="LucidaSans"/>
      <w:color w:val="000000"/>
      <w:sz w:val="18"/>
      <w:szCs w:val="18"/>
    </w:rPr>
    <w:tblPr>
      <w:tblStyleRowBandSize w:val="1"/>
      <w:jc w:val="center"/>
    </w:tblPr>
    <w:trPr>
      <w:cantSplit/>
      <w:jc w:val="center"/>
    </w:trPr>
    <w:tcPr>
      <w:shd w:val="clear" w:color="auto" w:fill="FFFFFF" w:themeFill="background1"/>
      <w:vAlign w:val="center"/>
    </w:tcPr>
    <w:tblStylePr w:type="firstRow">
      <w:rPr>
        <w:rFonts w:ascii="Times New Roman" w:hAnsi="Times New Roman"/>
        <w:b/>
        <w:i w:val="0"/>
        <w:sz w:val="18"/>
        <w:szCs w:val="18"/>
      </w:rPr>
      <w:tblPr/>
      <w:trPr>
        <w:tblHeader/>
      </w:trPr>
      <w:tcPr>
        <w:shd w:val="clear" w:color="auto" w:fill="D9D9D9" w:themeFill="background1" w:themeFillShade="D9"/>
      </w:tcPr>
    </w:tblStylePr>
    <w:tblStylePr w:type="lastRow">
      <w:pPr>
        <w:keepNext/>
        <w:wordWrap/>
      </w:pPr>
      <w:rPr>
        <w:b w:val="0"/>
      </w:rPr>
    </w:tblStylePr>
    <w:tblStylePr w:type="firstCol">
      <w:pPr>
        <w:jc w:val="left"/>
      </w:pPr>
    </w:tblStylePr>
    <w:tblStylePr w:type="band1Horz">
      <w:rPr>
        <w:b w:val="0"/>
      </w:rPr>
    </w:tblStylePr>
    <w:tblStylePr w:type="band2Horz">
      <w:tblPr/>
      <w:tcPr>
        <w:shd w:val="clear" w:color="auto" w:fill="FFFFFF" w:themeFill="background1"/>
      </w:tcPr>
    </w:tblStylePr>
  </w:style>
  <w:style w:type="table" w:customStyle="1" w:styleId="DzTablo12">
    <w:name w:val="Düz Tablo 12"/>
    <w:basedOn w:val="NormalTablo"/>
    <w:next w:val="DzTablo1"/>
    <w:uiPriority w:val="41"/>
    <w:rsid w:val="00E40BC4"/>
    <w:rPr>
      <w:rFonts w:ascii="Arial" w:eastAsia="Tahoma" w:hAnsi="Arial"/>
      <w:color w:val="000000"/>
      <w:sz w:val="22"/>
      <w:szCs w:val="22"/>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o1">
    <w:name w:val="tablo1"/>
    <w:basedOn w:val="NormalTablo"/>
    <w:next w:val="TabloKlavuzu"/>
    <w:rsid w:val="00E40BC4"/>
    <w:rPr>
      <w:rFonts w:ascii="Arial" w:eastAsia="Tahoma" w:hAnsi="Arial"/>
      <w:color w:val="00000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1">
    <w:name w:val="Heading 2 Char1"/>
    <w:aliases w:val="Başlık 2 Char Char Char Char Char,Başlık 21 Char Char Char,Başlık 21 Char Char1,Başlık 2 Char Char Char Char1,Başlık 11 Char,Major Heading Char,wiss. Überschrift 2 Char,Heading 2 Char Char Char,Heading 2 Char Char1,DNV-H2 Char,RSKH2 Char"/>
    <w:basedOn w:val="VarsaylanParagrafYazTipi"/>
    <w:uiPriority w:val="9"/>
    <w:rsid w:val="00E40BC4"/>
    <w:rPr>
      <w:b/>
      <w:bCs/>
      <w:iCs/>
      <w:color w:val="4F81BD"/>
      <w:sz w:val="24"/>
      <w:lang w:val="en-GB"/>
    </w:rPr>
  </w:style>
  <w:style w:type="character" w:customStyle="1" w:styleId="Heading4Char2">
    <w:name w:val="Heading 4 Char2"/>
    <w:aliases w:val="heading 5 Char,Char32 Char,Heading 4 Char1 Char,Heading 4 Char Char,Level 4 Char,Map Title Char,OG Heading 4 Char,carter ecological heading 4 Char,D&amp;M4 Char,D&amp;M 4 Char,RSKH4 Char,italic Char,L4 Char,Level 2 - a Char,Sub-Minor Char"/>
    <w:basedOn w:val="VarsaylanParagrafYazTipi"/>
    <w:uiPriority w:val="9"/>
    <w:rsid w:val="00E40BC4"/>
    <w:rPr>
      <w:rFonts w:eastAsia="MS Gothic"/>
      <w:iCs/>
      <w:noProof/>
      <w:color w:val="4F81BD"/>
      <w:lang w:val="en-GB" w:eastAsia="en-US"/>
    </w:rPr>
  </w:style>
  <w:style w:type="paragraph" w:customStyle="1" w:styleId="2U1Kbaslik3">
    <w:name w:val="2U1Kbaslik3"/>
    <w:basedOn w:val="Balk3"/>
    <w:qFormat/>
    <w:rsid w:val="00E40BC4"/>
    <w:pPr>
      <w:keepLines/>
      <w:widowControl w:val="0"/>
      <w:numPr>
        <w:ilvl w:val="0"/>
        <w:numId w:val="0"/>
      </w:numPr>
      <w:spacing w:before="100" w:beforeAutospacing="1" w:after="240"/>
    </w:pPr>
    <w:rPr>
      <w:rFonts w:ascii="Book Antiqua" w:eastAsiaTheme="majorEastAsia" w:hAnsi="Book Antiqua" w:cstheme="majorBidi"/>
      <w:b/>
      <w:bCs w:val="0"/>
      <w:noProof w:val="0"/>
      <w:color w:val="5B9BD5" w:themeColor="accent1"/>
      <w:szCs w:val="24"/>
      <w:u w:val="single"/>
      <w:lang w:val="tr-TR" w:eastAsia="tr-TR"/>
    </w:rPr>
  </w:style>
  <w:style w:type="paragraph" w:customStyle="1" w:styleId="2U1KBaslik2">
    <w:name w:val="2U1KBaslik2"/>
    <w:basedOn w:val="Balk2"/>
    <w:qFormat/>
    <w:rsid w:val="00E40BC4"/>
    <w:pPr>
      <w:keepLines/>
      <w:widowControl w:val="0"/>
      <w:spacing w:before="100" w:beforeAutospacing="1" w:after="240"/>
    </w:pPr>
    <w:rPr>
      <w:rFonts w:ascii="Book Antiqua" w:eastAsiaTheme="majorEastAsia" w:hAnsi="Book Antiqua" w:cstheme="majorBidi"/>
      <w:bCs w:val="0"/>
      <w:iCs w:val="0"/>
      <w:color w:val="5B9BD5" w:themeColor="accent1"/>
      <w:lang w:val="tr-TR" w:eastAsia="tr-TR"/>
    </w:rPr>
  </w:style>
  <w:style w:type="paragraph" w:customStyle="1" w:styleId="2U1KBaslik1">
    <w:name w:val="2U1KBaslik1"/>
    <w:basedOn w:val="Balk1"/>
    <w:qFormat/>
    <w:rsid w:val="00E40BC4"/>
    <w:pPr>
      <w:pageBreakBefore w:val="0"/>
      <w:widowControl w:val="0"/>
      <w:numPr>
        <w:numId w:val="0"/>
      </w:numPr>
      <w:spacing w:before="100" w:beforeAutospacing="1"/>
      <w:jc w:val="both"/>
    </w:pPr>
    <w:rPr>
      <w:rFonts w:ascii="Book Antiqua" w:eastAsiaTheme="majorEastAsia" w:hAnsi="Book Antiqua"/>
      <w:bCs w:val="0"/>
      <w:caps/>
      <w:noProof w:val="0"/>
      <w:color w:val="44546A" w:themeColor="text2"/>
      <w:sz w:val="36"/>
      <w:szCs w:val="36"/>
      <w:lang w:val="tr-TR" w:eastAsia="tr-TR"/>
    </w:rPr>
  </w:style>
  <w:style w:type="paragraph" w:customStyle="1" w:styleId="ToC">
    <w:name w:val="ToC"/>
    <w:basedOn w:val="T1"/>
    <w:link w:val="ToCChar"/>
    <w:qFormat/>
    <w:rsid w:val="00E40BC4"/>
    <w:pPr>
      <w:widowControl w:val="0"/>
      <w:tabs>
        <w:tab w:val="left" w:pos="440"/>
        <w:tab w:val="right" w:leader="dot" w:pos="8777"/>
      </w:tabs>
      <w:spacing w:after="100" w:line="276" w:lineRule="auto"/>
    </w:pPr>
    <w:rPr>
      <w:rFonts w:eastAsiaTheme="minorEastAsia"/>
      <w:b w:val="0"/>
      <w:noProof/>
    </w:rPr>
  </w:style>
  <w:style w:type="character" w:customStyle="1" w:styleId="ToCChar">
    <w:name w:val="ToC Char"/>
    <w:basedOn w:val="T1Char"/>
    <w:link w:val="ToC"/>
    <w:rsid w:val="00E40BC4"/>
    <w:rPr>
      <w:rFonts w:ascii="Arial" w:eastAsiaTheme="minorEastAsia" w:hAnsi="Arial" w:cs="Times New Roman"/>
      <w:b w:val="0"/>
      <w:noProof/>
      <w:sz w:val="22"/>
      <w:szCs w:val="24"/>
      <w:lang w:val="en-GB" w:eastAsia="zh-CN"/>
    </w:rPr>
  </w:style>
  <w:style w:type="character" w:customStyle="1" w:styleId="T1Char">
    <w:name w:val="İÇT 1 Char"/>
    <w:basedOn w:val="VarsaylanParagrafYazTipi"/>
    <w:link w:val="T1"/>
    <w:uiPriority w:val="39"/>
    <w:rsid w:val="00E40BC4"/>
    <w:rPr>
      <w:rFonts w:ascii="Arial" w:eastAsia="Times New Roman" w:hAnsi="Arial" w:cs="Times New Roman"/>
      <w:b/>
      <w:sz w:val="22"/>
      <w:szCs w:val="24"/>
      <w:lang w:val="en-GB" w:eastAsia="zh-CN"/>
    </w:rPr>
  </w:style>
  <w:style w:type="paragraph" w:styleId="Alnt">
    <w:name w:val="Quote"/>
    <w:basedOn w:val="Normal"/>
    <w:next w:val="Normal"/>
    <w:link w:val="AlntChar"/>
    <w:uiPriority w:val="29"/>
    <w:qFormat/>
    <w:rsid w:val="00E40BC4"/>
    <w:pPr>
      <w:widowControl w:val="0"/>
      <w:overflowPunct w:val="0"/>
      <w:autoSpaceDE w:val="0"/>
      <w:autoSpaceDN w:val="0"/>
      <w:adjustRightInd w:val="0"/>
      <w:spacing w:before="0" w:after="0" w:line="264" w:lineRule="auto"/>
    </w:pPr>
    <w:rPr>
      <w:rFonts w:ascii="Book Antiqua" w:hAnsi="Book Antiqua"/>
      <w:i/>
      <w:iCs/>
      <w:color w:val="000000" w:themeColor="text1"/>
      <w:szCs w:val="20"/>
      <w:lang w:eastAsia="en-US"/>
    </w:rPr>
  </w:style>
  <w:style w:type="character" w:customStyle="1" w:styleId="AlntChar">
    <w:name w:val="Alıntı Char"/>
    <w:basedOn w:val="VarsaylanParagrafYazTipi"/>
    <w:link w:val="Alnt"/>
    <w:uiPriority w:val="29"/>
    <w:rsid w:val="00E40BC4"/>
    <w:rPr>
      <w:rFonts w:ascii="Book Antiqua" w:eastAsia="Times New Roman" w:hAnsi="Book Antiqua" w:cs="Times New Roman"/>
      <w:i/>
      <w:iCs/>
      <w:color w:val="000000" w:themeColor="text1"/>
      <w:sz w:val="22"/>
      <w:lang w:val="en-GB" w:eastAsia="en-US"/>
    </w:rPr>
  </w:style>
  <w:style w:type="paragraph" w:customStyle="1" w:styleId="Pa131">
    <w:name w:val="Pa13+1"/>
    <w:basedOn w:val="Normal"/>
    <w:next w:val="Normal"/>
    <w:rsid w:val="00E40BC4"/>
    <w:pPr>
      <w:autoSpaceDE w:val="0"/>
      <w:autoSpaceDN w:val="0"/>
      <w:adjustRightInd w:val="0"/>
      <w:spacing w:before="0" w:after="0" w:line="191" w:lineRule="atLeast"/>
    </w:pPr>
    <w:rPr>
      <w:rFonts w:ascii="ITC Franklin Gothic Std Bk Cd" w:hAnsi="ITC Franklin Gothic Std Bk Cd"/>
      <w:sz w:val="24"/>
      <w:lang w:val="en-US" w:eastAsia="tr-TR"/>
    </w:rPr>
  </w:style>
  <w:style w:type="table" w:styleId="OrtaGlgeleme1-Vurgu1">
    <w:name w:val="Medium Shading 1 Accent 1"/>
    <w:aliases w:val="Eray"/>
    <w:basedOn w:val="NormalTablo"/>
    <w:uiPriority w:val="63"/>
    <w:rsid w:val="00E40BC4"/>
    <w:rPr>
      <w:rFonts w:ascii="Tahoma" w:eastAsiaTheme="minorHAnsi" w:hAnsi="Tahoma" w:cstheme="minorBidi"/>
      <w:szCs w:val="22"/>
      <w:lang w:eastAsia="en-US"/>
    </w:rPr>
    <w:tblPr>
      <w:tblStyleRowBandSize w:val="1"/>
      <w:tblStyleColBandSize w:val="1"/>
      <w:tblBorders>
        <w:top w:val="single" w:sz="8" w:space="0" w:color="ACB9CA" w:themeColor="text2" w:themeTint="66"/>
        <w:left w:val="single" w:sz="8" w:space="0" w:color="ACB9CA" w:themeColor="text2" w:themeTint="66"/>
        <w:bottom w:val="single" w:sz="8" w:space="0" w:color="ACB9CA" w:themeColor="text2" w:themeTint="66"/>
        <w:right w:val="single" w:sz="8" w:space="0" w:color="ACB9CA" w:themeColor="text2" w:themeTint="66"/>
        <w:insideH w:val="single" w:sz="8" w:space="0" w:color="ACB9CA" w:themeColor="text2" w:themeTint="66"/>
        <w:insideV w:val="single" w:sz="8" w:space="0" w:color="ACB9CA" w:themeColor="text2" w:themeTint="66"/>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paragraph" w:customStyle="1" w:styleId="bullet1">
    <w:name w:val="bullet1"/>
    <w:basedOn w:val="Normal"/>
    <w:rsid w:val="00E40BC4"/>
    <w:pPr>
      <w:widowControl w:val="0"/>
      <w:tabs>
        <w:tab w:val="decimal" w:pos="369"/>
      </w:tabs>
      <w:adjustRightInd w:val="0"/>
      <w:spacing w:before="0" w:after="0"/>
      <w:ind w:left="369" w:hanging="369"/>
      <w:jc w:val="both"/>
      <w:textAlignment w:val="baseline"/>
    </w:pPr>
    <w:rPr>
      <w:rFonts w:cs="Arial"/>
      <w:szCs w:val="22"/>
      <w:lang w:val="tr-TR" w:eastAsia="en-US"/>
    </w:rPr>
  </w:style>
  <w:style w:type="paragraph" w:customStyle="1" w:styleId="bullet3">
    <w:name w:val="bullet3"/>
    <w:basedOn w:val="bullet1"/>
    <w:rsid w:val="00E40BC4"/>
    <w:pPr>
      <w:numPr>
        <w:numId w:val="47"/>
      </w:numPr>
      <w:tabs>
        <w:tab w:val="clear" w:pos="360"/>
      </w:tabs>
      <w:ind w:left="369" w:hanging="369"/>
    </w:pPr>
  </w:style>
  <w:style w:type="paragraph" w:customStyle="1" w:styleId="Pa101">
    <w:name w:val="Pa10+1"/>
    <w:basedOn w:val="Normal"/>
    <w:next w:val="Normal"/>
    <w:rsid w:val="00E40BC4"/>
    <w:pPr>
      <w:autoSpaceDE w:val="0"/>
      <w:autoSpaceDN w:val="0"/>
      <w:adjustRightInd w:val="0"/>
      <w:spacing w:before="0" w:after="0" w:line="196" w:lineRule="atLeast"/>
    </w:pPr>
    <w:rPr>
      <w:rFonts w:ascii="ITC Franklin Gothic Std Med" w:hAnsi="ITC Franklin Gothic Std Med"/>
      <w:sz w:val="24"/>
      <w:lang w:val="en-US" w:eastAsia="tr-TR"/>
    </w:rPr>
  </w:style>
  <w:style w:type="table" w:styleId="AkListe-Vurgu5">
    <w:name w:val="Light List Accent 5"/>
    <w:basedOn w:val="NormalTablo"/>
    <w:uiPriority w:val="61"/>
    <w:rsid w:val="00E40BC4"/>
    <w:rPr>
      <w:rFonts w:asciiTheme="minorHAnsi" w:eastAsiaTheme="minorHAnsi" w:hAnsiTheme="minorHAnsi" w:cstheme="minorBidi"/>
      <w:sz w:val="22"/>
      <w:szCs w:val="22"/>
      <w:lang w:val="en-US" w:eastAsia="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Lines="0" w:beforeAutospacing="0" w:afterLines="0" w:afterAutospacing="0" w:line="240" w:lineRule="auto"/>
      </w:pPr>
      <w:rPr>
        <w:b/>
        <w:bCs/>
        <w:color w:val="FFFFFF" w:themeColor="background1"/>
      </w:rPr>
      <w:tblPr/>
      <w:tcPr>
        <w:shd w:val="clear" w:color="auto" w:fill="4472C4" w:themeFill="accent5"/>
      </w:tcPr>
    </w:tblStylePr>
    <w:tblStylePr w:type="lastRow">
      <w:pPr>
        <w:spacing w:beforeLines="0" w:beforeAutospacing="0" w:afterLines="0" w:afterAutospacing="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paragraph" w:customStyle="1" w:styleId="ListeParagraf1">
    <w:name w:val="Liste Paragraf1"/>
    <w:basedOn w:val="Normal"/>
    <w:rsid w:val="00E40BC4"/>
    <w:pPr>
      <w:spacing w:before="100" w:beforeAutospacing="1" w:after="100" w:afterAutospacing="1"/>
      <w:ind w:left="708"/>
      <w:jc w:val="both"/>
    </w:pPr>
    <w:rPr>
      <w:rFonts w:ascii="Book Antiqua" w:hAnsi="Book Antiqua"/>
      <w:lang w:val="en-US" w:eastAsia="tr-TR"/>
    </w:rPr>
  </w:style>
  <w:style w:type="character" w:customStyle="1" w:styleId="XFootNote">
    <w:name w:val="XFootNote"/>
    <w:rsid w:val="00E40BC4"/>
    <w:rPr>
      <w:rFonts w:ascii="Book Antiqua" w:hAnsi="Book Antiqua"/>
      <w:position w:val="6"/>
      <w:sz w:val="14"/>
      <w:vertAlign w:val="baseline"/>
    </w:rPr>
  </w:style>
  <w:style w:type="character" w:customStyle="1" w:styleId="NormalGirintiChar">
    <w:name w:val="Normal Girinti Char"/>
    <w:aliases w:val="Corpo di testo spec Char,Rientro normale Carattere Char,Rientro normale Carattere1 Carattere Char,Rientro normale Carattere Carattere Carattere Char,Rientro normale Carattere1 Carattere Carattere Carattere Char,... Char Char"/>
    <w:link w:val="NormalGirinti"/>
    <w:locked/>
    <w:rsid w:val="00E40BC4"/>
    <w:rPr>
      <w:rFonts w:ascii="Arial" w:eastAsia="Times New Roman" w:hAnsi="Arial"/>
      <w:sz w:val="22"/>
      <w:szCs w:val="22"/>
      <w:lang w:val="en-GB" w:eastAsia="en-US"/>
    </w:rPr>
  </w:style>
  <w:style w:type="paragraph" w:customStyle="1" w:styleId="Standard1">
    <w:name w:val="Standard1"/>
    <w:basedOn w:val="Normal"/>
    <w:rsid w:val="00E40BC4"/>
    <w:pPr>
      <w:spacing w:before="0" w:after="60" w:line="336" w:lineRule="auto"/>
      <w:jc w:val="both"/>
    </w:pPr>
    <w:rPr>
      <w:lang w:val="en-US" w:eastAsia="de-DE"/>
    </w:rPr>
  </w:style>
  <w:style w:type="paragraph" w:customStyle="1" w:styleId="FlietextAufz">
    <w:name w:val="Fließtext/Aufz."/>
    <w:basedOn w:val="Normal"/>
    <w:rsid w:val="00E40BC4"/>
    <w:pPr>
      <w:spacing w:before="0" w:after="160" w:line="240" w:lineRule="auto"/>
      <w:jc w:val="both"/>
    </w:pPr>
    <w:rPr>
      <w:szCs w:val="20"/>
      <w:lang w:eastAsia="de-DE"/>
    </w:rPr>
  </w:style>
  <w:style w:type="paragraph" w:customStyle="1" w:styleId="icindekiler1">
    <w:name w:val="icindekiler_1"/>
    <w:basedOn w:val="Normal"/>
    <w:rsid w:val="00E40BC4"/>
    <w:pPr>
      <w:widowControl w:val="0"/>
      <w:tabs>
        <w:tab w:val="left" w:pos="709"/>
      </w:tabs>
      <w:adjustRightInd w:val="0"/>
      <w:spacing w:before="0" w:after="0"/>
      <w:jc w:val="both"/>
      <w:textAlignment w:val="baseline"/>
    </w:pPr>
    <w:rPr>
      <w:rFonts w:cs="Arial"/>
      <w:b/>
      <w:szCs w:val="22"/>
      <w:lang w:val="en-US" w:eastAsia="en-US"/>
    </w:rPr>
  </w:style>
  <w:style w:type="character" w:customStyle="1" w:styleId="a0">
    <w:name w:val="a"/>
    <w:rsid w:val="00E40BC4"/>
    <w:rPr>
      <w:rFonts w:ascii="Arial" w:hAnsi="Arial" w:cs="Arial" w:hint="default"/>
      <w:b w:val="0"/>
      <w:bCs w:val="0"/>
      <w:sz w:val="27"/>
      <w:szCs w:val="27"/>
    </w:rPr>
  </w:style>
  <w:style w:type="paragraph" w:customStyle="1" w:styleId="BALIK1">
    <w:name w:val="BAŞLIK 1"/>
    <w:basedOn w:val="Normal"/>
    <w:rsid w:val="00E40BC4"/>
    <w:pPr>
      <w:widowControl w:val="0"/>
      <w:numPr>
        <w:numId w:val="48"/>
      </w:numPr>
      <w:autoSpaceDE w:val="0"/>
      <w:autoSpaceDN w:val="0"/>
      <w:adjustRightInd w:val="0"/>
      <w:spacing w:after="60" w:line="360" w:lineRule="auto"/>
      <w:ind w:left="0" w:firstLine="0"/>
    </w:pPr>
    <w:rPr>
      <w:b/>
      <w:sz w:val="24"/>
      <w:szCs w:val="20"/>
      <w:lang w:val="en-US" w:eastAsia="tr-TR"/>
    </w:rPr>
  </w:style>
  <w:style w:type="paragraph" w:customStyle="1" w:styleId="normalChar">
    <w:name w:val="normal Char"/>
    <w:basedOn w:val="Normal"/>
    <w:link w:val="normalCharChar5"/>
    <w:uiPriority w:val="99"/>
    <w:rsid w:val="00E40BC4"/>
    <w:pPr>
      <w:spacing w:before="100" w:beforeAutospacing="1" w:afterAutospacing="1" w:line="240" w:lineRule="auto"/>
      <w:ind w:firstLine="720"/>
      <w:jc w:val="both"/>
    </w:pPr>
    <w:rPr>
      <w:rFonts w:cs="Arial"/>
      <w:lang w:eastAsia="tr-TR"/>
    </w:rPr>
  </w:style>
  <w:style w:type="character" w:customStyle="1" w:styleId="normalCharChar5">
    <w:name w:val="normal Char Char5"/>
    <w:link w:val="normalChar"/>
    <w:uiPriority w:val="99"/>
    <w:rsid w:val="00E40BC4"/>
    <w:rPr>
      <w:rFonts w:ascii="Arial" w:eastAsia="Times New Roman" w:hAnsi="Arial"/>
      <w:sz w:val="22"/>
      <w:szCs w:val="24"/>
      <w:lang w:val="en-GB"/>
    </w:rPr>
  </w:style>
  <w:style w:type="character" w:customStyle="1" w:styleId="contextualspellingandgrammarerror">
    <w:name w:val="contextualspellingandgrammarerror"/>
    <w:basedOn w:val="VarsaylanParagrafYazTipi"/>
    <w:rsid w:val="00E40BC4"/>
  </w:style>
  <w:style w:type="table" w:customStyle="1" w:styleId="TableNormal2">
    <w:name w:val="Table Normal2"/>
    <w:uiPriority w:val="2"/>
    <w:semiHidden/>
    <w:qFormat/>
    <w:rsid w:val="00E40BC4"/>
    <w:pPr>
      <w:widowControl w:val="0"/>
    </w:pPr>
    <w:rPr>
      <w:rFonts w:asciiTheme="minorHAnsi" w:eastAsiaTheme="minorHAnsi" w:hAnsiTheme="minorHAnsi" w:cstheme="minorBidi"/>
      <w:sz w:val="22"/>
      <w:szCs w:val="22"/>
      <w:lang w:val="en-US" w:eastAsia="en-US"/>
    </w:rPr>
    <w:tblPr>
      <w:tblCellMar>
        <w:top w:w="0" w:type="dxa"/>
        <w:left w:w="0" w:type="dxa"/>
        <w:bottom w:w="0" w:type="dxa"/>
        <w:right w:w="0" w:type="dxa"/>
      </w:tblCellMar>
    </w:tblPr>
  </w:style>
  <w:style w:type="paragraph" w:customStyle="1" w:styleId="tabloyazs">
    <w:name w:val="tablo_yazısı"/>
    <w:autoRedefine/>
    <w:rsid w:val="00E40BC4"/>
    <w:pPr>
      <w:tabs>
        <w:tab w:val="left" w:pos="4965"/>
      </w:tabs>
      <w:spacing w:before="240" w:after="120" w:line="360" w:lineRule="auto"/>
      <w:jc w:val="both"/>
    </w:pPr>
    <w:rPr>
      <w:rFonts w:ascii="Times New Roman" w:eastAsia="Times New Roman" w:hAnsi="Times New Roman" w:cs="Times New Roman"/>
      <w:sz w:val="24"/>
      <w:szCs w:val="24"/>
    </w:rPr>
  </w:style>
  <w:style w:type="character" w:customStyle="1" w:styleId="TabloAdChar1">
    <w:name w:val="Tablo Adı Char1"/>
    <w:link w:val="TabloAd"/>
    <w:rsid w:val="00E40BC4"/>
    <w:rPr>
      <w:rFonts w:ascii="Arial" w:eastAsia="MS Gothic" w:hAnsi="Arial"/>
      <w:noProof/>
      <w:color w:val="4F81BD"/>
      <w:sz w:val="22"/>
      <w:szCs w:val="22"/>
      <w:lang w:val="en-US" w:eastAsia="en-US"/>
    </w:rPr>
  </w:style>
  <w:style w:type="paragraph" w:customStyle="1" w:styleId="Tabload0">
    <w:name w:val="Tablo adı"/>
    <w:basedOn w:val="Normal"/>
    <w:autoRedefine/>
    <w:qFormat/>
    <w:rsid w:val="00E40BC4"/>
    <w:pPr>
      <w:autoSpaceDE w:val="0"/>
      <w:autoSpaceDN w:val="0"/>
      <w:adjustRightInd w:val="0"/>
      <w:spacing w:before="0" w:after="0" w:line="240" w:lineRule="auto"/>
      <w:ind w:firstLine="426"/>
      <w:jc w:val="both"/>
    </w:pPr>
    <w:rPr>
      <w:rFonts w:ascii="Times New Roman" w:hAnsi="Times New Roman"/>
      <w:b/>
      <w:bCs/>
      <w:sz w:val="18"/>
      <w:szCs w:val="18"/>
      <w:lang w:val="tr-TR" w:eastAsia="tr-TR"/>
    </w:rPr>
  </w:style>
  <w:style w:type="paragraph" w:customStyle="1" w:styleId="ekilAd">
    <w:name w:val="Şekil Adı"/>
    <w:basedOn w:val="Normal"/>
    <w:link w:val="ekilAdChar"/>
    <w:autoRedefine/>
    <w:qFormat/>
    <w:rsid w:val="00E40BC4"/>
    <w:pPr>
      <w:autoSpaceDE w:val="0"/>
      <w:autoSpaceDN w:val="0"/>
      <w:adjustRightInd w:val="0"/>
      <w:spacing w:before="0" w:after="0" w:line="240" w:lineRule="auto"/>
      <w:ind w:left="709"/>
      <w:jc w:val="both"/>
    </w:pPr>
    <w:rPr>
      <w:rFonts w:ascii="Times New Roman" w:hAnsi="Times New Roman"/>
      <w:b/>
      <w:sz w:val="18"/>
      <w:lang w:val="x-none" w:eastAsia="x-none"/>
    </w:rPr>
  </w:style>
  <w:style w:type="character" w:customStyle="1" w:styleId="ekilAdChar">
    <w:name w:val="Şekil Adı Char"/>
    <w:link w:val="ekilAd"/>
    <w:rsid w:val="00E40BC4"/>
    <w:rPr>
      <w:rFonts w:ascii="Times New Roman" w:eastAsia="Times New Roman" w:hAnsi="Times New Roman" w:cs="Times New Roman"/>
      <w:b/>
      <w:sz w:val="18"/>
      <w:szCs w:val="24"/>
      <w:lang w:val="x-none" w:eastAsia="x-none"/>
    </w:rPr>
  </w:style>
  <w:style w:type="numbering" w:customStyle="1" w:styleId="dzey14">
    <w:name w:val="düzey14"/>
    <w:rsid w:val="00E40BC4"/>
    <w:pPr>
      <w:numPr>
        <w:numId w:val="49"/>
      </w:numPr>
    </w:pPr>
  </w:style>
  <w:style w:type="character" w:customStyle="1" w:styleId="cf11">
    <w:name w:val="cf11"/>
    <w:basedOn w:val="VarsaylanParagrafYazTipi"/>
    <w:rsid w:val="00E40BC4"/>
    <w:rPr>
      <w:rFonts w:ascii="Segoe UI" w:hAnsi="Segoe UI" w:cs="Segoe UI" w:hint="default"/>
      <w:sz w:val="18"/>
      <w:szCs w:val="18"/>
    </w:rPr>
  </w:style>
  <w:style w:type="character" w:customStyle="1" w:styleId="UnresolvedMention100">
    <w:name w:val="Unresolved Mention100"/>
    <w:basedOn w:val="VarsaylanParagrafYazTipi"/>
    <w:uiPriority w:val="99"/>
    <w:semiHidden/>
    <w:unhideWhenUsed/>
    <w:rsid w:val="00E40BC4"/>
    <w:rPr>
      <w:color w:val="605E5C"/>
      <w:shd w:val="clear" w:color="auto" w:fill="E1DFDD"/>
    </w:rPr>
  </w:style>
  <w:style w:type="character" w:customStyle="1" w:styleId="UnresolvedMention1000">
    <w:name w:val="Unresolved Mention1000"/>
    <w:basedOn w:val="VarsaylanParagrafYazTipi"/>
    <w:uiPriority w:val="99"/>
    <w:semiHidden/>
    <w:unhideWhenUsed/>
    <w:rsid w:val="00E40BC4"/>
    <w:rPr>
      <w:color w:val="605E5C"/>
      <w:shd w:val="clear" w:color="auto" w:fill="E1DFDD"/>
    </w:rPr>
  </w:style>
  <w:style w:type="table" w:styleId="TabloKlavuz1">
    <w:name w:val="Table Grid 1"/>
    <w:basedOn w:val="NormalTablo"/>
    <w:unhideWhenUsed/>
    <w:rsid w:val="00E40BC4"/>
    <w:pPr>
      <w:spacing w:after="200" w:line="276" w:lineRule="auto"/>
    </w:pPr>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KlavuzuTablo4-Vurgu1">
    <w:name w:val="Grid Table 4 Accent 1"/>
    <w:basedOn w:val="NormalTablo"/>
    <w:uiPriority w:val="49"/>
    <w:rsid w:val="00E40BC4"/>
    <w:rPr>
      <w:rFonts w:asciiTheme="minorHAnsi" w:eastAsiaTheme="minorHAnsi" w:hAnsiTheme="minorHAnsi" w:cstheme="minorBidi"/>
      <w:sz w:val="22"/>
      <w:szCs w:val="22"/>
      <w:lang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numbering" w:customStyle="1" w:styleId="NoList1">
    <w:name w:val="No List1"/>
    <w:next w:val="ListeYok"/>
    <w:uiPriority w:val="99"/>
    <w:semiHidden/>
    <w:unhideWhenUsed/>
    <w:rsid w:val="00E40BC4"/>
  </w:style>
  <w:style w:type="table" w:customStyle="1" w:styleId="Tablo-drs2">
    <w:name w:val="Tablo-drs2"/>
    <w:basedOn w:val="NormalTablo"/>
    <w:next w:val="TabloKlavuzu"/>
    <w:rsid w:val="00E40B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ilkem11">
    <w:name w:val="Tablo Kılavuzu_ilkem11"/>
    <w:basedOn w:val="NormalTablo"/>
    <w:next w:val="TabloKlavuzu"/>
    <w:uiPriority w:val="39"/>
    <w:rsid w:val="00E40BC4"/>
    <w:rPr>
      <w:rFonts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NormalTablo"/>
    <w:next w:val="TabloKlavuzu"/>
    <w:uiPriority w:val="39"/>
    <w:rsid w:val="00E40BC4"/>
    <w:rPr>
      <w:rFonts w:ascii="Arial" w:eastAsia="Arial" w:hAnsi="Arial"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Tablo311">
    <w:name w:val="Liste Tablo 311"/>
    <w:basedOn w:val="NormalTablo"/>
    <w:next w:val="ListeTablo3"/>
    <w:uiPriority w:val="48"/>
    <w:rsid w:val="00E40BC4"/>
    <w:rPr>
      <w:rFonts w:ascii="Arial" w:eastAsia="Times New Roman" w:hAnsi="Arial" w:cs="Times New Roman"/>
      <w:color w:val="00577E"/>
      <w:lang w:val="en-GB" w:eastAsia="en-GB"/>
    </w:rPr>
    <w:tblPr>
      <w:tblStyleRowBandSize w:val="1"/>
      <w:tblStyleColBandSize w:val="1"/>
      <w:tblBorders>
        <w:top w:val="single" w:sz="4" w:space="0" w:color="00577E"/>
        <w:left w:val="single" w:sz="4" w:space="0" w:color="00577E"/>
        <w:bottom w:val="single" w:sz="4" w:space="0" w:color="00577E"/>
        <w:right w:val="single" w:sz="4" w:space="0" w:color="00577E"/>
      </w:tblBorders>
    </w:tblPr>
    <w:tblStylePr w:type="firstRow">
      <w:rPr>
        <w:b/>
        <w:bCs/>
        <w:color w:val="FFFFFF"/>
      </w:rPr>
      <w:tblPr/>
      <w:tcPr>
        <w:shd w:val="clear" w:color="auto" w:fill="00577E"/>
      </w:tcPr>
    </w:tblStylePr>
    <w:tblStylePr w:type="lastRow">
      <w:rPr>
        <w:b/>
        <w:bCs/>
      </w:rPr>
      <w:tblPr/>
      <w:tcPr>
        <w:tcBorders>
          <w:top w:val="double" w:sz="4" w:space="0" w:color="00577E"/>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577E"/>
          <w:right w:val="single" w:sz="4" w:space="0" w:color="00577E"/>
        </w:tcBorders>
      </w:tcPr>
    </w:tblStylePr>
    <w:tblStylePr w:type="band1Horz">
      <w:tblPr/>
      <w:tcPr>
        <w:tcBorders>
          <w:top w:val="single" w:sz="4" w:space="0" w:color="00577E"/>
          <w:bottom w:val="single" w:sz="4" w:space="0" w:color="00577E"/>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77E"/>
          <w:left w:val="nil"/>
        </w:tcBorders>
      </w:tcPr>
    </w:tblStylePr>
    <w:tblStylePr w:type="swCell">
      <w:tblPr/>
      <w:tcPr>
        <w:tcBorders>
          <w:top w:val="double" w:sz="4" w:space="0" w:color="00577E"/>
          <w:right w:val="nil"/>
        </w:tcBorders>
      </w:tcPr>
    </w:tblStylePr>
  </w:style>
  <w:style w:type="table" w:customStyle="1" w:styleId="ListTable31">
    <w:name w:val="List Table 31"/>
    <w:basedOn w:val="NormalTablo"/>
    <w:next w:val="ListeTablo3"/>
    <w:uiPriority w:val="48"/>
    <w:rsid w:val="00E40BC4"/>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DAPPTablestyle11">
    <w:name w:val="DAPP Table style 11"/>
    <w:basedOn w:val="NormalTablo"/>
    <w:next w:val="OrtaKlavuz3-Vurgu1"/>
    <w:uiPriority w:val="69"/>
    <w:rsid w:val="00E40BC4"/>
    <w:pPr>
      <w:jc w:val="center"/>
    </w:pPr>
    <w:rPr>
      <w:rFonts w:eastAsia="Times New Roman" w:cs="Times New Roman"/>
      <w:sz w:val="18"/>
      <w:lang w:val="it-IT" w:eastAsia="it-IT"/>
    </w:rPr>
    <w:tblPr>
      <w:tblStyleRowBandSize w:val="1"/>
      <w:tblStyleColBandSize w:val="1"/>
      <w:jc w:val="center"/>
      <w:tblBorders>
        <w:top w:val="single" w:sz="2" w:space="0" w:color="0070C0"/>
        <w:left w:val="single" w:sz="2" w:space="0" w:color="0070C0"/>
        <w:bottom w:val="single" w:sz="2" w:space="0" w:color="0070C0"/>
        <w:right w:val="single" w:sz="2" w:space="0" w:color="0070C0"/>
        <w:insideH w:val="single" w:sz="2" w:space="0" w:color="0070C0"/>
        <w:insideV w:val="single" w:sz="2" w:space="0" w:color="0070C0"/>
      </w:tblBorders>
    </w:tblPr>
    <w:trPr>
      <w:jc w:val="center"/>
    </w:trPr>
    <w:tcPr>
      <w:shd w:val="clear" w:color="auto" w:fill="D6E6F4" w:themeFill="accent1" w:themeFillTint="3F"/>
      <w:vAlign w:val="center"/>
    </w:tcPr>
    <w:tblStylePr w:type="firstRow">
      <w:pPr>
        <w:wordWrap/>
        <w:spacing w:beforeLines="0" w:before="120" w:beforeAutospacing="0" w:afterLines="0" w:after="120" w:afterAutospacing="0"/>
        <w:jc w:val="center"/>
      </w:pPr>
      <w:rPr>
        <w:rFonts w:asciiTheme="minorHAnsi" w:hAnsiTheme="minorHAnsi"/>
        <w:b/>
        <w:bCs/>
        <w:i w:val="0"/>
        <w:iCs w:val="0"/>
        <w:color w:val="FFFFFF" w:themeColor="background1"/>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0070C0"/>
      </w:tcPr>
    </w:tblStylePr>
    <w:tblStylePr w:type="lastRow">
      <w:pPr>
        <w:wordWrap/>
        <w:spacing w:beforeLines="60" w:before="60" w:beforeAutospacing="0" w:afterLines="60" w:after="60" w:afterAutospacing="0"/>
      </w:pPr>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pPr>
        <w:wordWrap/>
        <w:jc w:val="center"/>
      </w:pPr>
      <w:rPr>
        <w:rFonts w:asciiTheme="minorHAnsi" w:hAnsiTheme="minorHAnsi"/>
        <w:b/>
        <w:bCs/>
        <w:i w:val="0"/>
        <w:iCs w:val="0"/>
        <w:color w:val="FFFFFF" w:themeColor="background1"/>
        <w:sz w:val="20"/>
      </w:rPr>
      <w:tblPr/>
      <w:tcPr>
        <w:tcBorders>
          <w:top w:val="nil"/>
          <w:left w:val="single" w:sz="4" w:space="0" w:color="FFFFFF" w:themeColor="background1"/>
          <w:bottom w:val="single" w:sz="4" w:space="0" w:color="FFFFFF" w:themeColor="background1"/>
          <w:right w:val="nil"/>
          <w:insideH w:val="single" w:sz="4" w:space="0" w:color="FFFFFF" w:themeColor="background1"/>
          <w:insideV w:val="nil"/>
          <w:tl2br w:val="nil"/>
          <w:tr2bl w:val="nil"/>
        </w:tcBorders>
        <w:shd w:val="clear" w:color="auto" w:fill="0070C0"/>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pPr>
        <w:jc w:val="center"/>
      </w:pPr>
      <w:tblPr/>
      <w:tcPr>
        <w:tcBorders>
          <w:top w:val="single" w:sz="2" w:space="0" w:color="0070C0"/>
          <w:left w:val="single" w:sz="2" w:space="0" w:color="0070C0"/>
          <w:bottom w:val="single" w:sz="2" w:space="0" w:color="0070C0"/>
          <w:right w:val="single" w:sz="2" w:space="0" w:color="0070C0"/>
          <w:insideH w:val="nil"/>
          <w:insideV w:val="nil"/>
        </w:tcBorders>
        <w:shd w:val="clear" w:color="auto" w:fill="ADCCEA" w:themeFill="accent1" w:themeFillTint="7F"/>
      </w:tcPr>
    </w:tblStylePr>
    <w:tblStylePr w:type="band2Vert">
      <w:pPr>
        <w:jc w:val="center"/>
      </w:pPr>
      <w:tblPr/>
      <w:tcPr>
        <w:tcBorders>
          <w:top w:val="single" w:sz="2" w:space="0" w:color="0070C0"/>
          <w:left w:val="single" w:sz="2" w:space="0" w:color="0070C0"/>
          <w:bottom w:val="single" w:sz="2" w:space="0" w:color="0070C0"/>
          <w:right w:val="single" w:sz="2" w:space="0" w:color="0070C0"/>
          <w:insideH w:val="single" w:sz="2" w:space="0" w:color="0070C0"/>
          <w:insideV w:val="single" w:sz="2" w:space="0" w:color="0070C0"/>
        </w:tcBorders>
        <w:shd w:val="clear" w:color="auto" w:fill="D6E6F4" w:themeFill="accent1" w:themeFillTint="3F"/>
      </w:tcPr>
    </w:tblStylePr>
    <w:tblStylePr w:type="band1Horz">
      <w:pPr>
        <w:wordWrap/>
        <w:spacing w:beforeLines="60" w:before="60" w:beforeAutospacing="0" w:afterLines="60" w:after="60" w:afterAutospacing="0"/>
        <w:jc w:val="center"/>
      </w:pPr>
      <w:rPr>
        <w:rFonts w:asciiTheme="minorHAnsi" w:hAnsiTheme="minorHAnsi"/>
      </w:rPr>
      <w:tblPr/>
      <w:tcPr>
        <w:tcBorders>
          <w:top w:val="single" w:sz="2" w:space="0" w:color="0070C0"/>
          <w:left w:val="single" w:sz="2" w:space="0" w:color="0070C0"/>
          <w:bottom w:val="single" w:sz="2" w:space="0" w:color="0070C0"/>
          <w:right w:val="single" w:sz="2" w:space="0" w:color="0070C0"/>
          <w:insideH w:val="single" w:sz="2" w:space="0" w:color="0070C0"/>
          <w:insideV w:val="single" w:sz="2" w:space="0" w:color="0070C0"/>
        </w:tcBorders>
        <w:shd w:val="clear" w:color="auto" w:fill="FFFFFF" w:themeFill="background1"/>
      </w:tcPr>
    </w:tblStylePr>
    <w:tblStylePr w:type="band2Horz">
      <w:pPr>
        <w:wordWrap/>
        <w:spacing w:beforeLines="60" w:before="60" w:beforeAutospacing="0" w:afterLines="60" w:after="60" w:afterAutospacing="0"/>
        <w:jc w:val="center"/>
      </w:pPr>
      <w:tblPr/>
      <w:tcPr>
        <w:tcBorders>
          <w:top w:val="single" w:sz="2" w:space="0" w:color="0070C0"/>
          <w:left w:val="single" w:sz="2" w:space="0" w:color="0070C0"/>
          <w:bottom w:val="single" w:sz="2" w:space="0" w:color="0070C0"/>
          <w:right w:val="single" w:sz="2" w:space="0" w:color="0070C0"/>
          <w:insideH w:val="single" w:sz="2" w:space="0" w:color="0070C0"/>
          <w:insideV w:val="single" w:sz="2" w:space="0" w:color="0070C0"/>
        </w:tcBorders>
        <w:shd w:val="clear" w:color="auto" w:fill="DEEAF6" w:themeFill="accent1" w:themeFillTint="33"/>
      </w:tcPr>
    </w:tblStylePr>
  </w:style>
  <w:style w:type="table" w:customStyle="1" w:styleId="RHDHVOverviewImage1">
    <w:name w:val="RHDHV Overview Image1"/>
    <w:basedOn w:val="NormalTablo"/>
    <w:uiPriority w:val="99"/>
    <w:unhideWhenUsed/>
    <w:rsid w:val="00E40BC4"/>
    <w:rPr>
      <w:rFonts w:ascii="Arial" w:eastAsia="Times New Roman" w:hAnsi="Arial" w:cs="Times New Roman"/>
      <w:color w:val="00577E"/>
      <w:lang w:val="en-GB" w:eastAsia="en-GB"/>
    </w:rPr>
    <w:tblPr>
      <w:tblCellMar>
        <w:top w:w="113" w:type="dxa"/>
        <w:left w:w="0" w:type="dxa"/>
        <w:right w:w="0" w:type="dxa"/>
      </w:tblCellMar>
    </w:tblPr>
  </w:style>
  <w:style w:type="table" w:customStyle="1" w:styleId="KlavuzTablo5Koyu-Vurgu511">
    <w:name w:val="Kılavuz Tablo 5 Koyu - Vurgu 511"/>
    <w:basedOn w:val="NormalTablo"/>
    <w:next w:val="KlavuzTablo5Koyu-Vurgu5"/>
    <w:uiPriority w:val="50"/>
    <w:rsid w:val="00E40BC4"/>
    <w:rPr>
      <w:rFonts w:ascii="Arial" w:eastAsia="Times New Roman" w:hAnsi="Arial" w:cs="Times New Roman"/>
      <w:color w:val="00577E"/>
      <w:lang w:val="en-GB" w:eastAsia="en-GB"/>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6F5C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2971B"/>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2971B"/>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2971B"/>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2971B"/>
      </w:tcPr>
    </w:tblStylePr>
    <w:tblStylePr w:type="band1Vert">
      <w:tblPr/>
      <w:tcPr>
        <w:shd w:val="clear" w:color="auto" w:fill="CEEA8E"/>
      </w:tcPr>
    </w:tblStylePr>
    <w:tblStylePr w:type="band1Horz">
      <w:tblPr/>
      <w:tcPr>
        <w:shd w:val="clear" w:color="auto" w:fill="CEEA8E"/>
      </w:tcPr>
    </w:tblStylePr>
  </w:style>
  <w:style w:type="table" w:customStyle="1" w:styleId="GridTable5Dark-Accent51">
    <w:name w:val="Grid Table 5 Dark - Accent 51"/>
    <w:basedOn w:val="NormalTablo"/>
    <w:next w:val="KlavuzTablo5Koyu-Vurgu5"/>
    <w:uiPriority w:val="50"/>
    <w:rsid w:val="00E40BC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numbering" w:customStyle="1" w:styleId="ListBullets21">
    <w:name w:val="List Bullets21"/>
    <w:uiPriority w:val="99"/>
    <w:rsid w:val="00E40BC4"/>
  </w:style>
  <w:style w:type="paragraph" w:customStyle="1" w:styleId="Normal2">
    <w:name w:val="Normal2"/>
    <w:basedOn w:val="Normal"/>
    <w:qFormat/>
    <w:rsid w:val="00E40BC4"/>
    <w:pPr>
      <w:keepLines/>
      <w:tabs>
        <w:tab w:val="left" w:pos="425"/>
        <w:tab w:val="left" w:pos="851"/>
      </w:tabs>
      <w:spacing w:before="200" w:after="200" w:line="23" w:lineRule="atLeast"/>
      <w:jc w:val="both"/>
    </w:pPr>
    <w:rPr>
      <w:rFonts w:ascii="Arial Narrow" w:hAnsi="Arial Narrow" w:cs="Arial"/>
      <w:szCs w:val="22"/>
      <w:lang w:eastAsia="en-US"/>
    </w:rPr>
  </w:style>
  <w:style w:type="table" w:customStyle="1" w:styleId="Tablo-drs11">
    <w:name w:val="Tablo-drs11"/>
    <w:basedOn w:val="NormalTablo"/>
    <w:next w:val="TabloKlavuzu"/>
    <w:uiPriority w:val="59"/>
    <w:rsid w:val="00E40BC4"/>
    <w:rPr>
      <w:rFonts w:cs="Times New Roman"/>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E40BC4"/>
    <w:pPr>
      <w:widowControl w:val="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PlainTable11">
    <w:name w:val="Plain Table 11"/>
    <w:basedOn w:val="NormalTablo"/>
    <w:next w:val="DzTablo1"/>
    <w:uiPriority w:val="41"/>
    <w:rsid w:val="00E40BC4"/>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wtze">
    <w:name w:val="hwtze"/>
    <w:basedOn w:val="VarsaylanParagrafYazTipi"/>
    <w:rsid w:val="00E40BC4"/>
  </w:style>
  <w:style w:type="character" w:customStyle="1" w:styleId="rynqvb">
    <w:name w:val="rynqvb"/>
    <w:basedOn w:val="VarsaylanParagrafYazTipi"/>
    <w:rsid w:val="00E40BC4"/>
  </w:style>
  <w:style w:type="paragraph" w:customStyle="1" w:styleId="CarattereCharCarattereCarattereCharCarattereCharCarattereCharCharCharCharChar">
    <w:name w:val="Carattere Char Carattere Carattere Char Carattere Char Carattere Char Char Char Char Char"/>
    <w:aliases w:val="Footnote Reference Char Char Char Char Char Char Char Char Char Char Char Char Char Char Char Char Char,footnote number Char Char"/>
    <w:basedOn w:val="Normal"/>
    <w:uiPriority w:val="99"/>
    <w:rsid w:val="00E40BC4"/>
    <w:pPr>
      <w:spacing w:before="120" w:after="160" w:line="240" w:lineRule="exact"/>
    </w:pPr>
    <w:rPr>
      <w:rFonts w:asciiTheme="minorHAnsi" w:eastAsiaTheme="minorEastAsia" w:hAnsiTheme="minorHAnsi" w:cstheme="minorBidi"/>
      <w:szCs w:val="22"/>
      <w:vertAlign w:val="superscript"/>
      <w:lang w:eastAsia="en-US"/>
    </w:rPr>
  </w:style>
  <w:style w:type="paragraph" w:customStyle="1" w:styleId="TableTextLeft">
    <w:name w:val="~TableTextLeft"/>
    <w:basedOn w:val="Normal"/>
    <w:link w:val="TableTextLeftChar"/>
    <w:uiPriority w:val="8"/>
    <w:qFormat/>
    <w:rsid w:val="00A440C5"/>
    <w:pPr>
      <w:spacing w:before="40" w:after="40" w:line="264" w:lineRule="auto"/>
    </w:pPr>
    <w:rPr>
      <w:rFonts w:asciiTheme="minorHAnsi" w:eastAsiaTheme="minorEastAsia" w:hAnsiTheme="minorHAnsi" w:cstheme="minorBidi"/>
      <w:color w:val="000000" w:themeColor="text1"/>
      <w:sz w:val="16"/>
      <w:szCs w:val="16"/>
      <w:lang w:eastAsia="en-US"/>
    </w:rPr>
  </w:style>
  <w:style w:type="paragraph" w:customStyle="1" w:styleId="TableNumBullet1">
    <w:name w:val="~TableNumBullet1"/>
    <w:basedOn w:val="TableTextLeft"/>
    <w:uiPriority w:val="8"/>
    <w:qFormat/>
    <w:rsid w:val="00A440C5"/>
    <w:pPr>
      <w:numPr>
        <w:numId w:val="70"/>
      </w:numPr>
      <w:ind w:left="720" w:hanging="360"/>
    </w:pPr>
  </w:style>
  <w:style w:type="paragraph" w:customStyle="1" w:styleId="TableNumBullet2">
    <w:name w:val="~TableNumBullet2"/>
    <w:basedOn w:val="TableTextLeft"/>
    <w:uiPriority w:val="8"/>
    <w:qFormat/>
    <w:rsid w:val="00A440C5"/>
    <w:pPr>
      <w:numPr>
        <w:ilvl w:val="1"/>
        <w:numId w:val="70"/>
      </w:numPr>
      <w:ind w:left="1440" w:hanging="360"/>
    </w:pPr>
  </w:style>
  <w:style w:type="paragraph" w:customStyle="1" w:styleId="TableNumBullet3">
    <w:name w:val="~TableNumBullet3"/>
    <w:basedOn w:val="TableTextLeft"/>
    <w:uiPriority w:val="8"/>
    <w:qFormat/>
    <w:rsid w:val="00A440C5"/>
    <w:pPr>
      <w:numPr>
        <w:ilvl w:val="2"/>
        <w:numId w:val="70"/>
      </w:numPr>
      <w:ind w:left="2160" w:hanging="360"/>
    </w:pPr>
  </w:style>
  <w:style w:type="character" w:customStyle="1" w:styleId="TableTextLeftChar">
    <w:name w:val="~TableTextLeft Char"/>
    <w:link w:val="TableTextLeft"/>
    <w:uiPriority w:val="8"/>
    <w:locked/>
    <w:rsid w:val="00A440C5"/>
    <w:rPr>
      <w:rFonts w:asciiTheme="minorHAnsi" w:eastAsiaTheme="minorEastAsia" w:hAnsiTheme="minorHAnsi" w:cstheme="minorBidi"/>
      <w:color w:val="000000" w:themeColor="text1"/>
      <w:sz w:val="16"/>
      <w:szCs w:val="16"/>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72823">
      <w:bodyDiv w:val="1"/>
      <w:marLeft w:val="0"/>
      <w:marRight w:val="0"/>
      <w:marTop w:val="0"/>
      <w:marBottom w:val="0"/>
      <w:divBdr>
        <w:top w:val="none" w:sz="0" w:space="0" w:color="auto"/>
        <w:left w:val="none" w:sz="0" w:space="0" w:color="auto"/>
        <w:bottom w:val="none" w:sz="0" w:space="0" w:color="auto"/>
        <w:right w:val="none" w:sz="0" w:space="0" w:color="auto"/>
      </w:divBdr>
    </w:div>
    <w:div w:id="8290193">
      <w:bodyDiv w:val="1"/>
      <w:marLeft w:val="0"/>
      <w:marRight w:val="0"/>
      <w:marTop w:val="0"/>
      <w:marBottom w:val="0"/>
      <w:divBdr>
        <w:top w:val="none" w:sz="0" w:space="0" w:color="auto"/>
        <w:left w:val="none" w:sz="0" w:space="0" w:color="auto"/>
        <w:bottom w:val="none" w:sz="0" w:space="0" w:color="auto"/>
        <w:right w:val="none" w:sz="0" w:space="0" w:color="auto"/>
      </w:divBdr>
    </w:div>
    <w:div w:id="10762741">
      <w:bodyDiv w:val="1"/>
      <w:marLeft w:val="0"/>
      <w:marRight w:val="0"/>
      <w:marTop w:val="0"/>
      <w:marBottom w:val="0"/>
      <w:divBdr>
        <w:top w:val="none" w:sz="0" w:space="0" w:color="auto"/>
        <w:left w:val="none" w:sz="0" w:space="0" w:color="auto"/>
        <w:bottom w:val="none" w:sz="0" w:space="0" w:color="auto"/>
        <w:right w:val="none" w:sz="0" w:space="0" w:color="auto"/>
      </w:divBdr>
    </w:div>
    <w:div w:id="12267155">
      <w:bodyDiv w:val="1"/>
      <w:marLeft w:val="0"/>
      <w:marRight w:val="0"/>
      <w:marTop w:val="0"/>
      <w:marBottom w:val="0"/>
      <w:divBdr>
        <w:top w:val="none" w:sz="0" w:space="0" w:color="auto"/>
        <w:left w:val="none" w:sz="0" w:space="0" w:color="auto"/>
        <w:bottom w:val="none" w:sz="0" w:space="0" w:color="auto"/>
        <w:right w:val="none" w:sz="0" w:space="0" w:color="auto"/>
      </w:divBdr>
    </w:div>
    <w:div w:id="12728227">
      <w:bodyDiv w:val="1"/>
      <w:marLeft w:val="0"/>
      <w:marRight w:val="0"/>
      <w:marTop w:val="0"/>
      <w:marBottom w:val="0"/>
      <w:divBdr>
        <w:top w:val="none" w:sz="0" w:space="0" w:color="auto"/>
        <w:left w:val="none" w:sz="0" w:space="0" w:color="auto"/>
        <w:bottom w:val="none" w:sz="0" w:space="0" w:color="auto"/>
        <w:right w:val="none" w:sz="0" w:space="0" w:color="auto"/>
      </w:divBdr>
    </w:div>
    <w:div w:id="15545119">
      <w:bodyDiv w:val="1"/>
      <w:marLeft w:val="0"/>
      <w:marRight w:val="0"/>
      <w:marTop w:val="0"/>
      <w:marBottom w:val="0"/>
      <w:divBdr>
        <w:top w:val="none" w:sz="0" w:space="0" w:color="auto"/>
        <w:left w:val="none" w:sz="0" w:space="0" w:color="auto"/>
        <w:bottom w:val="none" w:sz="0" w:space="0" w:color="auto"/>
        <w:right w:val="none" w:sz="0" w:space="0" w:color="auto"/>
      </w:divBdr>
    </w:div>
    <w:div w:id="20471953">
      <w:bodyDiv w:val="1"/>
      <w:marLeft w:val="0"/>
      <w:marRight w:val="0"/>
      <w:marTop w:val="0"/>
      <w:marBottom w:val="0"/>
      <w:divBdr>
        <w:top w:val="none" w:sz="0" w:space="0" w:color="auto"/>
        <w:left w:val="none" w:sz="0" w:space="0" w:color="auto"/>
        <w:bottom w:val="none" w:sz="0" w:space="0" w:color="auto"/>
        <w:right w:val="none" w:sz="0" w:space="0" w:color="auto"/>
      </w:divBdr>
    </w:div>
    <w:div w:id="28800359">
      <w:bodyDiv w:val="1"/>
      <w:marLeft w:val="0"/>
      <w:marRight w:val="0"/>
      <w:marTop w:val="0"/>
      <w:marBottom w:val="0"/>
      <w:divBdr>
        <w:top w:val="none" w:sz="0" w:space="0" w:color="auto"/>
        <w:left w:val="none" w:sz="0" w:space="0" w:color="auto"/>
        <w:bottom w:val="none" w:sz="0" w:space="0" w:color="auto"/>
        <w:right w:val="none" w:sz="0" w:space="0" w:color="auto"/>
      </w:divBdr>
    </w:div>
    <w:div w:id="29645187">
      <w:bodyDiv w:val="1"/>
      <w:marLeft w:val="0"/>
      <w:marRight w:val="0"/>
      <w:marTop w:val="0"/>
      <w:marBottom w:val="0"/>
      <w:divBdr>
        <w:top w:val="none" w:sz="0" w:space="0" w:color="auto"/>
        <w:left w:val="none" w:sz="0" w:space="0" w:color="auto"/>
        <w:bottom w:val="none" w:sz="0" w:space="0" w:color="auto"/>
        <w:right w:val="none" w:sz="0" w:space="0" w:color="auto"/>
      </w:divBdr>
    </w:div>
    <w:div w:id="32731829">
      <w:bodyDiv w:val="1"/>
      <w:marLeft w:val="0"/>
      <w:marRight w:val="0"/>
      <w:marTop w:val="0"/>
      <w:marBottom w:val="0"/>
      <w:divBdr>
        <w:top w:val="none" w:sz="0" w:space="0" w:color="auto"/>
        <w:left w:val="none" w:sz="0" w:space="0" w:color="auto"/>
        <w:bottom w:val="none" w:sz="0" w:space="0" w:color="auto"/>
        <w:right w:val="none" w:sz="0" w:space="0" w:color="auto"/>
      </w:divBdr>
    </w:div>
    <w:div w:id="32732128">
      <w:bodyDiv w:val="1"/>
      <w:marLeft w:val="0"/>
      <w:marRight w:val="0"/>
      <w:marTop w:val="0"/>
      <w:marBottom w:val="0"/>
      <w:divBdr>
        <w:top w:val="none" w:sz="0" w:space="0" w:color="auto"/>
        <w:left w:val="none" w:sz="0" w:space="0" w:color="auto"/>
        <w:bottom w:val="none" w:sz="0" w:space="0" w:color="auto"/>
        <w:right w:val="none" w:sz="0" w:space="0" w:color="auto"/>
      </w:divBdr>
    </w:div>
    <w:div w:id="38210060">
      <w:bodyDiv w:val="1"/>
      <w:marLeft w:val="0"/>
      <w:marRight w:val="0"/>
      <w:marTop w:val="0"/>
      <w:marBottom w:val="0"/>
      <w:divBdr>
        <w:top w:val="none" w:sz="0" w:space="0" w:color="auto"/>
        <w:left w:val="none" w:sz="0" w:space="0" w:color="auto"/>
        <w:bottom w:val="none" w:sz="0" w:space="0" w:color="auto"/>
        <w:right w:val="none" w:sz="0" w:space="0" w:color="auto"/>
      </w:divBdr>
    </w:div>
    <w:div w:id="39408103">
      <w:bodyDiv w:val="1"/>
      <w:marLeft w:val="0"/>
      <w:marRight w:val="0"/>
      <w:marTop w:val="0"/>
      <w:marBottom w:val="0"/>
      <w:divBdr>
        <w:top w:val="none" w:sz="0" w:space="0" w:color="auto"/>
        <w:left w:val="none" w:sz="0" w:space="0" w:color="auto"/>
        <w:bottom w:val="none" w:sz="0" w:space="0" w:color="auto"/>
        <w:right w:val="none" w:sz="0" w:space="0" w:color="auto"/>
      </w:divBdr>
    </w:div>
    <w:div w:id="42289675">
      <w:bodyDiv w:val="1"/>
      <w:marLeft w:val="0"/>
      <w:marRight w:val="0"/>
      <w:marTop w:val="0"/>
      <w:marBottom w:val="0"/>
      <w:divBdr>
        <w:top w:val="none" w:sz="0" w:space="0" w:color="auto"/>
        <w:left w:val="none" w:sz="0" w:space="0" w:color="auto"/>
        <w:bottom w:val="none" w:sz="0" w:space="0" w:color="auto"/>
        <w:right w:val="none" w:sz="0" w:space="0" w:color="auto"/>
      </w:divBdr>
    </w:div>
    <w:div w:id="42366605">
      <w:bodyDiv w:val="1"/>
      <w:marLeft w:val="0"/>
      <w:marRight w:val="0"/>
      <w:marTop w:val="0"/>
      <w:marBottom w:val="0"/>
      <w:divBdr>
        <w:top w:val="none" w:sz="0" w:space="0" w:color="auto"/>
        <w:left w:val="none" w:sz="0" w:space="0" w:color="auto"/>
        <w:bottom w:val="none" w:sz="0" w:space="0" w:color="auto"/>
        <w:right w:val="none" w:sz="0" w:space="0" w:color="auto"/>
      </w:divBdr>
    </w:div>
    <w:div w:id="43413093">
      <w:bodyDiv w:val="1"/>
      <w:marLeft w:val="0"/>
      <w:marRight w:val="0"/>
      <w:marTop w:val="0"/>
      <w:marBottom w:val="0"/>
      <w:divBdr>
        <w:top w:val="none" w:sz="0" w:space="0" w:color="auto"/>
        <w:left w:val="none" w:sz="0" w:space="0" w:color="auto"/>
        <w:bottom w:val="none" w:sz="0" w:space="0" w:color="auto"/>
        <w:right w:val="none" w:sz="0" w:space="0" w:color="auto"/>
      </w:divBdr>
    </w:div>
    <w:div w:id="43452078">
      <w:bodyDiv w:val="1"/>
      <w:marLeft w:val="0"/>
      <w:marRight w:val="0"/>
      <w:marTop w:val="0"/>
      <w:marBottom w:val="0"/>
      <w:divBdr>
        <w:top w:val="none" w:sz="0" w:space="0" w:color="auto"/>
        <w:left w:val="none" w:sz="0" w:space="0" w:color="auto"/>
        <w:bottom w:val="none" w:sz="0" w:space="0" w:color="auto"/>
        <w:right w:val="none" w:sz="0" w:space="0" w:color="auto"/>
      </w:divBdr>
    </w:div>
    <w:div w:id="45841602">
      <w:bodyDiv w:val="1"/>
      <w:marLeft w:val="0"/>
      <w:marRight w:val="0"/>
      <w:marTop w:val="0"/>
      <w:marBottom w:val="0"/>
      <w:divBdr>
        <w:top w:val="none" w:sz="0" w:space="0" w:color="auto"/>
        <w:left w:val="none" w:sz="0" w:space="0" w:color="auto"/>
        <w:bottom w:val="none" w:sz="0" w:space="0" w:color="auto"/>
        <w:right w:val="none" w:sz="0" w:space="0" w:color="auto"/>
      </w:divBdr>
    </w:div>
    <w:div w:id="53702925">
      <w:bodyDiv w:val="1"/>
      <w:marLeft w:val="0"/>
      <w:marRight w:val="0"/>
      <w:marTop w:val="0"/>
      <w:marBottom w:val="0"/>
      <w:divBdr>
        <w:top w:val="none" w:sz="0" w:space="0" w:color="auto"/>
        <w:left w:val="none" w:sz="0" w:space="0" w:color="auto"/>
        <w:bottom w:val="none" w:sz="0" w:space="0" w:color="auto"/>
        <w:right w:val="none" w:sz="0" w:space="0" w:color="auto"/>
      </w:divBdr>
    </w:div>
    <w:div w:id="56512199">
      <w:bodyDiv w:val="1"/>
      <w:marLeft w:val="0"/>
      <w:marRight w:val="0"/>
      <w:marTop w:val="0"/>
      <w:marBottom w:val="0"/>
      <w:divBdr>
        <w:top w:val="none" w:sz="0" w:space="0" w:color="auto"/>
        <w:left w:val="none" w:sz="0" w:space="0" w:color="auto"/>
        <w:bottom w:val="none" w:sz="0" w:space="0" w:color="auto"/>
        <w:right w:val="none" w:sz="0" w:space="0" w:color="auto"/>
      </w:divBdr>
    </w:div>
    <w:div w:id="58597506">
      <w:bodyDiv w:val="1"/>
      <w:marLeft w:val="0"/>
      <w:marRight w:val="0"/>
      <w:marTop w:val="0"/>
      <w:marBottom w:val="0"/>
      <w:divBdr>
        <w:top w:val="none" w:sz="0" w:space="0" w:color="auto"/>
        <w:left w:val="none" w:sz="0" w:space="0" w:color="auto"/>
        <w:bottom w:val="none" w:sz="0" w:space="0" w:color="auto"/>
        <w:right w:val="none" w:sz="0" w:space="0" w:color="auto"/>
      </w:divBdr>
    </w:div>
    <w:div w:id="60954100">
      <w:bodyDiv w:val="1"/>
      <w:marLeft w:val="0"/>
      <w:marRight w:val="0"/>
      <w:marTop w:val="0"/>
      <w:marBottom w:val="0"/>
      <w:divBdr>
        <w:top w:val="none" w:sz="0" w:space="0" w:color="auto"/>
        <w:left w:val="none" w:sz="0" w:space="0" w:color="auto"/>
        <w:bottom w:val="none" w:sz="0" w:space="0" w:color="auto"/>
        <w:right w:val="none" w:sz="0" w:space="0" w:color="auto"/>
      </w:divBdr>
    </w:div>
    <w:div w:id="63646215">
      <w:bodyDiv w:val="1"/>
      <w:marLeft w:val="0"/>
      <w:marRight w:val="0"/>
      <w:marTop w:val="0"/>
      <w:marBottom w:val="0"/>
      <w:divBdr>
        <w:top w:val="none" w:sz="0" w:space="0" w:color="auto"/>
        <w:left w:val="none" w:sz="0" w:space="0" w:color="auto"/>
        <w:bottom w:val="none" w:sz="0" w:space="0" w:color="auto"/>
        <w:right w:val="none" w:sz="0" w:space="0" w:color="auto"/>
      </w:divBdr>
    </w:div>
    <w:div w:id="64450092">
      <w:bodyDiv w:val="1"/>
      <w:marLeft w:val="0"/>
      <w:marRight w:val="0"/>
      <w:marTop w:val="0"/>
      <w:marBottom w:val="0"/>
      <w:divBdr>
        <w:top w:val="none" w:sz="0" w:space="0" w:color="auto"/>
        <w:left w:val="none" w:sz="0" w:space="0" w:color="auto"/>
        <w:bottom w:val="none" w:sz="0" w:space="0" w:color="auto"/>
        <w:right w:val="none" w:sz="0" w:space="0" w:color="auto"/>
      </w:divBdr>
    </w:div>
    <w:div w:id="64492502">
      <w:bodyDiv w:val="1"/>
      <w:marLeft w:val="0"/>
      <w:marRight w:val="0"/>
      <w:marTop w:val="0"/>
      <w:marBottom w:val="0"/>
      <w:divBdr>
        <w:top w:val="none" w:sz="0" w:space="0" w:color="auto"/>
        <w:left w:val="none" w:sz="0" w:space="0" w:color="auto"/>
        <w:bottom w:val="none" w:sz="0" w:space="0" w:color="auto"/>
        <w:right w:val="none" w:sz="0" w:space="0" w:color="auto"/>
      </w:divBdr>
    </w:div>
    <w:div w:id="65037669">
      <w:bodyDiv w:val="1"/>
      <w:marLeft w:val="0"/>
      <w:marRight w:val="0"/>
      <w:marTop w:val="0"/>
      <w:marBottom w:val="0"/>
      <w:divBdr>
        <w:top w:val="none" w:sz="0" w:space="0" w:color="auto"/>
        <w:left w:val="none" w:sz="0" w:space="0" w:color="auto"/>
        <w:bottom w:val="none" w:sz="0" w:space="0" w:color="auto"/>
        <w:right w:val="none" w:sz="0" w:space="0" w:color="auto"/>
      </w:divBdr>
    </w:div>
    <w:div w:id="76098407">
      <w:bodyDiv w:val="1"/>
      <w:marLeft w:val="0"/>
      <w:marRight w:val="0"/>
      <w:marTop w:val="0"/>
      <w:marBottom w:val="0"/>
      <w:divBdr>
        <w:top w:val="none" w:sz="0" w:space="0" w:color="auto"/>
        <w:left w:val="none" w:sz="0" w:space="0" w:color="auto"/>
        <w:bottom w:val="none" w:sz="0" w:space="0" w:color="auto"/>
        <w:right w:val="none" w:sz="0" w:space="0" w:color="auto"/>
      </w:divBdr>
    </w:div>
    <w:div w:id="85663073">
      <w:bodyDiv w:val="1"/>
      <w:marLeft w:val="0"/>
      <w:marRight w:val="0"/>
      <w:marTop w:val="0"/>
      <w:marBottom w:val="0"/>
      <w:divBdr>
        <w:top w:val="none" w:sz="0" w:space="0" w:color="auto"/>
        <w:left w:val="none" w:sz="0" w:space="0" w:color="auto"/>
        <w:bottom w:val="none" w:sz="0" w:space="0" w:color="auto"/>
        <w:right w:val="none" w:sz="0" w:space="0" w:color="auto"/>
      </w:divBdr>
    </w:div>
    <w:div w:id="95254213">
      <w:bodyDiv w:val="1"/>
      <w:marLeft w:val="0"/>
      <w:marRight w:val="0"/>
      <w:marTop w:val="0"/>
      <w:marBottom w:val="0"/>
      <w:divBdr>
        <w:top w:val="none" w:sz="0" w:space="0" w:color="auto"/>
        <w:left w:val="none" w:sz="0" w:space="0" w:color="auto"/>
        <w:bottom w:val="none" w:sz="0" w:space="0" w:color="auto"/>
        <w:right w:val="none" w:sz="0" w:space="0" w:color="auto"/>
      </w:divBdr>
    </w:div>
    <w:div w:id="110782353">
      <w:bodyDiv w:val="1"/>
      <w:marLeft w:val="0"/>
      <w:marRight w:val="0"/>
      <w:marTop w:val="0"/>
      <w:marBottom w:val="0"/>
      <w:divBdr>
        <w:top w:val="none" w:sz="0" w:space="0" w:color="auto"/>
        <w:left w:val="none" w:sz="0" w:space="0" w:color="auto"/>
        <w:bottom w:val="none" w:sz="0" w:space="0" w:color="auto"/>
        <w:right w:val="none" w:sz="0" w:space="0" w:color="auto"/>
      </w:divBdr>
    </w:div>
    <w:div w:id="111020206">
      <w:bodyDiv w:val="1"/>
      <w:marLeft w:val="0"/>
      <w:marRight w:val="0"/>
      <w:marTop w:val="0"/>
      <w:marBottom w:val="0"/>
      <w:divBdr>
        <w:top w:val="none" w:sz="0" w:space="0" w:color="auto"/>
        <w:left w:val="none" w:sz="0" w:space="0" w:color="auto"/>
        <w:bottom w:val="none" w:sz="0" w:space="0" w:color="auto"/>
        <w:right w:val="none" w:sz="0" w:space="0" w:color="auto"/>
      </w:divBdr>
    </w:div>
    <w:div w:id="114563443">
      <w:bodyDiv w:val="1"/>
      <w:marLeft w:val="0"/>
      <w:marRight w:val="0"/>
      <w:marTop w:val="0"/>
      <w:marBottom w:val="0"/>
      <w:divBdr>
        <w:top w:val="none" w:sz="0" w:space="0" w:color="auto"/>
        <w:left w:val="none" w:sz="0" w:space="0" w:color="auto"/>
        <w:bottom w:val="none" w:sz="0" w:space="0" w:color="auto"/>
        <w:right w:val="none" w:sz="0" w:space="0" w:color="auto"/>
      </w:divBdr>
    </w:div>
    <w:div w:id="116144145">
      <w:bodyDiv w:val="1"/>
      <w:marLeft w:val="0"/>
      <w:marRight w:val="0"/>
      <w:marTop w:val="0"/>
      <w:marBottom w:val="0"/>
      <w:divBdr>
        <w:top w:val="none" w:sz="0" w:space="0" w:color="auto"/>
        <w:left w:val="none" w:sz="0" w:space="0" w:color="auto"/>
        <w:bottom w:val="none" w:sz="0" w:space="0" w:color="auto"/>
        <w:right w:val="none" w:sz="0" w:space="0" w:color="auto"/>
      </w:divBdr>
    </w:div>
    <w:div w:id="120730727">
      <w:bodyDiv w:val="1"/>
      <w:marLeft w:val="0"/>
      <w:marRight w:val="0"/>
      <w:marTop w:val="0"/>
      <w:marBottom w:val="0"/>
      <w:divBdr>
        <w:top w:val="none" w:sz="0" w:space="0" w:color="auto"/>
        <w:left w:val="none" w:sz="0" w:space="0" w:color="auto"/>
        <w:bottom w:val="none" w:sz="0" w:space="0" w:color="auto"/>
        <w:right w:val="none" w:sz="0" w:space="0" w:color="auto"/>
      </w:divBdr>
    </w:div>
    <w:div w:id="123164653">
      <w:bodyDiv w:val="1"/>
      <w:marLeft w:val="0"/>
      <w:marRight w:val="0"/>
      <w:marTop w:val="0"/>
      <w:marBottom w:val="0"/>
      <w:divBdr>
        <w:top w:val="none" w:sz="0" w:space="0" w:color="auto"/>
        <w:left w:val="none" w:sz="0" w:space="0" w:color="auto"/>
        <w:bottom w:val="none" w:sz="0" w:space="0" w:color="auto"/>
        <w:right w:val="none" w:sz="0" w:space="0" w:color="auto"/>
      </w:divBdr>
    </w:div>
    <w:div w:id="125049623">
      <w:bodyDiv w:val="1"/>
      <w:marLeft w:val="0"/>
      <w:marRight w:val="0"/>
      <w:marTop w:val="0"/>
      <w:marBottom w:val="0"/>
      <w:divBdr>
        <w:top w:val="none" w:sz="0" w:space="0" w:color="auto"/>
        <w:left w:val="none" w:sz="0" w:space="0" w:color="auto"/>
        <w:bottom w:val="none" w:sz="0" w:space="0" w:color="auto"/>
        <w:right w:val="none" w:sz="0" w:space="0" w:color="auto"/>
      </w:divBdr>
    </w:div>
    <w:div w:id="131023478">
      <w:bodyDiv w:val="1"/>
      <w:marLeft w:val="0"/>
      <w:marRight w:val="0"/>
      <w:marTop w:val="0"/>
      <w:marBottom w:val="0"/>
      <w:divBdr>
        <w:top w:val="none" w:sz="0" w:space="0" w:color="auto"/>
        <w:left w:val="none" w:sz="0" w:space="0" w:color="auto"/>
        <w:bottom w:val="none" w:sz="0" w:space="0" w:color="auto"/>
        <w:right w:val="none" w:sz="0" w:space="0" w:color="auto"/>
      </w:divBdr>
    </w:div>
    <w:div w:id="141434355">
      <w:bodyDiv w:val="1"/>
      <w:marLeft w:val="0"/>
      <w:marRight w:val="0"/>
      <w:marTop w:val="0"/>
      <w:marBottom w:val="0"/>
      <w:divBdr>
        <w:top w:val="none" w:sz="0" w:space="0" w:color="auto"/>
        <w:left w:val="none" w:sz="0" w:space="0" w:color="auto"/>
        <w:bottom w:val="none" w:sz="0" w:space="0" w:color="auto"/>
        <w:right w:val="none" w:sz="0" w:space="0" w:color="auto"/>
      </w:divBdr>
    </w:div>
    <w:div w:id="147747132">
      <w:bodyDiv w:val="1"/>
      <w:marLeft w:val="0"/>
      <w:marRight w:val="0"/>
      <w:marTop w:val="0"/>
      <w:marBottom w:val="0"/>
      <w:divBdr>
        <w:top w:val="none" w:sz="0" w:space="0" w:color="auto"/>
        <w:left w:val="none" w:sz="0" w:space="0" w:color="auto"/>
        <w:bottom w:val="none" w:sz="0" w:space="0" w:color="auto"/>
        <w:right w:val="none" w:sz="0" w:space="0" w:color="auto"/>
      </w:divBdr>
    </w:div>
    <w:div w:id="162013551">
      <w:bodyDiv w:val="1"/>
      <w:marLeft w:val="0"/>
      <w:marRight w:val="0"/>
      <w:marTop w:val="0"/>
      <w:marBottom w:val="0"/>
      <w:divBdr>
        <w:top w:val="none" w:sz="0" w:space="0" w:color="auto"/>
        <w:left w:val="none" w:sz="0" w:space="0" w:color="auto"/>
        <w:bottom w:val="none" w:sz="0" w:space="0" w:color="auto"/>
        <w:right w:val="none" w:sz="0" w:space="0" w:color="auto"/>
      </w:divBdr>
    </w:div>
    <w:div w:id="173425580">
      <w:bodyDiv w:val="1"/>
      <w:marLeft w:val="0"/>
      <w:marRight w:val="0"/>
      <w:marTop w:val="0"/>
      <w:marBottom w:val="0"/>
      <w:divBdr>
        <w:top w:val="none" w:sz="0" w:space="0" w:color="auto"/>
        <w:left w:val="none" w:sz="0" w:space="0" w:color="auto"/>
        <w:bottom w:val="none" w:sz="0" w:space="0" w:color="auto"/>
        <w:right w:val="none" w:sz="0" w:space="0" w:color="auto"/>
      </w:divBdr>
    </w:div>
    <w:div w:id="179784936">
      <w:bodyDiv w:val="1"/>
      <w:marLeft w:val="0"/>
      <w:marRight w:val="0"/>
      <w:marTop w:val="0"/>
      <w:marBottom w:val="0"/>
      <w:divBdr>
        <w:top w:val="none" w:sz="0" w:space="0" w:color="auto"/>
        <w:left w:val="none" w:sz="0" w:space="0" w:color="auto"/>
        <w:bottom w:val="none" w:sz="0" w:space="0" w:color="auto"/>
        <w:right w:val="none" w:sz="0" w:space="0" w:color="auto"/>
      </w:divBdr>
    </w:div>
    <w:div w:id="182205618">
      <w:bodyDiv w:val="1"/>
      <w:marLeft w:val="0"/>
      <w:marRight w:val="0"/>
      <w:marTop w:val="0"/>
      <w:marBottom w:val="0"/>
      <w:divBdr>
        <w:top w:val="none" w:sz="0" w:space="0" w:color="auto"/>
        <w:left w:val="none" w:sz="0" w:space="0" w:color="auto"/>
        <w:bottom w:val="none" w:sz="0" w:space="0" w:color="auto"/>
        <w:right w:val="none" w:sz="0" w:space="0" w:color="auto"/>
      </w:divBdr>
    </w:div>
    <w:div w:id="187913204">
      <w:bodyDiv w:val="1"/>
      <w:marLeft w:val="0"/>
      <w:marRight w:val="0"/>
      <w:marTop w:val="0"/>
      <w:marBottom w:val="0"/>
      <w:divBdr>
        <w:top w:val="none" w:sz="0" w:space="0" w:color="auto"/>
        <w:left w:val="none" w:sz="0" w:space="0" w:color="auto"/>
        <w:bottom w:val="none" w:sz="0" w:space="0" w:color="auto"/>
        <w:right w:val="none" w:sz="0" w:space="0" w:color="auto"/>
      </w:divBdr>
    </w:div>
    <w:div w:id="190340566">
      <w:bodyDiv w:val="1"/>
      <w:marLeft w:val="0"/>
      <w:marRight w:val="0"/>
      <w:marTop w:val="0"/>
      <w:marBottom w:val="0"/>
      <w:divBdr>
        <w:top w:val="none" w:sz="0" w:space="0" w:color="auto"/>
        <w:left w:val="none" w:sz="0" w:space="0" w:color="auto"/>
        <w:bottom w:val="none" w:sz="0" w:space="0" w:color="auto"/>
        <w:right w:val="none" w:sz="0" w:space="0" w:color="auto"/>
      </w:divBdr>
    </w:div>
    <w:div w:id="192882308">
      <w:bodyDiv w:val="1"/>
      <w:marLeft w:val="0"/>
      <w:marRight w:val="0"/>
      <w:marTop w:val="0"/>
      <w:marBottom w:val="0"/>
      <w:divBdr>
        <w:top w:val="none" w:sz="0" w:space="0" w:color="auto"/>
        <w:left w:val="none" w:sz="0" w:space="0" w:color="auto"/>
        <w:bottom w:val="none" w:sz="0" w:space="0" w:color="auto"/>
        <w:right w:val="none" w:sz="0" w:space="0" w:color="auto"/>
      </w:divBdr>
    </w:div>
    <w:div w:id="193812545">
      <w:bodyDiv w:val="1"/>
      <w:marLeft w:val="0"/>
      <w:marRight w:val="0"/>
      <w:marTop w:val="0"/>
      <w:marBottom w:val="0"/>
      <w:divBdr>
        <w:top w:val="none" w:sz="0" w:space="0" w:color="auto"/>
        <w:left w:val="none" w:sz="0" w:space="0" w:color="auto"/>
        <w:bottom w:val="none" w:sz="0" w:space="0" w:color="auto"/>
        <w:right w:val="none" w:sz="0" w:space="0" w:color="auto"/>
      </w:divBdr>
    </w:div>
    <w:div w:id="199322865">
      <w:bodyDiv w:val="1"/>
      <w:marLeft w:val="0"/>
      <w:marRight w:val="0"/>
      <w:marTop w:val="0"/>
      <w:marBottom w:val="0"/>
      <w:divBdr>
        <w:top w:val="none" w:sz="0" w:space="0" w:color="auto"/>
        <w:left w:val="none" w:sz="0" w:space="0" w:color="auto"/>
        <w:bottom w:val="none" w:sz="0" w:space="0" w:color="auto"/>
        <w:right w:val="none" w:sz="0" w:space="0" w:color="auto"/>
      </w:divBdr>
    </w:div>
    <w:div w:id="200174266">
      <w:bodyDiv w:val="1"/>
      <w:marLeft w:val="0"/>
      <w:marRight w:val="0"/>
      <w:marTop w:val="0"/>
      <w:marBottom w:val="0"/>
      <w:divBdr>
        <w:top w:val="none" w:sz="0" w:space="0" w:color="auto"/>
        <w:left w:val="none" w:sz="0" w:space="0" w:color="auto"/>
        <w:bottom w:val="none" w:sz="0" w:space="0" w:color="auto"/>
        <w:right w:val="none" w:sz="0" w:space="0" w:color="auto"/>
      </w:divBdr>
    </w:div>
    <w:div w:id="204148567">
      <w:bodyDiv w:val="1"/>
      <w:marLeft w:val="0"/>
      <w:marRight w:val="0"/>
      <w:marTop w:val="0"/>
      <w:marBottom w:val="0"/>
      <w:divBdr>
        <w:top w:val="none" w:sz="0" w:space="0" w:color="auto"/>
        <w:left w:val="none" w:sz="0" w:space="0" w:color="auto"/>
        <w:bottom w:val="none" w:sz="0" w:space="0" w:color="auto"/>
        <w:right w:val="none" w:sz="0" w:space="0" w:color="auto"/>
      </w:divBdr>
    </w:div>
    <w:div w:id="211965812">
      <w:bodyDiv w:val="1"/>
      <w:marLeft w:val="0"/>
      <w:marRight w:val="0"/>
      <w:marTop w:val="0"/>
      <w:marBottom w:val="0"/>
      <w:divBdr>
        <w:top w:val="none" w:sz="0" w:space="0" w:color="auto"/>
        <w:left w:val="none" w:sz="0" w:space="0" w:color="auto"/>
        <w:bottom w:val="none" w:sz="0" w:space="0" w:color="auto"/>
        <w:right w:val="none" w:sz="0" w:space="0" w:color="auto"/>
      </w:divBdr>
    </w:div>
    <w:div w:id="213274063">
      <w:bodyDiv w:val="1"/>
      <w:marLeft w:val="0"/>
      <w:marRight w:val="0"/>
      <w:marTop w:val="0"/>
      <w:marBottom w:val="0"/>
      <w:divBdr>
        <w:top w:val="none" w:sz="0" w:space="0" w:color="auto"/>
        <w:left w:val="none" w:sz="0" w:space="0" w:color="auto"/>
        <w:bottom w:val="none" w:sz="0" w:space="0" w:color="auto"/>
        <w:right w:val="none" w:sz="0" w:space="0" w:color="auto"/>
      </w:divBdr>
    </w:div>
    <w:div w:id="217480480">
      <w:bodyDiv w:val="1"/>
      <w:marLeft w:val="0"/>
      <w:marRight w:val="0"/>
      <w:marTop w:val="0"/>
      <w:marBottom w:val="0"/>
      <w:divBdr>
        <w:top w:val="none" w:sz="0" w:space="0" w:color="auto"/>
        <w:left w:val="none" w:sz="0" w:space="0" w:color="auto"/>
        <w:bottom w:val="none" w:sz="0" w:space="0" w:color="auto"/>
        <w:right w:val="none" w:sz="0" w:space="0" w:color="auto"/>
      </w:divBdr>
    </w:div>
    <w:div w:id="222105398">
      <w:bodyDiv w:val="1"/>
      <w:marLeft w:val="0"/>
      <w:marRight w:val="0"/>
      <w:marTop w:val="0"/>
      <w:marBottom w:val="0"/>
      <w:divBdr>
        <w:top w:val="none" w:sz="0" w:space="0" w:color="auto"/>
        <w:left w:val="none" w:sz="0" w:space="0" w:color="auto"/>
        <w:bottom w:val="none" w:sz="0" w:space="0" w:color="auto"/>
        <w:right w:val="none" w:sz="0" w:space="0" w:color="auto"/>
      </w:divBdr>
    </w:div>
    <w:div w:id="223950417">
      <w:bodyDiv w:val="1"/>
      <w:marLeft w:val="0"/>
      <w:marRight w:val="0"/>
      <w:marTop w:val="0"/>
      <w:marBottom w:val="0"/>
      <w:divBdr>
        <w:top w:val="none" w:sz="0" w:space="0" w:color="auto"/>
        <w:left w:val="none" w:sz="0" w:space="0" w:color="auto"/>
        <w:bottom w:val="none" w:sz="0" w:space="0" w:color="auto"/>
        <w:right w:val="none" w:sz="0" w:space="0" w:color="auto"/>
      </w:divBdr>
    </w:div>
    <w:div w:id="226961799">
      <w:bodyDiv w:val="1"/>
      <w:marLeft w:val="0"/>
      <w:marRight w:val="0"/>
      <w:marTop w:val="0"/>
      <w:marBottom w:val="0"/>
      <w:divBdr>
        <w:top w:val="none" w:sz="0" w:space="0" w:color="auto"/>
        <w:left w:val="none" w:sz="0" w:space="0" w:color="auto"/>
        <w:bottom w:val="none" w:sz="0" w:space="0" w:color="auto"/>
        <w:right w:val="none" w:sz="0" w:space="0" w:color="auto"/>
      </w:divBdr>
    </w:div>
    <w:div w:id="228155046">
      <w:bodyDiv w:val="1"/>
      <w:marLeft w:val="0"/>
      <w:marRight w:val="0"/>
      <w:marTop w:val="0"/>
      <w:marBottom w:val="0"/>
      <w:divBdr>
        <w:top w:val="none" w:sz="0" w:space="0" w:color="auto"/>
        <w:left w:val="none" w:sz="0" w:space="0" w:color="auto"/>
        <w:bottom w:val="none" w:sz="0" w:space="0" w:color="auto"/>
        <w:right w:val="none" w:sz="0" w:space="0" w:color="auto"/>
      </w:divBdr>
    </w:div>
    <w:div w:id="232198332">
      <w:bodyDiv w:val="1"/>
      <w:marLeft w:val="0"/>
      <w:marRight w:val="0"/>
      <w:marTop w:val="0"/>
      <w:marBottom w:val="0"/>
      <w:divBdr>
        <w:top w:val="none" w:sz="0" w:space="0" w:color="auto"/>
        <w:left w:val="none" w:sz="0" w:space="0" w:color="auto"/>
        <w:bottom w:val="none" w:sz="0" w:space="0" w:color="auto"/>
        <w:right w:val="none" w:sz="0" w:space="0" w:color="auto"/>
      </w:divBdr>
    </w:div>
    <w:div w:id="235094926">
      <w:bodyDiv w:val="1"/>
      <w:marLeft w:val="0"/>
      <w:marRight w:val="0"/>
      <w:marTop w:val="0"/>
      <w:marBottom w:val="0"/>
      <w:divBdr>
        <w:top w:val="none" w:sz="0" w:space="0" w:color="auto"/>
        <w:left w:val="none" w:sz="0" w:space="0" w:color="auto"/>
        <w:bottom w:val="none" w:sz="0" w:space="0" w:color="auto"/>
        <w:right w:val="none" w:sz="0" w:space="0" w:color="auto"/>
      </w:divBdr>
    </w:div>
    <w:div w:id="236090091">
      <w:bodyDiv w:val="1"/>
      <w:marLeft w:val="0"/>
      <w:marRight w:val="0"/>
      <w:marTop w:val="0"/>
      <w:marBottom w:val="0"/>
      <w:divBdr>
        <w:top w:val="none" w:sz="0" w:space="0" w:color="auto"/>
        <w:left w:val="none" w:sz="0" w:space="0" w:color="auto"/>
        <w:bottom w:val="none" w:sz="0" w:space="0" w:color="auto"/>
        <w:right w:val="none" w:sz="0" w:space="0" w:color="auto"/>
      </w:divBdr>
    </w:div>
    <w:div w:id="237206238">
      <w:bodyDiv w:val="1"/>
      <w:marLeft w:val="0"/>
      <w:marRight w:val="0"/>
      <w:marTop w:val="0"/>
      <w:marBottom w:val="0"/>
      <w:divBdr>
        <w:top w:val="none" w:sz="0" w:space="0" w:color="auto"/>
        <w:left w:val="none" w:sz="0" w:space="0" w:color="auto"/>
        <w:bottom w:val="none" w:sz="0" w:space="0" w:color="auto"/>
        <w:right w:val="none" w:sz="0" w:space="0" w:color="auto"/>
      </w:divBdr>
    </w:div>
    <w:div w:id="238179362">
      <w:bodyDiv w:val="1"/>
      <w:marLeft w:val="0"/>
      <w:marRight w:val="0"/>
      <w:marTop w:val="0"/>
      <w:marBottom w:val="0"/>
      <w:divBdr>
        <w:top w:val="none" w:sz="0" w:space="0" w:color="auto"/>
        <w:left w:val="none" w:sz="0" w:space="0" w:color="auto"/>
        <w:bottom w:val="none" w:sz="0" w:space="0" w:color="auto"/>
        <w:right w:val="none" w:sz="0" w:space="0" w:color="auto"/>
      </w:divBdr>
    </w:div>
    <w:div w:id="238289433">
      <w:bodyDiv w:val="1"/>
      <w:marLeft w:val="0"/>
      <w:marRight w:val="0"/>
      <w:marTop w:val="0"/>
      <w:marBottom w:val="0"/>
      <w:divBdr>
        <w:top w:val="none" w:sz="0" w:space="0" w:color="auto"/>
        <w:left w:val="none" w:sz="0" w:space="0" w:color="auto"/>
        <w:bottom w:val="none" w:sz="0" w:space="0" w:color="auto"/>
        <w:right w:val="none" w:sz="0" w:space="0" w:color="auto"/>
      </w:divBdr>
    </w:div>
    <w:div w:id="243804235">
      <w:bodyDiv w:val="1"/>
      <w:marLeft w:val="0"/>
      <w:marRight w:val="0"/>
      <w:marTop w:val="0"/>
      <w:marBottom w:val="0"/>
      <w:divBdr>
        <w:top w:val="none" w:sz="0" w:space="0" w:color="auto"/>
        <w:left w:val="none" w:sz="0" w:space="0" w:color="auto"/>
        <w:bottom w:val="none" w:sz="0" w:space="0" w:color="auto"/>
        <w:right w:val="none" w:sz="0" w:space="0" w:color="auto"/>
      </w:divBdr>
    </w:div>
    <w:div w:id="244193909">
      <w:bodyDiv w:val="1"/>
      <w:marLeft w:val="0"/>
      <w:marRight w:val="0"/>
      <w:marTop w:val="0"/>
      <w:marBottom w:val="0"/>
      <w:divBdr>
        <w:top w:val="none" w:sz="0" w:space="0" w:color="auto"/>
        <w:left w:val="none" w:sz="0" w:space="0" w:color="auto"/>
        <w:bottom w:val="none" w:sz="0" w:space="0" w:color="auto"/>
        <w:right w:val="none" w:sz="0" w:space="0" w:color="auto"/>
      </w:divBdr>
    </w:div>
    <w:div w:id="246692065">
      <w:bodyDiv w:val="1"/>
      <w:marLeft w:val="0"/>
      <w:marRight w:val="0"/>
      <w:marTop w:val="0"/>
      <w:marBottom w:val="0"/>
      <w:divBdr>
        <w:top w:val="none" w:sz="0" w:space="0" w:color="auto"/>
        <w:left w:val="none" w:sz="0" w:space="0" w:color="auto"/>
        <w:bottom w:val="none" w:sz="0" w:space="0" w:color="auto"/>
        <w:right w:val="none" w:sz="0" w:space="0" w:color="auto"/>
      </w:divBdr>
    </w:div>
    <w:div w:id="250091402">
      <w:bodyDiv w:val="1"/>
      <w:marLeft w:val="0"/>
      <w:marRight w:val="0"/>
      <w:marTop w:val="0"/>
      <w:marBottom w:val="0"/>
      <w:divBdr>
        <w:top w:val="none" w:sz="0" w:space="0" w:color="auto"/>
        <w:left w:val="none" w:sz="0" w:space="0" w:color="auto"/>
        <w:bottom w:val="none" w:sz="0" w:space="0" w:color="auto"/>
        <w:right w:val="none" w:sz="0" w:space="0" w:color="auto"/>
      </w:divBdr>
    </w:div>
    <w:div w:id="251865689">
      <w:bodyDiv w:val="1"/>
      <w:marLeft w:val="0"/>
      <w:marRight w:val="0"/>
      <w:marTop w:val="0"/>
      <w:marBottom w:val="0"/>
      <w:divBdr>
        <w:top w:val="none" w:sz="0" w:space="0" w:color="auto"/>
        <w:left w:val="none" w:sz="0" w:space="0" w:color="auto"/>
        <w:bottom w:val="none" w:sz="0" w:space="0" w:color="auto"/>
        <w:right w:val="none" w:sz="0" w:space="0" w:color="auto"/>
      </w:divBdr>
    </w:div>
    <w:div w:id="253902131">
      <w:bodyDiv w:val="1"/>
      <w:marLeft w:val="0"/>
      <w:marRight w:val="0"/>
      <w:marTop w:val="0"/>
      <w:marBottom w:val="0"/>
      <w:divBdr>
        <w:top w:val="none" w:sz="0" w:space="0" w:color="auto"/>
        <w:left w:val="none" w:sz="0" w:space="0" w:color="auto"/>
        <w:bottom w:val="none" w:sz="0" w:space="0" w:color="auto"/>
        <w:right w:val="none" w:sz="0" w:space="0" w:color="auto"/>
      </w:divBdr>
    </w:div>
    <w:div w:id="255944170">
      <w:bodyDiv w:val="1"/>
      <w:marLeft w:val="0"/>
      <w:marRight w:val="0"/>
      <w:marTop w:val="0"/>
      <w:marBottom w:val="0"/>
      <w:divBdr>
        <w:top w:val="none" w:sz="0" w:space="0" w:color="auto"/>
        <w:left w:val="none" w:sz="0" w:space="0" w:color="auto"/>
        <w:bottom w:val="none" w:sz="0" w:space="0" w:color="auto"/>
        <w:right w:val="none" w:sz="0" w:space="0" w:color="auto"/>
      </w:divBdr>
    </w:div>
    <w:div w:id="259070576">
      <w:bodyDiv w:val="1"/>
      <w:marLeft w:val="0"/>
      <w:marRight w:val="0"/>
      <w:marTop w:val="0"/>
      <w:marBottom w:val="0"/>
      <w:divBdr>
        <w:top w:val="none" w:sz="0" w:space="0" w:color="auto"/>
        <w:left w:val="none" w:sz="0" w:space="0" w:color="auto"/>
        <w:bottom w:val="none" w:sz="0" w:space="0" w:color="auto"/>
        <w:right w:val="none" w:sz="0" w:space="0" w:color="auto"/>
      </w:divBdr>
    </w:div>
    <w:div w:id="264197417">
      <w:bodyDiv w:val="1"/>
      <w:marLeft w:val="0"/>
      <w:marRight w:val="0"/>
      <w:marTop w:val="0"/>
      <w:marBottom w:val="0"/>
      <w:divBdr>
        <w:top w:val="none" w:sz="0" w:space="0" w:color="auto"/>
        <w:left w:val="none" w:sz="0" w:space="0" w:color="auto"/>
        <w:bottom w:val="none" w:sz="0" w:space="0" w:color="auto"/>
        <w:right w:val="none" w:sz="0" w:space="0" w:color="auto"/>
      </w:divBdr>
    </w:div>
    <w:div w:id="271326157">
      <w:bodyDiv w:val="1"/>
      <w:marLeft w:val="0"/>
      <w:marRight w:val="0"/>
      <w:marTop w:val="0"/>
      <w:marBottom w:val="0"/>
      <w:divBdr>
        <w:top w:val="none" w:sz="0" w:space="0" w:color="auto"/>
        <w:left w:val="none" w:sz="0" w:space="0" w:color="auto"/>
        <w:bottom w:val="none" w:sz="0" w:space="0" w:color="auto"/>
        <w:right w:val="none" w:sz="0" w:space="0" w:color="auto"/>
      </w:divBdr>
    </w:div>
    <w:div w:id="273757783">
      <w:bodyDiv w:val="1"/>
      <w:marLeft w:val="0"/>
      <w:marRight w:val="0"/>
      <w:marTop w:val="0"/>
      <w:marBottom w:val="0"/>
      <w:divBdr>
        <w:top w:val="none" w:sz="0" w:space="0" w:color="auto"/>
        <w:left w:val="none" w:sz="0" w:space="0" w:color="auto"/>
        <w:bottom w:val="none" w:sz="0" w:space="0" w:color="auto"/>
        <w:right w:val="none" w:sz="0" w:space="0" w:color="auto"/>
      </w:divBdr>
    </w:div>
    <w:div w:id="274408434">
      <w:bodyDiv w:val="1"/>
      <w:marLeft w:val="0"/>
      <w:marRight w:val="0"/>
      <w:marTop w:val="0"/>
      <w:marBottom w:val="0"/>
      <w:divBdr>
        <w:top w:val="none" w:sz="0" w:space="0" w:color="auto"/>
        <w:left w:val="none" w:sz="0" w:space="0" w:color="auto"/>
        <w:bottom w:val="none" w:sz="0" w:space="0" w:color="auto"/>
        <w:right w:val="none" w:sz="0" w:space="0" w:color="auto"/>
      </w:divBdr>
    </w:div>
    <w:div w:id="277026491">
      <w:bodyDiv w:val="1"/>
      <w:marLeft w:val="0"/>
      <w:marRight w:val="0"/>
      <w:marTop w:val="0"/>
      <w:marBottom w:val="0"/>
      <w:divBdr>
        <w:top w:val="none" w:sz="0" w:space="0" w:color="auto"/>
        <w:left w:val="none" w:sz="0" w:space="0" w:color="auto"/>
        <w:bottom w:val="none" w:sz="0" w:space="0" w:color="auto"/>
        <w:right w:val="none" w:sz="0" w:space="0" w:color="auto"/>
      </w:divBdr>
    </w:div>
    <w:div w:id="279607643">
      <w:bodyDiv w:val="1"/>
      <w:marLeft w:val="0"/>
      <w:marRight w:val="0"/>
      <w:marTop w:val="0"/>
      <w:marBottom w:val="0"/>
      <w:divBdr>
        <w:top w:val="none" w:sz="0" w:space="0" w:color="auto"/>
        <w:left w:val="none" w:sz="0" w:space="0" w:color="auto"/>
        <w:bottom w:val="none" w:sz="0" w:space="0" w:color="auto"/>
        <w:right w:val="none" w:sz="0" w:space="0" w:color="auto"/>
      </w:divBdr>
    </w:div>
    <w:div w:id="281809604">
      <w:bodyDiv w:val="1"/>
      <w:marLeft w:val="0"/>
      <w:marRight w:val="0"/>
      <w:marTop w:val="0"/>
      <w:marBottom w:val="0"/>
      <w:divBdr>
        <w:top w:val="none" w:sz="0" w:space="0" w:color="auto"/>
        <w:left w:val="none" w:sz="0" w:space="0" w:color="auto"/>
        <w:bottom w:val="none" w:sz="0" w:space="0" w:color="auto"/>
        <w:right w:val="none" w:sz="0" w:space="0" w:color="auto"/>
      </w:divBdr>
    </w:div>
    <w:div w:id="282229145">
      <w:bodyDiv w:val="1"/>
      <w:marLeft w:val="0"/>
      <w:marRight w:val="0"/>
      <w:marTop w:val="0"/>
      <w:marBottom w:val="0"/>
      <w:divBdr>
        <w:top w:val="none" w:sz="0" w:space="0" w:color="auto"/>
        <w:left w:val="none" w:sz="0" w:space="0" w:color="auto"/>
        <w:bottom w:val="none" w:sz="0" w:space="0" w:color="auto"/>
        <w:right w:val="none" w:sz="0" w:space="0" w:color="auto"/>
      </w:divBdr>
    </w:div>
    <w:div w:id="286669668">
      <w:bodyDiv w:val="1"/>
      <w:marLeft w:val="0"/>
      <w:marRight w:val="0"/>
      <w:marTop w:val="0"/>
      <w:marBottom w:val="0"/>
      <w:divBdr>
        <w:top w:val="none" w:sz="0" w:space="0" w:color="auto"/>
        <w:left w:val="none" w:sz="0" w:space="0" w:color="auto"/>
        <w:bottom w:val="none" w:sz="0" w:space="0" w:color="auto"/>
        <w:right w:val="none" w:sz="0" w:space="0" w:color="auto"/>
      </w:divBdr>
    </w:div>
    <w:div w:id="295136886">
      <w:bodyDiv w:val="1"/>
      <w:marLeft w:val="0"/>
      <w:marRight w:val="0"/>
      <w:marTop w:val="0"/>
      <w:marBottom w:val="0"/>
      <w:divBdr>
        <w:top w:val="none" w:sz="0" w:space="0" w:color="auto"/>
        <w:left w:val="none" w:sz="0" w:space="0" w:color="auto"/>
        <w:bottom w:val="none" w:sz="0" w:space="0" w:color="auto"/>
        <w:right w:val="none" w:sz="0" w:space="0" w:color="auto"/>
      </w:divBdr>
    </w:div>
    <w:div w:id="296498077">
      <w:bodyDiv w:val="1"/>
      <w:marLeft w:val="0"/>
      <w:marRight w:val="0"/>
      <w:marTop w:val="0"/>
      <w:marBottom w:val="0"/>
      <w:divBdr>
        <w:top w:val="none" w:sz="0" w:space="0" w:color="auto"/>
        <w:left w:val="none" w:sz="0" w:space="0" w:color="auto"/>
        <w:bottom w:val="none" w:sz="0" w:space="0" w:color="auto"/>
        <w:right w:val="none" w:sz="0" w:space="0" w:color="auto"/>
      </w:divBdr>
    </w:div>
    <w:div w:id="302270688">
      <w:bodyDiv w:val="1"/>
      <w:marLeft w:val="0"/>
      <w:marRight w:val="0"/>
      <w:marTop w:val="0"/>
      <w:marBottom w:val="0"/>
      <w:divBdr>
        <w:top w:val="none" w:sz="0" w:space="0" w:color="auto"/>
        <w:left w:val="none" w:sz="0" w:space="0" w:color="auto"/>
        <w:bottom w:val="none" w:sz="0" w:space="0" w:color="auto"/>
        <w:right w:val="none" w:sz="0" w:space="0" w:color="auto"/>
      </w:divBdr>
    </w:div>
    <w:div w:id="305399073">
      <w:bodyDiv w:val="1"/>
      <w:marLeft w:val="0"/>
      <w:marRight w:val="0"/>
      <w:marTop w:val="0"/>
      <w:marBottom w:val="0"/>
      <w:divBdr>
        <w:top w:val="none" w:sz="0" w:space="0" w:color="auto"/>
        <w:left w:val="none" w:sz="0" w:space="0" w:color="auto"/>
        <w:bottom w:val="none" w:sz="0" w:space="0" w:color="auto"/>
        <w:right w:val="none" w:sz="0" w:space="0" w:color="auto"/>
      </w:divBdr>
    </w:div>
    <w:div w:id="306127533">
      <w:bodyDiv w:val="1"/>
      <w:marLeft w:val="0"/>
      <w:marRight w:val="0"/>
      <w:marTop w:val="0"/>
      <w:marBottom w:val="0"/>
      <w:divBdr>
        <w:top w:val="none" w:sz="0" w:space="0" w:color="auto"/>
        <w:left w:val="none" w:sz="0" w:space="0" w:color="auto"/>
        <w:bottom w:val="none" w:sz="0" w:space="0" w:color="auto"/>
        <w:right w:val="none" w:sz="0" w:space="0" w:color="auto"/>
      </w:divBdr>
    </w:div>
    <w:div w:id="307055588">
      <w:bodyDiv w:val="1"/>
      <w:marLeft w:val="0"/>
      <w:marRight w:val="0"/>
      <w:marTop w:val="0"/>
      <w:marBottom w:val="0"/>
      <w:divBdr>
        <w:top w:val="none" w:sz="0" w:space="0" w:color="auto"/>
        <w:left w:val="none" w:sz="0" w:space="0" w:color="auto"/>
        <w:bottom w:val="none" w:sz="0" w:space="0" w:color="auto"/>
        <w:right w:val="none" w:sz="0" w:space="0" w:color="auto"/>
      </w:divBdr>
    </w:div>
    <w:div w:id="313612025">
      <w:bodyDiv w:val="1"/>
      <w:marLeft w:val="0"/>
      <w:marRight w:val="0"/>
      <w:marTop w:val="0"/>
      <w:marBottom w:val="0"/>
      <w:divBdr>
        <w:top w:val="none" w:sz="0" w:space="0" w:color="auto"/>
        <w:left w:val="none" w:sz="0" w:space="0" w:color="auto"/>
        <w:bottom w:val="none" w:sz="0" w:space="0" w:color="auto"/>
        <w:right w:val="none" w:sz="0" w:space="0" w:color="auto"/>
      </w:divBdr>
    </w:div>
    <w:div w:id="316500891">
      <w:bodyDiv w:val="1"/>
      <w:marLeft w:val="0"/>
      <w:marRight w:val="0"/>
      <w:marTop w:val="0"/>
      <w:marBottom w:val="0"/>
      <w:divBdr>
        <w:top w:val="none" w:sz="0" w:space="0" w:color="auto"/>
        <w:left w:val="none" w:sz="0" w:space="0" w:color="auto"/>
        <w:bottom w:val="none" w:sz="0" w:space="0" w:color="auto"/>
        <w:right w:val="none" w:sz="0" w:space="0" w:color="auto"/>
      </w:divBdr>
    </w:div>
    <w:div w:id="324626080">
      <w:bodyDiv w:val="1"/>
      <w:marLeft w:val="0"/>
      <w:marRight w:val="0"/>
      <w:marTop w:val="0"/>
      <w:marBottom w:val="0"/>
      <w:divBdr>
        <w:top w:val="none" w:sz="0" w:space="0" w:color="auto"/>
        <w:left w:val="none" w:sz="0" w:space="0" w:color="auto"/>
        <w:bottom w:val="none" w:sz="0" w:space="0" w:color="auto"/>
        <w:right w:val="none" w:sz="0" w:space="0" w:color="auto"/>
      </w:divBdr>
    </w:div>
    <w:div w:id="326247637">
      <w:bodyDiv w:val="1"/>
      <w:marLeft w:val="0"/>
      <w:marRight w:val="0"/>
      <w:marTop w:val="0"/>
      <w:marBottom w:val="0"/>
      <w:divBdr>
        <w:top w:val="none" w:sz="0" w:space="0" w:color="auto"/>
        <w:left w:val="none" w:sz="0" w:space="0" w:color="auto"/>
        <w:bottom w:val="none" w:sz="0" w:space="0" w:color="auto"/>
        <w:right w:val="none" w:sz="0" w:space="0" w:color="auto"/>
      </w:divBdr>
    </w:div>
    <w:div w:id="330186340">
      <w:bodyDiv w:val="1"/>
      <w:marLeft w:val="0"/>
      <w:marRight w:val="0"/>
      <w:marTop w:val="0"/>
      <w:marBottom w:val="0"/>
      <w:divBdr>
        <w:top w:val="none" w:sz="0" w:space="0" w:color="auto"/>
        <w:left w:val="none" w:sz="0" w:space="0" w:color="auto"/>
        <w:bottom w:val="none" w:sz="0" w:space="0" w:color="auto"/>
        <w:right w:val="none" w:sz="0" w:space="0" w:color="auto"/>
      </w:divBdr>
    </w:div>
    <w:div w:id="331300093">
      <w:bodyDiv w:val="1"/>
      <w:marLeft w:val="0"/>
      <w:marRight w:val="0"/>
      <w:marTop w:val="0"/>
      <w:marBottom w:val="0"/>
      <w:divBdr>
        <w:top w:val="none" w:sz="0" w:space="0" w:color="auto"/>
        <w:left w:val="none" w:sz="0" w:space="0" w:color="auto"/>
        <w:bottom w:val="none" w:sz="0" w:space="0" w:color="auto"/>
        <w:right w:val="none" w:sz="0" w:space="0" w:color="auto"/>
      </w:divBdr>
    </w:div>
    <w:div w:id="333339381">
      <w:bodyDiv w:val="1"/>
      <w:marLeft w:val="0"/>
      <w:marRight w:val="0"/>
      <w:marTop w:val="0"/>
      <w:marBottom w:val="0"/>
      <w:divBdr>
        <w:top w:val="none" w:sz="0" w:space="0" w:color="auto"/>
        <w:left w:val="none" w:sz="0" w:space="0" w:color="auto"/>
        <w:bottom w:val="none" w:sz="0" w:space="0" w:color="auto"/>
        <w:right w:val="none" w:sz="0" w:space="0" w:color="auto"/>
      </w:divBdr>
    </w:div>
    <w:div w:id="338391093">
      <w:bodyDiv w:val="1"/>
      <w:marLeft w:val="0"/>
      <w:marRight w:val="0"/>
      <w:marTop w:val="0"/>
      <w:marBottom w:val="0"/>
      <w:divBdr>
        <w:top w:val="none" w:sz="0" w:space="0" w:color="auto"/>
        <w:left w:val="none" w:sz="0" w:space="0" w:color="auto"/>
        <w:bottom w:val="none" w:sz="0" w:space="0" w:color="auto"/>
        <w:right w:val="none" w:sz="0" w:space="0" w:color="auto"/>
      </w:divBdr>
    </w:div>
    <w:div w:id="339815582">
      <w:bodyDiv w:val="1"/>
      <w:marLeft w:val="0"/>
      <w:marRight w:val="0"/>
      <w:marTop w:val="0"/>
      <w:marBottom w:val="0"/>
      <w:divBdr>
        <w:top w:val="none" w:sz="0" w:space="0" w:color="auto"/>
        <w:left w:val="none" w:sz="0" w:space="0" w:color="auto"/>
        <w:bottom w:val="none" w:sz="0" w:space="0" w:color="auto"/>
        <w:right w:val="none" w:sz="0" w:space="0" w:color="auto"/>
      </w:divBdr>
    </w:div>
    <w:div w:id="340470055">
      <w:bodyDiv w:val="1"/>
      <w:marLeft w:val="0"/>
      <w:marRight w:val="0"/>
      <w:marTop w:val="0"/>
      <w:marBottom w:val="0"/>
      <w:divBdr>
        <w:top w:val="none" w:sz="0" w:space="0" w:color="auto"/>
        <w:left w:val="none" w:sz="0" w:space="0" w:color="auto"/>
        <w:bottom w:val="none" w:sz="0" w:space="0" w:color="auto"/>
        <w:right w:val="none" w:sz="0" w:space="0" w:color="auto"/>
      </w:divBdr>
    </w:div>
    <w:div w:id="354353380">
      <w:bodyDiv w:val="1"/>
      <w:marLeft w:val="0"/>
      <w:marRight w:val="0"/>
      <w:marTop w:val="0"/>
      <w:marBottom w:val="0"/>
      <w:divBdr>
        <w:top w:val="none" w:sz="0" w:space="0" w:color="auto"/>
        <w:left w:val="none" w:sz="0" w:space="0" w:color="auto"/>
        <w:bottom w:val="none" w:sz="0" w:space="0" w:color="auto"/>
        <w:right w:val="none" w:sz="0" w:space="0" w:color="auto"/>
      </w:divBdr>
    </w:div>
    <w:div w:id="356586945">
      <w:bodyDiv w:val="1"/>
      <w:marLeft w:val="0"/>
      <w:marRight w:val="0"/>
      <w:marTop w:val="0"/>
      <w:marBottom w:val="0"/>
      <w:divBdr>
        <w:top w:val="none" w:sz="0" w:space="0" w:color="auto"/>
        <w:left w:val="none" w:sz="0" w:space="0" w:color="auto"/>
        <w:bottom w:val="none" w:sz="0" w:space="0" w:color="auto"/>
        <w:right w:val="none" w:sz="0" w:space="0" w:color="auto"/>
      </w:divBdr>
    </w:div>
    <w:div w:id="358554947">
      <w:bodyDiv w:val="1"/>
      <w:marLeft w:val="0"/>
      <w:marRight w:val="0"/>
      <w:marTop w:val="0"/>
      <w:marBottom w:val="0"/>
      <w:divBdr>
        <w:top w:val="none" w:sz="0" w:space="0" w:color="auto"/>
        <w:left w:val="none" w:sz="0" w:space="0" w:color="auto"/>
        <w:bottom w:val="none" w:sz="0" w:space="0" w:color="auto"/>
        <w:right w:val="none" w:sz="0" w:space="0" w:color="auto"/>
      </w:divBdr>
    </w:div>
    <w:div w:id="361052195">
      <w:bodyDiv w:val="1"/>
      <w:marLeft w:val="0"/>
      <w:marRight w:val="0"/>
      <w:marTop w:val="0"/>
      <w:marBottom w:val="0"/>
      <w:divBdr>
        <w:top w:val="none" w:sz="0" w:space="0" w:color="auto"/>
        <w:left w:val="none" w:sz="0" w:space="0" w:color="auto"/>
        <w:bottom w:val="none" w:sz="0" w:space="0" w:color="auto"/>
        <w:right w:val="none" w:sz="0" w:space="0" w:color="auto"/>
      </w:divBdr>
    </w:div>
    <w:div w:id="361977055">
      <w:bodyDiv w:val="1"/>
      <w:marLeft w:val="0"/>
      <w:marRight w:val="0"/>
      <w:marTop w:val="0"/>
      <w:marBottom w:val="0"/>
      <w:divBdr>
        <w:top w:val="none" w:sz="0" w:space="0" w:color="auto"/>
        <w:left w:val="none" w:sz="0" w:space="0" w:color="auto"/>
        <w:bottom w:val="none" w:sz="0" w:space="0" w:color="auto"/>
        <w:right w:val="none" w:sz="0" w:space="0" w:color="auto"/>
      </w:divBdr>
    </w:div>
    <w:div w:id="362825547">
      <w:bodyDiv w:val="1"/>
      <w:marLeft w:val="0"/>
      <w:marRight w:val="0"/>
      <w:marTop w:val="0"/>
      <w:marBottom w:val="0"/>
      <w:divBdr>
        <w:top w:val="none" w:sz="0" w:space="0" w:color="auto"/>
        <w:left w:val="none" w:sz="0" w:space="0" w:color="auto"/>
        <w:bottom w:val="none" w:sz="0" w:space="0" w:color="auto"/>
        <w:right w:val="none" w:sz="0" w:space="0" w:color="auto"/>
      </w:divBdr>
    </w:div>
    <w:div w:id="365519814">
      <w:bodyDiv w:val="1"/>
      <w:marLeft w:val="0"/>
      <w:marRight w:val="0"/>
      <w:marTop w:val="0"/>
      <w:marBottom w:val="0"/>
      <w:divBdr>
        <w:top w:val="none" w:sz="0" w:space="0" w:color="auto"/>
        <w:left w:val="none" w:sz="0" w:space="0" w:color="auto"/>
        <w:bottom w:val="none" w:sz="0" w:space="0" w:color="auto"/>
        <w:right w:val="none" w:sz="0" w:space="0" w:color="auto"/>
      </w:divBdr>
    </w:div>
    <w:div w:id="366485832">
      <w:bodyDiv w:val="1"/>
      <w:marLeft w:val="0"/>
      <w:marRight w:val="0"/>
      <w:marTop w:val="0"/>
      <w:marBottom w:val="0"/>
      <w:divBdr>
        <w:top w:val="none" w:sz="0" w:space="0" w:color="auto"/>
        <w:left w:val="none" w:sz="0" w:space="0" w:color="auto"/>
        <w:bottom w:val="none" w:sz="0" w:space="0" w:color="auto"/>
        <w:right w:val="none" w:sz="0" w:space="0" w:color="auto"/>
      </w:divBdr>
    </w:div>
    <w:div w:id="367023469">
      <w:bodyDiv w:val="1"/>
      <w:marLeft w:val="0"/>
      <w:marRight w:val="0"/>
      <w:marTop w:val="0"/>
      <w:marBottom w:val="0"/>
      <w:divBdr>
        <w:top w:val="none" w:sz="0" w:space="0" w:color="auto"/>
        <w:left w:val="none" w:sz="0" w:space="0" w:color="auto"/>
        <w:bottom w:val="none" w:sz="0" w:space="0" w:color="auto"/>
        <w:right w:val="none" w:sz="0" w:space="0" w:color="auto"/>
      </w:divBdr>
    </w:div>
    <w:div w:id="367068569">
      <w:bodyDiv w:val="1"/>
      <w:marLeft w:val="0"/>
      <w:marRight w:val="0"/>
      <w:marTop w:val="0"/>
      <w:marBottom w:val="0"/>
      <w:divBdr>
        <w:top w:val="none" w:sz="0" w:space="0" w:color="auto"/>
        <w:left w:val="none" w:sz="0" w:space="0" w:color="auto"/>
        <w:bottom w:val="none" w:sz="0" w:space="0" w:color="auto"/>
        <w:right w:val="none" w:sz="0" w:space="0" w:color="auto"/>
      </w:divBdr>
    </w:div>
    <w:div w:id="368843436">
      <w:bodyDiv w:val="1"/>
      <w:marLeft w:val="0"/>
      <w:marRight w:val="0"/>
      <w:marTop w:val="0"/>
      <w:marBottom w:val="0"/>
      <w:divBdr>
        <w:top w:val="none" w:sz="0" w:space="0" w:color="auto"/>
        <w:left w:val="none" w:sz="0" w:space="0" w:color="auto"/>
        <w:bottom w:val="none" w:sz="0" w:space="0" w:color="auto"/>
        <w:right w:val="none" w:sz="0" w:space="0" w:color="auto"/>
      </w:divBdr>
    </w:div>
    <w:div w:id="369427291">
      <w:bodyDiv w:val="1"/>
      <w:marLeft w:val="0"/>
      <w:marRight w:val="0"/>
      <w:marTop w:val="0"/>
      <w:marBottom w:val="0"/>
      <w:divBdr>
        <w:top w:val="none" w:sz="0" w:space="0" w:color="auto"/>
        <w:left w:val="none" w:sz="0" w:space="0" w:color="auto"/>
        <w:bottom w:val="none" w:sz="0" w:space="0" w:color="auto"/>
        <w:right w:val="none" w:sz="0" w:space="0" w:color="auto"/>
      </w:divBdr>
    </w:div>
    <w:div w:id="372848311">
      <w:bodyDiv w:val="1"/>
      <w:marLeft w:val="0"/>
      <w:marRight w:val="0"/>
      <w:marTop w:val="0"/>
      <w:marBottom w:val="0"/>
      <w:divBdr>
        <w:top w:val="none" w:sz="0" w:space="0" w:color="auto"/>
        <w:left w:val="none" w:sz="0" w:space="0" w:color="auto"/>
        <w:bottom w:val="none" w:sz="0" w:space="0" w:color="auto"/>
        <w:right w:val="none" w:sz="0" w:space="0" w:color="auto"/>
      </w:divBdr>
    </w:div>
    <w:div w:id="373431354">
      <w:bodyDiv w:val="1"/>
      <w:marLeft w:val="0"/>
      <w:marRight w:val="0"/>
      <w:marTop w:val="0"/>
      <w:marBottom w:val="0"/>
      <w:divBdr>
        <w:top w:val="none" w:sz="0" w:space="0" w:color="auto"/>
        <w:left w:val="none" w:sz="0" w:space="0" w:color="auto"/>
        <w:bottom w:val="none" w:sz="0" w:space="0" w:color="auto"/>
        <w:right w:val="none" w:sz="0" w:space="0" w:color="auto"/>
      </w:divBdr>
      <w:divsChild>
        <w:div w:id="1734697441">
          <w:marLeft w:val="547"/>
          <w:marRight w:val="0"/>
          <w:marTop w:val="0"/>
          <w:marBottom w:val="0"/>
          <w:divBdr>
            <w:top w:val="none" w:sz="0" w:space="0" w:color="auto"/>
            <w:left w:val="none" w:sz="0" w:space="0" w:color="auto"/>
            <w:bottom w:val="none" w:sz="0" w:space="0" w:color="auto"/>
            <w:right w:val="none" w:sz="0" w:space="0" w:color="auto"/>
          </w:divBdr>
        </w:div>
      </w:divsChild>
    </w:div>
    <w:div w:id="381909084">
      <w:bodyDiv w:val="1"/>
      <w:marLeft w:val="0"/>
      <w:marRight w:val="0"/>
      <w:marTop w:val="0"/>
      <w:marBottom w:val="0"/>
      <w:divBdr>
        <w:top w:val="none" w:sz="0" w:space="0" w:color="auto"/>
        <w:left w:val="none" w:sz="0" w:space="0" w:color="auto"/>
        <w:bottom w:val="none" w:sz="0" w:space="0" w:color="auto"/>
        <w:right w:val="none" w:sz="0" w:space="0" w:color="auto"/>
      </w:divBdr>
    </w:div>
    <w:div w:id="386729879">
      <w:bodyDiv w:val="1"/>
      <w:marLeft w:val="0"/>
      <w:marRight w:val="0"/>
      <w:marTop w:val="0"/>
      <w:marBottom w:val="0"/>
      <w:divBdr>
        <w:top w:val="none" w:sz="0" w:space="0" w:color="auto"/>
        <w:left w:val="none" w:sz="0" w:space="0" w:color="auto"/>
        <w:bottom w:val="none" w:sz="0" w:space="0" w:color="auto"/>
        <w:right w:val="none" w:sz="0" w:space="0" w:color="auto"/>
      </w:divBdr>
    </w:div>
    <w:div w:id="389886774">
      <w:bodyDiv w:val="1"/>
      <w:marLeft w:val="0"/>
      <w:marRight w:val="0"/>
      <w:marTop w:val="0"/>
      <w:marBottom w:val="0"/>
      <w:divBdr>
        <w:top w:val="none" w:sz="0" w:space="0" w:color="auto"/>
        <w:left w:val="none" w:sz="0" w:space="0" w:color="auto"/>
        <w:bottom w:val="none" w:sz="0" w:space="0" w:color="auto"/>
        <w:right w:val="none" w:sz="0" w:space="0" w:color="auto"/>
      </w:divBdr>
    </w:div>
    <w:div w:id="397437658">
      <w:bodyDiv w:val="1"/>
      <w:marLeft w:val="0"/>
      <w:marRight w:val="0"/>
      <w:marTop w:val="0"/>
      <w:marBottom w:val="0"/>
      <w:divBdr>
        <w:top w:val="none" w:sz="0" w:space="0" w:color="auto"/>
        <w:left w:val="none" w:sz="0" w:space="0" w:color="auto"/>
        <w:bottom w:val="none" w:sz="0" w:space="0" w:color="auto"/>
        <w:right w:val="none" w:sz="0" w:space="0" w:color="auto"/>
      </w:divBdr>
    </w:div>
    <w:div w:id="402794350">
      <w:bodyDiv w:val="1"/>
      <w:marLeft w:val="0"/>
      <w:marRight w:val="0"/>
      <w:marTop w:val="0"/>
      <w:marBottom w:val="0"/>
      <w:divBdr>
        <w:top w:val="none" w:sz="0" w:space="0" w:color="auto"/>
        <w:left w:val="none" w:sz="0" w:space="0" w:color="auto"/>
        <w:bottom w:val="none" w:sz="0" w:space="0" w:color="auto"/>
        <w:right w:val="none" w:sz="0" w:space="0" w:color="auto"/>
      </w:divBdr>
    </w:div>
    <w:div w:id="408040190">
      <w:bodyDiv w:val="1"/>
      <w:marLeft w:val="0"/>
      <w:marRight w:val="0"/>
      <w:marTop w:val="0"/>
      <w:marBottom w:val="0"/>
      <w:divBdr>
        <w:top w:val="none" w:sz="0" w:space="0" w:color="auto"/>
        <w:left w:val="none" w:sz="0" w:space="0" w:color="auto"/>
        <w:bottom w:val="none" w:sz="0" w:space="0" w:color="auto"/>
        <w:right w:val="none" w:sz="0" w:space="0" w:color="auto"/>
      </w:divBdr>
    </w:div>
    <w:div w:id="412704297">
      <w:bodyDiv w:val="1"/>
      <w:marLeft w:val="0"/>
      <w:marRight w:val="0"/>
      <w:marTop w:val="0"/>
      <w:marBottom w:val="0"/>
      <w:divBdr>
        <w:top w:val="none" w:sz="0" w:space="0" w:color="auto"/>
        <w:left w:val="none" w:sz="0" w:space="0" w:color="auto"/>
        <w:bottom w:val="none" w:sz="0" w:space="0" w:color="auto"/>
        <w:right w:val="none" w:sz="0" w:space="0" w:color="auto"/>
      </w:divBdr>
    </w:div>
    <w:div w:id="415438234">
      <w:bodyDiv w:val="1"/>
      <w:marLeft w:val="0"/>
      <w:marRight w:val="0"/>
      <w:marTop w:val="0"/>
      <w:marBottom w:val="0"/>
      <w:divBdr>
        <w:top w:val="none" w:sz="0" w:space="0" w:color="auto"/>
        <w:left w:val="none" w:sz="0" w:space="0" w:color="auto"/>
        <w:bottom w:val="none" w:sz="0" w:space="0" w:color="auto"/>
        <w:right w:val="none" w:sz="0" w:space="0" w:color="auto"/>
      </w:divBdr>
    </w:div>
    <w:div w:id="417598323">
      <w:bodyDiv w:val="1"/>
      <w:marLeft w:val="0"/>
      <w:marRight w:val="0"/>
      <w:marTop w:val="0"/>
      <w:marBottom w:val="0"/>
      <w:divBdr>
        <w:top w:val="none" w:sz="0" w:space="0" w:color="auto"/>
        <w:left w:val="none" w:sz="0" w:space="0" w:color="auto"/>
        <w:bottom w:val="none" w:sz="0" w:space="0" w:color="auto"/>
        <w:right w:val="none" w:sz="0" w:space="0" w:color="auto"/>
      </w:divBdr>
    </w:div>
    <w:div w:id="417797580">
      <w:bodyDiv w:val="1"/>
      <w:marLeft w:val="0"/>
      <w:marRight w:val="0"/>
      <w:marTop w:val="0"/>
      <w:marBottom w:val="0"/>
      <w:divBdr>
        <w:top w:val="none" w:sz="0" w:space="0" w:color="auto"/>
        <w:left w:val="none" w:sz="0" w:space="0" w:color="auto"/>
        <w:bottom w:val="none" w:sz="0" w:space="0" w:color="auto"/>
        <w:right w:val="none" w:sz="0" w:space="0" w:color="auto"/>
      </w:divBdr>
    </w:div>
    <w:div w:id="427232984">
      <w:bodyDiv w:val="1"/>
      <w:marLeft w:val="0"/>
      <w:marRight w:val="0"/>
      <w:marTop w:val="0"/>
      <w:marBottom w:val="0"/>
      <w:divBdr>
        <w:top w:val="none" w:sz="0" w:space="0" w:color="auto"/>
        <w:left w:val="none" w:sz="0" w:space="0" w:color="auto"/>
        <w:bottom w:val="none" w:sz="0" w:space="0" w:color="auto"/>
        <w:right w:val="none" w:sz="0" w:space="0" w:color="auto"/>
      </w:divBdr>
    </w:div>
    <w:div w:id="427503082">
      <w:bodyDiv w:val="1"/>
      <w:marLeft w:val="0"/>
      <w:marRight w:val="0"/>
      <w:marTop w:val="0"/>
      <w:marBottom w:val="0"/>
      <w:divBdr>
        <w:top w:val="none" w:sz="0" w:space="0" w:color="auto"/>
        <w:left w:val="none" w:sz="0" w:space="0" w:color="auto"/>
        <w:bottom w:val="none" w:sz="0" w:space="0" w:color="auto"/>
        <w:right w:val="none" w:sz="0" w:space="0" w:color="auto"/>
      </w:divBdr>
    </w:div>
    <w:div w:id="427821765">
      <w:bodyDiv w:val="1"/>
      <w:marLeft w:val="0"/>
      <w:marRight w:val="0"/>
      <w:marTop w:val="0"/>
      <w:marBottom w:val="0"/>
      <w:divBdr>
        <w:top w:val="none" w:sz="0" w:space="0" w:color="auto"/>
        <w:left w:val="none" w:sz="0" w:space="0" w:color="auto"/>
        <w:bottom w:val="none" w:sz="0" w:space="0" w:color="auto"/>
        <w:right w:val="none" w:sz="0" w:space="0" w:color="auto"/>
      </w:divBdr>
    </w:div>
    <w:div w:id="429275303">
      <w:bodyDiv w:val="1"/>
      <w:marLeft w:val="0"/>
      <w:marRight w:val="0"/>
      <w:marTop w:val="0"/>
      <w:marBottom w:val="0"/>
      <w:divBdr>
        <w:top w:val="none" w:sz="0" w:space="0" w:color="auto"/>
        <w:left w:val="none" w:sz="0" w:space="0" w:color="auto"/>
        <w:bottom w:val="none" w:sz="0" w:space="0" w:color="auto"/>
        <w:right w:val="none" w:sz="0" w:space="0" w:color="auto"/>
      </w:divBdr>
    </w:div>
    <w:div w:id="435753293">
      <w:bodyDiv w:val="1"/>
      <w:marLeft w:val="0"/>
      <w:marRight w:val="0"/>
      <w:marTop w:val="0"/>
      <w:marBottom w:val="0"/>
      <w:divBdr>
        <w:top w:val="none" w:sz="0" w:space="0" w:color="auto"/>
        <w:left w:val="none" w:sz="0" w:space="0" w:color="auto"/>
        <w:bottom w:val="none" w:sz="0" w:space="0" w:color="auto"/>
        <w:right w:val="none" w:sz="0" w:space="0" w:color="auto"/>
      </w:divBdr>
    </w:div>
    <w:div w:id="436371314">
      <w:bodyDiv w:val="1"/>
      <w:marLeft w:val="0"/>
      <w:marRight w:val="0"/>
      <w:marTop w:val="0"/>
      <w:marBottom w:val="0"/>
      <w:divBdr>
        <w:top w:val="none" w:sz="0" w:space="0" w:color="auto"/>
        <w:left w:val="none" w:sz="0" w:space="0" w:color="auto"/>
        <w:bottom w:val="none" w:sz="0" w:space="0" w:color="auto"/>
        <w:right w:val="none" w:sz="0" w:space="0" w:color="auto"/>
      </w:divBdr>
    </w:div>
    <w:div w:id="440345224">
      <w:bodyDiv w:val="1"/>
      <w:marLeft w:val="0"/>
      <w:marRight w:val="0"/>
      <w:marTop w:val="0"/>
      <w:marBottom w:val="0"/>
      <w:divBdr>
        <w:top w:val="none" w:sz="0" w:space="0" w:color="auto"/>
        <w:left w:val="none" w:sz="0" w:space="0" w:color="auto"/>
        <w:bottom w:val="none" w:sz="0" w:space="0" w:color="auto"/>
        <w:right w:val="none" w:sz="0" w:space="0" w:color="auto"/>
      </w:divBdr>
    </w:div>
    <w:div w:id="442580855">
      <w:bodyDiv w:val="1"/>
      <w:marLeft w:val="0"/>
      <w:marRight w:val="0"/>
      <w:marTop w:val="0"/>
      <w:marBottom w:val="0"/>
      <w:divBdr>
        <w:top w:val="none" w:sz="0" w:space="0" w:color="auto"/>
        <w:left w:val="none" w:sz="0" w:space="0" w:color="auto"/>
        <w:bottom w:val="none" w:sz="0" w:space="0" w:color="auto"/>
        <w:right w:val="none" w:sz="0" w:space="0" w:color="auto"/>
      </w:divBdr>
    </w:div>
    <w:div w:id="443699201">
      <w:bodyDiv w:val="1"/>
      <w:marLeft w:val="0"/>
      <w:marRight w:val="0"/>
      <w:marTop w:val="0"/>
      <w:marBottom w:val="0"/>
      <w:divBdr>
        <w:top w:val="none" w:sz="0" w:space="0" w:color="auto"/>
        <w:left w:val="none" w:sz="0" w:space="0" w:color="auto"/>
        <w:bottom w:val="none" w:sz="0" w:space="0" w:color="auto"/>
        <w:right w:val="none" w:sz="0" w:space="0" w:color="auto"/>
      </w:divBdr>
    </w:div>
    <w:div w:id="445194430">
      <w:bodyDiv w:val="1"/>
      <w:marLeft w:val="0"/>
      <w:marRight w:val="0"/>
      <w:marTop w:val="0"/>
      <w:marBottom w:val="0"/>
      <w:divBdr>
        <w:top w:val="none" w:sz="0" w:space="0" w:color="auto"/>
        <w:left w:val="none" w:sz="0" w:space="0" w:color="auto"/>
        <w:bottom w:val="none" w:sz="0" w:space="0" w:color="auto"/>
        <w:right w:val="none" w:sz="0" w:space="0" w:color="auto"/>
      </w:divBdr>
    </w:div>
    <w:div w:id="446504827">
      <w:bodyDiv w:val="1"/>
      <w:marLeft w:val="0"/>
      <w:marRight w:val="0"/>
      <w:marTop w:val="0"/>
      <w:marBottom w:val="0"/>
      <w:divBdr>
        <w:top w:val="none" w:sz="0" w:space="0" w:color="auto"/>
        <w:left w:val="none" w:sz="0" w:space="0" w:color="auto"/>
        <w:bottom w:val="none" w:sz="0" w:space="0" w:color="auto"/>
        <w:right w:val="none" w:sz="0" w:space="0" w:color="auto"/>
      </w:divBdr>
    </w:div>
    <w:div w:id="447159832">
      <w:bodyDiv w:val="1"/>
      <w:marLeft w:val="0"/>
      <w:marRight w:val="0"/>
      <w:marTop w:val="0"/>
      <w:marBottom w:val="0"/>
      <w:divBdr>
        <w:top w:val="none" w:sz="0" w:space="0" w:color="auto"/>
        <w:left w:val="none" w:sz="0" w:space="0" w:color="auto"/>
        <w:bottom w:val="none" w:sz="0" w:space="0" w:color="auto"/>
        <w:right w:val="none" w:sz="0" w:space="0" w:color="auto"/>
      </w:divBdr>
    </w:div>
    <w:div w:id="449906394">
      <w:bodyDiv w:val="1"/>
      <w:marLeft w:val="0"/>
      <w:marRight w:val="0"/>
      <w:marTop w:val="0"/>
      <w:marBottom w:val="0"/>
      <w:divBdr>
        <w:top w:val="none" w:sz="0" w:space="0" w:color="auto"/>
        <w:left w:val="none" w:sz="0" w:space="0" w:color="auto"/>
        <w:bottom w:val="none" w:sz="0" w:space="0" w:color="auto"/>
        <w:right w:val="none" w:sz="0" w:space="0" w:color="auto"/>
      </w:divBdr>
    </w:div>
    <w:div w:id="453721349">
      <w:bodyDiv w:val="1"/>
      <w:marLeft w:val="0"/>
      <w:marRight w:val="0"/>
      <w:marTop w:val="0"/>
      <w:marBottom w:val="0"/>
      <w:divBdr>
        <w:top w:val="none" w:sz="0" w:space="0" w:color="auto"/>
        <w:left w:val="none" w:sz="0" w:space="0" w:color="auto"/>
        <w:bottom w:val="none" w:sz="0" w:space="0" w:color="auto"/>
        <w:right w:val="none" w:sz="0" w:space="0" w:color="auto"/>
      </w:divBdr>
    </w:div>
    <w:div w:id="470515061">
      <w:bodyDiv w:val="1"/>
      <w:marLeft w:val="0"/>
      <w:marRight w:val="0"/>
      <w:marTop w:val="0"/>
      <w:marBottom w:val="0"/>
      <w:divBdr>
        <w:top w:val="none" w:sz="0" w:space="0" w:color="auto"/>
        <w:left w:val="none" w:sz="0" w:space="0" w:color="auto"/>
        <w:bottom w:val="none" w:sz="0" w:space="0" w:color="auto"/>
        <w:right w:val="none" w:sz="0" w:space="0" w:color="auto"/>
      </w:divBdr>
    </w:div>
    <w:div w:id="472068741">
      <w:bodyDiv w:val="1"/>
      <w:marLeft w:val="0"/>
      <w:marRight w:val="0"/>
      <w:marTop w:val="0"/>
      <w:marBottom w:val="0"/>
      <w:divBdr>
        <w:top w:val="none" w:sz="0" w:space="0" w:color="auto"/>
        <w:left w:val="none" w:sz="0" w:space="0" w:color="auto"/>
        <w:bottom w:val="none" w:sz="0" w:space="0" w:color="auto"/>
        <w:right w:val="none" w:sz="0" w:space="0" w:color="auto"/>
      </w:divBdr>
    </w:div>
    <w:div w:id="481046307">
      <w:bodyDiv w:val="1"/>
      <w:marLeft w:val="0"/>
      <w:marRight w:val="0"/>
      <w:marTop w:val="0"/>
      <w:marBottom w:val="0"/>
      <w:divBdr>
        <w:top w:val="none" w:sz="0" w:space="0" w:color="auto"/>
        <w:left w:val="none" w:sz="0" w:space="0" w:color="auto"/>
        <w:bottom w:val="none" w:sz="0" w:space="0" w:color="auto"/>
        <w:right w:val="none" w:sz="0" w:space="0" w:color="auto"/>
      </w:divBdr>
    </w:div>
    <w:div w:id="485635390">
      <w:bodyDiv w:val="1"/>
      <w:marLeft w:val="0"/>
      <w:marRight w:val="0"/>
      <w:marTop w:val="0"/>
      <w:marBottom w:val="0"/>
      <w:divBdr>
        <w:top w:val="none" w:sz="0" w:space="0" w:color="auto"/>
        <w:left w:val="none" w:sz="0" w:space="0" w:color="auto"/>
        <w:bottom w:val="none" w:sz="0" w:space="0" w:color="auto"/>
        <w:right w:val="none" w:sz="0" w:space="0" w:color="auto"/>
      </w:divBdr>
    </w:div>
    <w:div w:id="491413762">
      <w:bodyDiv w:val="1"/>
      <w:marLeft w:val="0"/>
      <w:marRight w:val="0"/>
      <w:marTop w:val="0"/>
      <w:marBottom w:val="0"/>
      <w:divBdr>
        <w:top w:val="none" w:sz="0" w:space="0" w:color="auto"/>
        <w:left w:val="none" w:sz="0" w:space="0" w:color="auto"/>
        <w:bottom w:val="none" w:sz="0" w:space="0" w:color="auto"/>
        <w:right w:val="none" w:sz="0" w:space="0" w:color="auto"/>
      </w:divBdr>
    </w:div>
    <w:div w:id="492064740">
      <w:bodyDiv w:val="1"/>
      <w:marLeft w:val="0"/>
      <w:marRight w:val="0"/>
      <w:marTop w:val="0"/>
      <w:marBottom w:val="0"/>
      <w:divBdr>
        <w:top w:val="none" w:sz="0" w:space="0" w:color="auto"/>
        <w:left w:val="none" w:sz="0" w:space="0" w:color="auto"/>
        <w:bottom w:val="none" w:sz="0" w:space="0" w:color="auto"/>
        <w:right w:val="none" w:sz="0" w:space="0" w:color="auto"/>
      </w:divBdr>
    </w:div>
    <w:div w:id="494423661">
      <w:bodyDiv w:val="1"/>
      <w:marLeft w:val="0"/>
      <w:marRight w:val="0"/>
      <w:marTop w:val="0"/>
      <w:marBottom w:val="0"/>
      <w:divBdr>
        <w:top w:val="none" w:sz="0" w:space="0" w:color="auto"/>
        <w:left w:val="none" w:sz="0" w:space="0" w:color="auto"/>
        <w:bottom w:val="none" w:sz="0" w:space="0" w:color="auto"/>
        <w:right w:val="none" w:sz="0" w:space="0" w:color="auto"/>
      </w:divBdr>
    </w:div>
    <w:div w:id="500240716">
      <w:bodyDiv w:val="1"/>
      <w:marLeft w:val="0"/>
      <w:marRight w:val="0"/>
      <w:marTop w:val="0"/>
      <w:marBottom w:val="0"/>
      <w:divBdr>
        <w:top w:val="none" w:sz="0" w:space="0" w:color="auto"/>
        <w:left w:val="none" w:sz="0" w:space="0" w:color="auto"/>
        <w:bottom w:val="none" w:sz="0" w:space="0" w:color="auto"/>
        <w:right w:val="none" w:sz="0" w:space="0" w:color="auto"/>
      </w:divBdr>
    </w:div>
    <w:div w:id="501434290">
      <w:bodyDiv w:val="1"/>
      <w:marLeft w:val="0"/>
      <w:marRight w:val="0"/>
      <w:marTop w:val="0"/>
      <w:marBottom w:val="0"/>
      <w:divBdr>
        <w:top w:val="none" w:sz="0" w:space="0" w:color="auto"/>
        <w:left w:val="none" w:sz="0" w:space="0" w:color="auto"/>
        <w:bottom w:val="none" w:sz="0" w:space="0" w:color="auto"/>
        <w:right w:val="none" w:sz="0" w:space="0" w:color="auto"/>
      </w:divBdr>
    </w:div>
    <w:div w:id="503209429">
      <w:bodyDiv w:val="1"/>
      <w:marLeft w:val="0"/>
      <w:marRight w:val="0"/>
      <w:marTop w:val="0"/>
      <w:marBottom w:val="0"/>
      <w:divBdr>
        <w:top w:val="none" w:sz="0" w:space="0" w:color="auto"/>
        <w:left w:val="none" w:sz="0" w:space="0" w:color="auto"/>
        <w:bottom w:val="none" w:sz="0" w:space="0" w:color="auto"/>
        <w:right w:val="none" w:sz="0" w:space="0" w:color="auto"/>
      </w:divBdr>
    </w:div>
    <w:div w:id="504053595">
      <w:bodyDiv w:val="1"/>
      <w:marLeft w:val="0"/>
      <w:marRight w:val="0"/>
      <w:marTop w:val="0"/>
      <w:marBottom w:val="0"/>
      <w:divBdr>
        <w:top w:val="none" w:sz="0" w:space="0" w:color="auto"/>
        <w:left w:val="none" w:sz="0" w:space="0" w:color="auto"/>
        <w:bottom w:val="none" w:sz="0" w:space="0" w:color="auto"/>
        <w:right w:val="none" w:sz="0" w:space="0" w:color="auto"/>
      </w:divBdr>
    </w:div>
    <w:div w:id="505443252">
      <w:bodyDiv w:val="1"/>
      <w:marLeft w:val="0"/>
      <w:marRight w:val="0"/>
      <w:marTop w:val="0"/>
      <w:marBottom w:val="0"/>
      <w:divBdr>
        <w:top w:val="none" w:sz="0" w:space="0" w:color="auto"/>
        <w:left w:val="none" w:sz="0" w:space="0" w:color="auto"/>
        <w:bottom w:val="none" w:sz="0" w:space="0" w:color="auto"/>
        <w:right w:val="none" w:sz="0" w:space="0" w:color="auto"/>
      </w:divBdr>
    </w:div>
    <w:div w:id="505486692">
      <w:bodyDiv w:val="1"/>
      <w:marLeft w:val="0"/>
      <w:marRight w:val="0"/>
      <w:marTop w:val="0"/>
      <w:marBottom w:val="0"/>
      <w:divBdr>
        <w:top w:val="none" w:sz="0" w:space="0" w:color="auto"/>
        <w:left w:val="none" w:sz="0" w:space="0" w:color="auto"/>
        <w:bottom w:val="none" w:sz="0" w:space="0" w:color="auto"/>
        <w:right w:val="none" w:sz="0" w:space="0" w:color="auto"/>
      </w:divBdr>
    </w:div>
    <w:div w:id="507983758">
      <w:bodyDiv w:val="1"/>
      <w:marLeft w:val="0"/>
      <w:marRight w:val="0"/>
      <w:marTop w:val="0"/>
      <w:marBottom w:val="0"/>
      <w:divBdr>
        <w:top w:val="none" w:sz="0" w:space="0" w:color="auto"/>
        <w:left w:val="none" w:sz="0" w:space="0" w:color="auto"/>
        <w:bottom w:val="none" w:sz="0" w:space="0" w:color="auto"/>
        <w:right w:val="none" w:sz="0" w:space="0" w:color="auto"/>
      </w:divBdr>
    </w:div>
    <w:div w:id="507990150">
      <w:bodyDiv w:val="1"/>
      <w:marLeft w:val="0"/>
      <w:marRight w:val="0"/>
      <w:marTop w:val="0"/>
      <w:marBottom w:val="0"/>
      <w:divBdr>
        <w:top w:val="none" w:sz="0" w:space="0" w:color="auto"/>
        <w:left w:val="none" w:sz="0" w:space="0" w:color="auto"/>
        <w:bottom w:val="none" w:sz="0" w:space="0" w:color="auto"/>
        <w:right w:val="none" w:sz="0" w:space="0" w:color="auto"/>
      </w:divBdr>
    </w:div>
    <w:div w:id="511067545">
      <w:bodyDiv w:val="1"/>
      <w:marLeft w:val="0"/>
      <w:marRight w:val="0"/>
      <w:marTop w:val="0"/>
      <w:marBottom w:val="0"/>
      <w:divBdr>
        <w:top w:val="none" w:sz="0" w:space="0" w:color="auto"/>
        <w:left w:val="none" w:sz="0" w:space="0" w:color="auto"/>
        <w:bottom w:val="none" w:sz="0" w:space="0" w:color="auto"/>
        <w:right w:val="none" w:sz="0" w:space="0" w:color="auto"/>
      </w:divBdr>
    </w:div>
    <w:div w:id="516233554">
      <w:bodyDiv w:val="1"/>
      <w:marLeft w:val="0"/>
      <w:marRight w:val="0"/>
      <w:marTop w:val="0"/>
      <w:marBottom w:val="0"/>
      <w:divBdr>
        <w:top w:val="none" w:sz="0" w:space="0" w:color="auto"/>
        <w:left w:val="none" w:sz="0" w:space="0" w:color="auto"/>
        <w:bottom w:val="none" w:sz="0" w:space="0" w:color="auto"/>
        <w:right w:val="none" w:sz="0" w:space="0" w:color="auto"/>
      </w:divBdr>
    </w:div>
    <w:div w:id="517889153">
      <w:bodyDiv w:val="1"/>
      <w:marLeft w:val="0"/>
      <w:marRight w:val="0"/>
      <w:marTop w:val="0"/>
      <w:marBottom w:val="0"/>
      <w:divBdr>
        <w:top w:val="none" w:sz="0" w:space="0" w:color="auto"/>
        <w:left w:val="none" w:sz="0" w:space="0" w:color="auto"/>
        <w:bottom w:val="none" w:sz="0" w:space="0" w:color="auto"/>
        <w:right w:val="none" w:sz="0" w:space="0" w:color="auto"/>
      </w:divBdr>
    </w:div>
    <w:div w:id="521090844">
      <w:bodyDiv w:val="1"/>
      <w:marLeft w:val="0"/>
      <w:marRight w:val="0"/>
      <w:marTop w:val="0"/>
      <w:marBottom w:val="0"/>
      <w:divBdr>
        <w:top w:val="none" w:sz="0" w:space="0" w:color="auto"/>
        <w:left w:val="none" w:sz="0" w:space="0" w:color="auto"/>
        <w:bottom w:val="none" w:sz="0" w:space="0" w:color="auto"/>
        <w:right w:val="none" w:sz="0" w:space="0" w:color="auto"/>
      </w:divBdr>
    </w:div>
    <w:div w:id="521627675">
      <w:bodyDiv w:val="1"/>
      <w:marLeft w:val="0"/>
      <w:marRight w:val="0"/>
      <w:marTop w:val="0"/>
      <w:marBottom w:val="0"/>
      <w:divBdr>
        <w:top w:val="none" w:sz="0" w:space="0" w:color="auto"/>
        <w:left w:val="none" w:sz="0" w:space="0" w:color="auto"/>
        <w:bottom w:val="none" w:sz="0" w:space="0" w:color="auto"/>
        <w:right w:val="none" w:sz="0" w:space="0" w:color="auto"/>
      </w:divBdr>
    </w:div>
    <w:div w:id="522480066">
      <w:bodyDiv w:val="1"/>
      <w:marLeft w:val="0"/>
      <w:marRight w:val="0"/>
      <w:marTop w:val="0"/>
      <w:marBottom w:val="0"/>
      <w:divBdr>
        <w:top w:val="none" w:sz="0" w:space="0" w:color="auto"/>
        <w:left w:val="none" w:sz="0" w:space="0" w:color="auto"/>
        <w:bottom w:val="none" w:sz="0" w:space="0" w:color="auto"/>
        <w:right w:val="none" w:sz="0" w:space="0" w:color="auto"/>
      </w:divBdr>
    </w:div>
    <w:div w:id="534774880">
      <w:bodyDiv w:val="1"/>
      <w:marLeft w:val="0"/>
      <w:marRight w:val="0"/>
      <w:marTop w:val="0"/>
      <w:marBottom w:val="0"/>
      <w:divBdr>
        <w:top w:val="none" w:sz="0" w:space="0" w:color="auto"/>
        <w:left w:val="none" w:sz="0" w:space="0" w:color="auto"/>
        <w:bottom w:val="none" w:sz="0" w:space="0" w:color="auto"/>
        <w:right w:val="none" w:sz="0" w:space="0" w:color="auto"/>
      </w:divBdr>
    </w:div>
    <w:div w:id="536234833">
      <w:bodyDiv w:val="1"/>
      <w:marLeft w:val="0"/>
      <w:marRight w:val="0"/>
      <w:marTop w:val="0"/>
      <w:marBottom w:val="0"/>
      <w:divBdr>
        <w:top w:val="none" w:sz="0" w:space="0" w:color="auto"/>
        <w:left w:val="none" w:sz="0" w:space="0" w:color="auto"/>
        <w:bottom w:val="none" w:sz="0" w:space="0" w:color="auto"/>
        <w:right w:val="none" w:sz="0" w:space="0" w:color="auto"/>
      </w:divBdr>
    </w:div>
    <w:div w:id="537359063">
      <w:bodyDiv w:val="1"/>
      <w:marLeft w:val="0"/>
      <w:marRight w:val="0"/>
      <w:marTop w:val="0"/>
      <w:marBottom w:val="0"/>
      <w:divBdr>
        <w:top w:val="none" w:sz="0" w:space="0" w:color="auto"/>
        <w:left w:val="none" w:sz="0" w:space="0" w:color="auto"/>
        <w:bottom w:val="none" w:sz="0" w:space="0" w:color="auto"/>
        <w:right w:val="none" w:sz="0" w:space="0" w:color="auto"/>
      </w:divBdr>
    </w:div>
    <w:div w:id="539099684">
      <w:bodyDiv w:val="1"/>
      <w:marLeft w:val="0"/>
      <w:marRight w:val="0"/>
      <w:marTop w:val="0"/>
      <w:marBottom w:val="0"/>
      <w:divBdr>
        <w:top w:val="none" w:sz="0" w:space="0" w:color="auto"/>
        <w:left w:val="none" w:sz="0" w:space="0" w:color="auto"/>
        <w:bottom w:val="none" w:sz="0" w:space="0" w:color="auto"/>
        <w:right w:val="none" w:sz="0" w:space="0" w:color="auto"/>
      </w:divBdr>
    </w:div>
    <w:div w:id="539321959">
      <w:bodyDiv w:val="1"/>
      <w:marLeft w:val="0"/>
      <w:marRight w:val="0"/>
      <w:marTop w:val="0"/>
      <w:marBottom w:val="0"/>
      <w:divBdr>
        <w:top w:val="none" w:sz="0" w:space="0" w:color="auto"/>
        <w:left w:val="none" w:sz="0" w:space="0" w:color="auto"/>
        <w:bottom w:val="none" w:sz="0" w:space="0" w:color="auto"/>
        <w:right w:val="none" w:sz="0" w:space="0" w:color="auto"/>
      </w:divBdr>
    </w:div>
    <w:div w:id="541096313">
      <w:bodyDiv w:val="1"/>
      <w:marLeft w:val="0"/>
      <w:marRight w:val="0"/>
      <w:marTop w:val="0"/>
      <w:marBottom w:val="0"/>
      <w:divBdr>
        <w:top w:val="none" w:sz="0" w:space="0" w:color="auto"/>
        <w:left w:val="none" w:sz="0" w:space="0" w:color="auto"/>
        <w:bottom w:val="none" w:sz="0" w:space="0" w:color="auto"/>
        <w:right w:val="none" w:sz="0" w:space="0" w:color="auto"/>
      </w:divBdr>
    </w:div>
    <w:div w:id="547768496">
      <w:bodyDiv w:val="1"/>
      <w:marLeft w:val="0"/>
      <w:marRight w:val="0"/>
      <w:marTop w:val="0"/>
      <w:marBottom w:val="0"/>
      <w:divBdr>
        <w:top w:val="none" w:sz="0" w:space="0" w:color="auto"/>
        <w:left w:val="none" w:sz="0" w:space="0" w:color="auto"/>
        <w:bottom w:val="none" w:sz="0" w:space="0" w:color="auto"/>
        <w:right w:val="none" w:sz="0" w:space="0" w:color="auto"/>
      </w:divBdr>
    </w:div>
    <w:div w:id="558831396">
      <w:bodyDiv w:val="1"/>
      <w:marLeft w:val="0"/>
      <w:marRight w:val="0"/>
      <w:marTop w:val="0"/>
      <w:marBottom w:val="0"/>
      <w:divBdr>
        <w:top w:val="none" w:sz="0" w:space="0" w:color="auto"/>
        <w:left w:val="none" w:sz="0" w:space="0" w:color="auto"/>
        <w:bottom w:val="none" w:sz="0" w:space="0" w:color="auto"/>
        <w:right w:val="none" w:sz="0" w:space="0" w:color="auto"/>
      </w:divBdr>
    </w:div>
    <w:div w:id="560485741">
      <w:bodyDiv w:val="1"/>
      <w:marLeft w:val="0"/>
      <w:marRight w:val="0"/>
      <w:marTop w:val="0"/>
      <w:marBottom w:val="0"/>
      <w:divBdr>
        <w:top w:val="none" w:sz="0" w:space="0" w:color="auto"/>
        <w:left w:val="none" w:sz="0" w:space="0" w:color="auto"/>
        <w:bottom w:val="none" w:sz="0" w:space="0" w:color="auto"/>
        <w:right w:val="none" w:sz="0" w:space="0" w:color="auto"/>
      </w:divBdr>
    </w:div>
    <w:div w:id="563027496">
      <w:bodyDiv w:val="1"/>
      <w:marLeft w:val="0"/>
      <w:marRight w:val="0"/>
      <w:marTop w:val="0"/>
      <w:marBottom w:val="0"/>
      <w:divBdr>
        <w:top w:val="none" w:sz="0" w:space="0" w:color="auto"/>
        <w:left w:val="none" w:sz="0" w:space="0" w:color="auto"/>
        <w:bottom w:val="none" w:sz="0" w:space="0" w:color="auto"/>
        <w:right w:val="none" w:sz="0" w:space="0" w:color="auto"/>
      </w:divBdr>
    </w:div>
    <w:div w:id="569269180">
      <w:bodyDiv w:val="1"/>
      <w:marLeft w:val="0"/>
      <w:marRight w:val="0"/>
      <w:marTop w:val="0"/>
      <w:marBottom w:val="0"/>
      <w:divBdr>
        <w:top w:val="none" w:sz="0" w:space="0" w:color="auto"/>
        <w:left w:val="none" w:sz="0" w:space="0" w:color="auto"/>
        <w:bottom w:val="none" w:sz="0" w:space="0" w:color="auto"/>
        <w:right w:val="none" w:sz="0" w:space="0" w:color="auto"/>
      </w:divBdr>
    </w:div>
    <w:div w:id="581333085">
      <w:bodyDiv w:val="1"/>
      <w:marLeft w:val="0"/>
      <w:marRight w:val="0"/>
      <w:marTop w:val="0"/>
      <w:marBottom w:val="0"/>
      <w:divBdr>
        <w:top w:val="none" w:sz="0" w:space="0" w:color="auto"/>
        <w:left w:val="none" w:sz="0" w:space="0" w:color="auto"/>
        <w:bottom w:val="none" w:sz="0" w:space="0" w:color="auto"/>
        <w:right w:val="none" w:sz="0" w:space="0" w:color="auto"/>
      </w:divBdr>
    </w:div>
    <w:div w:id="590822952">
      <w:bodyDiv w:val="1"/>
      <w:marLeft w:val="0"/>
      <w:marRight w:val="0"/>
      <w:marTop w:val="0"/>
      <w:marBottom w:val="0"/>
      <w:divBdr>
        <w:top w:val="none" w:sz="0" w:space="0" w:color="auto"/>
        <w:left w:val="none" w:sz="0" w:space="0" w:color="auto"/>
        <w:bottom w:val="none" w:sz="0" w:space="0" w:color="auto"/>
        <w:right w:val="none" w:sz="0" w:space="0" w:color="auto"/>
      </w:divBdr>
    </w:div>
    <w:div w:id="604460978">
      <w:bodyDiv w:val="1"/>
      <w:marLeft w:val="0"/>
      <w:marRight w:val="0"/>
      <w:marTop w:val="0"/>
      <w:marBottom w:val="0"/>
      <w:divBdr>
        <w:top w:val="none" w:sz="0" w:space="0" w:color="auto"/>
        <w:left w:val="none" w:sz="0" w:space="0" w:color="auto"/>
        <w:bottom w:val="none" w:sz="0" w:space="0" w:color="auto"/>
        <w:right w:val="none" w:sz="0" w:space="0" w:color="auto"/>
      </w:divBdr>
    </w:div>
    <w:div w:id="608127366">
      <w:bodyDiv w:val="1"/>
      <w:marLeft w:val="0"/>
      <w:marRight w:val="0"/>
      <w:marTop w:val="0"/>
      <w:marBottom w:val="0"/>
      <w:divBdr>
        <w:top w:val="none" w:sz="0" w:space="0" w:color="auto"/>
        <w:left w:val="none" w:sz="0" w:space="0" w:color="auto"/>
        <w:bottom w:val="none" w:sz="0" w:space="0" w:color="auto"/>
        <w:right w:val="none" w:sz="0" w:space="0" w:color="auto"/>
      </w:divBdr>
    </w:div>
    <w:div w:id="617034206">
      <w:bodyDiv w:val="1"/>
      <w:marLeft w:val="0"/>
      <w:marRight w:val="0"/>
      <w:marTop w:val="0"/>
      <w:marBottom w:val="0"/>
      <w:divBdr>
        <w:top w:val="none" w:sz="0" w:space="0" w:color="auto"/>
        <w:left w:val="none" w:sz="0" w:space="0" w:color="auto"/>
        <w:bottom w:val="none" w:sz="0" w:space="0" w:color="auto"/>
        <w:right w:val="none" w:sz="0" w:space="0" w:color="auto"/>
      </w:divBdr>
    </w:div>
    <w:div w:id="620065781">
      <w:bodyDiv w:val="1"/>
      <w:marLeft w:val="0"/>
      <w:marRight w:val="0"/>
      <w:marTop w:val="0"/>
      <w:marBottom w:val="0"/>
      <w:divBdr>
        <w:top w:val="none" w:sz="0" w:space="0" w:color="auto"/>
        <w:left w:val="none" w:sz="0" w:space="0" w:color="auto"/>
        <w:bottom w:val="none" w:sz="0" w:space="0" w:color="auto"/>
        <w:right w:val="none" w:sz="0" w:space="0" w:color="auto"/>
      </w:divBdr>
    </w:div>
    <w:div w:id="621765716">
      <w:bodyDiv w:val="1"/>
      <w:marLeft w:val="0"/>
      <w:marRight w:val="0"/>
      <w:marTop w:val="0"/>
      <w:marBottom w:val="0"/>
      <w:divBdr>
        <w:top w:val="none" w:sz="0" w:space="0" w:color="auto"/>
        <w:left w:val="none" w:sz="0" w:space="0" w:color="auto"/>
        <w:bottom w:val="none" w:sz="0" w:space="0" w:color="auto"/>
        <w:right w:val="none" w:sz="0" w:space="0" w:color="auto"/>
      </w:divBdr>
    </w:div>
    <w:div w:id="626468752">
      <w:bodyDiv w:val="1"/>
      <w:marLeft w:val="0"/>
      <w:marRight w:val="0"/>
      <w:marTop w:val="0"/>
      <w:marBottom w:val="0"/>
      <w:divBdr>
        <w:top w:val="none" w:sz="0" w:space="0" w:color="auto"/>
        <w:left w:val="none" w:sz="0" w:space="0" w:color="auto"/>
        <w:bottom w:val="none" w:sz="0" w:space="0" w:color="auto"/>
        <w:right w:val="none" w:sz="0" w:space="0" w:color="auto"/>
      </w:divBdr>
    </w:div>
    <w:div w:id="626473803">
      <w:bodyDiv w:val="1"/>
      <w:marLeft w:val="0"/>
      <w:marRight w:val="0"/>
      <w:marTop w:val="0"/>
      <w:marBottom w:val="0"/>
      <w:divBdr>
        <w:top w:val="none" w:sz="0" w:space="0" w:color="auto"/>
        <w:left w:val="none" w:sz="0" w:space="0" w:color="auto"/>
        <w:bottom w:val="none" w:sz="0" w:space="0" w:color="auto"/>
        <w:right w:val="none" w:sz="0" w:space="0" w:color="auto"/>
      </w:divBdr>
    </w:div>
    <w:div w:id="630785921">
      <w:bodyDiv w:val="1"/>
      <w:marLeft w:val="0"/>
      <w:marRight w:val="0"/>
      <w:marTop w:val="0"/>
      <w:marBottom w:val="0"/>
      <w:divBdr>
        <w:top w:val="none" w:sz="0" w:space="0" w:color="auto"/>
        <w:left w:val="none" w:sz="0" w:space="0" w:color="auto"/>
        <w:bottom w:val="none" w:sz="0" w:space="0" w:color="auto"/>
        <w:right w:val="none" w:sz="0" w:space="0" w:color="auto"/>
      </w:divBdr>
    </w:div>
    <w:div w:id="634992726">
      <w:bodyDiv w:val="1"/>
      <w:marLeft w:val="0"/>
      <w:marRight w:val="0"/>
      <w:marTop w:val="0"/>
      <w:marBottom w:val="0"/>
      <w:divBdr>
        <w:top w:val="none" w:sz="0" w:space="0" w:color="auto"/>
        <w:left w:val="none" w:sz="0" w:space="0" w:color="auto"/>
        <w:bottom w:val="none" w:sz="0" w:space="0" w:color="auto"/>
        <w:right w:val="none" w:sz="0" w:space="0" w:color="auto"/>
      </w:divBdr>
    </w:div>
    <w:div w:id="638417372">
      <w:bodyDiv w:val="1"/>
      <w:marLeft w:val="0"/>
      <w:marRight w:val="0"/>
      <w:marTop w:val="0"/>
      <w:marBottom w:val="0"/>
      <w:divBdr>
        <w:top w:val="none" w:sz="0" w:space="0" w:color="auto"/>
        <w:left w:val="none" w:sz="0" w:space="0" w:color="auto"/>
        <w:bottom w:val="none" w:sz="0" w:space="0" w:color="auto"/>
        <w:right w:val="none" w:sz="0" w:space="0" w:color="auto"/>
      </w:divBdr>
    </w:div>
    <w:div w:id="638804303">
      <w:bodyDiv w:val="1"/>
      <w:marLeft w:val="0"/>
      <w:marRight w:val="0"/>
      <w:marTop w:val="0"/>
      <w:marBottom w:val="0"/>
      <w:divBdr>
        <w:top w:val="none" w:sz="0" w:space="0" w:color="auto"/>
        <w:left w:val="none" w:sz="0" w:space="0" w:color="auto"/>
        <w:bottom w:val="none" w:sz="0" w:space="0" w:color="auto"/>
        <w:right w:val="none" w:sz="0" w:space="0" w:color="auto"/>
      </w:divBdr>
    </w:div>
    <w:div w:id="638917796">
      <w:bodyDiv w:val="1"/>
      <w:marLeft w:val="0"/>
      <w:marRight w:val="0"/>
      <w:marTop w:val="0"/>
      <w:marBottom w:val="0"/>
      <w:divBdr>
        <w:top w:val="none" w:sz="0" w:space="0" w:color="auto"/>
        <w:left w:val="none" w:sz="0" w:space="0" w:color="auto"/>
        <w:bottom w:val="none" w:sz="0" w:space="0" w:color="auto"/>
        <w:right w:val="none" w:sz="0" w:space="0" w:color="auto"/>
      </w:divBdr>
    </w:div>
    <w:div w:id="647713736">
      <w:bodyDiv w:val="1"/>
      <w:marLeft w:val="0"/>
      <w:marRight w:val="0"/>
      <w:marTop w:val="0"/>
      <w:marBottom w:val="0"/>
      <w:divBdr>
        <w:top w:val="none" w:sz="0" w:space="0" w:color="auto"/>
        <w:left w:val="none" w:sz="0" w:space="0" w:color="auto"/>
        <w:bottom w:val="none" w:sz="0" w:space="0" w:color="auto"/>
        <w:right w:val="none" w:sz="0" w:space="0" w:color="auto"/>
      </w:divBdr>
    </w:div>
    <w:div w:id="648051010">
      <w:bodyDiv w:val="1"/>
      <w:marLeft w:val="0"/>
      <w:marRight w:val="0"/>
      <w:marTop w:val="0"/>
      <w:marBottom w:val="0"/>
      <w:divBdr>
        <w:top w:val="none" w:sz="0" w:space="0" w:color="auto"/>
        <w:left w:val="none" w:sz="0" w:space="0" w:color="auto"/>
        <w:bottom w:val="none" w:sz="0" w:space="0" w:color="auto"/>
        <w:right w:val="none" w:sz="0" w:space="0" w:color="auto"/>
      </w:divBdr>
    </w:div>
    <w:div w:id="648443551">
      <w:bodyDiv w:val="1"/>
      <w:marLeft w:val="0"/>
      <w:marRight w:val="0"/>
      <w:marTop w:val="0"/>
      <w:marBottom w:val="0"/>
      <w:divBdr>
        <w:top w:val="none" w:sz="0" w:space="0" w:color="auto"/>
        <w:left w:val="none" w:sz="0" w:space="0" w:color="auto"/>
        <w:bottom w:val="none" w:sz="0" w:space="0" w:color="auto"/>
        <w:right w:val="none" w:sz="0" w:space="0" w:color="auto"/>
      </w:divBdr>
    </w:div>
    <w:div w:id="651912307">
      <w:bodyDiv w:val="1"/>
      <w:marLeft w:val="0"/>
      <w:marRight w:val="0"/>
      <w:marTop w:val="0"/>
      <w:marBottom w:val="0"/>
      <w:divBdr>
        <w:top w:val="none" w:sz="0" w:space="0" w:color="auto"/>
        <w:left w:val="none" w:sz="0" w:space="0" w:color="auto"/>
        <w:bottom w:val="none" w:sz="0" w:space="0" w:color="auto"/>
        <w:right w:val="none" w:sz="0" w:space="0" w:color="auto"/>
      </w:divBdr>
    </w:div>
    <w:div w:id="655383643">
      <w:bodyDiv w:val="1"/>
      <w:marLeft w:val="0"/>
      <w:marRight w:val="0"/>
      <w:marTop w:val="0"/>
      <w:marBottom w:val="0"/>
      <w:divBdr>
        <w:top w:val="none" w:sz="0" w:space="0" w:color="auto"/>
        <w:left w:val="none" w:sz="0" w:space="0" w:color="auto"/>
        <w:bottom w:val="none" w:sz="0" w:space="0" w:color="auto"/>
        <w:right w:val="none" w:sz="0" w:space="0" w:color="auto"/>
      </w:divBdr>
    </w:div>
    <w:div w:id="663051647">
      <w:bodyDiv w:val="1"/>
      <w:marLeft w:val="0"/>
      <w:marRight w:val="0"/>
      <w:marTop w:val="0"/>
      <w:marBottom w:val="0"/>
      <w:divBdr>
        <w:top w:val="none" w:sz="0" w:space="0" w:color="auto"/>
        <w:left w:val="none" w:sz="0" w:space="0" w:color="auto"/>
        <w:bottom w:val="none" w:sz="0" w:space="0" w:color="auto"/>
        <w:right w:val="none" w:sz="0" w:space="0" w:color="auto"/>
      </w:divBdr>
    </w:div>
    <w:div w:id="663969959">
      <w:bodyDiv w:val="1"/>
      <w:marLeft w:val="0"/>
      <w:marRight w:val="0"/>
      <w:marTop w:val="0"/>
      <w:marBottom w:val="0"/>
      <w:divBdr>
        <w:top w:val="none" w:sz="0" w:space="0" w:color="auto"/>
        <w:left w:val="none" w:sz="0" w:space="0" w:color="auto"/>
        <w:bottom w:val="none" w:sz="0" w:space="0" w:color="auto"/>
        <w:right w:val="none" w:sz="0" w:space="0" w:color="auto"/>
      </w:divBdr>
    </w:div>
    <w:div w:id="665206792">
      <w:bodyDiv w:val="1"/>
      <w:marLeft w:val="0"/>
      <w:marRight w:val="0"/>
      <w:marTop w:val="0"/>
      <w:marBottom w:val="0"/>
      <w:divBdr>
        <w:top w:val="none" w:sz="0" w:space="0" w:color="auto"/>
        <w:left w:val="none" w:sz="0" w:space="0" w:color="auto"/>
        <w:bottom w:val="none" w:sz="0" w:space="0" w:color="auto"/>
        <w:right w:val="none" w:sz="0" w:space="0" w:color="auto"/>
      </w:divBdr>
    </w:div>
    <w:div w:id="668599846">
      <w:bodyDiv w:val="1"/>
      <w:marLeft w:val="0"/>
      <w:marRight w:val="0"/>
      <w:marTop w:val="0"/>
      <w:marBottom w:val="0"/>
      <w:divBdr>
        <w:top w:val="none" w:sz="0" w:space="0" w:color="auto"/>
        <w:left w:val="none" w:sz="0" w:space="0" w:color="auto"/>
        <w:bottom w:val="none" w:sz="0" w:space="0" w:color="auto"/>
        <w:right w:val="none" w:sz="0" w:space="0" w:color="auto"/>
      </w:divBdr>
    </w:div>
    <w:div w:id="669601776">
      <w:bodyDiv w:val="1"/>
      <w:marLeft w:val="0"/>
      <w:marRight w:val="0"/>
      <w:marTop w:val="0"/>
      <w:marBottom w:val="0"/>
      <w:divBdr>
        <w:top w:val="none" w:sz="0" w:space="0" w:color="auto"/>
        <w:left w:val="none" w:sz="0" w:space="0" w:color="auto"/>
        <w:bottom w:val="none" w:sz="0" w:space="0" w:color="auto"/>
        <w:right w:val="none" w:sz="0" w:space="0" w:color="auto"/>
      </w:divBdr>
    </w:div>
    <w:div w:id="686253267">
      <w:bodyDiv w:val="1"/>
      <w:marLeft w:val="0"/>
      <w:marRight w:val="0"/>
      <w:marTop w:val="0"/>
      <w:marBottom w:val="0"/>
      <w:divBdr>
        <w:top w:val="none" w:sz="0" w:space="0" w:color="auto"/>
        <w:left w:val="none" w:sz="0" w:space="0" w:color="auto"/>
        <w:bottom w:val="none" w:sz="0" w:space="0" w:color="auto"/>
        <w:right w:val="none" w:sz="0" w:space="0" w:color="auto"/>
      </w:divBdr>
    </w:div>
    <w:div w:id="692003694">
      <w:bodyDiv w:val="1"/>
      <w:marLeft w:val="0"/>
      <w:marRight w:val="0"/>
      <w:marTop w:val="0"/>
      <w:marBottom w:val="0"/>
      <w:divBdr>
        <w:top w:val="none" w:sz="0" w:space="0" w:color="auto"/>
        <w:left w:val="none" w:sz="0" w:space="0" w:color="auto"/>
        <w:bottom w:val="none" w:sz="0" w:space="0" w:color="auto"/>
        <w:right w:val="none" w:sz="0" w:space="0" w:color="auto"/>
      </w:divBdr>
    </w:div>
    <w:div w:id="696852885">
      <w:bodyDiv w:val="1"/>
      <w:marLeft w:val="0"/>
      <w:marRight w:val="0"/>
      <w:marTop w:val="0"/>
      <w:marBottom w:val="0"/>
      <w:divBdr>
        <w:top w:val="none" w:sz="0" w:space="0" w:color="auto"/>
        <w:left w:val="none" w:sz="0" w:space="0" w:color="auto"/>
        <w:bottom w:val="none" w:sz="0" w:space="0" w:color="auto"/>
        <w:right w:val="none" w:sz="0" w:space="0" w:color="auto"/>
      </w:divBdr>
    </w:div>
    <w:div w:id="698089550">
      <w:bodyDiv w:val="1"/>
      <w:marLeft w:val="0"/>
      <w:marRight w:val="0"/>
      <w:marTop w:val="0"/>
      <w:marBottom w:val="0"/>
      <w:divBdr>
        <w:top w:val="none" w:sz="0" w:space="0" w:color="auto"/>
        <w:left w:val="none" w:sz="0" w:space="0" w:color="auto"/>
        <w:bottom w:val="none" w:sz="0" w:space="0" w:color="auto"/>
        <w:right w:val="none" w:sz="0" w:space="0" w:color="auto"/>
      </w:divBdr>
    </w:div>
    <w:div w:id="700546848">
      <w:bodyDiv w:val="1"/>
      <w:marLeft w:val="0"/>
      <w:marRight w:val="0"/>
      <w:marTop w:val="0"/>
      <w:marBottom w:val="0"/>
      <w:divBdr>
        <w:top w:val="none" w:sz="0" w:space="0" w:color="auto"/>
        <w:left w:val="none" w:sz="0" w:space="0" w:color="auto"/>
        <w:bottom w:val="none" w:sz="0" w:space="0" w:color="auto"/>
        <w:right w:val="none" w:sz="0" w:space="0" w:color="auto"/>
      </w:divBdr>
    </w:div>
    <w:div w:id="700789401">
      <w:bodyDiv w:val="1"/>
      <w:marLeft w:val="0"/>
      <w:marRight w:val="0"/>
      <w:marTop w:val="0"/>
      <w:marBottom w:val="0"/>
      <w:divBdr>
        <w:top w:val="none" w:sz="0" w:space="0" w:color="auto"/>
        <w:left w:val="none" w:sz="0" w:space="0" w:color="auto"/>
        <w:bottom w:val="none" w:sz="0" w:space="0" w:color="auto"/>
        <w:right w:val="none" w:sz="0" w:space="0" w:color="auto"/>
      </w:divBdr>
    </w:div>
    <w:div w:id="701174636">
      <w:bodyDiv w:val="1"/>
      <w:marLeft w:val="0"/>
      <w:marRight w:val="0"/>
      <w:marTop w:val="0"/>
      <w:marBottom w:val="0"/>
      <w:divBdr>
        <w:top w:val="none" w:sz="0" w:space="0" w:color="auto"/>
        <w:left w:val="none" w:sz="0" w:space="0" w:color="auto"/>
        <w:bottom w:val="none" w:sz="0" w:space="0" w:color="auto"/>
        <w:right w:val="none" w:sz="0" w:space="0" w:color="auto"/>
      </w:divBdr>
    </w:div>
    <w:div w:id="702559347">
      <w:bodyDiv w:val="1"/>
      <w:marLeft w:val="0"/>
      <w:marRight w:val="0"/>
      <w:marTop w:val="0"/>
      <w:marBottom w:val="0"/>
      <w:divBdr>
        <w:top w:val="none" w:sz="0" w:space="0" w:color="auto"/>
        <w:left w:val="none" w:sz="0" w:space="0" w:color="auto"/>
        <w:bottom w:val="none" w:sz="0" w:space="0" w:color="auto"/>
        <w:right w:val="none" w:sz="0" w:space="0" w:color="auto"/>
      </w:divBdr>
    </w:div>
    <w:div w:id="704058490">
      <w:bodyDiv w:val="1"/>
      <w:marLeft w:val="0"/>
      <w:marRight w:val="0"/>
      <w:marTop w:val="0"/>
      <w:marBottom w:val="0"/>
      <w:divBdr>
        <w:top w:val="none" w:sz="0" w:space="0" w:color="auto"/>
        <w:left w:val="none" w:sz="0" w:space="0" w:color="auto"/>
        <w:bottom w:val="none" w:sz="0" w:space="0" w:color="auto"/>
        <w:right w:val="none" w:sz="0" w:space="0" w:color="auto"/>
      </w:divBdr>
    </w:div>
    <w:div w:id="709844337">
      <w:bodyDiv w:val="1"/>
      <w:marLeft w:val="0"/>
      <w:marRight w:val="0"/>
      <w:marTop w:val="0"/>
      <w:marBottom w:val="0"/>
      <w:divBdr>
        <w:top w:val="none" w:sz="0" w:space="0" w:color="auto"/>
        <w:left w:val="none" w:sz="0" w:space="0" w:color="auto"/>
        <w:bottom w:val="none" w:sz="0" w:space="0" w:color="auto"/>
        <w:right w:val="none" w:sz="0" w:space="0" w:color="auto"/>
      </w:divBdr>
    </w:div>
    <w:div w:id="711921733">
      <w:bodyDiv w:val="1"/>
      <w:marLeft w:val="0"/>
      <w:marRight w:val="0"/>
      <w:marTop w:val="0"/>
      <w:marBottom w:val="0"/>
      <w:divBdr>
        <w:top w:val="none" w:sz="0" w:space="0" w:color="auto"/>
        <w:left w:val="none" w:sz="0" w:space="0" w:color="auto"/>
        <w:bottom w:val="none" w:sz="0" w:space="0" w:color="auto"/>
        <w:right w:val="none" w:sz="0" w:space="0" w:color="auto"/>
      </w:divBdr>
    </w:div>
    <w:div w:id="714961513">
      <w:bodyDiv w:val="1"/>
      <w:marLeft w:val="0"/>
      <w:marRight w:val="0"/>
      <w:marTop w:val="0"/>
      <w:marBottom w:val="0"/>
      <w:divBdr>
        <w:top w:val="none" w:sz="0" w:space="0" w:color="auto"/>
        <w:left w:val="none" w:sz="0" w:space="0" w:color="auto"/>
        <w:bottom w:val="none" w:sz="0" w:space="0" w:color="auto"/>
        <w:right w:val="none" w:sz="0" w:space="0" w:color="auto"/>
      </w:divBdr>
    </w:div>
    <w:div w:id="717584500">
      <w:bodyDiv w:val="1"/>
      <w:marLeft w:val="0"/>
      <w:marRight w:val="0"/>
      <w:marTop w:val="0"/>
      <w:marBottom w:val="0"/>
      <w:divBdr>
        <w:top w:val="none" w:sz="0" w:space="0" w:color="auto"/>
        <w:left w:val="none" w:sz="0" w:space="0" w:color="auto"/>
        <w:bottom w:val="none" w:sz="0" w:space="0" w:color="auto"/>
        <w:right w:val="none" w:sz="0" w:space="0" w:color="auto"/>
      </w:divBdr>
    </w:div>
    <w:div w:id="728189548">
      <w:bodyDiv w:val="1"/>
      <w:marLeft w:val="0"/>
      <w:marRight w:val="0"/>
      <w:marTop w:val="0"/>
      <w:marBottom w:val="0"/>
      <w:divBdr>
        <w:top w:val="none" w:sz="0" w:space="0" w:color="auto"/>
        <w:left w:val="none" w:sz="0" w:space="0" w:color="auto"/>
        <w:bottom w:val="none" w:sz="0" w:space="0" w:color="auto"/>
        <w:right w:val="none" w:sz="0" w:space="0" w:color="auto"/>
      </w:divBdr>
    </w:div>
    <w:div w:id="731972061">
      <w:bodyDiv w:val="1"/>
      <w:marLeft w:val="0"/>
      <w:marRight w:val="0"/>
      <w:marTop w:val="0"/>
      <w:marBottom w:val="0"/>
      <w:divBdr>
        <w:top w:val="none" w:sz="0" w:space="0" w:color="auto"/>
        <w:left w:val="none" w:sz="0" w:space="0" w:color="auto"/>
        <w:bottom w:val="none" w:sz="0" w:space="0" w:color="auto"/>
        <w:right w:val="none" w:sz="0" w:space="0" w:color="auto"/>
      </w:divBdr>
    </w:div>
    <w:div w:id="734400809">
      <w:bodyDiv w:val="1"/>
      <w:marLeft w:val="0"/>
      <w:marRight w:val="0"/>
      <w:marTop w:val="0"/>
      <w:marBottom w:val="0"/>
      <w:divBdr>
        <w:top w:val="none" w:sz="0" w:space="0" w:color="auto"/>
        <w:left w:val="none" w:sz="0" w:space="0" w:color="auto"/>
        <w:bottom w:val="none" w:sz="0" w:space="0" w:color="auto"/>
        <w:right w:val="none" w:sz="0" w:space="0" w:color="auto"/>
      </w:divBdr>
    </w:div>
    <w:div w:id="748186703">
      <w:bodyDiv w:val="1"/>
      <w:marLeft w:val="0"/>
      <w:marRight w:val="0"/>
      <w:marTop w:val="0"/>
      <w:marBottom w:val="0"/>
      <w:divBdr>
        <w:top w:val="none" w:sz="0" w:space="0" w:color="auto"/>
        <w:left w:val="none" w:sz="0" w:space="0" w:color="auto"/>
        <w:bottom w:val="none" w:sz="0" w:space="0" w:color="auto"/>
        <w:right w:val="none" w:sz="0" w:space="0" w:color="auto"/>
      </w:divBdr>
    </w:div>
    <w:div w:id="756637385">
      <w:bodyDiv w:val="1"/>
      <w:marLeft w:val="0"/>
      <w:marRight w:val="0"/>
      <w:marTop w:val="0"/>
      <w:marBottom w:val="0"/>
      <w:divBdr>
        <w:top w:val="none" w:sz="0" w:space="0" w:color="auto"/>
        <w:left w:val="none" w:sz="0" w:space="0" w:color="auto"/>
        <w:bottom w:val="none" w:sz="0" w:space="0" w:color="auto"/>
        <w:right w:val="none" w:sz="0" w:space="0" w:color="auto"/>
      </w:divBdr>
    </w:div>
    <w:div w:id="756754054">
      <w:bodyDiv w:val="1"/>
      <w:marLeft w:val="0"/>
      <w:marRight w:val="0"/>
      <w:marTop w:val="0"/>
      <w:marBottom w:val="0"/>
      <w:divBdr>
        <w:top w:val="none" w:sz="0" w:space="0" w:color="auto"/>
        <w:left w:val="none" w:sz="0" w:space="0" w:color="auto"/>
        <w:bottom w:val="none" w:sz="0" w:space="0" w:color="auto"/>
        <w:right w:val="none" w:sz="0" w:space="0" w:color="auto"/>
      </w:divBdr>
    </w:div>
    <w:div w:id="759104852">
      <w:bodyDiv w:val="1"/>
      <w:marLeft w:val="0"/>
      <w:marRight w:val="0"/>
      <w:marTop w:val="0"/>
      <w:marBottom w:val="0"/>
      <w:divBdr>
        <w:top w:val="none" w:sz="0" w:space="0" w:color="auto"/>
        <w:left w:val="none" w:sz="0" w:space="0" w:color="auto"/>
        <w:bottom w:val="none" w:sz="0" w:space="0" w:color="auto"/>
        <w:right w:val="none" w:sz="0" w:space="0" w:color="auto"/>
      </w:divBdr>
    </w:div>
    <w:div w:id="765344986">
      <w:bodyDiv w:val="1"/>
      <w:marLeft w:val="0"/>
      <w:marRight w:val="0"/>
      <w:marTop w:val="0"/>
      <w:marBottom w:val="0"/>
      <w:divBdr>
        <w:top w:val="none" w:sz="0" w:space="0" w:color="auto"/>
        <w:left w:val="none" w:sz="0" w:space="0" w:color="auto"/>
        <w:bottom w:val="none" w:sz="0" w:space="0" w:color="auto"/>
        <w:right w:val="none" w:sz="0" w:space="0" w:color="auto"/>
      </w:divBdr>
    </w:div>
    <w:div w:id="768083873">
      <w:bodyDiv w:val="1"/>
      <w:marLeft w:val="0"/>
      <w:marRight w:val="0"/>
      <w:marTop w:val="0"/>
      <w:marBottom w:val="0"/>
      <w:divBdr>
        <w:top w:val="none" w:sz="0" w:space="0" w:color="auto"/>
        <w:left w:val="none" w:sz="0" w:space="0" w:color="auto"/>
        <w:bottom w:val="none" w:sz="0" w:space="0" w:color="auto"/>
        <w:right w:val="none" w:sz="0" w:space="0" w:color="auto"/>
      </w:divBdr>
    </w:div>
    <w:div w:id="768893867">
      <w:bodyDiv w:val="1"/>
      <w:marLeft w:val="0"/>
      <w:marRight w:val="0"/>
      <w:marTop w:val="0"/>
      <w:marBottom w:val="0"/>
      <w:divBdr>
        <w:top w:val="none" w:sz="0" w:space="0" w:color="auto"/>
        <w:left w:val="none" w:sz="0" w:space="0" w:color="auto"/>
        <w:bottom w:val="none" w:sz="0" w:space="0" w:color="auto"/>
        <w:right w:val="none" w:sz="0" w:space="0" w:color="auto"/>
      </w:divBdr>
    </w:div>
    <w:div w:id="770007111">
      <w:bodyDiv w:val="1"/>
      <w:marLeft w:val="0"/>
      <w:marRight w:val="0"/>
      <w:marTop w:val="0"/>
      <w:marBottom w:val="0"/>
      <w:divBdr>
        <w:top w:val="none" w:sz="0" w:space="0" w:color="auto"/>
        <w:left w:val="none" w:sz="0" w:space="0" w:color="auto"/>
        <w:bottom w:val="none" w:sz="0" w:space="0" w:color="auto"/>
        <w:right w:val="none" w:sz="0" w:space="0" w:color="auto"/>
      </w:divBdr>
    </w:div>
    <w:div w:id="772633229">
      <w:bodyDiv w:val="1"/>
      <w:marLeft w:val="0"/>
      <w:marRight w:val="0"/>
      <w:marTop w:val="0"/>
      <w:marBottom w:val="0"/>
      <w:divBdr>
        <w:top w:val="none" w:sz="0" w:space="0" w:color="auto"/>
        <w:left w:val="none" w:sz="0" w:space="0" w:color="auto"/>
        <w:bottom w:val="none" w:sz="0" w:space="0" w:color="auto"/>
        <w:right w:val="none" w:sz="0" w:space="0" w:color="auto"/>
      </w:divBdr>
    </w:div>
    <w:div w:id="777137169">
      <w:bodyDiv w:val="1"/>
      <w:marLeft w:val="0"/>
      <w:marRight w:val="0"/>
      <w:marTop w:val="0"/>
      <w:marBottom w:val="0"/>
      <w:divBdr>
        <w:top w:val="none" w:sz="0" w:space="0" w:color="auto"/>
        <w:left w:val="none" w:sz="0" w:space="0" w:color="auto"/>
        <w:bottom w:val="none" w:sz="0" w:space="0" w:color="auto"/>
        <w:right w:val="none" w:sz="0" w:space="0" w:color="auto"/>
      </w:divBdr>
    </w:div>
    <w:div w:id="778988947">
      <w:bodyDiv w:val="1"/>
      <w:marLeft w:val="0"/>
      <w:marRight w:val="0"/>
      <w:marTop w:val="0"/>
      <w:marBottom w:val="0"/>
      <w:divBdr>
        <w:top w:val="none" w:sz="0" w:space="0" w:color="auto"/>
        <w:left w:val="none" w:sz="0" w:space="0" w:color="auto"/>
        <w:bottom w:val="none" w:sz="0" w:space="0" w:color="auto"/>
        <w:right w:val="none" w:sz="0" w:space="0" w:color="auto"/>
      </w:divBdr>
    </w:div>
    <w:div w:id="782111626">
      <w:bodyDiv w:val="1"/>
      <w:marLeft w:val="0"/>
      <w:marRight w:val="0"/>
      <w:marTop w:val="0"/>
      <w:marBottom w:val="0"/>
      <w:divBdr>
        <w:top w:val="none" w:sz="0" w:space="0" w:color="auto"/>
        <w:left w:val="none" w:sz="0" w:space="0" w:color="auto"/>
        <w:bottom w:val="none" w:sz="0" w:space="0" w:color="auto"/>
        <w:right w:val="none" w:sz="0" w:space="0" w:color="auto"/>
      </w:divBdr>
    </w:div>
    <w:div w:id="784034756">
      <w:bodyDiv w:val="1"/>
      <w:marLeft w:val="0"/>
      <w:marRight w:val="0"/>
      <w:marTop w:val="0"/>
      <w:marBottom w:val="0"/>
      <w:divBdr>
        <w:top w:val="none" w:sz="0" w:space="0" w:color="auto"/>
        <w:left w:val="none" w:sz="0" w:space="0" w:color="auto"/>
        <w:bottom w:val="none" w:sz="0" w:space="0" w:color="auto"/>
        <w:right w:val="none" w:sz="0" w:space="0" w:color="auto"/>
      </w:divBdr>
    </w:div>
    <w:div w:id="790435319">
      <w:bodyDiv w:val="1"/>
      <w:marLeft w:val="0"/>
      <w:marRight w:val="0"/>
      <w:marTop w:val="0"/>
      <w:marBottom w:val="0"/>
      <w:divBdr>
        <w:top w:val="none" w:sz="0" w:space="0" w:color="auto"/>
        <w:left w:val="none" w:sz="0" w:space="0" w:color="auto"/>
        <w:bottom w:val="none" w:sz="0" w:space="0" w:color="auto"/>
        <w:right w:val="none" w:sz="0" w:space="0" w:color="auto"/>
      </w:divBdr>
    </w:div>
    <w:div w:id="806169150">
      <w:bodyDiv w:val="1"/>
      <w:marLeft w:val="0"/>
      <w:marRight w:val="0"/>
      <w:marTop w:val="0"/>
      <w:marBottom w:val="0"/>
      <w:divBdr>
        <w:top w:val="none" w:sz="0" w:space="0" w:color="auto"/>
        <w:left w:val="none" w:sz="0" w:space="0" w:color="auto"/>
        <w:bottom w:val="none" w:sz="0" w:space="0" w:color="auto"/>
        <w:right w:val="none" w:sz="0" w:space="0" w:color="auto"/>
      </w:divBdr>
    </w:div>
    <w:div w:id="807163821">
      <w:bodyDiv w:val="1"/>
      <w:marLeft w:val="0"/>
      <w:marRight w:val="0"/>
      <w:marTop w:val="0"/>
      <w:marBottom w:val="0"/>
      <w:divBdr>
        <w:top w:val="none" w:sz="0" w:space="0" w:color="auto"/>
        <w:left w:val="none" w:sz="0" w:space="0" w:color="auto"/>
        <w:bottom w:val="none" w:sz="0" w:space="0" w:color="auto"/>
        <w:right w:val="none" w:sz="0" w:space="0" w:color="auto"/>
      </w:divBdr>
    </w:div>
    <w:div w:id="809329504">
      <w:bodyDiv w:val="1"/>
      <w:marLeft w:val="0"/>
      <w:marRight w:val="0"/>
      <w:marTop w:val="0"/>
      <w:marBottom w:val="0"/>
      <w:divBdr>
        <w:top w:val="none" w:sz="0" w:space="0" w:color="auto"/>
        <w:left w:val="none" w:sz="0" w:space="0" w:color="auto"/>
        <w:bottom w:val="none" w:sz="0" w:space="0" w:color="auto"/>
        <w:right w:val="none" w:sz="0" w:space="0" w:color="auto"/>
      </w:divBdr>
    </w:div>
    <w:div w:id="809514331">
      <w:bodyDiv w:val="1"/>
      <w:marLeft w:val="0"/>
      <w:marRight w:val="0"/>
      <w:marTop w:val="0"/>
      <w:marBottom w:val="0"/>
      <w:divBdr>
        <w:top w:val="none" w:sz="0" w:space="0" w:color="auto"/>
        <w:left w:val="none" w:sz="0" w:space="0" w:color="auto"/>
        <w:bottom w:val="none" w:sz="0" w:space="0" w:color="auto"/>
        <w:right w:val="none" w:sz="0" w:space="0" w:color="auto"/>
      </w:divBdr>
    </w:div>
    <w:div w:id="820463098">
      <w:bodyDiv w:val="1"/>
      <w:marLeft w:val="0"/>
      <w:marRight w:val="0"/>
      <w:marTop w:val="0"/>
      <w:marBottom w:val="0"/>
      <w:divBdr>
        <w:top w:val="none" w:sz="0" w:space="0" w:color="auto"/>
        <w:left w:val="none" w:sz="0" w:space="0" w:color="auto"/>
        <w:bottom w:val="none" w:sz="0" w:space="0" w:color="auto"/>
        <w:right w:val="none" w:sz="0" w:space="0" w:color="auto"/>
      </w:divBdr>
    </w:div>
    <w:div w:id="822281524">
      <w:bodyDiv w:val="1"/>
      <w:marLeft w:val="0"/>
      <w:marRight w:val="0"/>
      <w:marTop w:val="0"/>
      <w:marBottom w:val="0"/>
      <w:divBdr>
        <w:top w:val="none" w:sz="0" w:space="0" w:color="auto"/>
        <w:left w:val="none" w:sz="0" w:space="0" w:color="auto"/>
        <w:bottom w:val="none" w:sz="0" w:space="0" w:color="auto"/>
        <w:right w:val="none" w:sz="0" w:space="0" w:color="auto"/>
      </w:divBdr>
    </w:div>
    <w:div w:id="823817159">
      <w:bodyDiv w:val="1"/>
      <w:marLeft w:val="0"/>
      <w:marRight w:val="0"/>
      <w:marTop w:val="0"/>
      <w:marBottom w:val="0"/>
      <w:divBdr>
        <w:top w:val="none" w:sz="0" w:space="0" w:color="auto"/>
        <w:left w:val="none" w:sz="0" w:space="0" w:color="auto"/>
        <w:bottom w:val="none" w:sz="0" w:space="0" w:color="auto"/>
        <w:right w:val="none" w:sz="0" w:space="0" w:color="auto"/>
      </w:divBdr>
    </w:div>
    <w:div w:id="824274842">
      <w:bodyDiv w:val="1"/>
      <w:marLeft w:val="0"/>
      <w:marRight w:val="0"/>
      <w:marTop w:val="0"/>
      <w:marBottom w:val="0"/>
      <w:divBdr>
        <w:top w:val="none" w:sz="0" w:space="0" w:color="auto"/>
        <w:left w:val="none" w:sz="0" w:space="0" w:color="auto"/>
        <w:bottom w:val="none" w:sz="0" w:space="0" w:color="auto"/>
        <w:right w:val="none" w:sz="0" w:space="0" w:color="auto"/>
      </w:divBdr>
    </w:div>
    <w:div w:id="825585398">
      <w:bodyDiv w:val="1"/>
      <w:marLeft w:val="0"/>
      <w:marRight w:val="0"/>
      <w:marTop w:val="0"/>
      <w:marBottom w:val="0"/>
      <w:divBdr>
        <w:top w:val="none" w:sz="0" w:space="0" w:color="auto"/>
        <w:left w:val="none" w:sz="0" w:space="0" w:color="auto"/>
        <w:bottom w:val="none" w:sz="0" w:space="0" w:color="auto"/>
        <w:right w:val="none" w:sz="0" w:space="0" w:color="auto"/>
      </w:divBdr>
    </w:div>
    <w:div w:id="829294401">
      <w:bodyDiv w:val="1"/>
      <w:marLeft w:val="0"/>
      <w:marRight w:val="0"/>
      <w:marTop w:val="0"/>
      <w:marBottom w:val="0"/>
      <w:divBdr>
        <w:top w:val="none" w:sz="0" w:space="0" w:color="auto"/>
        <w:left w:val="none" w:sz="0" w:space="0" w:color="auto"/>
        <w:bottom w:val="none" w:sz="0" w:space="0" w:color="auto"/>
        <w:right w:val="none" w:sz="0" w:space="0" w:color="auto"/>
      </w:divBdr>
    </w:div>
    <w:div w:id="841703620">
      <w:bodyDiv w:val="1"/>
      <w:marLeft w:val="0"/>
      <w:marRight w:val="0"/>
      <w:marTop w:val="0"/>
      <w:marBottom w:val="0"/>
      <w:divBdr>
        <w:top w:val="none" w:sz="0" w:space="0" w:color="auto"/>
        <w:left w:val="none" w:sz="0" w:space="0" w:color="auto"/>
        <w:bottom w:val="none" w:sz="0" w:space="0" w:color="auto"/>
        <w:right w:val="none" w:sz="0" w:space="0" w:color="auto"/>
      </w:divBdr>
    </w:div>
    <w:div w:id="850067835">
      <w:bodyDiv w:val="1"/>
      <w:marLeft w:val="0"/>
      <w:marRight w:val="0"/>
      <w:marTop w:val="0"/>
      <w:marBottom w:val="0"/>
      <w:divBdr>
        <w:top w:val="none" w:sz="0" w:space="0" w:color="auto"/>
        <w:left w:val="none" w:sz="0" w:space="0" w:color="auto"/>
        <w:bottom w:val="none" w:sz="0" w:space="0" w:color="auto"/>
        <w:right w:val="none" w:sz="0" w:space="0" w:color="auto"/>
      </w:divBdr>
    </w:div>
    <w:div w:id="851652562">
      <w:bodyDiv w:val="1"/>
      <w:marLeft w:val="0"/>
      <w:marRight w:val="0"/>
      <w:marTop w:val="0"/>
      <w:marBottom w:val="0"/>
      <w:divBdr>
        <w:top w:val="none" w:sz="0" w:space="0" w:color="auto"/>
        <w:left w:val="none" w:sz="0" w:space="0" w:color="auto"/>
        <w:bottom w:val="none" w:sz="0" w:space="0" w:color="auto"/>
        <w:right w:val="none" w:sz="0" w:space="0" w:color="auto"/>
      </w:divBdr>
    </w:div>
    <w:div w:id="861826220">
      <w:bodyDiv w:val="1"/>
      <w:marLeft w:val="0"/>
      <w:marRight w:val="0"/>
      <w:marTop w:val="0"/>
      <w:marBottom w:val="0"/>
      <w:divBdr>
        <w:top w:val="none" w:sz="0" w:space="0" w:color="auto"/>
        <w:left w:val="none" w:sz="0" w:space="0" w:color="auto"/>
        <w:bottom w:val="none" w:sz="0" w:space="0" w:color="auto"/>
        <w:right w:val="none" w:sz="0" w:space="0" w:color="auto"/>
      </w:divBdr>
    </w:div>
    <w:div w:id="870804407">
      <w:bodyDiv w:val="1"/>
      <w:marLeft w:val="0"/>
      <w:marRight w:val="0"/>
      <w:marTop w:val="0"/>
      <w:marBottom w:val="0"/>
      <w:divBdr>
        <w:top w:val="none" w:sz="0" w:space="0" w:color="auto"/>
        <w:left w:val="none" w:sz="0" w:space="0" w:color="auto"/>
        <w:bottom w:val="none" w:sz="0" w:space="0" w:color="auto"/>
        <w:right w:val="none" w:sz="0" w:space="0" w:color="auto"/>
      </w:divBdr>
    </w:div>
    <w:div w:id="881792274">
      <w:bodyDiv w:val="1"/>
      <w:marLeft w:val="0"/>
      <w:marRight w:val="0"/>
      <w:marTop w:val="0"/>
      <w:marBottom w:val="0"/>
      <w:divBdr>
        <w:top w:val="none" w:sz="0" w:space="0" w:color="auto"/>
        <w:left w:val="none" w:sz="0" w:space="0" w:color="auto"/>
        <w:bottom w:val="none" w:sz="0" w:space="0" w:color="auto"/>
        <w:right w:val="none" w:sz="0" w:space="0" w:color="auto"/>
      </w:divBdr>
    </w:div>
    <w:div w:id="885533157">
      <w:bodyDiv w:val="1"/>
      <w:marLeft w:val="0"/>
      <w:marRight w:val="0"/>
      <w:marTop w:val="0"/>
      <w:marBottom w:val="0"/>
      <w:divBdr>
        <w:top w:val="none" w:sz="0" w:space="0" w:color="auto"/>
        <w:left w:val="none" w:sz="0" w:space="0" w:color="auto"/>
        <w:bottom w:val="none" w:sz="0" w:space="0" w:color="auto"/>
        <w:right w:val="none" w:sz="0" w:space="0" w:color="auto"/>
      </w:divBdr>
    </w:div>
    <w:div w:id="887496119">
      <w:bodyDiv w:val="1"/>
      <w:marLeft w:val="0"/>
      <w:marRight w:val="0"/>
      <w:marTop w:val="0"/>
      <w:marBottom w:val="0"/>
      <w:divBdr>
        <w:top w:val="none" w:sz="0" w:space="0" w:color="auto"/>
        <w:left w:val="none" w:sz="0" w:space="0" w:color="auto"/>
        <w:bottom w:val="none" w:sz="0" w:space="0" w:color="auto"/>
        <w:right w:val="none" w:sz="0" w:space="0" w:color="auto"/>
      </w:divBdr>
    </w:div>
    <w:div w:id="891843698">
      <w:bodyDiv w:val="1"/>
      <w:marLeft w:val="0"/>
      <w:marRight w:val="0"/>
      <w:marTop w:val="0"/>
      <w:marBottom w:val="0"/>
      <w:divBdr>
        <w:top w:val="none" w:sz="0" w:space="0" w:color="auto"/>
        <w:left w:val="none" w:sz="0" w:space="0" w:color="auto"/>
        <w:bottom w:val="none" w:sz="0" w:space="0" w:color="auto"/>
        <w:right w:val="none" w:sz="0" w:space="0" w:color="auto"/>
      </w:divBdr>
    </w:div>
    <w:div w:id="892813616">
      <w:bodyDiv w:val="1"/>
      <w:marLeft w:val="0"/>
      <w:marRight w:val="0"/>
      <w:marTop w:val="0"/>
      <w:marBottom w:val="0"/>
      <w:divBdr>
        <w:top w:val="none" w:sz="0" w:space="0" w:color="auto"/>
        <w:left w:val="none" w:sz="0" w:space="0" w:color="auto"/>
        <w:bottom w:val="none" w:sz="0" w:space="0" w:color="auto"/>
        <w:right w:val="none" w:sz="0" w:space="0" w:color="auto"/>
      </w:divBdr>
    </w:div>
    <w:div w:id="895968007">
      <w:bodyDiv w:val="1"/>
      <w:marLeft w:val="0"/>
      <w:marRight w:val="0"/>
      <w:marTop w:val="0"/>
      <w:marBottom w:val="0"/>
      <w:divBdr>
        <w:top w:val="none" w:sz="0" w:space="0" w:color="auto"/>
        <w:left w:val="none" w:sz="0" w:space="0" w:color="auto"/>
        <w:bottom w:val="none" w:sz="0" w:space="0" w:color="auto"/>
        <w:right w:val="none" w:sz="0" w:space="0" w:color="auto"/>
      </w:divBdr>
    </w:div>
    <w:div w:id="896472338">
      <w:bodyDiv w:val="1"/>
      <w:marLeft w:val="0"/>
      <w:marRight w:val="0"/>
      <w:marTop w:val="0"/>
      <w:marBottom w:val="0"/>
      <w:divBdr>
        <w:top w:val="none" w:sz="0" w:space="0" w:color="auto"/>
        <w:left w:val="none" w:sz="0" w:space="0" w:color="auto"/>
        <w:bottom w:val="none" w:sz="0" w:space="0" w:color="auto"/>
        <w:right w:val="none" w:sz="0" w:space="0" w:color="auto"/>
      </w:divBdr>
    </w:div>
    <w:div w:id="897276717">
      <w:bodyDiv w:val="1"/>
      <w:marLeft w:val="0"/>
      <w:marRight w:val="0"/>
      <w:marTop w:val="0"/>
      <w:marBottom w:val="0"/>
      <w:divBdr>
        <w:top w:val="none" w:sz="0" w:space="0" w:color="auto"/>
        <w:left w:val="none" w:sz="0" w:space="0" w:color="auto"/>
        <w:bottom w:val="none" w:sz="0" w:space="0" w:color="auto"/>
        <w:right w:val="none" w:sz="0" w:space="0" w:color="auto"/>
      </w:divBdr>
    </w:div>
    <w:div w:id="903174937">
      <w:bodyDiv w:val="1"/>
      <w:marLeft w:val="0"/>
      <w:marRight w:val="0"/>
      <w:marTop w:val="0"/>
      <w:marBottom w:val="0"/>
      <w:divBdr>
        <w:top w:val="none" w:sz="0" w:space="0" w:color="auto"/>
        <w:left w:val="none" w:sz="0" w:space="0" w:color="auto"/>
        <w:bottom w:val="none" w:sz="0" w:space="0" w:color="auto"/>
        <w:right w:val="none" w:sz="0" w:space="0" w:color="auto"/>
      </w:divBdr>
    </w:div>
    <w:div w:id="906457639">
      <w:bodyDiv w:val="1"/>
      <w:marLeft w:val="0"/>
      <w:marRight w:val="0"/>
      <w:marTop w:val="0"/>
      <w:marBottom w:val="0"/>
      <w:divBdr>
        <w:top w:val="none" w:sz="0" w:space="0" w:color="auto"/>
        <w:left w:val="none" w:sz="0" w:space="0" w:color="auto"/>
        <w:bottom w:val="none" w:sz="0" w:space="0" w:color="auto"/>
        <w:right w:val="none" w:sz="0" w:space="0" w:color="auto"/>
      </w:divBdr>
    </w:div>
    <w:div w:id="906458912">
      <w:bodyDiv w:val="1"/>
      <w:marLeft w:val="0"/>
      <w:marRight w:val="0"/>
      <w:marTop w:val="0"/>
      <w:marBottom w:val="0"/>
      <w:divBdr>
        <w:top w:val="none" w:sz="0" w:space="0" w:color="auto"/>
        <w:left w:val="none" w:sz="0" w:space="0" w:color="auto"/>
        <w:bottom w:val="none" w:sz="0" w:space="0" w:color="auto"/>
        <w:right w:val="none" w:sz="0" w:space="0" w:color="auto"/>
      </w:divBdr>
    </w:div>
    <w:div w:id="908003202">
      <w:bodyDiv w:val="1"/>
      <w:marLeft w:val="0"/>
      <w:marRight w:val="0"/>
      <w:marTop w:val="0"/>
      <w:marBottom w:val="0"/>
      <w:divBdr>
        <w:top w:val="none" w:sz="0" w:space="0" w:color="auto"/>
        <w:left w:val="none" w:sz="0" w:space="0" w:color="auto"/>
        <w:bottom w:val="none" w:sz="0" w:space="0" w:color="auto"/>
        <w:right w:val="none" w:sz="0" w:space="0" w:color="auto"/>
      </w:divBdr>
    </w:div>
    <w:div w:id="909079503">
      <w:bodyDiv w:val="1"/>
      <w:marLeft w:val="0"/>
      <w:marRight w:val="0"/>
      <w:marTop w:val="0"/>
      <w:marBottom w:val="0"/>
      <w:divBdr>
        <w:top w:val="none" w:sz="0" w:space="0" w:color="auto"/>
        <w:left w:val="none" w:sz="0" w:space="0" w:color="auto"/>
        <w:bottom w:val="none" w:sz="0" w:space="0" w:color="auto"/>
        <w:right w:val="none" w:sz="0" w:space="0" w:color="auto"/>
      </w:divBdr>
    </w:div>
    <w:div w:id="910310969">
      <w:bodyDiv w:val="1"/>
      <w:marLeft w:val="0"/>
      <w:marRight w:val="0"/>
      <w:marTop w:val="0"/>
      <w:marBottom w:val="0"/>
      <w:divBdr>
        <w:top w:val="none" w:sz="0" w:space="0" w:color="auto"/>
        <w:left w:val="none" w:sz="0" w:space="0" w:color="auto"/>
        <w:bottom w:val="none" w:sz="0" w:space="0" w:color="auto"/>
        <w:right w:val="none" w:sz="0" w:space="0" w:color="auto"/>
      </w:divBdr>
    </w:div>
    <w:div w:id="914165279">
      <w:bodyDiv w:val="1"/>
      <w:marLeft w:val="0"/>
      <w:marRight w:val="0"/>
      <w:marTop w:val="0"/>
      <w:marBottom w:val="0"/>
      <w:divBdr>
        <w:top w:val="none" w:sz="0" w:space="0" w:color="auto"/>
        <w:left w:val="none" w:sz="0" w:space="0" w:color="auto"/>
        <w:bottom w:val="none" w:sz="0" w:space="0" w:color="auto"/>
        <w:right w:val="none" w:sz="0" w:space="0" w:color="auto"/>
      </w:divBdr>
    </w:div>
    <w:div w:id="918952457">
      <w:bodyDiv w:val="1"/>
      <w:marLeft w:val="0"/>
      <w:marRight w:val="0"/>
      <w:marTop w:val="0"/>
      <w:marBottom w:val="0"/>
      <w:divBdr>
        <w:top w:val="none" w:sz="0" w:space="0" w:color="auto"/>
        <w:left w:val="none" w:sz="0" w:space="0" w:color="auto"/>
        <w:bottom w:val="none" w:sz="0" w:space="0" w:color="auto"/>
        <w:right w:val="none" w:sz="0" w:space="0" w:color="auto"/>
      </w:divBdr>
    </w:div>
    <w:div w:id="927731467">
      <w:bodyDiv w:val="1"/>
      <w:marLeft w:val="0"/>
      <w:marRight w:val="0"/>
      <w:marTop w:val="0"/>
      <w:marBottom w:val="0"/>
      <w:divBdr>
        <w:top w:val="none" w:sz="0" w:space="0" w:color="auto"/>
        <w:left w:val="none" w:sz="0" w:space="0" w:color="auto"/>
        <w:bottom w:val="none" w:sz="0" w:space="0" w:color="auto"/>
        <w:right w:val="none" w:sz="0" w:space="0" w:color="auto"/>
      </w:divBdr>
    </w:div>
    <w:div w:id="930552144">
      <w:bodyDiv w:val="1"/>
      <w:marLeft w:val="0"/>
      <w:marRight w:val="0"/>
      <w:marTop w:val="0"/>
      <w:marBottom w:val="0"/>
      <w:divBdr>
        <w:top w:val="none" w:sz="0" w:space="0" w:color="auto"/>
        <w:left w:val="none" w:sz="0" w:space="0" w:color="auto"/>
        <w:bottom w:val="none" w:sz="0" w:space="0" w:color="auto"/>
        <w:right w:val="none" w:sz="0" w:space="0" w:color="auto"/>
      </w:divBdr>
    </w:div>
    <w:div w:id="932667118">
      <w:bodyDiv w:val="1"/>
      <w:marLeft w:val="0"/>
      <w:marRight w:val="0"/>
      <w:marTop w:val="0"/>
      <w:marBottom w:val="0"/>
      <w:divBdr>
        <w:top w:val="none" w:sz="0" w:space="0" w:color="auto"/>
        <w:left w:val="none" w:sz="0" w:space="0" w:color="auto"/>
        <w:bottom w:val="none" w:sz="0" w:space="0" w:color="auto"/>
        <w:right w:val="none" w:sz="0" w:space="0" w:color="auto"/>
      </w:divBdr>
    </w:div>
    <w:div w:id="938415671">
      <w:bodyDiv w:val="1"/>
      <w:marLeft w:val="0"/>
      <w:marRight w:val="0"/>
      <w:marTop w:val="0"/>
      <w:marBottom w:val="0"/>
      <w:divBdr>
        <w:top w:val="none" w:sz="0" w:space="0" w:color="auto"/>
        <w:left w:val="none" w:sz="0" w:space="0" w:color="auto"/>
        <w:bottom w:val="none" w:sz="0" w:space="0" w:color="auto"/>
        <w:right w:val="none" w:sz="0" w:space="0" w:color="auto"/>
      </w:divBdr>
    </w:div>
    <w:div w:id="954678320">
      <w:bodyDiv w:val="1"/>
      <w:marLeft w:val="0"/>
      <w:marRight w:val="0"/>
      <w:marTop w:val="0"/>
      <w:marBottom w:val="0"/>
      <w:divBdr>
        <w:top w:val="none" w:sz="0" w:space="0" w:color="auto"/>
        <w:left w:val="none" w:sz="0" w:space="0" w:color="auto"/>
        <w:bottom w:val="none" w:sz="0" w:space="0" w:color="auto"/>
        <w:right w:val="none" w:sz="0" w:space="0" w:color="auto"/>
      </w:divBdr>
    </w:div>
    <w:div w:id="959409644">
      <w:bodyDiv w:val="1"/>
      <w:marLeft w:val="0"/>
      <w:marRight w:val="0"/>
      <w:marTop w:val="0"/>
      <w:marBottom w:val="0"/>
      <w:divBdr>
        <w:top w:val="none" w:sz="0" w:space="0" w:color="auto"/>
        <w:left w:val="none" w:sz="0" w:space="0" w:color="auto"/>
        <w:bottom w:val="none" w:sz="0" w:space="0" w:color="auto"/>
        <w:right w:val="none" w:sz="0" w:space="0" w:color="auto"/>
      </w:divBdr>
    </w:div>
    <w:div w:id="962928408">
      <w:bodyDiv w:val="1"/>
      <w:marLeft w:val="0"/>
      <w:marRight w:val="0"/>
      <w:marTop w:val="0"/>
      <w:marBottom w:val="0"/>
      <w:divBdr>
        <w:top w:val="none" w:sz="0" w:space="0" w:color="auto"/>
        <w:left w:val="none" w:sz="0" w:space="0" w:color="auto"/>
        <w:bottom w:val="none" w:sz="0" w:space="0" w:color="auto"/>
        <w:right w:val="none" w:sz="0" w:space="0" w:color="auto"/>
      </w:divBdr>
    </w:div>
    <w:div w:id="972827839">
      <w:bodyDiv w:val="1"/>
      <w:marLeft w:val="0"/>
      <w:marRight w:val="0"/>
      <w:marTop w:val="0"/>
      <w:marBottom w:val="0"/>
      <w:divBdr>
        <w:top w:val="none" w:sz="0" w:space="0" w:color="auto"/>
        <w:left w:val="none" w:sz="0" w:space="0" w:color="auto"/>
        <w:bottom w:val="none" w:sz="0" w:space="0" w:color="auto"/>
        <w:right w:val="none" w:sz="0" w:space="0" w:color="auto"/>
      </w:divBdr>
    </w:div>
    <w:div w:id="973487105">
      <w:bodyDiv w:val="1"/>
      <w:marLeft w:val="0"/>
      <w:marRight w:val="0"/>
      <w:marTop w:val="0"/>
      <w:marBottom w:val="0"/>
      <w:divBdr>
        <w:top w:val="none" w:sz="0" w:space="0" w:color="auto"/>
        <w:left w:val="none" w:sz="0" w:space="0" w:color="auto"/>
        <w:bottom w:val="none" w:sz="0" w:space="0" w:color="auto"/>
        <w:right w:val="none" w:sz="0" w:space="0" w:color="auto"/>
      </w:divBdr>
    </w:div>
    <w:div w:id="974599690">
      <w:bodyDiv w:val="1"/>
      <w:marLeft w:val="0"/>
      <w:marRight w:val="0"/>
      <w:marTop w:val="0"/>
      <w:marBottom w:val="0"/>
      <w:divBdr>
        <w:top w:val="none" w:sz="0" w:space="0" w:color="auto"/>
        <w:left w:val="none" w:sz="0" w:space="0" w:color="auto"/>
        <w:bottom w:val="none" w:sz="0" w:space="0" w:color="auto"/>
        <w:right w:val="none" w:sz="0" w:space="0" w:color="auto"/>
      </w:divBdr>
    </w:div>
    <w:div w:id="979455547">
      <w:bodyDiv w:val="1"/>
      <w:marLeft w:val="0"/>
      <w:marRight w:val="0"/>
      <w:marTop w:val="0"/>
      <w:marBottom w:val="0"/>
      <w:divBdr>
        <w:top w:val="none" w:sz="0" w:space="0" w:color="auto"/>
        <w:left w:val="none" w:sz="0" w:space="0" w:color="auto"/>
        <w:bottom w:val="none" w:sz="0" w:space="0" w:color="auto"/>
        <w:right w:val="none" w:sz="0" w:space="0" w:color="auto"/>
      </w:divBdr>
    </w:div>
    <w:div w:id="988560845">
      <w:bodyDiv w:val="1"/>
      <w:marLeft w:val="0"/>
      <w:marRight w:val="0"/>
      <w:marTop w:val="0"/>
      <w:marBottom w:val="0"/>
      <w:divBdr>
        <w:top w:val="none" w:sz="0" w:space="0" w:color="auto"/>
        <w:left w:val="none" w:sz="0" w:space="0" w:color="auto"/>
        <w:bottom w:val="none" w:sz="0" w:space="0" w:color="auto"/>
        <w:right w:val="none" w:sz="0" w:space="0" w:color="auto"/>
      </w:divBdr>
    </w:div>
    <w:div w:id="1004359620">
      <w:bodyDiv w:val="1"/>
      <w:marLeft w:val="0"/>
      <w:marRight w:val="0"/>
      <w:marTop w:val="0"/>
      <w:marBottom w:val="0"/>
      <w:divBdr>
        <w:top w:val="none" w:sz="0" w:space="0" w:color="auto"/>
        <w:left w:val="none" w:sz="0" w:space="0" w:color="auto"/>
        <w:bottom w:val="none" w:sz="0" w:space="0" w:color="auto"/>
        <w:right w:val="none" w:sz="0" w:space="0" w:color="auto"/>
      </w:divBdr>
    </w:div>
    <w:div w:id="1004938218">
      <w:bodyDiv w:val="1"/>
      <w:marLeft w:val="0"/>
      <w:marRight w:val="0"/>
      <w:marTop w:val="0"/>
      <w:marBottom w:val="0"/>
      <w:divBdr>
        <w:top w:val="none" w:sz="0" w:space="0" w:color="auto"/>
        <w:left w:val="none" w:sz="0" w:space="0" w:color="auto"/>
        <w:bottom w:val="none" w:sz="0" w:space="0" w:color="auto"/>
        <w:right w:val="none" w:sz="0" w:space="0" w:color="auto"/>
      </w:divBdr>
    </w:div>
    <w:div w:id="1008170906">
      <w:bodyDiv w:val="1"/>
      <w:marLeft w:val="0"/>
      <w:marRight w:val="0"/>
      <w:marTop w:val="0"/>
      <w:marBottom w:val="0"/>
      <w:divBdr>
        <w:top w:val="none" w:sz="0" w:space="0" w:color="auto"/>
        <w:left w:val="none" w:sz="0" w:space="0" w:color="auto"/>
        <w:bottom w:val="none" w:sz="0" w:space="0" w:color="auto"/>
        <w:right w:val="none" w:sz="0" w:space="0" w:color="auto"/>
      </w:divBdr>
    </w:div>
    <w:div w:id="1015035564">
      <w:bodyDiv w:val="1"/>
      <w:marLeft w:val="0"/>
      <w:marRight w:val="0"/>
      <w:marTop w:val="0"/>
      <w:marBottom w:val="0"/>
      <w:divBdr>
        <w:top w:val="none" w:sz="0" w:space="0" w:color="auto"/>
        <w:left w:val="none" w:sz="0" w:space="0" w:color="auto"/>
        <w:bottom w:val="none" w:sz="0" w:space="0" w:color="auto"/>
        <w:right w:val="none" w:sz="0" w:space="0" w:color="auto"/>
      </w:divBdr>
    </w:div>
    <w:div w:id="1017392902">
      <w:bodyDiv w:val="1"/>
      <w:marLeft w:val="0"/>
      <w:marRight w:val="0"/>
      <w:marTop w:val="0"/>
      <w:marBottom w:val="0"/>
      <w:divBdr>
        <w:top w:val="none" w:sz="0" w:space="0" w:color="auto"/>
        <w:left w:val="none" w:sz="0" w:space="0" w:color="auto"/>
        <w:bottom w:val="none" w:sz="0" w:space="0" w:color="auto"/>
        <w:right w:val="none" w:sz="0" w:space="0" w:color="auto"/>
      </w:divBdr>
    </w:div>
    <w:div w:id="1022322809">
      <w:bodyDiv w:val="1"/>
      <w:marLeft w:val="0"/>
      <w:marRight w:val="0"/>
      <w:marTop w:val="0"/>
      <w:marBottom w:val="0"/>
      <w:divBdr>
        <w:top w:val="none" w:sz="0" w:space="0" w:color="auto"/>
        <w:left w:val="none" w:sz="0" w:space="0" w:color="auto"/>
        <w:bottom w:val="none" w:sz="0" w:space="0" w:color="auto"/>
        <w:right w:val="none" w:sz="0" w:space="0" w:color="auto"/>
      </w:divBdr>
    </w:div>
    <w:div w:id="1025209583">
      <w:bodyDiv w:val="1"/>
      <w:marLeft w:val="0"/>
      <w:marRight w:val="0"/>
      <w:marTop w:val="0"/>
      <w:marBottom w:val="0"/>
      <w:divBdr>
        <w:top w:val="none" w:sz="0" w:space="0" w:color="auto"/>
        <w:left w:val="none" w:sz="0" w:space="0" w:color="auto"/>
        <w:bottom w:val="none" w:sz="0" w:space="0" w:color="auto"/>
        <w:right w:val="none" w:sz="0" w:space="0" w:color="auto"/>
      </w:divBdr>
    </w:div>
    <w:div w:id="1026978406">
      <w:bodyDiv w:val="1"/>
      <w:marLeft w:val="0"/>
      <w:marRight w:val="0"/>
      <w:marTop w:val="0"/>
      <w:marBottom w:val="0"/>
      <w:divBdr>
        <w:top w:val="none" w:sz="0" w:space="0" w:color="auto"/>
        <w:left w:val="none" w:sz="0" w:space="0" w:color="auto"/>
        <w:bottom w:val="none" w:sz="0" w:space="0" w:color="auto"/>
        <w:right w:val="none" w:sz="0" w:space="0" w:color="auto"/>
      </w:divBdr>
    </w:div>
    <w:div w:id="1030299964">
      <w:bodyDiv w:val="1"/>
      <w:marLeft w:val="0"/>
      <w:marRight w:val="0"/>
      <w:marTop w:val="0"/>
      <w:marBottom w:val="0"/>
      <w:divBdr>
        <w:top w:val="none" w:sz="0" w:space="0" w:color="auto"/>
        <w:left w:val="none" w:sz="0" w:space="0" w:color="auto"/>
        <w:bottom w:val="none" w:sz="0" w:space="0" w:color="auto"/>
        <w:right w:val="none" w:sz="0" w:space="0" w:color="auto"/>
      </w:divBdr>
    </w:div>
    <w:div w:id="1030646427">
      <w:bodyDiv w:val="1"/>
      <w:marLeft w:val="0"/>
      <w:marRight w:val="0"/>
      <w:marTop w:val="0"/>
      <w:marBottom w:val="0"/>
      <w:divBdr>
        <w:top w:val="none" w:sz="0" w:space="0" w:color="auto"/>
        <w:left w:val="none" w:sz="0" w:space="0" w:color="auto"/>
        <w:bottom w:val="none" w:sz="0" w:space="0" w:color="auto"/>
        <w:right w:val="none" w:sz="0" w:space="0" w:color="auto"/>
      </w:divBdr>
    </w:div>
    <w:div w:id="1034311440">
      <w:bodyDiv w:val="1"/>
      <w:marLeft w:val="0"/>
      <w:marRight w:val="0"/>
      <w:marTop w:val="0"/>
      <w:marBottom w:val="0"/>
      <w:divBdr>
        <w:top w:val="none" w:sz="0" w:space="0" w:color="auto"/>
        <w:left w:val="none" w:sz="0" w:space="0" w:color="auto"/>
        <w:bottom w:val="none" w:sz="0" w:space="0" w:color="auto"/>
        <w:right w:val="none" w:sz="0" w:space="0" w:color="auto"/>
      </w:divBdr>
    </w:div>
    <w:div w:id="1044720787">
      <w:bodyDiv w:val="1"/>
      <w:marLeft w:val="0"/>
      <w:marRight w:val="0"/>
      <w:marTop w:val="0"/>
      <w:marBottom w:val="0"/>
      <w:divBdr>
        <w:top w:val="none" w:sz="0" w:space="0" w:color="auto"/>
        <w:left w:val="none" w:sz="0" w:space="0" w:color="auto"/>
        <w:bottom w:val="none" w:sz="0" w:space="0" w:color="auto"/>
        <w:right w:val="none" w:sz="0" w:space="0" w:color="auto"/>
      </w:divBdr>
    </w:div>
    <w:div w:id="1046754952">
      <w:bodyDiv w:val="1"/>
      <w:marLeft w:val="0"/>
      <w:marRight w:val="0"/>
      <w:marTop w:val="0"/>
      <w:marBottom w:val="0"/>
      <w:divBdr>
        <w:top w:val="none" w:sz="0" w:space="0" w:color="auto"/>
        <w:left w:val="none" w:sz="0" w:space="0" w:color="auto"/>
        <w:bottom w:val="none" w:sz="0" w:space="0" w:color="auto"/>
        <w:right w:val="none" w:sz="0" w:space="0" w:color="auto"/>
      </w:divBdr>
    </w:div>
    <w:div w:id="1047098508">
      <w:bodyDiv w:val="1"/>
      <w:marLeft w:val="0"/>
      <w:marRight w:val="0"/>
      <w:marTop w:val="0"/>
      <w:marBottom w:val="0"/>
      <w:divBdr>
        <w:top w:val="none" w:sz="0" w:space="0" w:color="auto"/>
        <w:left w:val="none" w:sz="0" w:space="0" w:color="auto"/>
        <w:bottom w:val="none" w:sz="0" w:space="0" w:color="auto"/>
        <w:right w:val="none" w:sz="0" w:space="0" w:color="auto"/>
      </w:divBdr>
    </w:div>
    <w:div w:id="1049839389">
      <w:bodyDiv w:val="1"/>
      <w:marLeft w:val="0"/>
      <w:marRight w:val="0"/>
      <w:marTop w:val="0"/>
      <w:marBottom w:val="0"/>
      <w:divBdr>
        <w:top w:val="none" w:sz="0" w:space="0" w:color="auto"/>
        <w:left w:val="none" w:sz="0" w:space="0" w:color="auto"/>
        <w:bottom w:val="none" w:sz="0" w:space="0" w:color="auto"/>
        <w:right w:val="none" w:sz="0" w:space="0" w:color="auto"/>
      </w:divBdr>
    </w:div>
    <w:div w:id="1053698873">
      <w:bodyDiv w:val="1"/>
      <w:marLeft w:val="0"/>
      <w:marRight w:val="0"/>
      <w:marTop w:val="0"/>
      <w:marBottom w:val="0"/>
      <w:divBdr>
        <w:top w:val="none" w:sz="0" w:space="0" w:color="auto"/>
        <w:left w:val="none" w:sz="0" w:space="0" w:color="auto"/>
        <w:bottom w:val="none" w:sz="0" w:space="0" w:color="auto"/>
        <w:right w:val="none" w:sz="0" w:space="0" w:color="auto"/>
      </w:divBdr>
    </w:div>
    <w:div w:id="1062412949">
      <w:bodyDiv w:val="1"/>
      <w:marLeft w:val="0"/>
      <w:marRight w:val="0"/>
      <w:marTop w:val="0"/>
      <w:marBottom w:val="0"/>
      <w:divBdr>
        <w:top w:val="none" w:sz="0" w:space="0" w:color="auto"/>
        <w:left w:val="none" w:sz="0" w:space="0" w:color="auto"/>
        <w:bottom w:val="none" w:sz="0" w:space="0" w:color="auto"/>
        <w:right w:val="none" w:sz="0" w:space="0" w:color="auto"/>
      </w:divBdr>
    </w:div>
    <w:div w:id="1071851573">
      <w:bodyDiv w:val="1"/>
      <w:marLeft w:val="0"/>
      <w:marRight w:val="0"/>
      <w:marTop w:val="0"/>
      <w:marBottom w:val="0"/>
      <w:divBdr>
        <w:top w:val="none" w:sz="0" w:space="0" w:color="auto"/>
        <w:left w:val="none" w:sz="0" w:space="0" w:color="auto"/>
        <w:bottom w:val="none" w:sz="0" w:space="0" w:color="auto"/>
        <w:right w:val="none" w:sz="0" w:space="0" w:color="auto"/>
      </w:divBdr>
    </w:div>
    <w:div w:id="1072313712">
      <w:bodyDiv w:val="1"/>
      <w:marLeft w:val="0"/>
      <w:marRight w:val="0"/>
      <w:marTop w:val="0"/>
      <w:marBottom w:val="0"/>
      <w:divBdr>
        <w:top w:val="none" w:sz="0" w:space="0" w:color="auto"/>
        <w:left w:val="none" w:sz="0" w:space="0" w:color="auto"/>
        <w:bottom w:val="none" w:sz="0" w:space="0" w:color="auto"/>
        <w:right w:val="none" w:sz="0" w:space="0" w:color="auto"/>
      </w:divBdr>
    </w:div>
    <w:div w:id="1072895975">
      <w:bodyDiv w:val="1"/>
      <w:marLeft w:val="0"/>
      <w:marRight w:val="0"/>
      <w:marTop w:val="0"/>
      <w:marBottom w:val="0"/>
      <w:divBdr>
        <w:top w:val="none" w:sz="0" w:space="0" w:color="auto"/>
        <w:left w:val="none" w:sz="0" w:space="0" w:color="auto"/>
        <w:bottom w:val="none" w:sz="0" w:space="0" w:color="auto"/>
        <w:right w:val="none" w:sz="0" w:space="0" w:color="auto"/>
      </w:divBdr>
    </w:div>
    <w:div w:id="1075591413">
      <w:bodyDiv w:val="1"/>
      <w:marLeft w:val="0"/>
      <w:marRight w:val="0"/>
      <w:marTop w:val="0"/>
      <w:marBottom w:val="0"/>
      <w:divBdr>
        <w:top w:val="none" w:sz="0" w:space="0" w:color="auto"/>
        <w:left w:val="none" w:sz="0" w:space="0" w:color="auto"/>
        <w:bottom w:val="none" w:sz="0" w:space="0" w:color="auto"/>
        <w:right w:val="none" w:sz="0" w:space="0" w:color="auto"/>
      </w:divBdr>
    </w:div>
    <w:div w:id="1078946557">
      <w:bodyDiv w:val="1"/>
      <w:marLeft w:val="0"/>
      <w:marRight w:val="0"/>
      <w:marTop w:val="0"/>
      <w:marBottom w:val="0"/>
      <w:divBdr>
        <w:top w:val="none" w:sz="0" w:space="0" w:color="auto"/>
        <w:left w:val="none" w:sz="0" w:space="0" w:color="auto"/>
        <w:bottom w:val="none" w:sz="0" w:space="0" w:color="auto"/>
        <w:right w:val="none" w:sz="0" w:space="0" w:color="auto"/>
      </w:divBdr>
    </w:div>
    <w:div w:id="1080564220">
      <w:bodyDiv w:val="1"/>
      <w:marLeft w:val="0"/>
      <w:marRight w:val="0"/>
      <w:marTop w:val="0"/>
      <w:marBottom w:val="0"/>
      <w:divBdr>
        <w:top w:val="none" w:sz="0" w:space="0" w:color="auto"/>
        <w:left w:val="none" w:sz="0" w:space="0" w:color="auto"/>
        <w:bottom w:val="none" w:sz="0" w:space="0" w:color="auto"/>
        <w:right w:val="none" w:sz="0" w:space="0" w:color="auto"/>
      </w:divBdr>
    </w:div>
    <w:div w:id="1082603894">
      <w:bodyDiv w:val="1"/>
      <w:marLeft w:val="0"/>
      <w:marRight w:val="0"/>
      <w:marTop w:val="0"/>
      <w:marBottom w:val="0"/>
      <w:divBdr>
        <w:top w:val="none" w:sz="0" w:space="0" w:color="auto"/>
        <w:left w:val="none" w:sz="0" w:space="0" w:color="auto"/>
        <w:bottom w:val="none" w:sz="0" w:space="0" w:color="auto"/>
        <w:right w:val="none" w:sz="0" w:space="0" w:color="auto"/>
      </w:divBdr>
    </w:div>
    <w:div w:id="1084256464">
      <w:bodyDiv w:val="1"/>
      <w:marLeft w:val="0"/>
      <w:marRight w:val="0"/>
      <w:marTop w:val="0"/>
      <w:marBottom w:val="0"/>
      <w:divBdr>
        <w:top w:val="none" w:sz="0" w:space="0" w:color="auto"/>
        <w:left w:val="none" w:sz="0" w:space="0" w:color="auto"/>
        <w:bottom w:val="none" w:sz="0" w:space="0" w:color="auto"/>
        <w:right w:val="none" w:sz="0" w:space="0" w:color="auto"/>
      </w:divBdr>
    </w:div>
    <w:div w:id="1089615376">
      <w:bodyDiv w:val="1"/>
      <w:marLeft w:val="0"/>
      <w:marRight w:val="0"/>
      <w:marTop w:val="0"/>
      <w:marBottom w:val="0"/>
      <w:divBdr>
        <w:top w:val="none" w:sz="0" w:space="0" w:color="auto"/>
        <w:left w:val="none" w:sz="0" w:space="0" w:color="auto"/>
        <w:bottom w:val="none" w:sz="0" w:space="0" w:color="auto"/>
        <w:right w:val="none" w:sz="0" w:space="0" w:color="auto"/>
      </w:divBdr>
    </w:div>
    <w:div w:id="1094740027">
      <w:bodyDiv w:val="1"/>
      <w:marLeft w:val="0"/>
      <w:marRight w:val="0"/>
      <w:marTop w:val="0"/>
      <w:marBottom w:val="0"/>
      <w:divBdr>
        <w:top w:val="none" w:sz="0" w:space="0" w:color="auto"/>
        <w:left w:val="none" w:sz="0" w:space="0" w:color="auto"/>
        <w:bottom w:val="none" w:sz="0" w:space="0" w:color="auto"/>
        <w:right w:val="none" w:sz="0" w:space="0" w:color="auto"/>
      </w:divBdr>
    </w:div>
    <w:div w:id="1104956267">
      <w:bodyDiv w:val="1"/>
      <w:marLeft w:val="0"/>
      <w:marRight w:val="0"/>
      <w:marTop w:val="0"/>
      <w:marBottom w:val="0"/>
      <w:divBdr>
        <w:top w:val="none" w:sz="0" w:space="0" w:color="auto"/>
        <w:left w:val="none" w:sz="0" w:space="0" w:color="auto"/>
        <w:bottom w:val="none" w:sz="0" w:space="0" w:color="auto"/>
        <w:right w:val="none" w:sz="0" w:space="0" w:color="auto"/>
      </w:divBdr>
    </w:div>
    <w:div w:id="1110666746">
      <w:bodyDiv w:val="1"/>
      <w:marLeft w:val="0"/>
      <w:marRight w:val="0"/>
      <w:marTop w:val="0"/>
      <w:marBottom w:val="0"/>
      <w:divBdr>
        <w:top w:val="none" w:sz="0" w:space="0" w:color="auto"/>
        <w:left w:val="none" w:sz="0" w:space="0" w:color="auto"/>
        <w:bottom w:val="none" w:sz="0" w:space="0" w:color="auto"/>
        <w:right w:val="none" w:sz="0" w:space="0" w:color="auto"/>
      </w:divBdr>
    </w:div>
    <w:div w:id="1119879556">
      <w:bodyDiv w:val="1"/>
      <w:marLeft w:val="0"/>
      <w:marRight w:val="0"/>
      <w:marTop w:val="0"/>
      <w:marBottom w:val="0"/>
      <w:divBdr>
        <w:top w:val="none" w:sz="0" w:space="0" w:color="auto"/>
        <w:left w:val="none" w:sz="0" w:space="0" w:color="auto"/>
        <w:bottom w:val="none" w:sz="0" w:space="0" w:color="auto"/>
        <w:right w:val="none" w:sz="0" w:space="0" w:color="auto"/>
      </w:divBdr>
    </w:div>
    <w:div w:id="1140004606">
      <w:bodyDiv w:val="1"/>
      <w:marLeft w:val="0"/>
      <w:marRight w:val="0"/>
      <w:marTop w:val="0"/>
      <w:marBottom w:val="0"/>
      <w:divBdr>
        <w:top w:val="none" w:sz="0" w:space="0" w:color="auto"/>
        <w:left w:val="none" w:sz="0" w:space="0" w:color="auto"/>
        <w:bottom w:val="none" w:sz="0" w:space="0" w:color="auto"/>
        <w:right w:val="none" w:sz="0" w:space="0" w:color="auto"/>
      </w:divBdr>
    </w:div>
    <w:div w:id="1141462129">
      <w:bodyDiv w:val="1"/>
      <w:marLeft w:val="0"/>
      <w:marRight w:val="0"/>
      <w:marTop w:val="0"/>
      <w:marBottom w:val="0"/>
      <w:divBdr>
        <w:top w:val="none" w:sz="0" w:space="0" w:color="auto"/>
        <w:left w:val="none" w:sz="0" w:space="0" w:color="auto"/>
        <w:bottom w:val="none" w:sz="0" w:space="0" w:color="auto"/>
        <w:right w:val="none" w:sz="0" w:space="0" w:color="auto"/>
      </w:divBdr>
    </w:div>
    <w:div w:id="1141506955">
      <w:bodyDiv w:val="1"/>
      <w:marLeft w:val="0"/>
      <w:marRight w:val="0"/>
      <w:marTop w:val="0"/>
      <w:marBottom w:val="0"/>
      <w:divBdr>
        <w:top w:val="none" w:sz="0" w:space="0" w:color="auto"/>
        <w:left w:val="none" w:sz="0" w:space="0" w:color="auto"/>
        <w:bottom w:val="none" w:sz="0" w:space="0" w:color="auto"/>
        <w:right w:val="none" w:sz="0" w:space="0" w:color="auto"/>
      </w:divBdr>
    </w:div>
    <w:div w:id="1142969137">
      <w:bodyDiv w:val="1"/>
      <w:marLeft w:val="0"/>
      <w:marRight w:val="0"/>
      <w:marTop w:val="0"/>
      <w:marBottom w:val="0"/>
      <w:divBdr>
        <w:top w:val="none" w:sz="0" w:space="0" w:color="auto"/>
        <w:left w:val="none" w:sz="0" w:space="0" w:color="auto"/>
        <w:bottom w:val="none" w:sz="0" w:space="0" w:color="auto"/>
        <w:right w:val="none" w:sz="0" w:space="0" w:color="auto"/>
      </w:divBdr>
    </w:div>
    <w:div w:id="1144352983">
      <w:bodyDiv w:val="1"/>
      <w:marLeft w:val="0"/>
      <w:marRight w:val="0"/>
      <w:marTop w:val="0"/>
      <w:marBottom w:val="0"/>
      <w:divBdr>
        <w:top w:val="none" w:sz="0" w:space="0" w:color="auto"/>
        <w:left w:val="none" w:sz="0" w:space="0" w:color="auto"/>
        <w:bottom w:val="none" w:sz="0" w:space="0" w:color="auto"/>
        <w:right w:val="none" w:sz="0" w:space="0" w:color="auto"/>
      </w:divBdr>
    </w:div>
    <w:div w:id="1146509415">
      <w:bodyDiv w:val="1"/>
      <w:marLeft w:val="0"/>
      <w:marRight w:val="0"/>
      <w:marTop w:val="0"/>
      <w:marBottom w:val="0"/>
      <w:divBdr>
        <w:top w:val="none" w:sz="0" w:space="0" w:color="auto"/>
        <w:left w:val="none" w:sz="0" w:space="0" w:color="auto"/>
        <w:bottom w:val="none" w:sz="0" w:space="0" w:color="auto"/>
        <w:right w:val="none" w:sz="0" w:space="0" w:color="auto"/>
      </w:divBdr>
    </w:div>
    <w:div w:id="1155149973">
      <w:bodyDiv w:val="1"/>
      <w:marLeft w:val="0"/>
      <w:marRight w:val="0"/>
      <w:marTop w:val="0"/>
      <w:marBottom w:val="0"/>
      <w:divBdr>
        <w:top w:val="none" w:sz="0" w:space="0" w:color="auto"/>
        <w:left w:val="none" w:sz="0" w:space="0" w:color="auto"/>
        <w:bottom w:val="none" w:sz="0" w:space="0" w:color="auto"/>
        <w:right w:val="none" w:sz="0" w:space="0" w:color="auto"/>
      </w:divBdr>
    </w:div>
    <w:div w:id="1168835881">
      <w:bodyDiv w:val="1"/>
      <w:marLeft w:val="0"/>
      <w:marRight w:val="0"/>
      <w:marTop w:val="0"/>
      <w:marBottom w:val="0"/>
      <w:divBdr>
        <w:top w:val="none" w:sz="0" w:space="0" w:color="auto"/>
        <w:left w:val="none" w:sz="0" w:space="0" w:color="auto"/>
        <w:bottom w:val="none" w:sz="0" w:space="0" w:color="auto"/>
        <w:right w:val="none" w:sz="0" w:space="0" w:color="auto"/>
      </w:divBdr>
    </w:div>
    <w:div w:id="1169637209">
      <w:bodyDiv w:val="1"/>
      <w:marLeft w:val="0"/>
      <w:marRight w:val="0"/>
      <w:marTop w:val="0"/>
      <w:marBottom w:val="0"/>
      <w:divBdr>
        <w:top w:val="none" w:sz="0" w:space="0" w:color="auto"/>
        <w:left w:val="none" w:sz="0" w:space="0" w:color="auto"/>
        <w:bottom w:val="none" w:sz="0" w:space="0" w:color="auto"/>
        <w:right w:val="none" w:sz="0" w:space="0" w:color="auto"/>
      </w:divBdr>
    </w:div>
    <w:div w:id="1172648158">
      <w:bodyDiv w:val="1"/>
      <w:marLeft w:val="0"/>
      <w:marRight w:val="0"/>
      <w:marTop w:val="0"/>
      <w:marBottom w:val="0"/>
      <w:divBdr>
        <w:top w:val="none" w:sz="0" w:space="0" w:color="auto"/>
        <w:left w:val="none" w:sz="0" w:space="0" w:color="auto"/>
        <w:bottom w:val="none" w:sz="0" w:space="0" w:color="auto"/>
        <w:right w:val="none" w:sz="0" w:space="0" w:color="auto"/>
      </w:divBdr>
    </w:div>
    <w:div w:id="1179124657">
      <w:bodyDiv w:val="1"/>
      <w:marLeft w:val="0"/>
      <w:marRight w:val="0"/>
      <w:marTop w:val="0"/>
      <w:marBottom w:val="0"/>
      <w:divBdr>
        <w:top w:val="none" w:sz="0" w:space="0" w:color="auto"/>
        <w:left w:val="none" w:sz="0" w:space="0" w:color="auto"/>
        <w:bottom w:val="none" w:sz="0" w:space="0" w:color="auto"/>
        <w:right w:val="none" w:sz="0" w:space="0" w:color="auto"/>
      </w:divBdr>
    </w:div>
    <w:div w:id="1180194652">
      <w:bodyDiv w:val="1"/>
      <w:marLeft w:val="0"/>
      <w:marRight w:val="0"/>
      <w:marTop w:val="0"/>
      <w:marBottom w:val="0"/>
      <w:divBdr>
        <w:top w:val="none" w:sz="0" w:space="0" w:color="auto"/>
        <w:left w:val="none" w:sz="0" w:space="0" w:color="auto"/>
        <w:bottom w:val="none" w:sz="0" w:space="0" w:color="auto"/>
        <w:right w:val="none" w:sz="0" w:space="0" w:color="auto"/>
      </w:divBdr>
    </w:div>
    <w:div w:id="1186627122">
      <w:bodyDiv w:val="1"/>
      <w:marLeft w:val="0"/>
      <w:marRight w:val="0"/>
      <w:marTop w:val="0"/>
      <w:marBottom w:val="0"/>
      <w:divBdr>
        <w:top w:val="none" w:sz="0" w:space="0" w:color="auto"/>
        <w:left w:val="none" w:sz="0" w:space="0" w:color="auto"/>
        <w:bottom w:val="none" w:sz="0" w:space="0" w:color="auto"/>
        <w:right w:val="none" w:sz="0" w:space="0" w:color="auto"/>
      </w:divBdr>
    </w:div>
    <w:div w:id="1189291135">
      <w:bodyDiv w:val="1"/>
      <w:marLeft w:val="0"/>
      <w:marRight w:val="0"/>
      <w:marTop w:val="0"/>
      <w:marBottom w:val="0"/>
      <w:divBdr>
        <w:top w:val="none" w:sz="0" w:space="0" w:color="auto"/>
        <w:left w:val="none" w:sz="0" w:space="0" w:color="auto"/>
        <w:bottom w:val="none" w:sz="0" w:space="0" w:color="auto"/>
        <w:right w:val="none" w:sz="0" w:space="0" w:color="auto"/>
      </w:divBdr>
    </w:div>
    <w:div w:id="1189492321">
      <w:bodyDiv w:val="1"/>
      <w:marLeft w:val="0"/>
      <w:marRight w:val="0"/>
      <w:marTop w:val="0"/>
      <w:marBottom w:val="0"/>
      <w:divBdr>
        <w:top w:val="none" w:sz="0" w:space="0" w:color="auto"/>
        <w:left w:val="none" w:sz="0" w:space="0" w:color="auto"/>
        <w:bottom w:val="none" w:sz="0" w:space="0" w:color="auto"/>
        <w:right w:val="none" w:sz="0" w:space="0" w:color="auto"/>
      </w:divBdr>
    </w:div>
    <w:div w:id="1195994742">
      <w:bodyDiv w:val="1"/>
      <w:marLeft w:val="0"/>
      <w:marRight w:val="0"/>
      <w:marTop w:val="0"/>
      <w:marBottom w:val="0"/>
      <w:divBdr>
        <w:top w:val="none" w:sz="0" w:space="0" w:color="auto"/>
        <w:left w:val="none" w:sz="0" w:space="0" w:color="auto"/>
        <w:bottom w:val="none" w:sz="0" w:space="0" w:color="auto"/>
        <w:right w:val="none" w:sz="0" w:space="0" w:color="auto"/>
      </w:divBdr>
    </w:div>
    <w:div w:id="1196236154">
      <w:bodyDiv w:val="1"/>
      <w:marLeft w:val="0"/>
      <w:marRight w:val="0"/>
      <w:marTop w:val="0"/>
      <w:marBottom w:val="0"/>
      <w:divBdr>
        <w:top w:val="none" w:sz="0" w:space="0" w:color="auto"/>
        <w:left w:val="none" w:sz="0" w:space="0" w:color="auto"/>
        <w:bottom w:val="none" w:sz="0" w:space="0" w:color="auto"/>
        <w:right w:val="none" w:sz="0" w:space="0" w:color="auto"/>
      </w:divBdr>
    </w:div>
    <w:div w:id="1197693543">
      <w:bodyDiv w:val="1"/>
      <w:marLeft w:val="0"/>
      <w:marRight w:val="0"/>
      <w:marTop w:val="0"/>
      <w:marBottom w:val="0"/>
      <w:divBdr>
        <w:top w:val="none" w:sz="0" w:space="0" w:color="auto"/>
        <w:left w:val="none" w:sz="0" w:space="0" w:color="auto"/>
        <w:bottom w:val="none" w:sz="0" w:space="0" w:color="auto"/>
        <w:right w:val="none" w:sz="0" w:space="0" w:color="auto"/>
      </w:divBdr>
    </w:div>
    <w:div w:id="1212576615">
      <w:bodyDiv w:val="1"/>
      <w:marLeft w:val="0"/>
      <w:marRight w:val="0"/>
      <w:marTop w:val="0"/>
      <w:marBottom w:val="0"/>
      <w:divBdr>
        <w:top w:val="none" w:sz="0" w:space="0" w:color="auto"/>
        <w:left w:val="none" w:sz="0" w:space="0" w:color="auto"/>
        <w:bottom w:val="none" w:sz="0" w:space="0" w:color="auto"/>
        <w:right w:val="none" w:sz="0" w:space="0" w:color="auto"/>
      </w:divBdr>
    </w:div>
    <w:div w:id="1217740847">
      <w:bodyDiv w:val="1"/>
      <w:marLeft w:val="0"/>
      <w:marRight w:val="0"/>
      <w:marTop w:val="0"/>
      <w:marBottom w:val="0"/>
      <w:divBdr>
        <w:top w:val="none" w:sz="0" w:space="0" w:color="auto"/>
        <w:left w:val="none" w:sz="0" w:space="0" w:color="auto"/>
        <w:bottom w:val="none" w:sz="0" w:space="0" w:color="auto"/>
        <w:right w:val="none" w:sz="0" w:space="0" w:color="auto"/>
      </w:divBdr>
    </w:div>
    <w:div w:id="1218862719">
      <w:bodyDiv w:val="1"/>
      <w:marLeft w:val="0"/>
      <w:marRight w:val="0"/>
      <w:marTop w:val="0"/>
      <w:marBottom w:val="0"/>
      <w:divBdr>
        <w:top w:val="none" w:sz="0" w:space="0" w:color="auto"/>
        <w:left w:val="none" w:sz="0" w:space="0" w:color="auto"/>
        <w:bottom w:val="none" w:sz="0" w:space="0" w:color="auto"/>
        <w:right w:val="none" w:sz="0" w:space="0" w:color="auto"/>
      </w:divBdr>
    </w:div>
    <w:div w:id="1219709841">
      <w:bodyDiv w:val="1"/>
      <w:marLeft w:val="0"/>
      <w:marRight w:val="0"/>
      <w:marTop w:val="0"/>
      <w:marBottom w:val="0"/>
      <w:divBdr>
        <w:top w:val="none" w:sz="0" w:space="0" w:color="auto"/>
        <w:left w:val="none" w:sz="0" w:space="0" w:color="auto"/>
        <w:bottom w:val="none" w:sz="0" w:space="0" w:color="auto"/>
        <w:right w:val="none" w:sz="0" w:space="0" w:color="auto"/>
      </w:divBdr>
    </w:div>
    <w:div w:id="1225023582">
      <w:bodyDiv w:val="1"/>
      <w:marLeft w:val="0"/>
      <w:marRight w:val="0"/>
      <w:marTop w:val="0"/>
      <w:marBottom w:val="0"/>
      <w:divBdr>
        <w:top w:val="none" w:sz="0" w:space="0" w:color="auto"/>
        <w:left w:val="none" w:sz="0" w:space="0" w:color="auto"/>
        <w:bottom w:val="none" w:sz="0" w:space="0" w:color="auto"/>
        <w:right w:val="none" w:sz="0" w:space="0" w:color="auto"/>
      </w:divBdr>
    </w:div>
    <w:div w:id="1225794790">
      <w:bodyDiv w:val="1"/>
      <w:marLeft w:val="0"/>
      <w:marRight w:val="0"/>
      <w:marTop w:val="0"/>
      <w:marBottom w:val="0"/>
      <w:divBdr>
        <w:top w:val="none" w:sz="0" w:space="0" w:color="auto"/>
        <w:left w:val="none" w:sz="0" w:space="0" w:color="auto"/>
        <w:bottom w:val="none" w:sz="0" w:space="0" w:color="auto"/>
        <w:right w:val="none" w:sz="0" w:space="0" w:color="auto"/>
      </w:divBdr>
    </w:div>
    <w:div w:id="1228608301">
      <w:bodyDiv w:val="1"/>
      <w:marLeft w:val="0"/>
      <w:marRight w:val="0"/>
      <w:marTop w:val="0"/>
      <w:marBottom w:val="0"/>
      <w:divBdr>
        <w:top w:val="none" w:sz="0" w:space="0" w:color="auto"/>
        <w:left w:val="none" w:sz="0" w:space="0" w:color="auto"/>
        <w:bottom w:val="none" w:sz="0" w:space="0" w:color="auto"/>
        <w:right w:val="none" w:sz="0" w:space="0" w:color="auto"/>
      </w:divBdr>
    </w:div>
    <w:div w:id="1229461176">
      <w:bodyDiv w:val="1"/>
      <w:marLeft w:val="0"/>
      <w:marRight w:val="0"/>
      <w:marTop w:val="0"/>
      <w:marBottom w:val="0"/>
      <w:divBdr>
        <w:top w:val="none" w:sz="0" w:space="0" w:color="auto"/>
        <w:left w:val="none" w:sz="0" w:space="0" w:color="auto"/>
        <w:bottom w:val="none" w:sz="0" w:space="0" w:color="auto"/>
        <w:right w:val="none" w:sz="0" w:space="0" w:color="auto"/>
      </w:divBdr>
    </w:div>
    <w:div w:id="1248341321">
      <w:bodyDiv w:val="1"/>
      <w:marLeft w:val="0"/>
      <w:marRight w:val="0"/>
      <w:marTop w:val="0"/>
      <w:marBottom w:val="0"/>
      <w:divBdr>
        <w:top w:val="none" w:sz="0" w:space="0" w:color="auto"/>
        <w:left w:val="none" w:sz="0" w:space="0" w:color="auto"/>
        <w:bottom w:val="none" w:sz="0" w:space="0" w:color="auto"/>
        <w:right w:val="none" w:sz="0" w:space="0" w:color="auto"/>
      </w:divBdr>
    </w:div>
    <w:div w:id="1250965253">
      <w:bodyDiv w:val="1"/>
      <w:marLeft w:val="0"/>
      <w:marRight w:val="0"/>
      <w:marTop w:val="0"/>
      <w:marBottom w:val="0"/>
      <w:divBdr>
        <w:top w:val="none" w:sz="0" w:space="0" w:color="auto"/>
        <w:left w:val="none" w:sz="0" w:space="0" w:color="auto"/>
        <w:bottom w:val="none" w:sz="0" w:space="0" w:color="auto"/>
        <w:right w:val="none" w:sz="0" w:space="0" w:color="auto"/>
      </w:divBdr>
    </w:div>
    <w:div w:id="1257245938">
      <w:bodyDiv w:val="1"/>
      <w:marLeft w:val="0"/>
      <w:marRight w:val="0"/>
      <w:marTop w:val="0"/>
      <w:marBottom w:val="0"/>
      <w:divBdr>
        <w:top w:val="none" w:sz="0" w:space="0" w:color="auto"/>
        <w:left w:val="none" w:sz="0" w:space="0" w:color="auto"/>
        <w:bottom w:val="none" w:sz="0" w:space="0" w:color="auto"/>
        <w:right w:val="none" w:sz="0" w:space="0" w:color="auto"/>
      </w:divBdr>
    </w:div>
    <w:div w:id="1257443669">
      <w:bodyDiv w:val="1"/>
      <w:marLeft w:val="0"/>
      <w:marRight w:val="0"/>
      <w:marTop w:val="0"/>
      <w:marBottom w:val="0"/>
      <w:divBdr>
        <w:top w:val="none" w:sz="0" w:space="0" w:color="auto"/>
        <w:left w:val="none" w:sz="0" w:space="0" w:color="auto"/>
        <w:bottom w:val="none" w:sz="0" w:space="0" w:color="auto"/>
        <w:right w:val="none" w:sz="0" w:space="0" w:color="auto"/>
      </w:divBdr>
    </w:div>
    <w:div w:id="1258833793">
      <w:bodyDiv w:val="1"/>
      <w:marLeft w:val="0"/>
      <w:marRight w:val="0"/>
      <w:marTop w:val="0"/>
      <w:marBottom w:val="0"/>
      <w:divBdr>
        <w:top w:val="none" w:sz="0" w:space="0" w:color="auto"/>
        <w:left w:val="none" w:sz="0" w:space="0" w:color="auto"/>
        <w:bottom w:val="none" w:sz="0" w:space="0" w:color="auto"/>
        <w:right w:val="none" w:sz="0" w:space="0" w:color="auto"/>
      </w:divBdr>
    </w:div>
    <w:div w:id="1261257314">
      <w:bodyDiv w:val="1"/>
      <w:marLeft w:val="0"/>
      <w:marRight w:val="0"/>
      <w:marTop w:val="0"/>
      <w:marBottom w:val="0"/>
      <w:divBdr>
        <w:top w:val="none" w:sz="0" w:space="0" w:color="auto"/>
        <w:left w:val="none" w:sz="0" w:space="0" w:color="auto"/>
        <w:bottom w:val="none" w:sz="0" w:space="0" w:color="auto"/>
        <w:right w:val="none" w:sz="0" w:space="0" w:color="auto"/>
      </w:divBdr>
    </w:div>
    <w:div w:id="1261598599">
      <w:bodyDiv w:val="1"/>
      <w:marLeft w:val="0"/>
      <w:marRight w:val="0"/>
      <w:marTop w:val="0"/>
      <w:marBottom w:val="0"/>
      <w:divBdr>
        <w:top w:val="none" w:sz="0" w:space="0" w:color="auto"/>
        <w:left w:val="none" w:sz="0" w:space="0" w:color="auto"/>
        <w:bottom w:val="none" w:sz="0" w:space="0" w:color="auto"/>
        <w:right w:val="none" w:sz="0" w:space="0" w:color="auto"/>
      </w:divBdr>
    </w:div>
    <w:div w:id="1262034329">
      <w:bodyDiv w:val="1"/>
      <w:marLeft w:val="0"/>
      <w:marRight w:val="0"/>
      <w:marTop w:val="0"/>
      <w:marBottom w:val="0"/>
      <w:divBdr>
        <w:top w:val="none" w:sz="0" w:space="0" w:color="auto"/>
        <w:left w:val="none" w:sz="0" w:space="0" w:color="auto"/>
        <w:bottom w:val="none" w:sz="0" w:space="0" w:color="auto"/>
        <w:right w:val="none" w:sz="0" w:space="0" w:color="auto"/>
      </w:divBdr>
    </w:div>
    <w:div w:id="1262761639">
      <w:bodyDiv w:val="1"/>
      <w:marLeft w:val="0"/>
      <w:marRight w:val="0"/>
      <w:marTop w:val="0"/>
      <w:marBottom w:val="0"/>
      <w:divBdr>
        <w:top w:val="none" w:sz="0" w:space="0" w:color="auto"/>
        <w:left w:val="none" w:sz="0" w:space="0" w:color="auto"/>
        <w:bottom w:val="none" w:sz="0" w:space="0" w:color="auto"/>
        <w:right w:val="none" w:sz="0" w:space="0" w:color="auto"/>
      </w:divBdr>
    </w:div>
    <w:div w:id="1264075616">
      <w:bodyDiv w:val="1"/>
      <w:marLeft w:val="0"/>
      <w:marRight w:val="0"/>
      <w:marTop w:val="0"/>
      <w:marBottom w:val="0"/>
      <w:divBdr>
        <w:top w:val="none" w:sz="0" w:space="0" w:color="auto"/>
        <w:left w:val="none" w:sz="0" w:space="0" w:color="auto"/>
        <w:bottom w:val="none" w:sz="0" w:space="0" w:color="auto"/>
        <w:right w:val="none" w:sz="0" w:space="0" w:color="auto"/>
      </w:divBdr>
    </w:div>
    <w:div w:id="1268077685">
      <w:bodyDiv w:val="1"/>
      <w:marLeft w:val="0"/>
      <w:marRight w:val="0"/>
      <w:marTop w:val="0"/>
      <w:marBottom w:val="0"/>
      <w:divBdr>
        <w:top w:val="none" w:sz="0" w:space="0" w:color="auto"/>
        <w:left w:val="none" w:sz="0" w:space="0" w:color="auto"/>
        <w:bottom w:val="none" w:sz="0" w:space="0" w:color="auto"/>
        <w:right w:val="none" w:sz="0" w:space="0" w:color="auto"/>
      </w:divBdr>
    </w:div>
    <w:div w:id="1272737334">
      <w:bodyDiv w:val="1"/>
      <w:marLeft w:val="0"/>
      <w:marRight w:val="0"/>
      <w:marTop w:val="0"/>
      <w:marBottom w:val="0"/>
      <w:divBdr>
        <w:top w:val="none" w:sz="0" w:space="0" w:color="auto"/>
        <w:left w:val="none" w:sz="0" w:space="0" w:color="auto"/>
        <w:bottom w:val="none" w:sz="0" w:space="0" w:color="auto"/>
        <w:right w:val="none" w:sz="0" w:space="0" w:color="auto"/>
      </w:divBdr>
    </w:div>
    <w:div w:id="1277056719">
      <w:bodyDiv w:val="1"/>
      <w:marLeft w:val="0"/>
      <w:marRight w:val="0"/>
      <w:marTop w:val="0"/>
      <w:marBottom w:val="0"/>
      <w:divBdr>
        <w:top w:val="none" w:sz="0" w:space="0" w:color="auto"/>
        <w:left w:val="none" w:sz="0" w:space="0" w:color="auto"/>
        <w:bottom w:val="none" w:sz="0" w:space="0" w:color="auto"/>
        <w:right w:val="none" w:sz="0" w:space="0" w:color="auto"/>
      </w:divBdr>
    </w:div>
    <w:div w:id="1277250132">
      <w:bodyDiv w:val="1"/>
      <w:marLeft w:val="0"/>
      <w:marRight w:val="0"/>
      <w:marTop w:val="0"/>
      <w:marBottom w:val="0"/>
      <w:divBdr>
        <w:top w:val="none" w:sz="0" w:space="0" w:color="auto"/>
        <w:left w:val="none" w:sz="0" w:space="0" w:color="auto"/>
        <w:bottom w:val="none" w:sz="0" w:space="0" w:color="auto"/>
        <w:right w:val="none" w:sz="0" w:space="0" w:color="auto"/>
      </w:divBdr>
    </w:div>
    <w:div w:id="1281493652">
      <w:bodyDiv w:val="1"/>
      <w:marLeft w:val="0"/>
      <w:marRight w:val="0"/>
      <w:marTop w:val="0"/>
      <w:marBottom w:val="0"/>
      <w:divBdr>
        <w:top w:val="none" w:sz="0" w:space="0" w:color="auto"/>
        <w:left w:val="none" w:sz="0" w:space="0" w:color="auto"/>
        <w:bottom w:val="none" w:sz="0" w:space="0" w:color="auto"/>
        <w:right w:val="none" w:sz="0" w:space="0" w:color="auto"/>
      </w:divBdr>
    </w:div>
    <w:div w:id="1282146388">
      <w:bodyDiv w:val="1"/>
      <w:marLeft w:val="0"/>
      <w:marRight w:val="0"/>
      <w:marTop w:val="0"/>
      <w:marBottom w:val="0"/>
      <w:divBdr>
        <w:top w:val="none" w:sz="0" w:space="0" w:color="auto"/>
        <w:left w:val="none" w:sz="0" w:space="0" w:color="auto"/>
        <w:bottom w:val="none" w:sz="0" w:space="0" w:color="auto"/>
        <w:right w:val="none" w:sz="0" w:space="0" w:color="auto"/>
      </w:divBdr>
    </w:div>
    <w:div w:id="1285960504">
      <w:bodyDiv w:val="1"/>
      <w:marLeft w:val="0"/>
      <w:marRight w:val="0"/>
      <w:marTop w:val="0"/>
      <w:marBottom w:val="0"/>
      <w:divBdr>
        <w:top w:val="none" w:sz="0" w:space="0" w:color="auto"/>
        <w:left w:val="none" w:sz="0" w:space="0" w:color="auto"/>
        <w:bottom w:val="none" w:sz="0" w:space="0" w:color="auto"/>
        <w:right w:val="none" w:sz="0" w:space="0" w:color="auto"/>
      </w:divBdr>
    </w:div>
    <w:div w:id="1288509365">
      <w:bodyDiv w:val="1"/>
      <w:marLeft w:val="0"/>
      <w:marRight w:val="0"/>
      <w:marTop w:val="0"/>
      <w:marBottom w:val="0"/>
      <w:divBdr>
        <w:top w:val="none" w:sz="0" w:space="0" w:color="auto"/>
        <w:left w:val="none" w:sz="0" w:space="0" w:color="auto"/>
        <w:bottom w:val="none" w:sz="0" w:space="0" w:color="auto"/>
        <w:right w:val="none" w:sz="0" w:space="0" w:color="auto"/>
      </w:divBdr>
    </w:div>
    <w:div w:id="1292632646">
      <w:bodyDiv w:val="1"/>
      <w:marLeft w:val="0"/>
      <w:marRight w:val="0"/>
      <w:marTop w:val="0"/>
      <w:marBottom w:val="0"/>
      <w:divBdr>
        <w:top w:val="none" w:sz="0" w:space="0" w:color="auto"/>
        <w:left w:val="none" w:sz="0" w:space="0" w:color="auto"/>
        <w:bottom w:val="none" w:sz="0" w:space="0" w:color="auto"/>
        <w:right w:val="none" w:sz="0" w:space="0" w:color="auto"/>
      </w:divBdr>
    </w:div>
    <w:div w:id="1294092190">
      <w:bodyDiv w:val="1"/>
      <w:marLeft w:val="0"/>
      <w:marRight w:val="0"/>
      <w:marTop w:val="0"/>
      <w:marBottom w:val="0"/>
      <w:divBdr>
        <w:top w:val="none" w:sz="0" w:space="0" w:color="auto"/>
        <w:left w:val="none" w:sz="0" w:space="0" w:color="auto"/>
        <w:bottom w:val="none" w:sz="0" w:space="0" w:color="auto"/>
        <w:right w:val="none" w:sz="0" w:space="0" w:color="auto"/>
      </w:divBdr>
    </w:div>
    <w:div w:id="1298535473">
      <w:bodyDiv w:val="1"/>
      <w:marLeft w:val="0"/>
      <w:marRight w:val="0"/>
      <w:marTop w:val="0"/>
      <w:marBottom w:val="0"/>
      <w:divBdr>
        <w:top w:val="none" w:sz="0" w:space="0" w:color="auto"/>
        <w:left w:val="none" w:sz="0" w:space="0" w:color="auto"/>
        <w:bottom w:val="none" w:sz="0" w:space="0" w:color="auto"/>
        <w:right w:val="none" w:sz="0" w:space="0" w:color="auto"/>
      </w:divBdr>
    </w:div>
    <w:div w:id="1302736461">
      <w:bodyDiv w:val="1"/>
      <w:marLeft w:val="0"/>
      <w:marRight w:val="0"/>
      <w:marTop w:val="0"/>
      <w:marBottom w:val="0"/>
      <w:divBdr>
        <w:top w:val="none" w:sz="0" w:space="0" w:color="auto"/>
        <w:left w:val="none" w:sz="0" w:space="0" w:color="auto"/>
        <w:bottom w:val="none" w:sz="0" w:space="0" w:color="auto"/>
        <w:right w:val="none" w:sz="0" w:space="0" w:color="auto"/>
      </w:divBdr>
    </w:div>
    <w:div w:id="1304232753">
      <w:bodyDiv w:val="1"/>
      <w:marLeft w:val="0"/>
      <w:marRight w:val="0"/>
      <w:marTop w:val="0"/>
      <w:marBottom w:val="0"/>
      <w:divBdr>
        <w:top w:val="none" w:sz="0" w:space="0" w:color="auto"/>
        <w:left w:val="none" w:sz="0" w:space="0" w:color="auto"/>
        <w:bottom w:val="none" w:sz="0" w:space="0" w:color="auto"/>
        <w:right w:val="none" w:sz="0" w:space="0" w:color="auto"/>
      </w:divBdr>
    </w:div>
    <w:div w:id="1311667264">
      <w:bodyDiv w:val="1"/>
      <w:marLeft w:val="0"/>
      <w:marRight w:val="0"/>
      <w:marTop w:val="0"/>
      <w:marBottom w:val="0"/>
      <w:divBdr>
        <w:top w:val="none" w:sz="0" w:space="0" w:color="auto"/>
        <w:left w:val="none" w:sz="0" w:space="0" w:color="auto"/>
        <w:bottom w:val="none" w:sz="0" w:space="0" w:color="auto"/>
        <w:right w:val="none" w:sz="0" w:space="0" w:color="auto"/>
      </w:divBdr>
    </w:div>
    <w:div w:id="1313751675">
      <w:bodyDiv w:val="1"/>
      <w:marLeft w:val="0"/>
      <w:marRight w:val="0"/>
      <w:marTop w:val="0"/>
      <w:marBottom w:val="0"/>
      <w:divBdr>
        <w:top w:val="none" w:sz="0" w:space="0" w:color="auto"/>
        <w:left w:val="none" w:sz="0" w:space="0" w:color="auto"/>
        <w:bottom w:val="none" w:sz="0" w:space="0" w:color="auto"/>
        <w:right w:val="none" w:sz="0" w:space="0" w:color="auto"/>
      </w:divBdr>
    </w:div>
    <w:div w:id="1316685171">
      <w:bodyDiv w:val="1"/>
      <w:marLeft w:val="0"/>
      <w:marRight w:val="0"/>
      <w:marTop w:val="0"/>
      <w:marBottom w:val="0"/>
      <w:divBdr>
        <w:top w:val="none" w:sz="0" w:space="0" w:color="auto"/>
        <w:left w:val="none" w:sz="0" w:space="0" w:color="auto"/>
        <w:bottom w:val="none" w:sz="0" w:space="0" w:color="auto"/>
        <w:right w:val="none" w:sz="0" w:space="0" w:color="auto"/>
      </w:divBdr>
    </w:div>
    <w:div w:id="1317108231">
      <w:bodyDiv w:val="1"/>
      <w:marLeft w:val="0"/>
      <w:marRight w:val="0"/>
      <w:marTop w:val="0"/>
      <w:marBottom w:val="0"/>
      <w:divBdr>
        <w:top w:val="none" w:sz="0" w:space="0" w:color="auto"/>
        <w:left w:val="none" w:sz="0" w:space="0" w:color="auto"/>
        <w:bottom w:val="none" w:sz="0" w:space="0" w:color="auto"/>
        <w:right w:val="none" w:sz="0" w:space="0" w:color="auto"/>
      </w:divBdr>
    </w:div>
    <w:div w:id="1320502949">
      <w:bodyDiv w:val="1"/>
      <w:marLeft w:val="0"/>
      <w:marRight w:val="0"/>
      <w:marTop w:val="0"/>
      <w:marBottom w:val="0"/>
      <w:divBdr>
        <w:top w:val="none" w:sz="0" w:space="0" w:color="auto"/>
        <w:left w:val="none" w:sz="0" w:space="0" w:color="auto"/>
        <w:bottom w:val="none" w:sz="0" w:space="0" w:color="auto"/>
        <w:right w:val="none" w:sz="0" w:space="0" w:color="auto"/>
      </w:divBdr>
    </w:div>
    <w:div w:id="1326937036">
      <w:bodyDiv w:val="1"/>
      <w:marLeft w:val="0"/>
      <w:marRight w:val="0"/>
      <w:marTop w:val="0"/>
      <w:marBottom w:val="0"/>
      <w:divBdr>
        <w:top w:val="none" w:sz="0" w:space="0" w:color="auto"/>
        <w:left w:val="none" w:sz="0" w:space="0" w:color="auto"/>
        <w:bottom w:val="none" w:sz="0" w:space="0" w:color="auto"/>
        <w:right w:val="none" w:sz="0" w:space="0" w:color="auto"/>
      </w:divBdr>
    </w:div>
    <w:div w:id="1333920464">
      <w:bodyDiv w:val="1"/>
      <w:marLeft w:val="0"/>
      <w:marRight w:val="0"/>
      <w:marTop w:val="0"/>
      <w:marBottom w:val="0"/>
      <w:divBdr>
        <w:top w:val="none" w:sz="0" w:space="0" w:color="auto"/>
        <w:left w:val="none" w:sz="0" w:space="0" w:color="auto"/>
        <w:bottom w:val="none" w:sz="0" w:space="0" w:color="auto"/>
        <w:right w:val="none" w:sz="0" w:space="0" w:color="auto"/>
      </w:divBdr>
    </w:div>
    <w:div w:id="1334917823">
      <w:bodyDiv w:val="1"/>
      <w:marLeft w:val="0"/>
      <w:marRight w:val="0"/>
      <w:marTop w:val="0"/>
      <w:marBottom w:val="0"/>
      <w:divBdr>
        <w:top w:val="none" w:sz="0" w:space="0" w:color="auto"/>
        <w:left w:val="none" w:sz="0" w:space="0" w:color="auto"/>
        <w:bottom w:val="none" w:sz="0" w:space="0" w:color="auto"/>
        <w:right w:val="none" w:sz="0" w:space="0" w:color="auto"/>
      </w:divBdr>
    </w:div>
    <w:div w:id="1336687518">
      <w:bodyDiv w:val="1"/>
      <w:marLeft w:val="0"/>
      <w:marRight w:val="0"/>
      <w:marTop w:val="0"/>
      <w:marBottom w:val="0"/>
      <w:divBdr>
        <w:top w:val="none" w:sz="0" w:space="0" w:color="auto"/>
        <w:left w:val="none" w:sz="0" w:space="0" w:color="auto"/>
        <w:bottom w:val="none" w:sz="0" w:space="0" w:color="auto"/>
        <w:right w:val="none" w:sz="0" w:space="0" w:color="auto"/>
      </w:divBdr>
    </w:div>
    <w:div w:id="1340498462">
      <w:bodyDiv w:val="1"/>
      <w:marLeft w:val="0"/>
      <w:marRight w:val="0"/>
      <w:marTop w:val="0"/>
      <w:marBottom w:val="0"/>
      <w:divBdr>
        <w:top w:val="none" w:sz="0" w:space="0" w:color="auto"/>
        <w:left w:val="none" w:sz="0" w:space="0" w:color="auto"/>
        <w:bottom w:val="none" w:sz="0" w:space="0" w:color="auto"/>
        <w:right w:val="none" w:sz="0" w:space="0" w:color="auto"/>
      </w:divBdr>
    </w:div>
    <w:div w:id="1344893058">
      <w:bodyDiv w:val="1"/>
      <w:marLeft w:val="0"/>
      <w:marRight w:val="0"/>
      <w:marTop w:val="0"/>
      <w:marBottom w:val="0"/>
      <w:divBdr>
        <w:top w:val="none" w:sz="0" w:space="0" w:color="auto"/>
        <w:left w:val="none" w:sz="0" w:space="0" w:color="auto"/>
        <w:bottom w:val="none" w:sz="0" w:space="0" w:color="auto"/>
        <w:right w:val="none" w:sz="0" w:space="0" w:color="auto"/>
      </w:divBdr>
    </w:div>
    <w:div w:id="1347555146">
      <w:bodyDiv w:val="1"/>
      <w:marLeft w:val="0"/>
      <w:marRight w:val="0"/>
      <w:marTop w:val="0"/>
      <w:marBottom w:val="0"/>
      <w:divBdr>
        <w:top w:val="none" w:sz="0" w:space="0" w:color="auto"/>
        <w:left w:val="none" w:sz="0" w:space="0" w:color="auto"/>
        <w:bottom w:val="none" w:sz="0" w:space="0" w:color="auto"/>
        <w:right w:val="none" w:sz="0" w:space="0" w:color="auto"/>
      </w:divBdr>
    </w:div>
    <w:div w:id="1349410215">
      <w:bodyDiv w:val="1"/>
      <w:marLeft w:val="0"/>
      <w:marRight w:val="0"/>
      <w:marTop w:val="0"/>
      <w:marBottom w:val="0"/>
      <w:divBdr>
        <w:top w:val="none" w:sz="0" w:space="0" w:color="auto"/>
        <w:left w:val="none" w:sz="0" w:space="0" w:color="auto"/>
        <w:bottom w:val="none" w:sz="0" w:space="0" w:color="auto"/>
        <w:right w:val="none" w:sz="0" w:space="0" w:color="auto"/>
      </w:divBdr>
    </w:div>
    <w:div w:id="1351564328">
      <w:bodyDiv w:val="1"/>
      <w:marLeft w:val="0"/>
      <w:marRight w:val="0"/>
      <w:marTop w:val="0"/>
      <w:marBottom w:val="0"/>
      <w:divBdr>
        <w:top w:val="none" w:sz="0" w:space="0" w:color="auto"/>
        <w:left w:val="none" w:sz="0" w:space="0" w:color="auto"/>
        <w:bottom w:val="none" w:sz="0" w:space="0" w:color="auto"/>
        <w:right w:val="none" w:sz="0" w:space="0" w:color="auto"/>
      </w:divBdr>
    </w:div>
    <w:div w:id="1357779059">
      <w:bodyDiv w:val="1"/>
      <w:marLeft w:val="0"/>
      <w:marRight w:val="0"/>
      <w:marTop w:val="0"/>
      <w:marBottom w:val="0"/>
      <w:divBdr>
        <w:top w:val="none" w:sz="0" w:space="0" w:color="auto"/>
        <w:left w:val="none" w:sz="0" w:space="0" w:color="auto"/>
        <w:bottom w:val="none" w:sz="0" w:space="0" w:color="auto"/>
        <w:right w:val="none" w:sz="0" w:space="0" w:color="auto"/>
      </w:divBdr>
    </w:div>
    <w:div w:id="1367217198">
      <w:bodyDiv w:val="1"/>
      <w:marLeft w:val="0"/>
      <w:marRight w:val="0"/>
      <w:marTop w:val="0"/>
      <w:marBottom w:val="0"/>
      <w:divBdr>
        <w:top w:val="none" w:sz="0" w:space="0" w:color="auto"/>
        <w:left w:val="none" w:sz="0" w:space="0" w:color="auto"/>
        <w:bottom w:val="none" w:sz="0" w:space="0" w:color="auto"/>
        <w:right w:val="none" w:sz="0" w:space="0" w:color="auto"/>
      </w:divBdr>
    </w:div>
    <w:div w:id="1371809027">
      <w:bodyDiv w:val="1"/>
      <w:marLeft w:val="0"/>
      <w:marRight w:val="0"/>
      <w:marTop w:val="0"/>
      <w:marBottom w:val="0"/>
      <w:divBdr>
        <w:top w:val="none" w:sz="0" w:space="0" w:color="auto"/>
        <w:left w:val="none" w:sz="0" w:space="0" w:color="auto"/>
        <w:bottom w:val="none" w:sz="0" w:space="0" w:color="auto"/>
        <w:right w:val="none" w:sz="0" w:space="0" w:color="auto"/>
      </w:divBdr>
    </w:div>
    <w:div w:id="1371879618">
      <w:bodyDiv w:val="1"/>
      <w:marLeft w:val="0"/>
      <w:marRight w:val="0"/>
      <w:marTop w:val="0"/>
      <w:marBottom w:val="0"/>
      <w:divBdr>
        <w:top w:val="none" w:sz="0" w:space="0" w:color="auto"/>
        <w:left w:val="none" w:sz="0" w:space="0" w:color="auto"/>
        <w:bottom w:val="none" w:sz="0" w:space="0" w:color="auto"/>
        <w:right w:val="none" w:sz="0" w:space="0" w:color="auto"/>
      </w:divBdr>
    </w:div>
    <w:div w:id="1377462351">
      <w:bodyDiv w:val="1"/>
      <w:marLeft w:val="0"/>
      <w:marRight w:val="0"/>
      <w:marTop w:val="0"/>
      <w:marBottom w:val="0"/>
      <w:divBdr>
        <w:top w:val="none" w:sz="0" w:space="0" w:color="auto"/>
        <w:left w:val="none" w:sz="0" w:space="0" w:color="auto"/>
        <w:bottom w:val="none" w:sz="0" w:space="0" w:color="auto"/>
        <w:right w:val="none" w:sz="0" w:space="0" w:color="auto"/>
      </w:divBdr>
    </w:div>
    <w:div w:id="1390688142">
      <w:bodyDiv w:val="1"/>
      <w:marLeft w:val="0"/>
      <w:marRight w:val="0"/>
      <w:marTop w:val="0"/>
      <w:marBottom w:val="0"/>
      <w:divBdr>
        <w:top w:val="none" w:sz="0" w:space="0" w:color="auto"/>
        <w:left w:val="none" w:sz="0" w:space="0" w:color="auto"/>
        <w:bottom w:val="none" w:sz="0" w:space="0" w:color="auto"/>
        <w:right w:val="none" w:sz="0" w:space="0" w:color="auto"/>
      </w:divBdr>
    </w:div>
    <w:div w:id="1391223053">
      <w:bodyDiv w:val="1"/>
      <w:marLeft w:val="0"/>
      <w:marRight w:val="0"/>
      <w:marTop w:val="0"/>
      <w:marBottom w:val="0"/>
      <w:divBdr>
        <w:top w:val="none" w:sz="0" w:space="0" w:color="auto"/>
        <w:left w:val="none" w:sz="0" w:space="0" w:color="auto"/>
        <w:bottom w:val="none" w:sz="0" w:space="0" w:color="auto"/>
        <w:right w:val="none" w:sz="0" w:space="0" w:color="auto"/>
      </w:divBdr>
    </w:div>
    <w:div w:id="1395548675">
      <w:bodyDiv w:val="1"/>
      <w:marLeft w:val="0"/>
      <w:marRight w:val="0"/>
      <w:marTop w:val="0"/>
      <w:marBottom w:val="0"/>
      <w:divBdr>
        <w:top w:val="none" w:sz="0" w:space="0" w:color="auto"/>
        <w:left w:val="none" w:sz="0" w:space="0" w:color="auto"/>
        <w:bottom w:val="none" w:sz="0" w:space="0" w:color="auto"/>
        <w:right w:val="none" w:sz="0" w:space="0" w:color="auto"/>
      </w:divBdr>
    </w:div>
    <w:div w:id="1399473851">
      <w:bodyDiv w:val="1"/>
      <w:marLeft w:val="0"/>
      <w:marRight w:val="0"/>
      <w:marTop w:val="0"/>
      <w:marBottom w:val="0"/>
      <w:divBdr>
        <w:top w:val="none" w:sz="0" w:space="0" w:color="auto"/>
        <w:left w:val="none" w:sz="0" w:space="0" w:color="auto"/>
        <w:bottom w:val="none" w:sz="0" w:space="0" w:color="auto"/>
        <w:right w:val="none" w:sz="0" w:space="0" w:color="auto"/>
      </w:divBdr>
    </w:div>
    <w:div w:id="1402018581">
      <w:bodyDiv w:val="1"/>
      <w:marLeft w:val="0"/>
      <w:marRight w:val="0"/>
      <w:marTop w:val="0"/>
      <w:marBottom w:val="0"/>
      <w:divBdr>
        <w:top w:val="none" w:sz="0" w:space="0" w:color="auto"/>
        <w:left w:val="none" w:sz="0" w:space="0" w:color="auto"/>
        <w:bottom w:val="none" w:sz="0" w:space="0" w:color="auto"/>
        <w:right w:val="none" w:sz="0" w:space="0" w:color="auto"/>
      </w:divBdr>
    </w:div>
    <w:div w:id="1402289121">
      <w:bodyDiv w:val="1"/>
      <w:marLeft w:val="0"/>
      <w:marRight w:val="0"/>
      <w:marTop w:val="0"/>
      <w:marBottom w:val="0"/>
      <w:divBdr>
        <w:top w:val="none" w:sz="0" w:space="0" w:color="auto"/>
        <w:left w:val="none" w:sz="0" w:space="0" w:color="auto"/>
        <w:bottom w:val="none" w:sz="0" w:space="0" w:color="auto"/>
        <w:right w:val="none" w:sz="0" w:space="0" w:color="auto"/>
      </w:divBdr>
    </w:div>
    <w:div w:id="1407069571">
      <w:bodyDiv w:val="1"/>
      <w:marLeft w:val="0"/>
      <w:marRight w:val="0"/>
      <w:marTop w:val="0"/>
      <w:marBottom w:val="0"/>
      <w:divBdr>
        <w:top w:val="none" w:sz="0" w:space="0" w:color="auto"/>
        <w:left w:val="none" w:sz="0" w:space="0" w:color="auto"/>
        <w:bottom w:val="none" w:sz="0" w:space="0" w:color="auto"/>
        <w:right w:val="none" w:sz="0" w:space="0" w:color="auto"/>
      </w:divBdr>
    </w:div>
    <w:div w:id="1412699590">
      <w:bodyDiv w:val="1"/>
      <w:marLeft w:val="0"/>
      <w:marRight w:val="0"/>
      <w:marTop w:val="0"/>
      <w:marBottom w:val="0"/>
      <w:divBdr>
        <w:top w:val="none" w:sz="0" w:space="0" w:color="auto"/>
        <w:left w:val="none" w:sz="0" w:space="0" w:color="auto"/>
        <w:bottom w:val="none" w:sz="0" w:space="0" w:color="auto"/>
        <w:right w:val="none" w:sz="0" w:space="0" w:color="auto"/>
      </w:divBdr>
    </w:div>
    <w:div w:id="1417553713">
      <w:bodyDiv w:val="1"/>
      <w:marLeft w:val="0"/>
      <w:marRight w:val="0"/>
      <w:marTop w:val="0"/>
      <w:marBottom w:val="0"/>
      <w:divBdr>
        <w:top w:val="none" w:sz="0" w:space="0" w:color="auto"/>
        <w:left w:val="none" w:sz="0" w:space="0" w:color="auto"/>
        <w:bottom w:val="none" w:sz="0" w:space="0" w:color="auto"/>
        <w:right w:val="none" w:sz="0" w:space="0" w:color="auto"/>
      </w:divBdr>
    </w:div>
    <w:div w:id="1431975440">
      <w:bodyDiv w:val="1"/>
      <w:marLeft w:val="0"/>
      <w:marRight w:val="0"/>
      <w:marTop w:val="0"/>
      <w:marBottom w:val="0"/>
      <w:divBdr>
        <w:top w:val="none" w:sz="0" w:space="0" w:color="auto"/>
        <w:left w:val="none" w:sz="0" w:space="0" w:color="auto"/>
        <w:bottom w:val="none" w:sz="0" w:space="0" w:color="auto"/>
        <w:right w:val="none" w:sz="0" w:space="0" w:color="auto"/>
      </w:divBdr>
    </w:div>
    <w:div w:id="1434283969">
      <w:bodyDiv w:val="1"/>
      <w:marLeft w:val="0"/>
      <w:marRight w:val="0"/>
      <w:marTop w:val="0"/>
      <w:marBottom w:val="0"/>
      <w:divBdr>
        <w:top w:val="none" w:sz="0" w:space="0" w:color="auto"/>
        <w:left w:val="none" w:sz="0" w:space="0" w:color="auto"/>
        <w:bottom w:val="none" w:sz="0" w:space="0" w:color="auto"/>
        <w:right w:val="none" w:sz="0" w:space="0" w:color="auto"/>
      </w:divBdr>
    </w:div>
    <w:div w:id="1436556633">
      <w:bodyDiv w:val="1"/>
      <w:marLeft w:val="0"/>
      <w:marRight w:val="0"/>
      <w:marTop w:val="0"/>
      <w:marBottom w:val="0"/>
      <w:divBdr>
        <w:top w:val="none" w:sz="0" w:space="0" w:color="auto"/>
        <w:left w:val="none" w:sz="0" w:space="0" w:color="auto"/>
        <w:bottom w:val="none" w:sz="0" w:space="0" w:color="auto"/>
        <w:right w:val="none" w:sz="0" w:space="0" w:color="auto"/>
      </w:divBdr>
    </w:div>
    <w:div w:id="1438058354">
      <w:bodyDiv w:val="1"/>
      <w:marLeft w:val="0"/>
      <w:marRight w:val="0"/>
      <w:marTop w:val="0"/>
      <w:marBottom w:val="0"/>
      <w:divBdr>
        <w:top w:val="none" w:sz="0" w:space="0" w:color="auto"/>
        <w:left w:val="none" w:sz="0" w:space="0" w:color="auto"/>
        <w:bottom w:val="none" w:sz="0" w:space="0" w:color="auto"/>
        <w:right w:val="none" w:sz="0" w:space="0" w:color="auto"/>
      </w:divBdr>
    </w:div>
    <w:div w:id="1445929579">
      <w:bodyDiv w:val="1"/>
      <w:marLeft w:val="0"/>
      <w:marRight w:val="0"/>
      <w:marTop w:val="0"/>
      <w:marBottom w:val="0"/>
      <w:divBdr>
        <w:top w:val="none" w:sz="0" w:space="0" w:color="auto"/>
        <w:left w:val="none" w:sz="0" w:space="0" w:color="auto"/>
        <w:bottom w:val="none" w:sz="0" w:space="0" w:color="auto"/>
        <w:right w:val="none" w:sz="0" w:space="0" w:color="auto"/>
      </w:divBdr>
    </w:div>
    <w:div w:id="1454521339">
      <w:bodyDiv w:val="1"/>
      <w:marLeft w:val="0"/>
      <w:marRight w:val="0"/>
      <w:marTop w:val="0"/>
      <w:marBottom w:val="0"/>
      <w:divBdr>
        <w:top w:val="none" w:sz="0" w:space="0" w:color="auto"/>
        <w:left w:val="none" w:sz="0" w:space="0" w:color="auto"/>
        <w:bottom w:val="none" w:sz="0" w:space="0" w:color="auto"/>
        <w:right w:val="none" w:sz="0" w:space="0" w:color="auto"/>
      </w:divBdr>
    </w:div>
    <w:div w:id="1455949057">
      <w:bodyDiv w:val="1"/>
      <w:marLeft w:val="0"/>
      <w:marRight w:val="0"/>
      <w:marTop w:val="0"/>
      <w:marBottom w:val="0"/>
      <w:divBdr>
        <w:top w:val="none" w:sz="0" w:space="0" w:color="auto"/>
        <w:left w:val="none" w:sz="0" w:space="0" w:color="auto"/>
        <w:bottom w:val="none" w:sz="0" w:space="0" w:color="auto"/>
        <w:right w:val="none" w:sz="0" w:space="0" w:color="auto"/>
      </w:divBdr>
    </w:div>
    <w:div w:id="1471049180">
      <w:bodyDiv w:val="1"/>
      <w:marLeft w:val="0"/>
      <w:marRight w:val="0"/>
      <w:marTop w:val="0"/>
      <w:marBottom w:val="0"/>
      <w:divBdr>
        <w:top w:val="none" w:sz="0" w:space="0" w:color="auto"/>
        <w:left w:val="none" w:sz="0" w:space="0" w:color="auto"/>
        <w:bottom w:val="none" w:sz="0" w:space="0" w:color="auto"/>
        <w:right w:val="none" w:sz="0" w:space="0" w:color="auto"/>
      </w:divBdr>
    </w:div>
    <w:div w:id="1472359425">
      <w:bodyDiv w:val="1"/>
      <w:marLeft w:val="0"/>
      <w:marRight w:val="0"/>
      <w:marTop w:val="0"/>
      <w:marBottom w:val="0"/>
      <w:divBdr>
        <w:top w:val="none" w:sz="0" w:space="0" w:color="auto"/>
        <w:left w:val="none" w:sz="0" w:space="0" w:color="auto"/>
        <w:bottom w:val="none" w:sz="0" w:space="0" w:color="auto"/>
        <w:right w:val="none" w:sz="0" w:space="0" w:color="auto"/>
      </w:divBdr>
    </w:div>
    <w:div w:id="1477792648">
      <w:bodyDiv w:val="1"/>
      <w:marLeft w:val="0"/>
      <w:marRight w:val="0"/>
      <w:marTop w:val="0"/>
      <w:marBottom w:val="0"/>
      <w:divBdr>
        <w:top w:val="none" w:sz="0" w:space="0" w:color="auto"/>
        <w:left w:val="none" w:sz="0" w:space="0" w:color="auto"/>
        <w:bottom w:val="none" w:sz="0" w:space="0" w:color="auto"/>
        <w:right w:val="none" w:sz="0" w:space="0" w:color="auto"/>
      </w:divBdr>
    </w:div>
    <w:div w:id="1484272015">
      <w:bodyDiv w:val="1"/>
      <w:marLeft w:val="0"/>
      <w:marRight w:val="0"/>
      <w:marTop w:val="0"/>
      <w:marBottom w:val="0"/>
      <w:divBdr>
        <w:top w:val="none" w:sz="0" w:space="0" w:color="auto"/>
        <w:left w:val="none" w:sz="0" w:space="0" w:color="auto"/>
        <w:bottom w:val="none" w:sz="0" w:space="0" w:color="auto"/>
        <w:right w:val="none" w:sz="0" w:space="0" w:color="auto"/>
      </w:divBdr>
    </w:div>
    <w:div w:id="1485390412">
      <w:bodyDiv w:val="1"/>
      <w:marLeft w:val="0"/>
      <w:marRight w:val="0"/>
      <w:marTop w:val="0"/>
      <w:marBottom w:val="0"/>
      <w:divBdr>
        <w:top w:val="none" w:sz="0" w:space="0" w:color="auto"/>
        <w:left w:val="none" w:sz="0" w:space="0" w:color="auto"/>
        <w:bottom w:val="none" w:sz="0" w:space="0" w:color="auto"/>
        <w:right w:val="none" w:sz="0" w:space="0" w:color="auto"/>
      </w:divBdr>
    </w:div>
    <w:div w:id="1488548473">
      <w:bodyDiv w:val="1"/>
      <w:marLeft w:val="0"/>
      <w:marRight w:val="0"/>
      <w:marTop w:val="0"/>
      <w:marBottom w:val="0"/>
      <w:divBdr>
        <w:top w:val="none" w:sz="0" w:space="0" w:color="auto"/>
        <w:left w:val="none" w:sz="0" w:space="0" w:color="auto"/>
        <w:bottom w:val="none" w:sz="0" w:space="0" w:color="auto"/>
        <w:right w:val="none" w:sz="0" w:space="0" w:color="auto"/>
      </w:divBdr>
    </w:div>
    <w:div w:id="1493639906">
      <w:bodyDiv w:val="1"/>
      <w:marLeft w:val="0"/>
      <w:marRight w:val="0"/>
      <w:marTop w:val="0"/>
      <w:marBottom w:val="0"/>
      <w:divBdr>
        <w:top w:val="none" w:sz="0" w:space="0" w:color="auto"/>
        <w:left w:val="none" w:sz="0" w:space="0" w:color="auto"/>
        <w:bottom w:val="none" w:sz="0" w:space="0" w:color="auto"/>
        <w:right w:val="none" w:sz="0" w:space="0" w:color="auto"/>
      </w:divBdr>
    </w:div>
    <w:div w:id="1493721799">
      <w:bodyDiv w:val="1"/>
      <w:marLeft w:val="0"/>
      <w:marRight w:val="0"/>
      <w:marTop w:val="0"/>
      <w:marBottom w:val="0"/>
      <w:divBdr>
        <w:top w:val="none" w:sz="0" w:space="0" w:color="auto"/>
        <w:left w:val="none" w:sz="0" w:space="0" w:color="auto"/>
        <w:bottom w:val="none" w:sz="0" w:space="0" w:color="auto"/>
        <w:right w:val="none" w:sz="0" w:space="0" w:color="auto"/>
      </w:divBdr>
    </w:div>
    <w:div w:id="1500315762">
      <w:bodyDiv w:val="1"/>
      <w:marLeft w:val="0"/>
      <w:marRight w:val="0"/>
      <w:marTop w:val="0"/>
      <w:marBottom w:val="0"/>
      <w:divBdr>
        <w:top w:val="none" w:sz="0" w:space="0" w:color="auto"/>
        <w:left w:val="none" w:sz="0" w:space="0" w:color="auto"/>
        <w:bottom w:val="none" w:sz="0" w:space="0" w:color="auto"/>
        <w:right w:val="none" w:sz="0" w:space="0" w:color="auto"/>
      </w:divBdr>
    </w:div>
    <w:div w:id="1508056224">
      <w:bodyDiv w:val="1"/>
      <w:marLeft w:val="0"/>
      <w:marRight w:val="0"/>
      <w:marTop w:val="0"/>
      <w:marBottom w:val="0"/>
      <w:divBdr>
        <w:top w:val="none" w:sz="0" w:space="0" w:color="auto"/>
        <w:left w:val="none" w:sz="0" w:space="0" w:color="auto"/>
        <w:bottom w:val="none" w:sz="0" w:space="0" w:color="auto"/>
        <w:right w:val="none" w:sz="0" w:space="0" w:color="auto"/>
      </w:divBdr>
    </w:div>
    <w:div w:id="1517693974">
      <w:bodyDiv w:val="1"/>
      <w:marLeft w:val="0"/>
      <w:marRight w:val="0"/>
      <w:marTop w:val="0"/>
      <w:marBottom w:val="0"/>
      <w:divBdr>
        <w:top w:val="none" w:sz="0" w:space="0" w:color="auto"/>
        <w:left w:val="none" w:sz="0" w:space="0" w:color="auto"/>
        <w:bottom w:val="none" w:sz="0" w:space="0" w:color="auto"/>
        <w:right w:val="none" w:sz="0" w:space="0" w:color="auto"/>
      </w:divBdr>
    </w:div>
    <w:div w:id="1528979130">
      <w:bodyDiv w:val="1"/>
      <w:marLeft w:val="0"/>
      <w:marRight w:val="0"/>
      <w:marTop w:val="0"/>
      <w:marBottom w:val="0"/>
      <w:divBdr>
        <w:top w:val="none" w:sz="0" w:space="0" w:color="auto"/>
        <w:left w:val="none" w:sz="0" w:space="0" w:color="auto"/>
        <w:bottom w:val="none" w:sz="0" w:space="0" w:color="auto"/>
        <w:right w:val="none" w:sz="0" w:space="0" w:color="auto"/>
      </w:divBdr>
    </w:div>
    <w:div w:id="1529441785">
      <w:bodyDiv w:val="1"/>
      <w:marLeft w:val="0"/>
      <w:marRight w:val="0"/>
      <w:marTop w:val="0"/>
      <w:marBottom w:val="0"/>
      <w:divBdr>
        <w:top w:val="none" w:sz="0" w:space="0" w:color="auto"/>
        <w:left w:val="none" w:sz="0" w:space="0" w:color="auto"/>
        <w:bottom w:val="none" w:sz="0" w:space="0" w:color="auto"/>
        <w:right w:val="none" w:sz="0" w:space="0" w:color="auto"/>
      </w:divBdr>
    </w:div>
    <w:div w:id="1532693742">
      <w:bodyDiv w:val="1"/>
      <w:marLeft w:val="0"/>
      <w:marRight w:val="0"/>
      <w:marTop w:val="0"/>
      <w:marBottom w:val="0"/>
      <w:divBdr>
        <w:top w:val="none" w:sz="0" w:space="0" w:color="auto"/>
        <w:left w:val="none" w:sz="0" w:space="0" w:color="auto"/>
        <w:bottom w:val="none" w:sz="0" w:space="0" w:color="auto"/>
        <w:right w:val="none" w:sz="0" w:space="0" w:color="auto"/>
      </w:divBdr>
    </w:div>
    <w:div w:id="1532721995">
      <w:bodyDiv w:val="1"/>
      <w:marLeft w:val="0"/>
      <w:marRight w:val="0"/>
      <w:marTop w:val="0"/>
      <w:marBottom w:val="0"/>
      <w:divBdr>
        <w:top w:val="none" w:sz="0" w:space="0" w:color="auto"/>
        <w:left w:val="none" w:sz="0" w:space="0" w:color="auto"/>
        <w:bottom w:val="none" w:sz="0" w:space="0" w:color="auto"/>
        <w:right w:val="none" w:sz="0" w:space="0" w:color="auto"/>
      </w:divBdr>
    </w:div>
    <w:div w:id="1533110832">
      <w:bodyDiv w:val="1"/>
      <w:marLeft w:val="0"/>
      <w:marRight w:val="0"/>
      <w:marTop w:val="0"/>
      <w:marBottom w:val="0"/>
      <w:divBdr>
        <w:top w:val="none" w:sz="0" w:space="0" w:color="auto"/>
        <w:left w:val="none" w:sz="0" w:space="0" w:color="auto"/>
        <w:bottom w:val="none" w:sz="0" w:space="0" w:color="auto"/>
        <w:right w:val="none" w:sz="0" w:space="0" w:color="auto"/>
      </w:divBdr>
    </w:div>
    <w:div w:id="1537540607">
      <w:bodyDiv w:val="1"/>
      <w:marLeft w:val="0"/>
      <w:marRight w:val="0"/>
      <w:marTop w:val="0"/>
      <w:marBottom w:val="0"/>
      <w:divBdr>
        <w:top w:val="none" w:sz="0" w:space="0" w:color="auto"/>
        <w:left w:val="none" w:sz="0" w:space="0" w:color="auto"/>
        <w:bottom w:val="none" w:sz="0" w:space="0" w:color="auto"/>
        <w:right w:val="none" w:sz="0" w:space="0" w:color="auto"/>
      </w:divBdr>
    </w:div>
    <w:div w:id="1537545395">
      <w:bodyDiv w:val="1"/>
      <w:marLeft w:val="0"/>
      <w:marRight w:val="0"/>
      <w:marTop w:val="0"/>
      <w:marBottom w:val="0"/>
      <w:divBdr>
        <w:top w:val="none" w:sz="0" w:space="0" w:color="auto"/>
        <w:left w:val="none" w:sz="0" w:space="0" w:color="auto"/>
        <w:bottom w:val="none" w:sz="0" w:space="0" w:color="auto"/>
        <w:right w:val="none" w:sz="0" w:space="0" w:color="auto"/>
      </w:divBdr>
    </w:div>
    <w:div w:id="1541743003">
      <w:bodyDiv w:val="1"/>
      <w:marLeft w:val="0"/>
      <w:marRight w:val="0"/>
      <w:marTop w:val="0"/>
      <w:marBottom w:val="0"/>
      <w:divBdr>
        <w:top w:val="none" w:sz="0" w:space="0" w:color="auto"/>
        <w:left w:val="none" w:sz="0" w:space="0" w:color="auto"/>
        <w:bottom w:val="none" w:sz="0" w:space="0" w:color="auto"/>
        <w:right w:val="none" w:sz="0" w:space="0" w:color="auto"/>
      </w:divBdr>
    </w:div>
    <w:div w:id="1545214009">
      <w:bodyDiv w:val="1"/>
      <w:marLeft w:val="0"/>
      <w:marRight w:val="0"/>
      <w:marTop w:val="0"/>
      <w:marBottom w:val="0"/>
      <w:divBdr>
        <w:top w:val="none" w:sz="0" w:space="0" w:color="auto"/>
        <w:left w:val="none" w:sz="0" w:space="0" w:color="auto"/>
        <w:bottom w:val="none" w:sz="0" w:space="0" w:color="auto"/>
        <w:right w:val="none" w:sz="0" w:space="0" w:color="auto"/>
      </w:divBdr>
    </w:div>
    <w:div w:id="1546526812">
      <w:bodyDiv w:val="1"/>
      <w:marLeft w:val="0"/>
      <w:marRight w:val="0"/>
      <w:marTop w:val="0"/>
      <w:marBottom w:val="0"/>
      <w:divBdr>
        <w:top w:val="none" w:sz="0" w:space="0" w:color="auto"/>
        <w:left w:val="none" w:sz="0" w:space="0" w:color="auto"/>
        <w:bottom w:val="none" w:sz="0" w:space="0" w:color="auto"/>
        <w:right w:val="none" w:sz="0" w:space="0" w:color="auto"/>
      </w:divBdr>
    </w:div>
    <w:div w:id="1550342206">
      <w:bodyDiv w:val="1"/>
      <w:marLeft w:val="0"/>
      <w:marRight w:val="0"/>
      <w:marTop w:val="0"/>
      <w:marBottom w:val="0"/>
      <w:divBdr>
        <w:top w:val="none" w:sz="0" w:space="0" w:color="auto"/>
        <w:left w:val="none" w:sz="0" w:space="0" w:color="auto"/>
        <w:bottom w:val="none" w:sz="0" w:space="0" w:color="auto"/>
        <w:right w:val="none" w:sz="0" w:space="0" w:color="auto"/>
      </w:divBdr>
    </w:div>
    <w:div w:id="1552227516">
      <w:bodyDiv w:val="1"/>
      <w:marLeft w:val="0"/>
      <w:marRight w:val="0"/>
      <w:marTop w:val="0"/>
      <w:marBottom w:val="0"/>
      <w:divBdr>
        <w:top w:val="none" w:sz="0" w:space="0" w:color="auto"/>
        <w:left w:val="none" w:sz="0" w:space="0" w:color="auto"/>
        <w:bottom w:val="none" w:sz="0" w:space="0" w:color="auto"/>
        <w:right w:val="none" w:sz="0" w:space="0" w:color="auto"/>
      </w:divBdr>
    </w:div>
    <w:div w:id="1555845159">
      <w:bodyDiv w:val="1"/>
      <w:marLeft w:val="0"/>
      <w:marRight w:val="0"/>
      <w:marTop w:val="0"/>
      <w:marBottom w:val="0"/>
      <w:divBdr>
        <w:top w:val="none" w:sz="0" w:space="0" w:color="auto"/>
        <w:left w:val="none" w:sz="0" w:space="0" w:color="auto"/>
        <w:bottom w:val="none" w:sz="0" w:space="0" w:color="auto"/>
        <w:right w:val="none" w:sz="0" w:space="0" w:color="auto"/>
      </w:divBdr>
    </w:div>
    <w:div w:id="1563441922">
      <w:bodyDiv w:val="1"/>
      <w:marLeft w:val="0"/>
      <w:marRight w:val="0"/>
      <w:marTop w:val="0"/>
      <w:marBottom w:val="0"/>
      <w:divBdr>
        <w:top w:val="none" w:sz="0" w:space="0" w:color="auto"/>
        <w:left w:val="none" w:sz="0" w:space="0" w:color="auto"/>
        <w:bottom w:val="none" w:sz="0" w:space="0" w:color="auto"/>
        <w:right w:val="none" w:sz="0" w:space="0" w:color="auto"/>
      </w:divBdr>
    </w:div>
    <w:div w:id="1564170454">
      <w:bodyDiv w:val="1"/>
      <w:marLeft w:val="0"/>
      <w:marRight w:val="0"/>
      <w:marTop w:val="0"/>
      <w:marBottom w:val="0"/>
      <w:divBdr>
        <w:top w:val="none" w:sz="0" w:space="0" w:color="auto"/>
        <w:left w:val="none" w:sz="0" w:space="0" w:color="auto"/>
        <w:bottom w:val="none" w:sz="0" w:space="0" w:color="auto"/>
        <w:right w:val="none" w:sz="0" w:space="0" w:color="auto"/>
      </w:divBdr>
    </w:div>
    <w:div w:id="1569222400">
      <w:bodyDiv w:val="1"/>
      <w:marLeft w:val="0"/>
      <w:marRight w:val="0"/>
      <w:marTop w:val="0"/>
      <w:marBottom w:val="0"/>
      <w:divBdr>
        <w:top w:val="none" w:sz="0" w:space="0" w:color="auto"/>
        <w:left w:val="none" w:sz="0" w:space="0" w:color="auto"/>
        <w:bottom w:val="none" w:sz="0" w:space="0" w:color="auto"/>
        <w:right w:val="none" w:sz="0" w:space="0" w:color="auto"/>
      </w:divBdr>
    </w:div>
    <w:div w:id="1574269742">
      <w:bodyDiv w:val="1"/>
      <w:marLeft w:val="0"/>
      <w:marRight w:val="0"/>
      <w:marTop w:val="0"/>
      <w:marBottom w:val="0"/>
      <w:divBdr>
        <w:top w:val="none" w:sz="0" w:space="0" w:color="auto"/>
        <w:left w:val="none" w:sz="0" w:space="0" w:color="auto"/>
        <w:bottom w:val="none" w:sz="0" w:space="0" w:color="auto"/>
        <w:right w:val="none" w:sz="0" w:space="0" w:color="auto"/>
      </w:divBdr>
    </w:div>
    <w:div w:id="1578392883">
      <w:bodyDiv w:val="1"/>
      <w:marLeft w:val="0"/>
      <w:marRight w:val="0"/>
      <w:marTop w:val="0"/>
      <w:marBottom w:val="0"/>
      <w:divBdr>
        <w:top w:val="none" w:sz="0" w:space="0" w:color="auto"/>
        <w:left w:val="none" w:sz="0" w:space="0" w:color="auto"/>
        <w:bottom w:val="none" w:sz="0" w:space="0" w:color="auto"/>
        <w:right w:val="none" w:sz="0" w:space="0" w:color="auto"/>
      </w:divBdr>
    </w:div>
    <w:div w:id="1586962484">
      <w:bodyDiv w:val="1"/>
      <w:marLeft w:val="0"/>
      <w:marRight w:val="0"/>
      <w:marTop w:val="0"/>
      <w:marBottom w:val="0"/>
      <w:divBdr>
        <w:top w:val="none" w:sz="0" w:space="0" w:color="auto"/>
        <w:left w:val="none" w:sz="0" w:space="0" w:color="auto"/>
        <w:bottom w:val="none" w:sz="0" w:space="0" w:color="auto"/>
        <w:right w:val="none" w:sz="0" w:space="0" w:color="auto"/>
      </w:divBdr>
    </w:div>
    <w:div w:id="1600484406">
      <w:bodyDiv w:val="1"/>
      <w:marLeft w:val="0"/>
      <w:marRight w:val="0"/>
      <w:marTop w:val="0"/>
      <w:marBottom w:val="0"/>
      <w:divBdr>
        <w:top w:val="none" w:sz="0" w:space="0" w:color="auto"/>
        <w:left w:val="none" w:sz="0" w:space="0" w:color="auto"/>
        <w:bottom w:val="none" w:sz="0" w:space="0" w:color="auto"/>
        <w:right w:val="none" w:sz="0" w:space="0" w:color="auto"/>
      </w:divBdr>
      <w:divsChild>
        <w:div w:id="495994110">
          <w:marLeft w:val="547"/>
          <w:marRight w:val="0"/>
          <w:marTop w:val="0"/>
          <w:marBottom w:val="0"/>
          <w:divBdr>
            <w:top w:val="none" w:sz="0" w:space="0" w:color="auto"/>
            <w:left w:val="none" w:sz="0" w:space="0" w:color="auto"/>
            <w:bottom w:val="none" w:sz="0" w:space="0" w:color="auto"/>
            <w:right w:val="none" w:sz="0" w:space="0" w:color="auto"/>
          </w:divBdr>
        </w:div>
      </w:divsChild>
    </w:div>
    <w:div w:id="1603607418">
      <w:bodyDiv w:val="1"/>
      <w:marLeft w:val="0"/>
      <w:marRight w:val="0"/>
      <w:marTop w:val="0"/>
      <w:marBottom w:val="0"/>
      <w:divBdr>
        <w:top w:val="none" w:sz="0" w:space="0" w:color="auto"/>
        <w:left w:val="none" w:sz="0" w:space="0" w:color="auto"/>
        <w:bottom w:val="none" w:sz="0" w:space="0" w:color="auto"/>
        <w:right w:val="none" w:sz="0" w:space="0" w:color="auto"/>
      </w:divBdr>
    </w:div>
    <w:div w:id="1610237741">
      <w:bodyDiv w:val="1"/>
      <w:marLeft w:val="0"/>
      <w:marRight w:val="0"/>
      <w:marTop w:val="0"/>
      <w:marBottom w:val="0"/>
      <w:divBdr>
        <w:top w:val="none" w:sz="0" w:space="0" w:color="auto"/>
        <w:left w:val="none" w:sz="0" w:space="0" w:color="auto"/>
        <w:bottom w:val="none" w:sz="0" w:space="0" w:color="auto"/>
        <w:right w:val="none" w:sz="0" w:space="0" w:color="auto"/>
      </w:divBdr>
    </w:div>
    <w:div w:id="1614900682">
      <w:bodyDiv w:val="1"/>
      <w:marLeft w:val="0"/>
      <w:marRight w:val="0"/>
      <w:marTop w:val="0"/>
      <w:marBottom w:val="0"/>
      <w:divBdr>
        <w:top w:val="none" w:sz="0" w:space="0" w:color="auto"/>
        <w:left w:val="none" w:sz="0" w:space="0" w:color="auto"/>
        <w:bottom w:val="none" w:sz="0" w:space="0" w:color="auto"/>
        <w:right w:val="none" w:sz="0" w:space="0" w:color="auto"/>
      </w:divBdr>
    </w:div>
    <w:div w:id="1622222447">
      <w:bodyDiv w:val="1"/>
      <w:marLeft w:val="0"/>
      <w:marRight w:val="0"/>
      <w:marTop w:val="0"/>
      <w:marBottom w:val="0"/>
      <w:divBdr>
        <w:top w:val="none" w:sz="0" w:space="0" w:color="auto"/>
        <w:left w:val="none" w:sz="0" w:space="0" w:color="auto"/>
        <w:bottom w:val="none" w:sz="0" w:space="0" w:color="auto"/>
        <w:right w:val="none" w:sz="0" w:space="0" w:color="auto"/>
      </w:divBdr>
    </w:div>
    <w:div w:id="1623225696">
      <w:bodyDiv w:val="1"/>
      <w:marLeft w:val="0"/>
      <w:marRight w:val="0"/>
      <w:marTop w:val="0"/>
      <w:marBottom w:val="0"/>
      <w:divBdr>
        <w:top w:val="none" w:sz="0" w:space="0" w:color="auto"/>
        <w:left w:val="none" w:sz="0" w:space="0" w:color="auto"/>
        <w:bottom w:val="none" w:sz="0" w:space="0" w:color="auto"/>
        <w:right w:val="none" w:sz="0" w:space="0" w:color="auto"/>
      </w:divBdr>
    </w:div>
    <w:div w:id="1630279424">
      <w:bodyDiv w:val="1"/>
      <w:marLeft w:val="0"/>
      <w:marRight w:val="0"/>
      <w:marTop w:val="0"/>
      <w:marBottom w:val="0"/>
      <w:divBdr>
        <w:top w:val="none" w:sz="0" w:space="0" w:color="auto"/>
        <w:left w:val="none" w:sz="0" w:space="0" w:color="auto"/>
        <w:bottom w:val="none" w:sz="0" w:space="0" w:color="auto"/>
        <w:right w:val="none" w:sz="0" w:space="0" w:color="auto"/>
      </w:divBdr>
    </w:div>
    <w:div w:id="1636527239">
      <w:bodyDiv w:val="1"/>
      <w:marLeft w:val="0"/>
      <w:marRight w:val="0"/>
      <w:marTop w:val="0"/>
      <w:marBottom w:val="0"/>
      <w:divBdr>
        <w:top w:val="none" w:sz="0" w:space="0" w:color="auto"/>
        <w:left w:val="none" w:sz="0" w:space="0" w:color="auto"/>
        <w:bottom w:val="none" w:sz="0" w:space="0" w:color="auto"/>
        <w:right w:val="none" w:sz="0" w:space="0" w:color="auto"/>
      </w:divBdr>
    </w:div>
    <w:div w:id="1645085779">
      <w:bodyDiv w:val="1"/>
      <w:marLeft w:val="0"/>
      <w:marRight w:val="0"/>
      <w:marTop w:val="0"/>
      <w:marBottom w:val="0"/>
      <w:divBdr>
        <w:top w:val="none" w:sz="0" w:space="0" w:color="auto"/>
        <w:left w:val="none" w:sz="0" w:space="0" w:color="auto"/>
        <w:bottom w:val="none" w:sz="0" w:space="0" w:color="auto"/>
        <w:right w:val="none" w:sz="0" w:space="0" w:color="auto"/>
      </w:divBdr>
    </w:div>
    <w:div w:id="1652367033">
      <w:bodyDiv w:val="1"/>
      <w:marLeft w:val="0"/>
      <w:marRight w:val="0"/>
      <w:marTop w:val="0"/>
      <w:marBottom w:val="0"/>
      <w:divBdr>
        <w:top w:val="none" w:sz="0" w:space="0" w:color="auto"/>
        <w:left w:val="none" w:sz="0" w:space="0" w:color="auto"/>
        <w:bottom w:val="none" w:sz="0" w:space="0" w:color="auto"/>
        <w:right w:val="none" w:sz="0" w:space="0" w:color="auto"/>
      </w:divBdr>
    </w:div>
    <w:div w:id="1654216278">
      <w:bodyDiv w:val="1"/>
      <w:marLeft w:val="0"/>
      <w:marRight w:val="0"/>
      <w:marTop w:val="0"/>
      <w:marBottom w:val="0"/>
      <w:divBdr>
        <w:top w:val="none" w:sz="0" w:space="0" w:color="auto"/>
        <w:left w:val="none" w:sz="0" w:space="0" w:color="auto"/>
        <w:bottom w:val="none" w:sz="0" w:space="0" w:color="auto"/>
        <w:right w:val="none" w:sz="0" w:space="0" w:color="auto"/>
      </w:divBdr>
    </w:div>
    <w:div w:id="1661886340">
      <w:bodyDiv w:val="1"/>
      <w:marLeft w:val="0"/>
      <w:marRight w:val="0"/>
      <w:marTop w:val="0"/>
      <w:marBottom w:val="0"/>
      <w:divBdr>
        <w:top w:val="none" w:sz="0" w:space="0" w:color="auto"/>
        <w:left w:val="none" w:sz="0" w:space="0" w:color="auto"/>
        <w:bottom w:val="none" w:sz="0" w:space="0" w:color="auto"/>
        <w:right w:val="none" w:sz="0" w:space="0" w:color="auto"/>
      </w:divBdr>
    </w:div>
    <w:div w:id="1663047229">
      <w:bodyDiv w:val="1"/>
      <w:marLeft w:val="0"/>
      <w:marRight w:val="0"/>
      <w:marTop w:val="0"/>
      <w:marBottom w:val="0"/>
      <w:divBdr>
        <w:top w:val="none" w:sz="0" w:space="0" w:color="auto"/>
        <w:left w:val="none" w:sz="0" w:space="0" w:color="auto"/>
        <w:bottom w:val="none" w:sz="0" w:space="0" w:color="auto"/>
        <w:right w:val="none" w:sz="0" w:space="0" w:color="auto"/>
      </w:divBdr>
    </w:div>
    <w:div w:id="1667856007">
      <w:bodyDiv w:val="1"/>
      <w:marLeft w:val="0"/>
      <w:marRight w:val="0"/>
      <w:marTop w:val="0"/>
      <w:marBottom w:val="0"/>
      <w:divBdr>
        <w:top w:val="none" w:sz="0" w:space="0" w:color="auto"/>
        <w:left w:val="none" w:sz="0" w:space="0" w:color="auto"/>
        <w:bottom w:val="none" w:sz="0" w:space="0" w:color="auto"/>
        <w:right w:val="none" w:sz="0" w:space="0" w:color="auto"/>
      </w:divBdr>
    </w:div>
    <w:div w:id="1669480432">
      <w:bodyDiv w:val="1"/>
      <w:marLeft w:val="0"/>
      <w:marRight w:val="0"/>
      <w:marTop w:val="0"/>
      <w:marBottom w:val="0"/>
      <w:divBdr>
        <w:top w:val="none" w:sz="0" w:space="0" w:color="auto"/>
        <w:left w:val="none" w:sz="0" w:space="0" w:color="auto"/>
        <w:bottom w:val="none" w:sz="0" w:space="0" w:color="auto"/>
        <w:right w:val="none" w:sz="0" w:space="0" w:color="auto"/>
      </w:divBdr>
    </w:div>
    <w:div w:id="1694960166">
      <w:bodyDiv w:val="1"/>
      <w:marLeft w:val="0"/>
      <w:marRight w:val="0"/>
      <w:marTop w:val="0"/>
      <w:marBottom w:val="0"/>
      <w:divBdr>
        <w:top w:val="none" w:sz="0" w:space="0" w:color="auto"/>
        <w:left w:val="none" w:sz="0" w:space="0" w:color="auto"/>
        <w:bottom w:val="none" w:sz="0" w:space="0" w:color="auto"/>
        <w:right w:val="none" w:sz="0" w:space="0" w:color="auto"/>
      </w:divBdr>
    </w:div>
    <w:div w:id="1697659107">
      <w:bodyDiv w:val="1"/>
      <w:marLeft w:val="0"/>
      <w:marRight w:val="0"/>
      <w:marTop w:val="0"/>
      <w:marBottom w:val="0"/>
      <w:divBdr>
        <w:top w:val="none" w:sz="0" w:space="0" w:color="auto"/>
        <w:left w:val="none" w:sz="0" w:space="0" w:color="auto"/>
        <w:bottom w:val="none" w:sz="0" w:space="0" w:color="auto"/>
        <w:right w:val="none" w:sz="0" w:space="0" w:color="auto"/>
      </w:divBdr>
    </w:div>
    <w:div w:id="1699696303">
      <w:bodyDiv w:val="1"/>
      <w:marLeft w:val="0"/>
      <w:marRight w:val="0"/>
      <w:marTop w:val="0"/>
      <w:marBottom w:val="0"/>
      <w:divBdr>
        <w:top w:val="none" w:sz="0" w:space="0" w:color="auto"/>
        <w:left w:val="none" w:sz="0" w:space="0" w:color="auto"/>
        <w:bottom w:val="none" w:sz="0" w:space="0" w:color="auto"/>
        <w:right w:val="none" w:sz="0" w:space="0" w:color="auto"/>
      </w:divBdr>
    </w:div>
    <w:div w:id="1702628884">
      <w:bodyDiv w:val="1"/>
      <w:marLeft w:val="0"/>
      <w:marRight w:val="0"/>
      <w:marTop w:val="0"/>
      <w:marBottom w:val="0"/>
      <w:divBdr>
        <w:top w:val="none" w:sz="0" w:space="0" w:color="auto"/>
        <w:left w:val="none" w:sz="0" w:space="0" w:color="auto"/>
        <w:bottom w:val="none" w:sz="0" w:space="0" w:color="auto"/>
        <w:right w:val="none" w:sz="0" w:space="0" w:color="auto"/>
      </w:divBdr>
    </w:div>
    <w:div w:id="1715277075">
      <w:bodyDiv w:val="1"/>
      <w:marLeft w:val="0"/>
      <w:marRight w:val="0"/>
      <w:marTop w:val="0"/>
      <w:marBottom w:val="0"/>
      <w:divBdr>
        <w:top w:val="none" w:sz="0" w:space="0" w:color="auto"/>
        <w:left w:val="none" w:sz="0" w:space="0" w:color="auto"/>
        <w:bottom w:val="none" w:sz="0" w:space="0" w:color="auto"/>
        <w:right w:val="none" w:sz="0" w:space="0" w:color="auto"/>
      </w:divBdr>
    </w:div>
    <w:div w:id="1717007066">
      <w:bodyDiv w:val="1"/>
      <w:marLeft w:val="0"/>
      <w:marRight w:val="0"/>
      <w:marTop w:val="0"/>
      <w:marBottom w:val="0"/>
      <w:divBdr>
        <w:top w:val="none" w:sz="0" w:space="0" w:color="auto"/>
        <w:left w:val="none" w:sz="0" w:space="0" w:color="auto"/>
        <w:bottom w:val="none" w:sz="0" w:space="0" w:color="auto"/>
        <w:right w:val="none" w:sz="0" w:space="0" w:color="auto"/>
      </w:divBdr>
    </w:div>
    <w:div w:id="1720477424">
      <w:bodyDiv w:val="1"/>
      <w:marLeft w:val="0"/>
      <w:marRight w:val="0"/>
      <w:marTop w:val="0"/>
      <w:marBottom w:val="0"/>
      <w:divBdr>
        <w:top w:val="none" w:sz="0" w:space="0" w:color="auto"/>
        <w:left w:val="none" w:sz="0" w:space="0" w:color="auto"/>
        <w:bottom w:val="none" w:sz="0" w:space="0" w:color="auto"/>
        <w:right w:val="none" w:sz="0" w:space="0" w:color="auto"/>
      </w:divBdr>
    </w:div>
    <w:div w:id="1721394697">
      <w:bodyDiv w:val="1"/>
      <w:marLeft w:val="0"/>
      <w:marRight w:val="0"/>
      <w:marTop w:val="0"/>
      <w:marBottom w:val="0"/>
      <w:divBdr>
        <w:top w:val="none" w:sz="0" w:space="0" w:color="auto"/>
        <w:left w:val="none" w:sz="0" w:space="0" w:color="auto"/>
        <w:bottom w:val="none" w:sz="0" w:space="0" w:color="auto"/>
        <w:right w:val="none" w:sz="0" w:space="0" w:color="auto"/>
      </w:divBdr>
    </w:div>
    <w:div w:id="1722553423">
      <w:bodyDiv w:val="1"/>
      <w:marLeft w:val="0"/>
      <w:marRight w:val="0"/>
      <w:marTop w:val="0"/>
      <w:marBottom w:val="0"/>
      <w:divBdr>
        <w:top w:val="none" w:sz="0" w:space="0" w:color="auto"/>
        <w:left w:val="none" w:sz="0" w:space="0" w:color="auto"/>
        <w:bottom w:val="none" w:sz="0" w:space="0" w:color="auto"/>
        <w:right w:val="none" w:sz="0" w:space="0" w:color="auto"/>
      </w:divBdr>
    </w:div>
    <w:div w:id="1723749908">
      <w:bodyDiv w:val="1"/>
      <w:marLeft w:val="0"/>
      <w:marRight w:val="0"/>
      <w:marTop w:val="0"/>
      <w:marBottom w:val="0"/>
      <w:divBdr>
        <w:top w:val="none" w:sz="0" w:space="0" w:color="auto"/>
        <w:left w:val="none" w:sz="0" w:space="0" w:color="auto"/>
        <w:bottom w:val="none" w:sz="0" w:space="0" w:color="auto"/>
        <w:right w:val="none" w:sz="0" w:space="0" w:color="auto"/>
      </w:divBdr>
    </w:div>
    <w:div w:id="1728726371">
      <w:bodyDiv w:val="1"/>
      <w:marLeft w:val="0"/>
      <w:marRight w:val="0"/>
      <w:marTop w:val="0"/>
      <w:marBottom w:val="0"/>
      <w:divBdr>
        <w:top w:val="none" w:sz="0" w:space="0" w:color="auto"/>
        <w:left w:val="none" w:sz="0" w:space="0" w:color="auto"/>
        <w:bottom w:val="none" w:sz="0" w:space="0" w:color="auto"/>
        <w:right w:val="none" w:sz="0" w:space="0" w:color="auto"/>
      </w:divBdr>
    </w:div>
    <w:div w:id="1734039183">
      <w:bodyDiv w:val="1"/>
      <w:marLeft w:val="0"/>
      <w:marRight w:val="0"/>
      <w:marTop w:val="0"/>
      <w:marBottom w:val="0"/>
      <w:divBdr>
        <w:top w:val="none" w:sz="0" w:space="0" w:color="auto"/>
        <w:left w:val="none" w:sz="0" w:space="0" w:color="auto"/>
        <w:bottom w:val="none" w:sz="0" w:space="0" w:color="auto"/>
        <w:right w:val="none" w:sz="0" w:space="0" w:color="auto"/>
      </w:divBdr>
    </w:div>
    <w:div w:id="1736930129">
      <w:bodyDiv w:val="1"/>
      <w:marLeft w:val="0"/>
      <w:marRight w:val="0"/>
      <w:marTop w:val="0"/>
      <w:marBottom w:val="0"/>
      <w:divBdr>
        <w:top w:val="none" w:sz="0" w:space="0" w:color="auto"/>
        <w:left w:val="none" w:sz="0" w:space="0" w:color="auto"/>
        <w:bottom w:val="none" w:sz="0" w:space="0" w:color="auto"/>
        <w:right w:val="none" w:sz="0" w:space="0" w:color="auto"/>
      </w:divBdr>
    </w:div>
    <w:div w:id="1760178614">
      <w:bodyDiv w:val="1"/>
      <w:marLeft w:val="0"/>
      <w:marRight w:val="0"/>
      <w:marTop w:val="0"/>
      <w:marBottom w:val="0"/>
      <w:divBdr>
        <w:top w:val="none" w:sz="0" w:space="0" w:color="auto"/>
        <w:left w:val="none" w:sz="0" w:space="0" w:color="auto"/>
        <w:bottom w:val="none" w:sz="0" w:space="0" w:color="auto"/>
        <w:right w:val="none" w:sz="0" w:space="0" w:color="auto"/>
      </w:divBdr>
    </w:div>
    <w:div w:id="1763409717">
      <w:bodyDiv w:val="1"/>
      <w:marLeft w:val="0"/>
      <w:marRight w:val="0"/>
      <w:marTop w:val="0"/>
      <w:marBottom w:val="0"/>
      <w:divBdr>
        <w:top w:val="none" w:sz="0" w:space="0" w:color="auto"/>
        <w:left w:val="none" w:sz="0" w:space="0" w:color="auto"/>
        <w:bottom w:val="none" w:sz="0" w:space="0" w:color="auto"/>
        <w:right w:val="none" w:sz="0" w:space="0" w:color="auto"/>
      </w:divBdr>
    </w:div>
    <w:div w:id="1764957517">
      <w:bodyDiv w:val="1"/>
      <w:marLeft w:val="0"/>
      <w:marRight w:val="0"/>
      <w:marTop w:val="0"/>
      <w:marBottom w:val="0"/>
      <w:divBdr>
        <w:top w:val="none" w:sz="0" w:space="0" w:color="auto"/>
        <w:left w:val="none" w:sz="0" w:space="0" w:color="auto"/>
        <w:bottom w:val="none" w:sz="0" w:space="0" w:color="auto"/>
        <w:right w:val="none" w:sz="0" w:space="0" w:color="auto"/>
      </w:divBdr>
    </w:div>
    <w:div w:id="1766343449">
      <w:bodyDiv w:val="1"/>
      <w:marLeft w:val="0"/>
      <w:marRight w:val="0"/>
      <w:marTop w:val="0"/>
      <w:marBottom w:val="0"/>
      <w:divBdr>
        <w:top w:val="none" w:sz="0" w:space="0" w:color="auto"/>
        <w:left w:val="none" w:sz="0" w:space="0" w:color="auto"/>
        <w:bottom w:val="none" w:sz="0" w:space="0" w:color="auto"/>
        <w:right w:val="none" w:sz="0" w:space="0" w:color="auto"/>
      </w:divBdr>
    </w:div>
    <w:div w:id="1771313094">
      <w:bodyDiv w:val="1"/>
      <w:marLeft w:val="0"/>
      <w:marRight w:val="0"/>
      <w:marTop w:val="0"/>
      <w:marBottom w:val="0"/>
      <w:divBdr>
        <w:top w:val="none" w:sz="0" w:space="0" w:color="auto"/>
        <w:left w:val="none" w:sz="0" w:space="0" w:color="auto"/>
        <w:bottom w:val="none" w:sz="0" w:space="0" w:color="auto"/>
        <w:right w:val="none" w:sz="0" w:space="0" w:color="auto"/>
      </w:divBdr>
    </w:div>
    <w:div w:id="1774402179">
      <w:bodyDiv w:val="1"/>
      <w:marLeft w:val="0"/>
      <w:marRight w:val="0"/>
      <w:marTop w:val="0"/>
      <w:marBottom w:val="0"/>
      <w:divBdr>
        <w:top w:val="none" w:sz="0" w:space="0" w:color="auto"/>
        <w:left w:val="none" w:sz="0" w:space="0" w:color="auto"/>
        <w:bottom w:val="none" w:sz="0" w:space="0" w:color="auto"/>
        <w:right w:val="none" w:sz="0" w:space="0" w:color="auto"/>
      </w:divBdr>
    </w:div>
    <w:div w:id="1779597178">
      <w:bodyDiv w:val="1"/>
      <w:marLeft w:val="0"/>
      <w:marRight w:val="0"/>
      <w:marTop w:val="0"/>
      <w:marBottom w:val="0"/>
      <w:divBdr>
        <w:top w:val="none" w:sz="0" w:space="0" w:color="auto"/>
        <w:left w:val="none" w:sz="0" w:space="0" w:color="auto"/>
        <w:bottom w:val="none" w:sz="0" w:space="0" w:color="auto"/>
        <w:right w:val="none" w:sz="0" w:space="0" w:color="auto"/>
      </w:divBdr>
    </w:div>
    <w:div w:id="1780683074">
      <w:bodyDiv w:val="1"/>
      <w:marLeft w:val="0"/>
      <w:marRight w:val="0"/>
      <w:marTop w:val="0"/>
      <w:marBottom w:val="0"/>
      <w:divBdr>
        <w:top w:val="none" w:sz="0" w:space="0" w:color="auto"/>
        <w:left w:val="none" w:sz="0" w:space="0" w:color="auto"/>
        <w:bottom w:val="none" w:sz="0" w:space="0" w:color="auto"/>
        <w:right w:val="none" w:sz="0" w:space="0" w:color="auto"/>
      </w:divBdr>
    </w:div>
    <w:div w:id="1784957867">
      <w:bodyDiv w:val="1"/>
      <w:marLeft w:val="0"/>
      <w:marRight w:val="0"/>
      <w:marTop w:val="0"/>
      <w:marBottom w:val="0"/>
      <w:divBdr>
        <w:top w:val="none" w:sz="0" w:space="0" w:color="auto"/>
        <w:left w:val="none" w:sz="0" w:space="0" w:color="auto"/>
        <w:bottom w:val="none" w:sz="0" w:space="0" w:color="auto"/>
        <w:right w:val="none" w:sz="0" w:space="0" w:color="auto"/>
      </w:divBdr>
    </w:div>
    <w:div w:id="1798327620">
      <w:bodyDiv w:val="1"/>
      <w:marLeft w:val="0"/>
      <w:marRight w:val="0"/>
      <w:marTop w:val="0"/>
      <w:marBottom w:val="0"/>
      <w:divBdr>
        <w:top w:val="none" w:sz="0" w:space="0" w:color="auto"/>
        <w:left w:val="none" w:sz="0" w:space="0" w:color="auto"/>
        <w:bottom w:val="none" w:sz="0" w:space="0" w:color="auto"/>
        <w:right w:val="none" w:sz="0" w:space="0" w:color="auto"/>
      </w:divBdr>
    </w:div>
    <w:div w:id="1798445378">
      <w:bodyDiv w:val="1"/>
      <w:marLeft w:val="0"/>
      <w:marRight w:val="0"/>
      <w:marTop w:val="0"/>
      <w:marBottom w:val="0"/>
      <w:divBdr>
        <w:top w:val="none" w:sz="0" w:space="0" w:color="auto"/>
        <w:left w:val="none" w:sz="0" w:space="0" w:color="auto"/>
        <w:bottom w:val="none" w:sz="0" w:space="0" w:color="auto"/>
        <w:right w:val="none" w:sz="0" w:space="0" w:color="auto"/>
      </w:divBdr>
    </w:div>
    <w:div w:id="1799178956">
      <w:bodyDiv w:val="1"/>
      <w:marLeft w:val="0"/>
      <w:marRight w:val="0"/>
      <w:marTop w:val="0"/>
      <w:marBottom w:val="0"/>
      <w:divBdr>
        <w:top w:val="none" w:sz="0" w:space="0" w:color="auto"/>
        <w:left w:val="none" w:sz="0" w:space="0" w:color="auto"/>
        <w:bottom w:val="none" w:sz="0" w:space="0" w:color="auto"/>
        <w:right w:val="none" w:sz="0" w:space="0" w:color="auto"/>
      </w:divBdr>
    </w:div>
    <w:div w:id="1799688214">
      <w:bodyDiv w:val="1"/>
      <w:marLeft w:val="0"/>
      <w:marRight w:val="0"/>
      <w:marTop w:val="0"/>
      <w:marBottom w:val="0"/>
      <w:divBdr>
        <w:top w:val="none" w:sz="0" w:space="0" w:color="auto"/>
        <w:left w:val="none" w:sz="0" w:space="0" w:color="auto"/>
        <w:bottom w:val="none" w:sz="0" w:space="0" w:color="auto"/>
        <w:right w:val="none" w:sz="0" w:space="0" w:color="auto"/>
      </w:divBdr>
    </w:div>
    <w:div w:id="1801149417">
      <w:bodyDiv w:val="1"/>
      <w:marLeft w:val="0"/>
      <w:marRight w:val="0"/>
      <w:marTop w:val="0"/>
      <w:marBottom w:val="0"/>
      <w:divBdr>
        <w:top w:val="none" w:sz="0" w:space="0" w:color="auto"/>
        <w:left w:val="none" w:sz="0" w:space="0" w:color="auto"/>
        <w:bottom w:val="none" w:sz="0" w:space="0" w:color="auto"/>
        <w:right w:val="none" w:sz="0" w:space="0" w:color="auto"/>
      </w:divBdr>
    </w:div>
    <w:div w:id="1838378455">
      <w:bodyDiv w:val="1"/>
      <w:marLeft w:val="0"/>
      <w:marRight w:val="0"/>
      <w:marTop w:val="0"/>
      <w:marBottom w:val="0"/>
      <w:divBdr>
        <w:top w:val="none" w:sz="0" w:space="0" w:color="auto"/>
        <w:left w:val="none" w:sz="0" w:space="0" w:color="auto"/>
        <w:bottom w:val="none" w:sz="0" w:space="0" w:color="auto"/>
        <w:right w:val="none" w:sz="0" w:space="0" w:color="auto"/>
      </w:divBdr>
    </w:div>
    <w:div w:id="1838961634">
      <w:bodyDiv w:val="1"/>
      <w:marLeft w:val="0"/>
      <w:marRight w:val="0"/>
      <w:marTop w:val="0"/>
      <w:marBottom w:val="0"/>
      <w:divBdr>
        <w:top w:val="none" w:sz="0" w:space="0" w:color="auto"/>
        <w:left w:val="none" w:sz="0" w:space="0" w:color="auto"/>
        <w:bottom w:val="none" w:sz="0" w:space="0" w:color="auto"/>
        <w:right w:val="none" w:sz="0" w:space="0" w:color="auto"/>
      </w:divBdr>
    </w:div>
    <w:div w:id="1843665886">
      <w:bodyDiv w:val="1"/>
      <w:marLeft w:val="0"/>
      <w:marRight w:val="0"/>
      <w:marTop w:val="0"/>
      <w:marBottom w:val="0"/>
      <w:divBdr>
        <w:top w:val="none" w:sz="0" w:space="0" w:color="auto"/>
        <w:left w:val="none" w:sz="0" w:space="0" w:color="auto"/>
        <w:bottom w:val="none" w:sz="0" w:space="0" w:color="auto"/>
        <w:right w:val="none" w:sz="0" w:space="0" w:color="auto"/>
      </w:divBdr>
    </w:div>
    <w:div w:id="1844083116">
      <w:bodyDiv w:val="1"/>
      <w:marLeft w:val="0"/>
      <w:marRight w:val="0"/>
      <w:marTop w:val="0"/>
      <w:marBottom w:val="0"/>
      <w:divBdr>
        <w:top w:val="none" w:sz="0" w:space="0" w:color="auto"/>
        <w:left w:val="none" w:sz="0" w:space="0" w:color="auto"/>
        <w:bottom w:val="none" w:sz="0" w:space="0" w:color="auto"/>
        <w:right w:val="none" w:sz="0" w:space="0" w:color="auto"/>
      </w:divBdr>
    </w:div>
    <w:div w:id="1847162413">
      <w:bodyDiv w:val="1"/>
      <w:marLeft w:val="0"/>
      <w:marRight w:val="0"/>
      <w:marTop w:val="0"/>
      <w:marBottom w:val="0"/>
      <w:divBdr>
        <w:top w:val="none" w:sz="0" w:space="0" w:color="auto"/>
        <w:left w:val="none" w:sz="0" w:space="0" w:color="auto"/>
        <w:bottom w:val="none" w:sz="0" w:space="0" w:color="auto"/>
        <w:right w:val="none" w:sz="0" w:space="0" w:color="auto"/>
      </w:divBdr>
    </w:div>
    <w:div w:id="1849365412">
      <w:bodyDiv w:val="1"/>
      <w:marLeft w:val="0"/>
      <w:marRight w:val="0"/>
      <w:marTop w:val="0"/>
      <w:marBottom w:val="0"/>
      <w:divBdr>
        <w:top w:val="none" w:sz="0" w:space="0" w:color="auto"/>
        <w:left w:val="none" w:sz="0" w:space="0" w:color="auto"/>
        <w:bottom w:val="none" w:sz="0" w:space="0" w:color="auto"/>
        <w:right w:val="none" w:sz="0" w:space="0" w:color="auto"/>
      </w:divBdr>
    </w:div>
    <w:div w:id="1855996402">
      <w:bodyDiv w:val="1"/>
      <w:marLeft w:val="0"/>
      <w:marRight w:val="0"/>
      <w:marTop w:val="0"/>
      <w:marBottom w:val="0"/>
      <w:divBdr>
        <w:top w:val="none" w:sz="0" w:space="0" w:color="auto"/>
        <w:left w:val="none" w:sz="0" w:space="0" w:color="auto"/>
        <w:bottom w:val="none" w:sz="0" w:space="0" w:color="auto"/>
        <w:right w:val="none" w:sz="0" w:space="0" w:color="auto"/>
      </w:divBdr>
    </w:div>
    <w:div w:id="1856386389">
      <w:bodyDiv w:val="1"/>
      <w:marLeft w:val="0"/>
      <w:marRight w:val="0"/>
      <w:marTop w:val="0"/>
      <w:marBottom w:val="0"/>
      <w:divBdr>
        <w:top w:val="none" w:sz="0" w:space="0" w:color="auto"/>
        <w:left w:val="none" w:sz="0" w:space="0" w:color="auto"/>
        <w:bottom w:val="none" w:sz="0" w:space="0" w:color="auto"/>
        <w:right w:val="none" w:sz="0" w:space="0" w:color="auto"/>
      </w:divBdr>
    </w:div>
    <w:div w:id="1860776295">
      <w:bodyDiv w:val="1"/>
      <w:marLeft w:val="0"/>
      <w:marRight w:val="0"/>
      <w:marTop w:val="0"/>
      <w:marBottom w:val="0"/>
      <w:divBdr>
        <w:top w:val="none" w:sz="0" w:space="0" w:color="auto"/>
        <w:left w:val="none" w:sz="0" w:space="0" w:color="auto"/>
        <w:bottom w:val="none" w:sz="0" w:space="0" w:color="auto"/>
        <w:right w:val="none" w:sz="0" w:space="0" w:color="auto"/>
      </w:divBdr>
      <w:divsChild>
        <w:div w:id="311756636">
          <w:marLeft w:val="0"/>
          <w:marRight w:val="0"/>
          <w:marTop w:val="100"/>
          <w:marBottom w:val="0"/>
          <w:divBdr>
            <w:top w:val="none" w:sz="0" w:space="0" w:color="auto"/>
            <w:left w:val="none" w:sz="0" w:space="0" w:color="auto"/>
            <w:bottom w:val="none" w:sz="0" w:space="0" w:color="auto"/>
            <w:right w:val="none" w:sz="0" w:space="0" w:color="auto"/>
          </w:divBdr>
          <w:divsChild>
            <w:div w:id="1045715681">
              <w:marLeft w:val="0"/>
              <w:marRight w:val="0"/>
              <w:marTop w:val="0"/>
              <w:marBottom w:val="0"/>
              <w:divBdr>
                <w:top w:val="none" w:sz="0" w:space="0" w:color="auto"/>
                <w:left w:val="none" w:sz="0" w:space="0" w:color="auto"/>
                <w:bottom w:val="none" w:sz="0" w:space="0" w:color="auto"/>
                <w:right w:val="none" w:sz="0" w:space="0" w:color="auto"/>
              </w:divBdr>
              <w:divsChild>
                <w:div w:id="498229617">
                  <w:marLeft w:val="0"/>
                  <w:marRight w:val="0"/>
                  <w:marTop w:val="0"/>
                  <w:marBottom w:val="0"/>
                  <w:divBdr>
                    <w:top w:val="none" w:sz="0" w:space="0" w:color="auto"/>
                    <w:left w:val="none" w:sz="0" w:space="0" w:color="auto"/>
                    <w:bottom w:val="none" w:sz="0" w:space="0" w:color="auto"/>
                    <w:right w:val="none" w:sz="0" w:space="0" w:color="auto"/>
                  </w:divBdr>
                  <w:divsChild>
                    <w:div w:id="515969062">
                      <w:marLeft w:val="0"/>
                      <w:marRight w:val="0"/>
                      <w:marTop w:val="0"/>
                      <w:marBottom w:val="0"/>
                      <w:divBdr>
                        <w:top w:val="none" w:sz="0" w:space="0" w:color="auto"/>
                        <w:left w:val="none" w:sz="0" w:space="0" w:color="auto"/>
                        <w:bottom w:val="none" w:sz="0" w:space="0" w:color="auto"/>
                        <w:right w:val="none" w:sz="0" w:space="0" w:color="auto"/>
                      </w:divBdr>
                      <w:divsChild>
                        <w:div w:id="423501321">
                          <w:marLeft w:val="0"/>
                          <w:marRight w:val="0"/>
                          <w:marTop w:val="0"/>
                          <w:marBottom w:val="0"/>
                          <w:divBdr>
                            <w:top w:val="none" w:sz="0" w:space="0" w:color="auto"/>
                            <w:left w:val="none" w:sz="0" w:space="0" w:color="auto"/>
                            <w:bottom w:val="none" w:sz="0" w:space="0" w:color="auto"/>
                            <w:right w:val="none" w:sz="0" w:space="0" w:color="auto"/>
                          </w:divBdr>
                          <w:divsChild>
                            <w:div w:id="1349286814">
                              <w:marLeft w:val="0"/>
                              <w:marRight w:val="0"/>
                              <w:marTop w:val="60"/>
                              <w:marBottom w:val="0"/>
                              <w:divBdr>
                                <w:top w:val="none" w:sz="0" w:space="0" w:color="auto"/>
                                <w:left w:val="none" w:sz="0" w:space="0" w:color="auto"/>
                                <w:bottom w:val="none" w:sz="0" w:space="0" w:color="auto"/>
                                <w:right w:val="none" w:sz="0" w:space="0" w:color="auto"/>
                              </w:divBdr>
                            </w:div>
                            <w:div w:id="1385567165">
                              <w:marLeft w:val="0"/>
                              <w:marRight w:val="0"/>
                              <w:marTop w:val="0"/>
                              <w:marBottom w:val="0"/>
                              <w:divBdr>
                                <w:top w:val="none" w:sz="0" w:space="0" w:color="auto"/>
                                <w:left w:val="none" w:sz="0" w:space="0" w:color="auto"/>
                                <w:bottom w:val="none" w:sz="0" w:space="0" w:color="auto"/>
                                <w:right w:val="none" w:sz="0" w:space="0" w:color="auto"/>
                              </w:divBdr>
                            </w:div>
                          </w:divsChild>
                        </w:div>
                        <w:div w:id="1943412409">
                          <w:marLeft w:val="0"/>
                          <w:marRight w:val="0"/>
                          <w:marTop w:val="0"/>
                          <w:marBottom w:val="0"/>
                          <w:divBdr>
                            <w:top w:val="none" w:sz="0" w:space="0" w:color="auto"/>
                            <w:left w:val="none" w:sz="0" w:space="0" w:color="auto"/>
                            <w:bottom w:val="none" w:sz="0" w:space="0" w:color="auto"/>
                            <w:right w:val="none" w:sz="0" w:space="0" w:color="auto"/>
                          </w:divBdr>
                          <w:divsChild>
                            <w:div w:id="513498845">
                              <w:marLeft w:val="0"/>
                              <w:marRight w:val="0"/>
                              <w:marTop w:val="0"/>
                              <w:marBottom w:val="0"/>
                              <w:divBdr>
                                <w:top w:val="none" w:sz="0" w:space="0" w:color="auto"/>
                                <w:left w:val="none" w:sz="0" w:space="0" w:color="auto"/>
                                <w:bottom w:val="none" w:sz="0" w:space="0" w:color="auto"/>
                                <w:right w:val="none" w:sz="0" w:space="0" w:color="auto"/>
                              </w:divBdr>
                              <w:divsChild>
                                <w:div w:id="139107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7109400">
          <w:marLeft w:val="0"/>
          <w:marRight w:val="0"/>
          <w:marTop w:val="0"/>
          <w:marBottom w:val="0"/>
          <w:divBdr>
            <w:top w:val="none" w:sz="0" w:space="0" w:color="auto"/>
            <w:left w:val="none" w:sz="0" w:space="0" w:color="auto"/>
            <w:bottom w:val="none" w:sz="0" w:space="0" w:color="auto"/>
            <w:right w:val="none" w:sz="0" w:space="0" w:color="auto"/>
          </w:divBdr>
          <w:divsChild>
            <w:div w:id="1422524774">
              <w:marLeft w:val="0"/>
              <w:marRight w:val="0"/>
              <w:marTop w:val="0"/>
              <w:marBottom w:val="0"/>
              <w:divBdr>
                <w:top w:val="none" w:sz="0" w:space="0" w:color="auto"/>
                <w:left w:val="none" w:sz="0" w:space="0" w:color="auto"/>
                <w:bottom w:val="none" w:sz="0" w:space="0" w:color="auto"/>
                <w:right w:val="none" w:sz="0" w:space="0" w:color="auto"/>
              </w:divBdr>
              <w:divsChild>
                <w:div w:id="802888121">
                  <w:marLeft w:val="0"/>
                  <w:marRight w:val="0"/>
                  <w:marTop w:val="0"/>
                  <w:marBottom w:val="0"/>
                  <w:divBdr>
                    <w:top w:val="none" w:sz="0" w:space="0" w:color="auto"/>
                    <w:left w:val="none" w:sz="0" w:space="0" w:color="auto"/>
                    <w:bottom w:val="none" w:sz="0" w:space="0" w:color="auto"/>
                    <w:right w:val="none" w:sz="0" w:space="0" w:color="auto"/>
                  </w:divBdr>
                  <w:divsChild>
                    <w:div w:id="135615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370660">
      <w:bodyDiv w:val="1"/>
      <w:marLeft w:val="0"/>
      <w:marRight w:val="0"/>
      <w:marTop w:val="0"/>
      <w:marBottom w:val="0"/>
      <w:divBdr>
        <w:top w:val="none" w:sz="0" w:space="0" w:color="auto"/>
        <w:left w:val="none" w:sz="0" w:space="0" w:color="auto"/>
        <w:bottom w:val="none" w:sz="0" w:space="0" w:color="auto"/>
        <w:right w:val="none" w:sz="0" w:space="0" w:color="auto"/>
      </w:divBdr>
    </w:div>
    <w:div w:id="1875995987">
      <w:bodyDiv w:val="1"/>
      <w:marLeft w:val="0"/>
      <w:marRight w:val="0"/>
      <w:marTop w:val="0"/>
      <w:marBottom w:val="0"/>
      <w:divBdr>
        <w:top w:val="none" w:sz="0" w:space="0" w:color="auto"/>
        <w:left w:val="none" w:sz="0" w:space="0" w:color="auto"/>
        <w:bottom w:val="none" w:sz="0" w:space="0" w:color="auto"/>
        <w:right w:val="none" w:sz="0" w:space="0" w:color="auto"/>
      </w:divBdr>
    </w:div>
    <w:div w:id="1877154076">
      <w:bodyDiv w:val="1"/>
      <w:marLeft w:val="0"/>
      <w:marRight w:val="0"/>
      <w:marTop w:val="0"/>
      <w:marBottom w:val="0"/>
      <w:divBdr>
        <w:top w:val="none" w:sz="0" w:space="0" w:color="auto"/>
        <w:left w:val="none" w:sz="0" w:space="0" w:color="auto"/>
        <w:bottom w:val="none" w:sz="0" w:space="0" w:color="auto"/>
        <w:right w:val="none" w:sz="0" w:space="0" w:color="auto"/>
      </w:divBdr>
    </w:div>
    <w:div w:id="1893032766">
      <w:bodyDiv w:val="1"/>
      <w:marLeft w:val="0"/>
      <w:marRight w:val="0"/>
      <w:marTop w:val="0"/>
      <w:marBottom w:val="0"/>
      <w:divBdr>
        <w:top w:val="none" w:sz="0" w:space="0" w:color="auto"/>
        <w:left w:val="none" w:sz="0" w:space="0" w:color="auto"/>
        <w:bottom w:val="none" w:sz="0" w:space="0" w:color="auto"/>
        <w:right w:val="none" w:sz="0" w:space="0" w:color="auto"/>
      </w:divBdr>
    </w:div>
    <w:div w:id="1895653093">
      <w:bodyDiv w:val="1"/>
      <w:marLeft w:val="0"/>
      <w:marRight w:val="0"/>
      <w:marTop w:val="0"/>
      <w:marBottom w:val="0"/>
      <w:divBdr>
        <w:top w:val="none" w:sz="0" w:space="0" w:color="auto"/>
        <w:left w:val="none" w:sz="0" w:space="0" w:color="auto"/>
        <w:bottom w:val="none" w:sz="0" w:space="0" w:color="auto"/>
        <w:right w:val="none" w:sz="0" w:space="0" w:color="auto"/>
      </w:divBdr>
    </w:div>
    <w:div w:id="1896155851">
      <w:bodyDiv w:val="1"/>
      <w:marLeft w:val="0"/>
      <w:marRight w:val="0"/>
      <w:marTop w:val="0"/>
      <w:marBottom w:val="0"/>
      <w:divBdr>
        <w:top w:val="none" w:sz="0" w:space="0" w:color="auto"/>
        <w:left w:val="none" w:sz="0" w:space="0" w:color="auto"/>
        <w:bottom w:val="none" w:sz="0" w:space="0" w:color="auto"/>
        <w:right w:val="none" w:sz="0" w:space="0" w:color="auto"/>
      </w:divBdr>
    </w:div>
    <w:div w:id="1901094376">
      <w:bodyDiv w:val="1"/>
      <w:marLeft w:val="0"/>
      <w:marRight w:val="0"/>
      <w:marTop w:val="0"/>
      <w:marBottom w:val="0"/>
      <w:divBdr>
        <w:top w:val="none" w:sz="0" w:space="0" w:color="auto"/>
        <w:left w:val="none" w:sz="0" w:space="0" w:color="auto"/>
        <w:bottom w:val="none" w:sz="0" w:space="0" w:color="auto"/>
        <w:right w:val="none" w:sz="0" w:space="0" w:color="auto"/>
      </w:divBdr>
    </w:div>
    <w:div w:id="1902330199">
      <w:bodyDiv w:val="1"/>
      <w:marLeft w:val="0"/>
      <w:marRight w:val="0"/>
      <w:marTop w:val="0"/>
      <w:marBottom w:val="0"/>
      <w:divBdr>
        <w:top w:val="none" w:sz="0" w:space="0" w:color="auto"/>
        <w:left w:val="none" w:sz="0" w:space="0" w:color="auto"/>
        <w:bottom w:val="none" w:sz="0" w:space="0" w:color="auto"/>
        <w:right w:val="none" w:sz="0" w:space="0" w:color="auto"/>
      </w:divBdr>
    </w:div>
    <w:div w:id="1902472806">
      <w:bodyDiv w:val="1"/>
      <w:marLeft w:val="0"/>
      <w:marRight w:val="0"/>
      <w:marTop w:val="0"/>
      <w:marBottom w:val="0"/>
      <w:divBdr>
        <w:top w:val="none" w:sz="0" w:space="0" w:color="auto"/>
        <w:left w:val="none" w:sz="0" w:space="0" w:color="auto"/>
        <w:bottom w:val="none" w:sz="0" w:space="0" w:color="auto"/>
        <w:right w:val="none" w:sz="0" w:space="0" w:color="auto"/>
      </w:divBdr>
    </w:div>
    <w:div w:id="1906644958">
      <w:bodyDiv w:val="1"/>
      <w:marLeft w:val="0"/>
      <w:marRight w:val="0"/>
      <w:marTop w:val="0"/>
      <w:marBottom w:val="0"/>
      <w:divBdr>
        <w:top w:val="none" w:sz="0" w:space="0" w:color="auto"/>
        <w:left w:val="none" w:sz="0" w:space="0" w:color="auto"/>
        <w:bottom w:val="none" w:sz="0" w:space="0" w:color="auto"/>
        <w:right w:val="none" w:sz="0" w:space="0" w:color="auto"/>
      </w:divBdr>
    </w:div>
    <w:div w:id="1908107859">
      <w:bodyDiv w:val="1"/>
      <w:marLeft w:val="0"/>
      <w:marRight w:val="0"/>
      <w:marTop w:val="0"/>
      <w:marBottom w:val="0"/>
      <w:divBdr>
        <w:top w:val="none" w:sz="0" w:space="0" w:color="auto"/>
        <w:left w:val="none" w:sz="0" w:space="0" w:color="auto"/>
        <w:bottom w:val="none" w:sz="0" w:space="0" w:color="auto"/>
        <w:right w:val="none" w:sz="0" w:space="0" w:color="auto"/>
      </w:divBdr>
    </w:div>
    <w:div w:id="1909459280">
      <w:bodyDiv w:val="1"/>
      <w:marLeft w:val="0"/>
      <w:marRight w:val="0"/>
      <w:marTop w:val="0"/>
      <w:marBottom w:val="0"/>
      <w:divBdr>
        <w:top w:val="none" w:sz="0" w:space="0" w:color="auto"/>
        <w:left w:val="none" w:sz="0" w:space="0" w:color="auto"/>
        <w:bottom w:val="none" w:sz="0" w:space="0" w:color="auto"/>
        <w:right w:val="none" w:sz="0" w:space="0" w:color="auto"/>
      </w:divBdr>
    </w:div>
    <w:div w:id="1910532715">
      <w:bodyDiv w:val="1"/>
      <w:marLeft w:val="0"/>
      <w:marRight w:val="0"/>
      <w:marTop w:val="0"/>
      <w:marBottom w:val="0"/>
      <w:divBdr>
        <w:top w:val="none" w:sz="0" w:space="0" w:color="auto"/>
        <w:left w:val="none" w:sz="0" w:space="0" w:color="auto"/>
        <w:bottom w:val="none" w:sz="0" w:space="0" w:color="auto"/>
        <w:right w:val="none" w:sz="0" w:space="0" w:color="auto"/>
      </w:divBdr>
    </w:div>
    <w:div w:id="1911186008">
      <w:bodyDiv w:val="1"/>
      <w:marLeft w:val="0"/>
      <w:marRight w:val="0"/>
      <w:marTop w:val="0"/>
      <w:marBottom w:val="0"/>
      <w:divBdr>
        <w:top w:val="none" w:sz="0" w:space="0" w:color="auto"/>
        <w:left w:val="none" w:sz="0" w:space="0" w:color="auto"/>
        <w:bottom w:val="none" w:sz="0" w:space="0" w:color="auto"/>
        <w:right w:val="none" w:sz="0" w:space="0" w:color="auto"/>
      </w:divBdr>
    </w:div>
    <w:div w:id="1912234830">
      <w:bodyDiv w:val="1"/>
      <w:marLeft w:val="0"/>
      <w:marRight w:val="0"/>
      <w:marTop w:val="0"/>
      <w:marBottom w:val="0"/>
      <w:divBdr>
        <w:top w:val="none" w:sz="0" w:space="0" w:color="auto"/>
        <w:left w:val="none" w:sz="0" w:space="0" w:color="auto"/>
        <w:bottom w:val="none" w:sz="0" w:space="0" w:color="auto"/>
        <w:right w:val="none" w:sz="0" w:space="0" w:color="auto"/>
      </w:divBdr>
    </w:div>
    <w:div w:id="1916208747">
      <w:bodyDiv w:val="1"/>
      <w:marLeft w:val="0"/>
      <w:marRight w:val="0"/>
      <w:marTop w:val="0"/>
      <w:marBottom w:val="0"/>
      <w:divBdr>
        <w:top w:val="none" w:sz="0" w:space="0" w:color="auto"/>
        <w:left w:val="none" w:sz="0" w:space="0" w:color="auto"/>
        <w:bottom w:val="none" w:sz="0" w:space="0" w:color="auto"/>
        <w:right w:val="none" w:sz="0" w:space="0" w:color="auto"/>
      </w:divBdr>
    </w:div>
    <w:div w:id="1918250557">
      <w:bodyDiv w:val="1"/>
      <w:marLeft w:val="0"/>
      <w:marRight w:val="0"/>
      <w:marTop w:val="0"/>
      <w:marBottom w:val="0"/>
      <w:divBdr>
        <w:top w:val="none" w:sz="0" w:space="0" w:color="auto"/>
        <w:left w:val="none" w:sz="0" w:space="0" w:color="auto"/>
        <w:bottom w:val="none" w:sz="0" w:space="0" w:color="auto"/>
        <w:right w:val="none" w:sz="0" w:space="0" w:color="auto"/>
      </w:divBdr>
    </w:div>
    <w:div w:id="1919513975">
      <w:bodyDiv w:val="1"/>
      <w:marLeft w:val="0"/>
      <w:marRight w:val="0"/>
      <w:marTop w:val="0"/>
      <w:marBottom w:val="0"/>
      <w:divBdr>
        <w:top w:val="none" w:sz="0" w:space="0" w:color="auto"/>
        <w:left w:val="none" w:sz="0" w:space="0" w:color="auto"/>
        <w:bottom w:val="none" w:sz="0" w:space="0" w:color="auto"/>
        <w:right w:val="none" w:sz="0" w:space="0" w:color="auto"/>
      </w:divBdr>
    </w:div>
    <w:div w:id="1920552205">
      <w:bodyDiv w:val="1"/>
      <w:marLeft w:val="0"/>
      <w:marRight w:val="0"/>
      <w:marTop w:val="0"/>
      <w:marBottom w:val="0"/>
      <w:divBdr>
        <w:top w:val="none" w:sz="0" w:space="0" w:color="auto"/>
        <w:left w:val="none" w:sz="0" w:space="0" w:color="auto"/>
        <w:bottom w:val="none" w:sz="0" w:space="0" w:color="auto"/>
        <w:right w:val="none" w:sz="0" w:space="0" w:color="auto"/>
      </w:divBdr>
    </w:div>
    <w:div w:id="1920823833">
      <w:bodyDiv w:val="1"/>
      <w:marLeft w:val="0"/>
      <w:marRight w:val="0"/>
      <w:marTop w:val="0"/>
      <w:marBottom w:val="0"/>
      <w:divBdr>
        <w:top w:val="none" w:sz="0" w:space="0" w:color="auto"/>
        <w:left w:val="none" w:sz="0" w:space="0" w:color="auto"/>
        <w:bottom w:val="none" w:sz="0" w:space="0" w:color="auto"/>
        <w:right w:val="none" w:sz="0" w:space="0" w:color="auto"/>
      </w:divBdr>
    </w:div>
    <w:div w:id="1921334126">
      <w:bodyDiv w:val="1"/>
      <w:marLeft w:val="0"/>
      <w:marRight w:val="0"/>
      <w:marTop w:val="0"/>
      <w:marBottom w:val="0"/>
      <w:divBdr>
        <w:top w:val="none" w:sz="0" w:space="0" w:color="auto"/>
        <w:left w:val="none" w:sz="0" w:space="0" w:color="auto"/>
        <w:bottom w:val="none" w:sz="0" w:space="0" w:color="auto"/>
        <w:right w:val="none" w:sz="0" w:space="0" w:color="auto"/>
      </w:divBdr>
    </w:div>
    <w:div w:id="1923761503">
      <w:bodyDiv w:val="1"/>
      <w:marLeft w:val="0"/>
      <w:marRight w:val="0"/>
      <w:marTop w:val="0"/>
      <w:marBottom w:val="0"/>
      <w:divBdr>
        <w:top w:val="none" w:sz="0" w:space="0" w:color="auto"/>
        <w:left w:val="none" w:sz="0" w:space="0" w:color="auto"/>
        <w:bottom w:val="none" w:sz="0" w:space="0" w:color="auto"/>
        <w:right w:val="none" w:sz="0" w:space="0" w:color="auto"/>
      </w:divBdr>
    </w:div>
    <w:div w:id="1929994269">
      <w:bodyDiv w:val="1"/>
      <w:marLeft w:val="0"/>
      <w:marRight w:val="0"/>
      <w:marTop w:val="0"/>
      <w:marBottom w:val="0"/>
      <w:divBdr>
        <w:top w:val="none" w:sz="0" w:space="0" w:color="auto"/>
        <w:left w:val="none" w:sz="0" w:space="0" w:color="auto"/>
        <w:bottom w:val="none" w:sz="0" w:space="0" w:color="auto"/>
        <w:right w:val="none" w:sz="0" w:space="0" w:color="auto"/>
      </w:divBdr>
    </w:div>
    <w:div w:id="1931351391">
      <w:bodyDiv w:val="1"/>
      <w:marLeft w:val="0"/>
      <w:marRight w:val="0"/>
      <w:marTop w:val="0"/>
      <w:marBottom w:val="0"/>
      <w:divBdr>
        <w:top w:val="none" w:sz="0" w:space="0" w:color="auto"/>
        <w:left w:val="none" w:sz="0" w:space="0" w:color="auto"/>
        <w:bottom w:val="none" w:sz="0" w:space="0" w:color="auto"/>
        <w:right w:val="none" w:sz="0" w:space="0" w:color="auto"/>
      </w:divBdr>
    </w:div>
    <w:div w:id="1938174010">
      <w:bodyDiv w:val="1"/>
      <w:marLeft w:val="0"/>
      <w:marRight w:val="0"/>
      <w:marTop w:val="0"/>
      <w:marBottom w:val="0"/>
      <w:divBdr>
        <w:top w:val="none" w:sz="0" w:space="0" w:color="auto"/>
        <w:left w:val="none" w:sz="0" w:space="0" w:color="auto"/>
        <w:bottom w:val="none" w:sz="0" w:space="0" w:color="auto"/>
        <w:right w:val="none" w:sz="0" w:space="0" w:color="auto"/>
      </w:divBdr>
    </w:div>
    <w:div w:id="1948345213">
      <w:bodyDiv w:val="1"/>
      <w:marLeft w:val="0"/>
      <w:marRight w:val="0"/>
      <w:marTop w:val="0"/>
      <w:marBottom w:val="0"/>
      <w:divBdr>
        <w:top w:val="none" w:sz="0" w:space="0" w:color="auto"/>
        <w:left w:val="none" w:sz="0" w:space="0" w:color="auto"/>
        <w:bottom w:val="none" w:sz="0" w:space="0" w:color="auto"/>
        <w:right w:val="none" w:sz="0" w:space="0" w:color="auto"/>
      </w:divBdr>
    </w:div>
    <w:div w:id="1950237334">
      <w:bodyDiv w:val="1"/>
      <w:marLeft w:val="0"/>
      <w:marRight w:val="0"/>
      <w:marTop w:val="0"/>
      <w:marBottom w:val="0"/>
      <w:divBdr>
        <w:top w:val="none" w:sz="0" w:space="0" w:color="auto"/>
        <w:left w:val="none" w:sz="0" w:space="0" w:color="auto"/>
        <w:bottom w:val="none" w:sz="0" w:space="0" w:color="auto"/>
        <w:right w:val="none" w:sz="0" w:space="0" w:color="auto"/>
      </w:divBdr>
    </w:div>
    <w:div w:id="1951352334">
      <w:bodyDiv w:val="1"/>
      <w:marLeft w:val="0"/>
      <w:marRight w:val="0"/>
      <w:marTop w:val="0"/>
      <w:marBottom w:val="0"/>
      <w:divBdr>
        <w:top w:val="none" w:sz="0" w:space="0" w:color="auto"/>
        <w:left w:val="none" w:sz="0" w:space="0" w:color="auto"/>
        <w:bottom w:val="none" w:sz="0" w:space="0" w:color="auto"/>
        <w:right w:val="none" w:sz="0" w:space="0" w:color="auto"/>
      </w:divBdr>
    </w:div>
    <w:div w:id="1952080710">
      <w:bodyDiv w:val="1"/>
      <w:marLeft w:val="0"/>
      <w:marRight w:val="0"/>
      <w:marTop w:val="0"/>
      <w:marBottom w:val="0"/>
      <w:divBdr>
        <w:top w:val="none" w:sz="0" w:space="0" w:color="auto"/>
        <w:left w:val="none" w:sz="0" w:space="0" w:color="auto"/>
        <w:bottom w:val="none" w:sz="0" w:space="0" w:color="auto"/>
        <w:right w:val="none" w:sz="0" w:space="0" w:color="auto"/>
      </w:divBdr>
    </w:div>
    <w:div w:id="1954314663">
      <w:bodyDiv w:val="1"/>
      <w:marLeft w:val="0"/>
      <w:marRight w:val="0"/>
      <w:marTop w:val="0"/>
      <w:marBottom w:val="0"/>
      <w:divBdr>
        <w:top w:val="none" w:sz="0" w:space="0" w:color="auto"/>
        <w:left w:val="none" w:sz="0" w:space="0" w:color="auto"/>
        <w:bottom w:val="none" w:sz="0" w:space="0" w:color="auto"/>
        <w:right w:val="none" w:sz="0" w:space="0" w:color="auto"/>
      </w:divBdr>
    </w:div>
    <w:div w:id="1956597750">
      <w:bodyDiv w:val="1"/>
      <w:marLeft w:val="0"/>
      <w:marRight w:val="0"/>
      <w:marTop w:val="0"/>
      <w:marBottom w:val="0"/>
      <w:divBdr>
        <w:top w:val="none" w:sz="0" w:space="0" w:color="auto"/>
        <w:left w:val="none" w:sz="0" w:space="0" w:color="auto"/>
        <w:bottom w:val="none" w:sz="0" w:space="0" w:color="auto"/>
        <w:right w:val="none" w:sz="0" w:space="0" w:color="auto"/>
      </w:divBdr>
    </w:div>
    <w:div w:id="1961959357">
      <w:bodyDiv w:val="1"/>
      <w:marLeft w:val="0"/>
      <w:marRight w:val="0"/>
      <w:marTop w:val="0"/>
      <w:marBottom w:val="0"/>
      <w:divBdr>
        <w:top w:val="none" w:sz="0" w:space="0" w:color="auto"/>
        <w:left w:val="none" w:sz="0" w:space="0" w:color="auto"/>
        <w:bottom w:val="none" w:sz="0" w:space="0" w:color="auto"/>
        <w:right w:val="none" w:sz="0" w:space="0" w:color="auto"/>
      </w:divBdr>
    </w:div>
    <w:div w:id="1963416757">
      <w:bodyDiv w:val="1"/>
      <w:marLeft w:val="0"/>
      <w:marRight w:val="0"/>
      <w:marTop w:val="0"/>
      <w:marBottom w:val="0"/>
      <w:divBdr>
        <w:top w:val="none" w:sz="0" w:space="0" w:color="auto"/>
        <w:left w:val="none" w:sz="0" w:space="0" w:color="auto"/>
        <w:bottom w:val="none" w:sz="0" w:space="0" w:color="auto"/>
        <w:right w:val="none" w:sz="0" w:space="0" w:color="auto"/>
      </w:divBdr>
    </w:div>
    <w:div w:id="1963537091">
      <w:bodyDiv w:val="1"/>
      <w:marLeft w:val="0"/>
      <w:marRight w:val="0"/>
      <w:marTop w:val="0"/>
      <w:marBottom w:val="0"/>
      <w:divBdr>
        <w:top w:val="none" w:sz="0" w:space="0" w:color="auto"/>
        <w:left w:val="none" w:sz="0" w:space="0" w:color="auto"/>
        <w:bottom w:val="none" w:sz="0" w:space="0" w:color="auto"/>
        <w:right w:val="none" w:sz="0" w:space="0" w:color="auto"/>
      </w:divBdr>
    </w:div>
    <w:div w:id="1963874422">
      <w:bodyDiv w:val="1"/>
      <w:marLeft w:val="0"/>
      <w:marRight w:val="0"/>
      <w:marTop w:val="0"/>
      <w:marBottom w:val="0"/>
      <w:divBdr>
        <w:top w:val="none" w:sz="0" w:space="0" w:color="auto"/>
        <w:left w:val="none" w:sz="0" w:space="0" w:color="auto"/>
        <w:bottom w:val="none" w:sz="0" w:space="0" w:color="auto"/>
        <w:right w:val="none" w:sz="0" w:space="0" w:color="auto"/>
      </w:divBdr>
    </w:div>
    <w:div w:id="1964842623">
      <w:bodyDiv w:val="1"/>
      <w:marLeft w:val="0"/>
      <w:marRight w:val="0"/>
      <w:marTop w:val="0"/>
      <w:marBottom w:val="0"/>
      <w:divBdr>
        <w:top w:val="none" w:sz="0" w:space="0" w:color="auto"/>
        <w:left w:val="none" w:sz="0" w:space="0" w:color="auto"/>
        <w:bottom w:val="none" w:sz="0" w:space="0" w:color="auto"/>
        <w:right w:val="none" w:sz="0" w:space="0" w:color="auto"/>
      </w:divBdr>
    </w:div>
    <w:div w:id="1965190634">
      <w:bodyDiv w:val="1"/>
      <w:marLeft w:val="0"/>
      <w:marRight w:val="0"/>
      <w:marTop w:val="0"/>
      <w:marBottom w:val="0"/>
      <w:divBdr>
        <w:top w:val="none" w:sz="0" w:space="0" w:color="auto"/>
        <w:left w:val="none" w:sz="0" w:space="0" w:color="auto"/>
        <w:bottom w:val="none" w:sz="0" w:space="0" w:color="auto"/>
        <w:right w:val="none" w:sz="0" w:space="0" w:color="auto"/>
      </w:divBdr>
    </w:div>
    <w:div w:id="1967007628">
      <w:bodyDiv w:val="1"/>
      <w:marLeft w:val="0"/>
      <w:marRight w:val="0"/>
      <w:marTop w:val="0"/>
      <w:marBottom w:val="0"/>
      <w:divBdr>
        <w:top w:val="none" w:sz="0" w:space="0" w:color="auto"/>
        <w:left w:val="none" w:sz="0" w:space="0" w:color="auto"/>
        <w:bottom w:val="none" w:sz="0" w:space="0" w:color="auto"/>
        <w:right w:val="none" w:sz="0" w:space="0" w:color="auto"/>
      </w:divBdr>
    </w:div>
    <w:div w:id="1967615359">
      <w:bodyDiv w:val="1"/>
      <w:marLeft w:val="0"/>
      <w:marRight w:val="0"/>
      <w:marTop w:val="0"/>
      <w:marBottom w:val="0"/>
      <w:divBdr>
        <w:top w:val="none" w:sz="0" w:space="0" w:color="auto"/>
        <w:left w:val="none" w:sz="0" w:space="0" w:color="auto"/>
        <w:bottom w:val="none" w:sz="0" w:space="0" w:color="auto"/>
        <w:right w:val="none" w:sz="0" w:space="0" w:color="auto"/>
      </w:divBdr>
    </w:div>
    <w:div w:id="1975332982">
      <w:bodyDiv w:val="1"/>
      <w:marLeft w:val="0"/>
      <w:marRight w:val="0"/>
      <w:marTop w:val="0"/>
      <w:marBottom w:val="0"/>
      <w:divBdr>
        <w:top w:val="none" w:sz="0" w:space="0" w:color="auto"/>
        <w:left w:val="none" w:sz="0" w:space="0" w:color="auto"/>
        <w:bottom w:val="none" w:sz="0" w:space="0" w:color="auto"/>
        <w:right w:val="none" w:sz="0" w:space="0" w:color="auto"/>
      </w:divBdr>
    </w:div>
    <w:div w:id="1975478209">
      <w:bodyDiv w:val="1"/>
      <w:marLeft w:val="0"/>
      <w:marRight w:val="0"/>
      <w:marTop w:val="0"/>
      <w:marBottom w:val="0"/>
      <w:divBdr>
        <w:top w:val="none" w:sz="0" w:space="0" w:color="auto"/>
        <w:left w:val="none" w:sz="0" w:space="0" w:color="auto"/>
        <w:bottom w:val="none" w:sz="0" w:space="0" w:color="auto"/>
        <w:right w:val="none" w:sz="0" w:space="0" w:color="auto"/>
      </w:divBdr>
    </w:div>
    <w:div w:id="1975524320">
      <w:bodyDiv w:val="1"/>
      <w:marLeft w:val="0"/>
      <w:marRight w:val="0"/>
      <w:marTop w:val="0"/>
      <w:marBottom w:val="0"/>
      <w:divBdr>
        <w:top w:val="none" w:sz="0" w:space="0" w:color="auto"/>
        <w:left w:val="none" w:sz="0" w:space="0" w:color="auto"/>
        <w:bottom w:val="none" w:sz="0" w:space="0" w:color="auto"/>
        <w:right w:val="none" w:sz="0" w:space="0" w:color="auto"/>
      </w:divBdr>
    </w:div>
    <w:div w:id="1983072384">
      <w:bodyDiv w:val="1"/>
      <w:marLeft w:val="0"/>
      <w:marRight w:val="0"/>
      <w:marTop w:val="0"/>
      <w:marBottom w:val="0"/>
      <w:divBdr>
        <w:top w:val="none" w:sz="0" w:space="0" w:color="auto"/>
        <w:left w:val="none" w:sz="0" w:space="0" w:color="auto"/>
        <w:bottom w:val="none" w:sz="0" w:space="0" w:color="auto"/>
        <w:right w:val="none" w:sz="0" w:space="0" w:color="auto"/>
      </w:divBdr>
    </w:div>
    <w:div w:id="1996109504">
      <w:bodyDiv w:val="1"/>
      <w:marLeft w:val="0"/>
      <w:marRight w:val="0"/>
      <w:marTop w:val="0"/>
      <w:marBottom w:val="0"/>
      <w:divBdr>
        <w:top w:val="none" w:sz="0" w:space="0" w:color="auto"/>
        <w:left w:val="none" w:sz="0" w:space="0" w:color="auto"/>
        <w:bottom w:val="none" w:sz="0" w:space="0" w:color="auto"/>
        <w:right w:val="none" w:sz="0" w:space="0" w:color="auto"/>
      </w:divBdr>
    </w:div>
    <w:div w:id="1998611257">
      <w:bodyDiv w:val="1"/>
      <w:marLeft w:val="0"/>
      <w:marRight w:val="0"/>
      <w:marTop w:val="0"/>
      <w:marBottom w:val="0"/>
      <w:divBdr>
        <w:top w:val="none" w:sz="0" w:space="0" w:color="auto"/>
        <w:left w:val="none" w:sz="0" w:space="0" w:color="auto"/>
        <w:bottom w:val="none" w:sz="0" w:space="0" w:color="auto"/>
        <w:right w:val="none" w:sz="0" w:space="0" w:color="auto"/>
      </w:divBdr>
    </w:div>
    <w:div w:id="2002846603">
      <w:bodyDiv w:val="1"/>
      <w:marLeft w:val="0"/>
      <w:marRight w:val="0"/>
      <w:marTop w:val="0"/>
      <w:marBottom w:val="0"/>
      <w:divBdr>
        <w:top w:val="none" w:sz="0" w:space="0" w:color="auto"/>
        <w:left w:val="none" w:sz="0" w:space="0" w:color="auto"/>
        <w:bottom w:val="none" w:sz="0" w:space="0" w:color="auto"/>
        <w:right w:val="none" w:sz="0" w:space="0" w:color="auto"/>
      </w:divBdr>
    </w:div>
    <w:div w:id="2006468619">
      <w:bodyDiv w:val="1"/>
      <w:marLeft w:val="0"/>
      <w:marRight w:val="0"/>
      <w:marTop w:val="0"/>
      <w:marBottom w:val="0"/>
      <w:divBdr>
        <w:top w:val="none" w:sz="0" w:space="0" w:color="auto"/>
        <w:left w:val="none" w:sz="0" w:space="0" w:color="auto"/>
        <w:bottom w:val="none" w:sz="0" w:space="0" w:color="auto"/>
        <w:right w:val="none" w:sz="0" w:space="0" w:color="auto"/>
      </w:divBdr>
    </w:div>
    <w:div w:id="2012024590">
      <w:bodyDiv w:val="1"/>
      <w:marLeft w:val="0"/>
      <w:marRight w:val="0"/>
      <w:marTop w:val="0"/>
      <w:marBottom w:val="0"/>
      <w:divBdr>
        <w:top w:val="none" w:sz="0" w:space="0" w:color="auto"/>
        <w:left w:val="none" w:sz="0" w:space="0" w:color="auto"/>
        <w:bottom w:val="none" w:sz="0" w:space="0" w:color="auto"/>
        <w:right w:val="none" w:sz="0" w:space="0" w:color="auto"/>
      </w:divBdr>
    </w:div>
    <w:div w:id="2017879895">
      <w:bodyDiv w:val="1"/>
      <w:marLeft w:val="0"/>
      <w:marRight w:val="0"/>
      <w:marTop w:val="0"/>
      <w:marBottom w:val="0"/>
      <w:divBdr>
        <w:top w:val="none" w:sz="0" w:space="0" w:color="auto"/>
        <w:left w:val="none" w:sz="0" w:space="0" w:color="auto"/>
        <w:bottom w:val="none" w:sz="0" w:space="0" w:color="auto"/>
        <w:right w:val="none" w:sz="0" w:space="0" w:color="auto"/>
      </w:divBdr>
    </w:div>
    <w:div w:id="2027713602">
      <w:bodyDiv w:val="1"/>
      <w:marLeft w:val="0"/>
      <w:marRight w:val="0"/>
      <w:marTop w:val="0"/>
      <w:marBottom w:val="0"/>
      <w:divBdr>
        <w:top w:val="none" w:sz="0" w:space="0" w:color="auto"/>
        <w:left w:val="none" w:sz="0" w:space="0" w:color="auto"/>
        <w:bottom w:val="none" w:sz="0" w:space="0" w:color="auto"/>
        <w:right w:val="none" w:sz="0" w:space="0" w:color="auto"/>
      </w:divBdr>
    </w:div>
    <w:div w:id="2031179675">
      <w:bodyDiv w:val="1"/>
      <w:marLeft w:val="0"/>
      <w:marRight w:val="0"/>
      <w:marTop w:val="0"/>
      <w:marBottom w:val="0"/>
      <w:divBdr>
        <w:top w:val="none" w:sz="0" w:space="0" w:color="auto"/>
        <w:left w:val="none" w:sz="0" w:space="0" w:color="auto"/>
        <w:bottom w:val="none" w:sz="0" w:space="0" w:color="auto"/>
        <w:right w:val="none" w:sz="0" w:space="0" w:color="auto"/>
      </w:divBdr>
    </w:div>
    <w:div w:id="2032369535">
      <w:bodyDiv w:val="1"/>
      <w:marLeft w:val="0"/>
      <w:marRight w:val="0"/>
      <w:marTop w:val="0"/>
      <w:marBottom w:val="0"/>
      <w:divBdr>
        <w:top w:val="none" w:sz="0" w:space="0" w:color="auto"/>
        <w:left w:val="none" w:sz="0" w:space="0" w:color="auto"/>
        <w:bottom w:val="none" w:sz="0" w:space="0" w:color="auto"/>
        <w:right w:val="none" w:sz="0" w:space="0" w:color="auto"/>
      </w:divBdr>
    </w:div>
    <w:div w:id="2032873461">
      <w:bodyDiv w:val="1"/>
      <w:marLeft w:val="0"/>
      <w:marRight w:val="0"/>
      <w:marTop w:val="0"/>
      <w:marBottom w:val="0"/>
      <w:divBdr>
        <w:top w:val="none" w:sz="0" w:space="0" w:color="auto"/>
        <w:left w:val="none" w:sz="0" w:space="0" w:color="auto"/>
        <w:bottom w:val="none" w:sz="0" w:space="0" w:color="auto"/>
        <w:right w:val="none" w:sz="0" w:space="0" w:color="auto"/>
      </w:divBdr>
    </w:div>
    <w:div w:id="2044093441">
      <w:bodyDiv w:val="1"/>
      <w:marLeft w:val="0"/>
      <w:marRight w:val="0"/>
      <w:marTop w:val="0"/>
      <w:marBottom w:val="0"/>
      <w:divBdr>
        <w:top w:val="none" w:sz="0" w:space="0" w:color="auto"/>
        <w:left w:val="none" w:sz="0" w:space="0" w:color="auto"/>
        <w:bottom w:val="none" w:sz="0" w:space="0" w:color="auto"/>
        <w:right w:val="none" w:sz="0" w:space="0" w:color="auto"/>
      </w:divBdr>
    </w:div>
    <w:div w:id="2046784319">
      <w:bodyDiv w:val="1"/>
      <w:marLeft w:val="0"/>
      <w:marRight w:val="0"/>
      <w:marTop w:val="0"/>
      <w:marBottom w:val="0"/>
      <w:divBdr>
        <w:top w:val="none" w:sz="0" w:space="0" w:color="auto"/>
        <w:left w:val="none" w:sz="0" w:space="0" w:color="auto"/>
        <w:bottom w:val="none" w:sz="0" w:space="0" w:color="auto"/>
        <w:right w:val="none" w:sz="0" w:space="0" w:color="auto"/>
      </w:divBdr>
    </w:div>
    <w:div w:id="2050185501">
      <w:bodyDiv w:val="1"/>
      <w:marLeft w:val="0"/>
      <w:marRight w:val="0"/>
      <w:marTop w:val="0"/>
      <w:marBottom w:val="0"/>
      <w:divBdr>
        <w:top w:val="none" w:sz="0" w:space="0" w:color="auto"/>
        <w:left w:val="none" w:sz="0" w:space="0" w:color="auto"/>
        <w:bottom w:val="none" w:sz="0" w:space="0" w:color="auto"/>
        <w:right w:val="none" w:sz="0" w:space="0" w:color="auto"/>
      </w:divBdr>
    </w:div>
    <w:div w:id="2063403241">
      <w:bodyDiv w:val="1"/>
      <w:marLeft w:val="0"/>
      <w:marRight w:val="0"/>
      <w:marTop w:val="0"/>
      <w:marBottom w:val="0"/>
      <w:divBdr>
        <w:top w:val="none" w:sz="0" w:space="0" w:color="auto"/>
        <w:left w:val="none" w:sz="0" w:space="0" w:color="auto"/>
        <w:bottom w:val="none" w:sz="0" w:space="0" w:color="auto"/>
        <w:right w:val="none" w:sz="0" w:space="0" w:color="auto"/>
      </w:divBdr>
    </w:div>
    <w:div w:id="2063744494">
      <w:bodyDiv w:val="1"/>
      <w:marLeft w:val="0"/>
      <w:marRight w:val="0"/>
      <w:marTop w:val="0"/>
      <w:marBottom w:val="0"/>
      <w:divBdr>
        <w:top w:val="none" w:sz="0" w:space="0" w:color="auto"/>
        <w:left w:val="none" w:sz="0" w:space="0" w:color="auto"/>
        <w:bottom w:val="none" w:sz="0" w:space="0" w:color="auto"/>
        <w:right w:val="none" w:sz="0" w:space="0" w:color="auto"/>
      </w:divBdr>
    </w:div>
    <w:div w:id="2069647003">
      <w:bodyDiv w:val="1"/>
      <w:marLeft w:val="0"/>
      <w:marRight w:val="0"/>
      <w:marTop w:val="0"/>
      <w:marBottom w:val="0"/>
      <w:divBdr>
        <w:top w:val="none" w:sz="0" w:space="0" w:color="auto"/>
        <w:left w:val="none" w:sz="0" w:space="0" w:color="auto"/>
        <w:bottom w:val="none" w:sz="0" w:space="0" w:color="auto"/>
        <w:right w:val="none" w:sz="0" w:space="0" w:color="auto"/>
      </w:divBdr>
    </w:div>
    <w:div w:id="2070379709">
      <w:bodyDiv w:val="1"/>
      <w:marLeft w:val="0"/>
      <w:marRight w:val="0"/>
      <w:marTop w:val="0"/>
      <w:marBottom w:val="0"/>
      <w:divBdr>
        <w:top w:val="none" w:sz="0" w:space="0" w:color="auto"/>
        <w:left w:val="none" w:sz="0" w:space="0" w:color="auto"/>
        <w:bottom w:val="none" w:sz="0" w:space="0" w:color="auto"/>
        <w:right w:val="none" w:sz="0" w:space="0" w:color="auto"/>
      </w:divBdr>
    </w:div>
    <w:div w:id="2073892499">
      <w:bodyDiv w:val="1"/>
      <w:marLeft w:val="0"/>
      <w:marRight w:val="0"/>
      <w:marTop w:val="0"/>
      <w:marBottom w:val="0"/>
      <w:divBdr>
        <w:top w:val="none" w:sz="0" w:space="0" w:color="auto"/>
        <w:left w:val="none" w:sz="0" w:space="0" w:color="auto"/>
        <w:bottom w:val="none" w:sz="0" w:space="0" w:color="auto"/>
        <w:right w:val="none" w:sz="0" w:space="0" w:color="auto"/>
      </w:divBdr>
    </w:div>
    <w:div w:id="2075083172">
      <w:bodyDiv w:val="1"/>
      <w:marLeft w:val="0"/>
      <w:marRight w:val="0"/>
      <w:marTop w:val="0"/>
      <w:marBottom w:val="0"/>
      <w:divBdr>
        <w:top w:val="none" w:sz="0" w:space="0" w:color="auto"/>
        <w:left w:val="none" w:sz="0" w:space="0" w:color="auto"/>
        <w:bottom w:val="none" w:sz="0" w:space="0" w:color="auto"/>
        <w:right w:val="none" w:sz="0" w:space="0" w:color="auto"/>
      </w:divBdr>
    </w:div>
    <w:div w:id="2075203632">
      <w:bodyDiv w:val="1"/>
      <w:marLeft w:val="0"/>
      <w:marRight w:val="0"/>
      <w:marTop w:val="0"/>
      <w:marBottom w:val="0"/>
      <w:divBdr>
        <w:top w:val="none" w:sz="0" w:space="0" w:color="auto"/>
        <w:left w:val="none" w:sz="0" w:space="0" w:color="auto"/>
        <w:bottom w:val="none" w:sz="0" w:space="0" w:color="auto"/>
        <w:right w:val="none" w:sz="0" w:space="0" w:color="auto"/>
      </w:divBdr>
    </w:div>
    <w:div w:id="2078164710">
      <w:bodyDiv w:val="1"/>
      <w:marLeft w:val="0"/>
      <w:marRight w:val="0"/>
      <w:marTop w:val="0"/>
      <w:marBottom w:val="0"/>
      <w:divBdr>
        <w:top w:val="none" w:sz="0" w:space="0" w:color="auto"/>
        <w:left w:val="none" w:sz="0" w:space="0" w:color="auto"/>
        <w:bottom w:val="none" w:sz="0" w:space="0" w:color="auto"/>
        <w:right w:val="none" w:sz="0" w:space="0" w:color="auto"/>
      </w:divBdr>
    </w:div>
    <w:div w:id="2080900479">
      <w:bodyDiv w:val="1"/>
      <w:marLeft w:val="0"/>
      <w:marRight w:val="0"/>
      <w:marTop w:val="0"/>
      <w:marBottom w:val="0"/>
      <w:divBdr>
        <w:top w:val="none" w:sz="0" w:space="0" w:color="auto"/>
        <w:left w:val="none" w:sz="0" w:space="0" w:color="auto"/>
        <w:bottom w:val="none" w:sz="0" w:space="0" w:color="auto"/>
        <w:right w:val="none" w:sz="0" w:space="0" w:color="auto"/>
      </w:divBdr>
    </w:div>
    <w:div w:id="2083258552">
      <w:bodyDiv w:val="1"/>
      <w:marLeft w:val="0"/>
      <w:marRight w:val="0"/>
      <w:marTop w:val="0"/>
      <w:marBottom w:val="0"/>
      <w:divBdr>
        <w:top w:val="none" w:sz="0" w:space="0" w:color="auto"/>
        <w:left w:val="none" w:sz="0" w:space="0" w:color="auto"/>
        <w:bottom w:val="none" w:sz="0" w:space="0" w:color="auto"/>
        <w:right w:val="none" w:sz="0" w:space="0" w:color="auto"/>
      </w:divBdr>
    </w:div>
    <w:div w:id="2085638323">
      <w:bodyDiv w:val="1"/>
      <w:marLeft w:val="0"/>
      <w:marRight w:val="0"/>
      <w:marTop w:val="0"/>
      <w:marBottom w:val="0"/>
      <w:divBdr>
        <w:top w:val="none" w:sz="0" w:space="0" w:color="auto"/>
        <w:left w:val="none" w:sz="0" w:space="0" w:color="auto"/>
        <w:bottom w:val="none" w:sz="0" w:space="0" w:color="auto"/>
        <w:right w:val="none" w:sz="0" w:space="0" w:color="auto"/>
      </w:divBdr>
    </w:div>
    <w:div w:id="2086800234">
      <w:bodyDiv w:val="1"/>
      <w:marLeft w:val="0"/>
      <w:marRight w:val="0"/>
      <w:marTop w:val="0"/>
      <w:marBottom w:val="0"/>
      <w:divBdr>
        <w:top w:val="none" w:sz="0" w:space="0" w:color="auto"/>
        <w:left w:val="none" w:sz="0" w:space="0" w:color="auto"/>
        <w:bottom w:val="none" w:sz="0" w:space="0" w:color="auto"/>
        <w:right w:val="none" w:sz="0" w:space="0" w:color="auto"/>
      </w:divBdr>
    </w:div>
    <w:div w:id="2088722926">
      <w:bodyDiv w:val="1"/>
      <w:marLeft w:val="0"/>
      <w:marRight w:val="0"/>
      <w:marTop w:val="0"/>
      <w:marBottom w:val="0"/>
      <w:divBdr>
        <w:top w:val="none" w:sz="0" w:space="0" w:color="auto"/>
        <w:left w:val="none" w:sz="0" w:space="0" w:color="auto"/>
        <w:bottom w:val="none" w:sz="0" w:space="0" w:color="auto"/>
        <w:right w:val="none" w:sz="0" w:space="0" w:color="auto"/>
      </w:divBdr>
    </w:div>
    <w:div w:id="2100563366">
      <w:bodyDiv w:val="1"/>
      <w:marLeft w:val="0"/>
      <w:marRight w:val="0"/>
      <w:marTop w:val="0"/>
      <w:marBottom w:val="0"/>
      <w:divBdr>
        <w:top w:val="none" w:sz="0" w:space="0" w:color="auto"/>
        <w:left w:val="none" w:sz="0" w:space="0" w:color="auto"/>
        <w:bottom w:val="none" w:sz="0" w:space="0" w:color="auto"/>
        <w:right w:val="none" w:sz="0" w:space="0" w:color="auto"/>
      </w:divBdr>
    </w:div>
    <w:div w:id="2104833769">
      <w:bodyDiv w:val="1"/>
      <w:marLeft w:val="0"/>
      <w:marRight w:val="0"/>
      <w:marTop w:val="0"/>
      <w:marBottom w:val="0"/>
      <w:divBdr>
        <w:top w:val="none" w:sz="0" w:space="0" w:color="auto"/>
        <w:left w:val="none" w:sz="0" w:space="0" w:color="auto"/>
        <w:bottom w:val="none" w:sz="0" w:space="0" w:color="auto"/>
        <w:right w:val="none" w:sz="0" w:space="0" w:color="auto"/>
      </w:divBdr>
    </w:div>
    <w:div w:id="2105764298">
      <w:bodyDiv w:val="1"/>
      <w:marLeft w:val="0"/>
      <w:marRight w:val="0"/>
      <w:marTop w:val="0"/>
      <w:marBottom w:val="0"/>
      <w:divBdr>
        <w:top w:val="none" w:sz="0" w:space="0" w:color="auto"/>
        <w:left w:val="none" w:sz="0" w:space="0" w:color="auto"/>
        <w:bottom w:val="none" w:sz="0" w:space="0" w:color="auto"/>
        <w:right w:val="none" w:sz="0" w:space="0" w:color="auto"/>
      </w:divBdr>
    </w:div>
    <w:div w:id="2107648823">
      <w:bodyDiv w:val="1"/>
      <w:marLeft w:val="0"/>
      <w:marRight w:val="0"/>
      <w:marTop w:val="0"/>
      <w:marBottom w:val="0"/>
      <w:divBdr>
        <w:top w:val="none" w:sz="0" w:space="0" w:color="auto"/>
        <w:left w:val="none" w:sz="0" w:space="0" w:color="auto"/>
        <w:bottom w:val="none" w:sz="0" w:space="0" w:color="auto"/>
        <w:right w:val="none" w:sz="0" w:space="0" w:color="auto"/>
      </w:divBdr>
    </w:div>
    <w:div w:id="2126194861">
      <w:bodyDiv w:val="1"/>
      <w:marLeft w:val="0"/>
      <w:marRight w:val="0"/>
      <w:marTop w:val="0"/>
      <w:marBottom w:val="0"/>
      <w:divBdr>
        <w:top w:val="none" w:sz="0" w:space="0" w:color="auto"/>
        <w:left w:val="none" w:sz="0" w:space="0" w:color="auto"/>
        <w:bottom w:val="none" w:sz="0" w:space="0" w:color="auto"/>
        <w:right w:val="none" w:sz="0" w:space="0" w:color="auto"/>
      </w:divBdr>
    </w:div>
    <w:div w:id="2128497840">
      <w:bodyDiv w:val="1"/>
      <w:marLeft w:val="0"/>
      <w:marRight w:val="0"/>
      <w:marTop w:val="0"/>
      <w:marBottom w:val="0"/>
      <w:divBdr>
        <w:top w:val="none" w:sz="0" w:space="0" w:color="auto"/>
        <w:left w:val="none" w:sz="0" w:space="0" w:color="auto"/>
        <w:bottom w:val="none" w:sz="0" w:space="0" w:color="auto"/>
        <w:right w:val="none" w:sz="0" w:space="0" w:color="auto"/>
      </w:divBdr>
    </w:div>
    <w:div w:id="2139369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17.xml"/><Relationship Id="rId21" Type="http://schemas.openxmlformats.org/officeDocument/2006/relationships/header" Target="header2.xml"/><Relationship Id="rId42" Type="http://schemas.openxmlformats.org/officeDocument/2006/relationships/image" Target="media/image9.jpeg"/><Relationship Id="rId63" Type="http://schemas.openxmlformats.org/officeDocument/2006/relationships/diagramLayout" Target="diagrams/layout1.xml"/><Relationship Id="rId84" Type="http://schemas.openxmlformats.org/officeDocument/2006/relationships/image" Target="media/image26.png"/><Relationship Id="rId138" Type="http://schemas.openxmlformats.org/officeDocument/2006/relationships/image" Target="media/image56.jpeg"/><Relationship Id="rId159" Type="http://schemas.openxmlformats.org/officeDocument/2006/relationships/image" Target="media/image77.jpeg"/><Relationship Id="rId170" Type="http://schemas.openxmlformats.org/officeDocument/2006/relationships/image" Target="media/image86.wmf"/><Relationship Id="rId107" Type="http://schemas.openxmlformats.org/officeDocument/2006/relationships/image" Target="media/image33.jpeg"/><Relationship Id="rId11" Type="http://schemas.openxmlformats.org/officeDocument/2006/relationships/image" Target="media/image1.png"/><Relationship Id="rId32" Type="http://schemas.openxmlformats.org/officeDocument/2006/relationships/footer" Target="footer10.xml"/><Relationship Id="rId53" Type="http://schemas.openxmlformats.org/officeDocument/2006/relationships/image" Target="media/image16.jpg"/><Relationship Id="rId74" Type="http://schemas.openxmlformats.org/officeDocument/2006/relationships/footer" Target="footer26.xml"/><Relationship Id="rId128" Type="http://schemas.openxmlformats.org/officeDocument/2006/relationships/image" Target="media/image46.jpeg"/><Relationship Id="rId149" Type="http://schemas.openxmlformats.org/officeDocument/2006/relationships/image" Target="media/image67.jpeg"/><Relationship Id="rId5" Type="http://schemas.openxmlformats.org/officeDocument/2006/relationships/numbering" Target="numbering.xml"/><Relationship Id="rId95" Type="http://schemas.openxmlformats.org/officeDocument/2006/relationships/image" Target="media/image29.jpeg"/><Relationship Id="rId160" Type="http://schemas.openxmlformats.org/officeDocument/2006/relationships/image" Target="media/image78.jpeg"/><Relationship Id="rId181" Type="http://schemas.openxmlformats.org/officeDocument/2006/relationships/fontTable" Target="fontTable.xml"/><Relationship Id="rId22" Type="http://schemas.openxmlformats.org/officeDocument/2006/relationships/footer" Target="footer4.xml"/><Relationship Id="rId43" Type="http://schemas.openxmlformats.org/officeDocument/2006/relationships/header" Target="header7.xml"/><Relationship Id="rId64" Type="http://schemas.openxmlformats.org/officeDocument/2006/relationships/diagramQuickStyle" Target="diagrams/quickStyle1.xml"/><Relationship Id="rId118" Type="http://schemas.openxmlformats.org/officeDocument/2006/relationships/footer" Target="footer48.xml"/><Relationship Id="rId139" Type="http://schemas.openxmlformats.org/officeDocument/2006/relationships/image" Target="media/image57.jpeg"/><Relationship Id="rId85" Type="http://schemas.openxmlformats.org/officeDocument/2006/relationships/image" Target="media/image27.jpeg"/><Relationship Id="rId150" Type="http://schemas.openxmlformats.org/officeDocument/2006/relationships/image" Target="media/image68.jpeg"/><Relationship Id="rId171" Type="http://schemas.openxmlformats.org/officeDocument/2006/relationships/oleObject" Target="embeddings/oleObject3.bin"/><Relationship Id="rId12" Type="http://schemas.microsoft.com/office/2007/relationships/hdphoto" Target="media/hdphoto1.wdp"/><Relationship Id="rId33" Type="http://schemas.openxmlformats.org/officeDocument/2006/relationships/footer" Target="footer11.xml"/><Relationship Id="rId108" Type="http://schemas.openxmlformats.org/officeDocument/2006/relationships/image" Target="media/image34.jpeg"/><Relationship Id="rId129" Type="http://schemas.openxmlformats.org/officeDocument/2006/relationships/image" Target="media/image47.jpeg"/><Relationship Id="rId54" Type="http://schemas.openxmlformats.org/officeDocument/2006/relationships/image" Target="media/image17.jpg"/><Relationship Id="rId75" Type="http://schemas.openxmlformats.org/officeDocument/2006/relationships/header" Target="header10.xml"/><Relationship Id="rId96" Type="http://schemas.openxmlformats.org/officeDocument/2006/relationships/image" Target="media/image30.jpeg"/><Relationship Id="rId140" Type="http://schemas.openxmlformats.org/officeDocument/2006/relationships/image" Target="media/image58.jpeg"/><Relationship Id="rId161" Type="http://schemas.openxmlformats.org/officeDocument/2006/relationships/image" Target="media/image79.jpeg"/><Relationship Id="rId182" Type="http://schemas.openxmlformats.org/officeDocument/2006/relationships/theme" Target="theme/theme1.xml"/><Relationship Id="rId6" Type="http://schemas.openxmlformats.org/officeDocument/2006/relationships/styles" Target="styles.xml"/><Relationship Id="rId23" Type="http://schemas.openxmlformats.org/officeDocument/2006/relationships/footer" Target="footer5.xml"/><Relationship Id="rId119" Type="http://schemas.openxmlformats.org/officeDocument/2006/relationships/footer" Target="footer49.xml"/><Relationship Id="rId44" Type="http://schemas.openxmlformats.org/officeDocument/2006/relationships/footer" Target="footer18.xml"/><Relationship Id="rId60" Type="http://schemas.openxmlformats.org/officeDocument/2006/relationships/image" Target="media/image23.jpeg"/><Relationship Id="rId65" Type="http://schemas.openxmlformats.org/officeDocument/2006/relationships/diagramColors" Target="diagrams/colors1.xml"/><Relationship Id="rId81" Type="http://schemas.openxmlformats.org/officeDocument/2006/relationships/footer" Target="footer31.xml"/><Relationship Id="rId86" Type="http://schemas.openxmlformats.org/officeDocument/2006/relationships/header" Target="header12.xml"/><Relationship Id="rId130" Type="http://schemas.openxmlformats.org/officeDocument/2006/relationships/image" Target="media/image48.jpeg"/><Relationship Id="rId135" Type="http://schemas.openxmlformats.org/officeDocument/2006/relationships/image" Target="media/image53.jpeg"/><Relationship Id="rId151" Type="http://schemas.openxmlformats.org/officeDocument/2006/relationships/image" Target="media/image69.jpeg"/><Relationship Id="rId156" Type="http://schemas.openxmlformats.org/officeDocument/2006/relationships/image" Target="media/image74.jpeg"/><Relationship Id="rId177" Type="http://schemas.openxmlformats.org/officeDocument/2006/relationships/header" Target="header19.xml"/><Relationship Id="rId172" Type="http://schemas.openxmlformats.org/officeDocument/2006/relationships/image" Target="media/image87.jpeg"/><Relationship Id="rId13" Type="http://schemas.openxmlformats.org/officeDocument/2006/relationships/image" Target="media/image2.jpeg"/><Relationship Id="rId18" Type="http://schemas.openxmlformats.org/officeDocument/2006/relationships/footer" Target="footer2.xml"/><Relationship Id="rId39" Type="http://schemas.openxmlformats.org/officeDocument/2006/relationships/footer" Target="footer15.xml"/><Relationship Id="rId109" Type="http://schemas.openxmlformats.org/officeDocument/2006/relationships/image" Target="media/image35.jpeg"/><Relationship Id="rId34" Type="http://schemas.openxmlformats.org/officeDocument/2006/relationships/header" Target="header5.xml"/><Relationship Id="rId50" Type="http://schemas.openxmlformats.org/officeDocument/2006/relationships/image" Target="media/image13.jpg"/><Relationship Id="rId55" Type="http://schemas.openxmlformats.org/officeDocument/2006/relationships/image" Target="media/image18.jpg"/><Relationship Id="rId76" Type="http://schemas.openxmlformats.org/officeDocument/2006/relationships/footer" Target="footer27.xml"/><Relationship Id="rId97" Type="http://schemas.openxmlformats.org/officeDocument/2006/relationships/header" Target="header14.xml"/><Relationship Id="rId104" Type="http://schemas.openxmlformats.org/officeDocument/2006/relationships/footer" Target="footer44.xml"/><Relationship Id="rId120" Type="http://schemas.openxmlformats.org/officeDocument/2006/relationships/footer" Target="footer50.xml"/><Relationship Id="rId125" Type="http://schemas.openxmlformats.org/officeDocument/2006/relationships/image" Target="media/image43.jpeg"/><Relationship Id="rId141" Type="http://schemas.openxmlformats.org/officeDocument/2006/relationships/image" Target="media/image59.jpeg"/><Relationship Id="rId146" Type="http://schemas.openxmlformats.org/officeDocument/2006/relationships/image" Target="media/image64.jpeg"/><Relationship Id="rId167" Type="http://schemas.openxmlformats.org/officeDocument/2006/relationships/oleObject" Target="embeddings/oleObject1.bin"/><Relationship Id="rId7" Type="http://schemas.openxmlformats.org/officeDocument/2006/relationships/settings" Target="settings.xml"/><Relationship Id="rId71" Type="http://schemas.openxmlformats.org/officeDocument/2006/relationships/header" Target="header9.xml"/><Relationship Id="rId92" Type="http://schemas.openxmlformats.org/officeDocument/2006/relationships/footer" Target="footer37.xml"/><Relationship Id="rId162" Type="http://schemas.openxmlformats.org/officeDocument/2006/relationships/image" Target="media/image80.jpeg"/><Relationship Id="rId2" Type="http://schemas.openxmlformats.org/officeDocument/2006/relationships/customXml" Target="../customXml/item2.xml"/><Relationship Id="rId29" Type="http://schemas.openxmlformats.org/officeDocument/2006/relationships/image" Target="media/image7.jpeg"/><Relationship Id="rId24" Type="http://schemas.openxmlformats.org/officeDocument/2006/relationships/footer" Target="footer6.xml"/><Relationship Id="rId40" Type="http://schemas.openxmlformats.org/officeDocument/2006/relationships/footer" Target="footer16.xml"/><Relationship Id="rId45" Type="http://schemas.openxmlformats.org/officeDocument/2006/relationships/footer" Target="footer19.xml"/><Relationship Id="rId66" Type="http://schemas.microsoft.com/office/2007/relationships/diagramDrawing" Target="diagrams/drawing1.xml"/><Relationship Id="rId87" Type="http://schemas.openxmlformats.org/officeDocument/2006/relationships/footer" Target="footer33.xml"/><Relationship Id="rId110" Type="http://schemas.openxmlformats.org/officeDocument/2006/relationships/image" Target="media/image36.jpeg"/><Relationship Id="rId115" Type="http://schemas.openxmlformats.org/officeDocument/2006/relationships/image" Target="media/image37.jpeg"/><Relationship Id="rId131" Type="http://schemas.openxmlformats.org/officeDocument/2006/relationships/image" Target="media/image49.jpeg"/><Relationship Id="rId136" Type="http://schemas.openxmlformats.org/officeDocument/2006/relationships/image" Target="media/image54.jpeg"/><Relationship Id="rId157" Type="http://schemas.openxmlformats.org/officeDocument/2006/relationships/image" Target="media/image75.jpeg"/><Relationship Id="rId178" Type="http://schemas.openxmlformats.org/officeDocument/2006/relationships/footer" Target="footer54.xml"/><Relationship Id="rId61" Type="http://schemas.openxmlformats.org/officeDocument/2006/relationships/image" Target="media/image24.jpeg"/><Relationship Id="rId82" Type="http://schemas.openxmlformats.org/officeDocument/2006/relationships/footer" Target="footer32.xml"/><Relationship Id="rId152" Type="http://schemas.openxmlformats.org/officeDocument/2006/relationships/image" Target="media/image70.jpeg"/><Relationship Id="rId173" Type="http://schemas.openxmlformats.org/officeDocument/2006/relationships/header" Target="header18.xml"/><Relationship Id="rId19" Type="http://schemas.openxmlformats.org/officeDocument/2006/relationships/header" Target="header1.xml"/><Relationship Id="rId14" Type="http://schemas.openxmlformats.org/officeDocument/2006/relationships/image" Target="media/image3.emf"/><Relationship Id="rId30" Type="http://schemas.openxmlformats.org/officeDocument/2006/relationships/image" Target="media/image8.jpeg"/><Relationship Id="rId35" Type="http://schemas.openxmlformats.org/officeDocument/2006/relationships/footer" Target="footer12.xml"/><Relationship Id="rId56" Type="http://schemas.openxmlformats.org/officeDocument/2006/relationships/image" Target="media/image19.png"/><Relationship Id="rId77" Type="http://schemas.openxmlformats.org/officeDocument/2006/relationships/footer" Target="footer28.xml"/><Relationship Id="rId100" Type="http://schemas.openxmlformats.org/officeDocument/2006/relationships/footer" Target="footer41.xml"/><Relationship Id="rId105" Type="http://schemas.openxmlformats.org/officeDocument/2006/relationships/image" Target="media/image31.jpeg"/><Relationship Id="rId126" Type="http://schemas.openxmlformats.org/officeDocument/2006/relationships/image" Target="media/image44.jpeg"/><Relationship Id="rId147" Type="http://schemas.openxmlformats.org/officeDocument/2006/relationships/image" Target="media/image65.jpeg"/><Relationship Id="rId168" Type="http://schemas.openxmlformats.org/officeDocument/2006/relationships/image" Target="media/image85.wmf"/><Relationship Id="rId8" Type="http://schemas.openxmlformats.org/officeDocument/2006/relationships/webSettings" Target="webSettings.xml"/><Relationship Id="rId51" Type="http://schemas.openxmlformats.org/officeDocument/2006/relationships/image" Target="media/image14.jpeg"/><Relationship Id="rId72" Type="http://schemas.openxmlformats.org/officeDocument/2006/relationships/footer" Target="footer24.xml"/><Relationship Id="rId93" Type="http://schemas.openxmlformats.org/officeDocument/2006/relationships/footer" Target="footer38.xml"/><Relationship Id="rId98" Type="http://schemas.openxmlformats.org/officeDocument/2006/relationships/footer" Target="footer39.xml"/><Relationship Id="rId121" Type="http://schemas.openxmlformats.org/officeDocument/2006/relationships/image" Target="media/image39.jpeg"/><Relationship Id="rId142" Type="http://schemas.openxmlformats.org/officeDocument/2006/relationships/image" Target="media/image60.jpeg"/><Relationship Id="rId163" Type="http://schemas.openxmlformats.org/officeDocument/2006/relationships/image" Target="media/image81.jpeg"/><Relationship Id="rId3" Type="http://schemas.openxmlformats.org/officeDocument/2006/relationships/customXml" Target="../customXml/item3.xml"/><Relationship Id="rId25" Type="http://schemas.openxmlformats.org/officeDocument/2006/relationships/header" Target="header3.xml"/><Relationship Id="rId46" Type="http://schemas.openxmlformats.org/officeDocument/2006/relationships/footer" Target="footer20.xml"/><Relationship Id="rId67" Type="http://schemas.openxmlformats.org/officeDocument/2006/relationships/header" Target="header8.xml"/><Relationship Id="rId116" Type="http://schemas.openxmlformats.org/officeDocument/2006/relationships/image" Target="media/image38.jpeg"/><Relationship Id="rId137" Type="http://schemas.openxmlformats.org/officeDocument/2006/relationships/image" Target="media/image55.jpeg"/><Relationship Id="rId158" Type="http://schemas.openxmlformats.org/officeDocument/2006/relationships/image" Target="media/image76.jpeg"/><Relationship Id="rId20" Type="http://schemas.openxmlformats.org/officeDocument/2006/relationships/footer" Target="footer3.xml"/><Relationship Id="rId41" Type="http://schemas.openxmlformats.org/officeDocument/2006/relationships/footer" Target="footer17.xml"/><Relationship Id="rId62" Type="http://schemas.openxmlformats.org/officeDocument/2006/relationships/diagramData" Target="diagrams/data1.xml"/><Relationship Id="rId83" Type="http://schemas.openxmlformats.org/officeDocument/2006/relationships/image" Target="media/image25.png"/><Relationship Id="rId88" Type="http://schemas.openxmlformats.org/officeDocument/2006/relationships/footer" Target="footer34.xml"/><Relationship Id="rId111" Type="http://schemas.openxmlformats.org/officeDocument/2006/relationships/header" Target="header16.xml"/><Relationship Id="rId132" Type="http://schemas.openxmlformats.org/officeDocument/2006/relationships/image" Target="media/image50.jpeg"/><Relationship Id="rId153" Type="http://schemas.openxmlformats.org/officeDocument/2006/relationships/image" Target="media/image71.jpeg"/><Relationship Id="rId174" Type="http://schemas.openxmlformats.org/officeDocument/2006/relationships/footer" Target="footer51.xml"/><Relationship Id="rId179" Type="http://schemas.openxmlformats.org/officeDocument/2006/relationships/footer" Target="footer55.xml"/><Relationship Id="rId15" Type="http://schemas.openxmlformats.org/officeDocument/2006/relationships/image" Target="media/image4.jpeg"/><Relationship Id="rId36" Type="http://schemas.openxmlformats.org/officeDocument/2006/relationships/footer" Target="footer13.xml"/><Relationship Id="rId57" Type="http://schemas.openxmlformats.org/officeDocument/2006/relationships/image" Target="media/image20.jpg"/><Relationship Id="rId106" Type="http://schemas.openxmlformats.org/officeDocument/2006/relationships/image" Target="media/image32.jpeg"/><Relationship Id="rId127" Type="http://schemas.openxmlformats.org/officeDocument/2006/relationships/image" Target="media/image45.jpeg"/><Relationship Id="rId10" Type="http://schemas.openxmlformats.org/officeDocument/2006/relationships/endnotes" Target="endnotes.xml"/><Relationship Id="rId31" Type="http://schemas.openxmlformats.org/officeDocument/2006/relationships/header" Target="header4.xml"/><Relationship Id="rId52" Type="http://schemas.openxmlformats.org/officeDocument/2006/relationships/image" Target="media/image15.jpeg"/><Relationship Id="rId73" Type="http://schemas.openxmlformats.org/officeDocument/2006/relationships/footer" Target="footer25.xml"/><Relationship Id="rId78" Type="http://schemas.openxmlformats.org/officeDocument/2006/relationships/footer" Target="footer29.xml"/><Relationship Id="rId94" Type="http://schemas.openxmlformats.org/officeDocument/2006/relationships/image" Target="media/image28.jpeg"/><Relationship Id="rId99" Type="http://schemas.openxmlformats.org/officeDocument/2006/relationships/footer" Target="footer40.xml"/><Relationship Id="rId101" Type="http://schemas.openxmlformats.org/officeDocument/2006/relationships/header" Target="header15.xml"/><Relationship Id="rId122" Type="http://schemas.openxmlformats.org/officeDocument/2006/relationships/image" Target="media/image40.jpeg"/><Relationship Id="rId143" Type="http://schemas.openxmlformats.org/officeDocument/2006/relationships/image" Target="media/image61.jpeg"/><Relationship Id="rId148" Type="http://schemas.openxmlformats.org/officeDocument/2006/relationships/image" Target="media/image66.jpeg"/><Relationship Id="rId164" Type="http://schemas.openxmlformats.org/officeDocument/2006/relationships/image" Target="media/image82.jpeg"/><Relationship Id="rId169" Type="http://schemas.openxmlformats.org/officeDocument/2006/relationships/oleObject" Target="embeddings/oleObject2.bin"/><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footer" Target="footer56.xml"/><Relationship Id="rId26" Type="http://schemas.openxmlformats.org/officeDocument/2006/relationships/footer" Target="footer7.xml"/><Relationship Id="rId47" Type="http://schemas.openxmlformats.org/officeDocument/2006/relationships/image" Target="media/image10.jpeg"/><Relationship Id="rId68" Type="http://schemas.openxmlformats.org/officeDocument/2006/relationships/footer" Target="footer21.xml"/><Relationship Id="rId89" Type="http://schemas.openxmlformats.org/officeDocument/2006/relationships/footer" Target="footer35.xml"/><Relationship Id="rId112" Type="http://schemas.openxmlformats.org/officeDocument/2006/relationships/footer" Target="footer45.xml"/><Relationship Id="rId133" Type="http://schemas.openxmlformats.org/officeDocument/2006/relationships/image" Target="media/image51.jpeg"/><Relationship Id="rId154" Type="http://schemas.openxmlformats.org/officeDocument/2006/relationships/image" Target="media/image72.jpeg"/><Relationship Id="rId175" Type="http://schemas.openxmlformats.org/officeDocument/2006/relationships/footer" Target="footer52.xml"/><Relationship Id="rId16" Type="http://schemas.openxmlformats.org/officeDocument/2006/relationships/image" Target="media/image5.png"/><Relationship Id="rId37" Type="http://schemas.openxmlformats.org/officeDocument/2006/relationships/footer" Target="footer14.xml"/><Relationship Id="rId58" Type="http://schemas.openxmlformats.org/officeDocument/2006/relationships/image" Target="media/image21.jpeg"/><Relationship Id="rId79" Type="http://schemas.openxmlformats.org/officeDocument/2006/relationships/header" Target="header11.xml"/><Relationship Id="rId102" Type="http://schemas.openxmlformats.org/officeDocument/2006/relationships/footer" Target="footer42.xml"/><Relationship Id="rId123" Type="http://schemas.openxmlformats.org/officeDocument/2006/relationships/image" Target="media/image41.jpeg"/><Relationship Id="rId144" Type="http://schemas.openxmlformats.org/officeDocument/2006/relationships/image" Target="media/image62.jpeg"/><Relationship Id="rId90" Type="http://schemas.openxmlformats.org/officeDocument/2006/relationships/header" Target="header13.xml"/><Relationship Id="rId165" Type="http://schemas.openxmlformats.org/officeDocument/2006/relationships/image" Target="media/image83.jpeg"/><Relationship Id="rId27" Type="http://schemas.openxmlformats.org/officeDocument/2006/relationships/footer" Target="footer8.xml"/><Relationship Id="rId48" Type="http://schemas.openxmlformats.org/officeDocument/2006/relationships/image" Target="media/image11.jpeg"/><Relationship Id="rId69" Type="http://schemas.openxmlformats.org/officeDocument/2006/relationships/footer" Target="footer22.xml"/><Relationship Id="rId113" Type="http://schemas.openxmlformats.org/officeDocument/2006/relationships/footer" Target="footer46.xml"/><Relationship Id="rId134" Type="http://schemas.openxmlformats.org/officeDocument/2006/relationships/image" Target="media/image52.jpeg"/><Relationship Id="rId80" Type="http://schemas.openxmlformats.org/officeDocument/2006/relationships/footer" Target="footer30.xml"/><Relationship Id="rId155" Type="http://schemas.openxmlformats.org/officeDocument/2006/relationships/image" Target="media/image73.jpeg"/><Relationship Id="rId176" Type="http://schemas.openxmlformats.org/officeDocument/2006/relationships/footer" Target="footer53.xml"/><Relationship Id="rId17" Type="http://schemas.openxmlformats.org/officeDocument/2006/relationships/footer" Target="footer1.xml"/><Relationship Id="rId38" Type="http://schemas.openxmlformats.org/officeDocument/2006/relationships/header" Target="header6.xml"/><Relationship Id="rId59" Type="http://schemas.openxmlformats.org/officeDocument/2006/relationships/image" Target="media/image22.jpeg"/><Relationship Id="rId103" Type="http://schemas.openxmlformats.org/officeDocument/2006/relationships/footer" Target="footer43.xml"/><Relationship Id="rId124" Type="http://schemas.openxmlformats.org/officeDocument/2006/relationships/image" Target="media/image42.jpeg"/><Relationship Id="rId70" Type="http://schemas.openxmlformats.org/officeDocument/2006/relationships/footer" Target="footer23.xml"/><Relationship Id="rId91" Type="http://schemas.openxmlformats.org/officeDocument/2006/relationships/footer" Target="footer36.xml"/><Relationship Id="rId145" Type="http://schemas.openxmlformats.org/officeDocument/2006/relationships/image" Target="media/image63.jpeg"/><Relationship Id="rId166" Type="http://schemas.openxmlformats.org/officeDocument/2006/relationships/image" Target="media/image84.wmf"/><Relationship Id="rId1" Type="http://schemas.openxmlformats.org/officeDocument/2006/relationships/customXml" Target="../customXml/item1.xml"/><Relationship Id="rId28" Type="http://schemas.openxmlformats.org/officeDocument/2006/relationships/footer" Target="footer9.xml"/><Relationship Id="rId49" Type="http://schemas.openxmlformats.org/officeDocument/2006/relationships/image" Target="media/image12.jpeg"/><Relationship Id="rId114" Type="http://schemas.openxmlformats.org/officeDocument/2006/relationships/footer" Target="footer47.xml"/></Relationships>
</file>

<file path=word/_rels/footnotes.xml.rels><?xml version="1.0" encoding="UTF-8" standalone="yes"?>
<Relationships xmlns="http://schemas.openxmlformats.org/package/2006/relationships"><Relationship Id="rId2" Type="http://schemas.openxmlformats.org/officeDocument/2006/relationships/hyperlink" Target="https://yesilosb.sanayi.gov.tr/projedokumanlari" TargetMode="External"/><Relationship Id="rId1" Type="http://schemas.openxmlformats.org/officeDocument/2006/relationships/hyperlink" Target="https://yesilosb.sanayi.gov.tr/projedokumanlari"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6.png"/></Relationships>
</file>

<file path=word/_rels/header11.xml.rels><?xml version="1.0" encoding="UTF-8" standalone="yes"?>
<Relationships xmlns="http://schemas.openxmlformats.org/package/2006/relationships"><Relationship Id="rId1" Type="http://schemas.openxmlformats.org/officeDocument/2006/relationships/image" Target="media/image6.png"/></Relationships>
</file>

<file path=word/_rels/header12.xml.rels><?xml version="1.0" encoding="UTF-8" standalone="yes"?>
<Relationships xmlns="http://schemas.openxmlformats.org/package/2006/relationships"><Relationship Id="rId1" Type="http://schemas.openxmlformats.org/officeDocument/2006/relationships/image" Target="media/image6.png"/></Relationships>
</file>

<file path=word/_rels/header13.xml.rels><?xml version="1.0" encoding="UTF-8" standalone="yes"?>
<Relationships xmlns="http://schemas.openxmlformats.org/package/2006/relationships"><Relationship Id="rId1" Type="http://schemas.openxmlformats.org/officeDocument/2006/relationships/image" Target="media/image6.png"/></Relationships>
</file>

<file path=word/_rels/header14.xml.rels><?xml version="1.0" encoding="UTF-8" standalone="yes"?>
<Relationships xmlns="http://schemas.openxmlformats.org/package/2006/relationships"><Relationship Id="rId1" Type="http://schemas.openxmlformats.org/officeDocument/2006/relationships/image" Target="media/image6.png"/></Relationships>
</file>

<file path=word/_rels/header15.xml.rels><?xml version="1.0" encoding="UTF-8" standalone="yes"?>
<Relationships xmlns="http://schemas.openxmlformats.org/package/2006/relationships"><Relationship Id="rId1" Type="http://schemas.openxmlformats.org/officeDocument/2006/relationships/image" Target="media/image6.png"/></Relationships>
</file>

<file path=word/_rels/header16.xml.rels><?xml version="1.0" encoding="UTF-8" standalone="yes"?>
<Relationships xmlns="http://schemas.openxmlformats.org/package/2006/relationships"><Relationship Id="rId1" Type="http://schemas.openxmlformats.org/officeDocument/2006/relationships/image" Target="media/image6.png"/></Relationships>
</file>

<file path=word/_rels/header17.xml.rels><?xml version="1.0" encoding="UTF-8" standalone="yes"?>
<Relationships xmlns="http://schemas.openxmlformats.org/package/2006/relationships"><Relationship Id="rId1" Type="http://schemas.openxmlformats.org/officeDocument/2006/relationships/image" Target="media/image6.png"/></Relationships>
</file>

<file path=word/_rels/header18.xml.rels><?xml version="1.0" encoding="UTF-8" standalone="yes"?>
<Relationships xmlns="http://schemas.openxmlformats.org/package/2006/relationships"><Relationship Id="rId1" Type="http://schemas.openxmlformats.org/officeDocument/2006/relationships/image" Target="media/image6.png"/></Relationships>
</file>

<file path=word/_rels/header19.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1" Type="http://schemas.openxmlformats.org/officeDocument/2006/relationships/image" Target="media/image6.png"/></Relationships>
</file>

<file path=word/_rels/header5.xml.rels><?xml version="1.0" encoding="UTF-8" standalone="yes"?>
<Relationships xmlns="http://schemas.openxmlformats.org/package/2006/relationships"><Relationship Id="rId1" Type="http://schemas.openxmlformats.org/officeDocument/2006/relationships/image" Target="media/image6.png"/></Relationships>
</file>

<file path=word/_rels/header6.xml.rels><?xml version="1.0" encoding="UTF-8" standalone="yes"?>
<Relationships xmlns="http://schemas.openxmlformats.org/package/2006/relationships"><Relationship Id="rId1" Type="http://schemas.openxmlformats.org/officeDocument/2006/relationships/image" Target="media/image6.png"/></Relationships>
</file>

<file path=word/_rels/header7.xml.rels><?xml version="1.0" encoding="UTF-8" standalone="yes"?>
<Relationships xmlns="http://schemas.openxmlformats.org/package/2006/relationships"><Relationship Id="rId1" Type="http://schemas.openxmlformats.org/officeDocument/2006/relationships/image" Target="media/image6.png"/></Relationships>
</file>

<file path=word/_rels/header8.xml.rels><?xml version="1.0" encoding="UTF-8" standalone="yes"?>
<Relationships xmlns="http://schemas.openxmlformats.org/package/2006/relationships"><Relationship Id="rId1" Type="http://schemas.openxmlformats.org/officeDocument/2006/relationships/image" Target="media/image6.png"/></Relationships>
</file>

<file path=word/_rels/header9.xml.rels><?xml version="1.0" encoding="UTF-8" standalone="yes"?>
<Relationships xmlns="http://schemas.openxmlformats.org/package/2006/relationships"><Relationship Id="rId1" Type="http://schemas.openxmlformats.org/officeDocument/2006/relationships/image" Target="media/image6.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FE12A25-B8FC-E141-9F59-206A678FC255}" type="doc">
      <dgm:prSet loTypeId="urn:microsoft.com/office/officeart/2005/8/layout/process4" loCatId="" qsTypeId="urn:microsoft.com/office/officeart/2005/8/quickstyle/simple1" qsCatId="simple" csTypeId="urn:microsoft.com/office/officeart/2005/8/colors/accent1_2" csCatId="accent1" phldr="1"/>
      <dgm:spPr/>
      <dgm:t>
        <a:bodyPr/>
        <a:lstStyle/>
        <a:p>
          <a:endParaRPr lang="tr-TR"/>
        </a:p>
      </dgm:t>
    </dgm:pt>
    <dgm:pt modelId="{7F8BA7D8-6C2D-9048-8E7F-FB597E8FE4ED}">
      <dgm:prSet phldrT="[Metin]" custT="1"/>
      <dgm:spPr/>
      <dgm:t>
        <a:bodyPr/>
        <a:lstStyle/>
        <a:p>
          <a:pPr>
            <a:lnSpc>
              <a:spcPct val="100000"/>
            </a:lnSpc>
            <a:spcBef>
              <a:spcPts val="1200"/>
            </a:spcBef>
            <a:spcAft>
              <a:spcPts val="0"/>
            </a:spcAft>
          </a:pPr>
          <a:r>
            <a:rPr lang="tr-TR" sz="1100"/>
            <a:t>Elimination</a:t>
          </a:r>
        </a:p>
      </dgm:t>
    </dgm:pt>
    <dgm:pt modelId="{6CE7752C-6F5A-694B-8BC1-504186E2369F}" type="parTrans" cxnId="{7FCF0C56-A7A7-8142-AA6D-CDD787607601}">
      <dgm:prSet/>
      <dgm:spPr/>
      <dgm:t>
        <a:bodyPr/>
        <a:lstStyle/>
        <a:p>
          <a:endParaRPr lang="tr-TR" sz="1100"/>
        </a:p>
      </dgm:t>
    </dgm:pt>
    <dgm:pt modelId="{EDA8B917-76BA-BD4A-ACF1-FDCB934CA8C6}" type="sibTrans" cxnId="{7FCF0C56-A7A7-8142-AA6D-CDD787607601}">
      <dgm:prSet/>
      <dgm:spPr/>
      <dgm:t>
        <a:bodyPr/>
        <a:lstStyle/>
        <a:p>
          <a:endParaRPr lang="tr-TR" sz="1100"/>
        </a:p>
      </dgm:t>
    </dgm:pt>
    <dgm:pt modelId="{45820081-6E46-1A49-A449-C100E8566B81}">
      <dgm:prSet phldrT="[Metin]" custT="1"/>
      <dgm:spPr/>
      <dgm:t>
        <a:bodyPr/>
        <a:lstStyle/>
        <a:p>
          <a:r>
            <a:rPr lang="tr-TR" sz="1100"/>
            <a:t>Physically remove the hazard</a:t>
          </a:r>
        </a:p>
      </dgm:t>
    </dgm:pt>
    <dgm:pt modelId="{027305C5-D755-DD4D-BB2A-658BADAFC827}" type="parTrans" cxnId="{27DA9EF0-B2FA-7D49-B6F0-5DDE27931FE8}">
      <dgm:prSet/>
      <dgm:spPr/>
      <dgm:t>
        <a:bodyPr/>
        <a:lstStyle/>
        <a:p>
          <a:endParaRPr lang="tr-TR" sz="1100"/>
        </a:p>
      </dgm:t>
    </dgm:pt>
    <dgm:pt modelId="{CEADCFCE-71E7-C440-9249-E39D3AC741C4}" type="sibTrans" cxnId="{27DA9EF0-B2FA-7D49-B6F0-5DDE27931FE8}">
      <dgm:prSet/>
      <dgm:spPr/>
      <dgm:t>
        <a:bodyPr/>
        <a:lstStyle/>
        <a:p>
          <a:endParaRPr lang="tr-TR" sz="1100"/>
        </a:p>
      </dgm:t>
    </dgm:pt>
    <dgm:pt modelId="{7B876D39-D179-EE47-AF2E-B856F2374905}">
      <dgm:prSet phldrT="[Metin]" custT="1"/>
      <dgm:spPr/>
      <dgm:t>
        <a:bodyPr/>
        <a:lstStyle/>
        <a:p>
          <a:r>
            <a:rPr lang="tr-TR" sz="1100"/>
            <a:t>PPE</a:t>
          </a:r>
        </a:p>
      </dgm:t>
    </dgm:pt>
    <dgm:pt modelId="{2A1476A9-9D6F-1B4B-BD04-50CD40AE7688}" type="parTrans" cxnId="{E28E69C6-6F5A-9E43-9A7E-B63C19683D8D}">
      <dgm:prSet/>
      <dgm:spPr/>
      <dgm:t>
        <a:bodyPr/>
        <a:lstStyle/>
        <a:p>
          <a:endParaRPr lang="tr-TR" sz="1100"/>
        </a:p>
      </dgm:t>
    </dgm:pt>
    <dgm:pt modelId="{8D6DFCFA-B5E7-0E4F-83C3-C4A2E0467ACD}" type="sibTrans" cxnId="{E28E69C6-6F5A-9E43-9A7E-B63C19683D8D}">
      <dgm:prSet/>
      <dgm:spPr/>
      <dgm:t>
        <a:bodyPr/>
        <a:lstStyle/>
        <a:p>
          <a:endParaRPr lang="tr-TR" sz="1100"/>
        </a:p>
      </dgm:t>
    </dgm:pt>
    <dgm:pt modelId="{5E1E648E-2864-B042-9518-66280919C3A8}">
      <dgm:prSet phldrT="[Metin]" custT="1"/>
      <dgm:spPr/>
      <dgm:t>
        <a:bodyPr/>
        <a:lstStyle/>
        <a:p>
          <a:r>
            <a:rPr lang="tr-TR" sz="1100"/>
            <a:t>Protect the worker with PPE</a:t>
          </a:r>
        </a:p>
      </dgm:t>
    </dgm:pt>
    <dgm:pt modelId="{17A1A04D-45BB-B34F-AD56-B4FA72B2F3D2}" type="parTrans" cxnId="{8762057D-0954-6F45-991C-A3E60FAA6A12}">
      <dgm:prSet/>
      <dgm:spPr/>
      <dgm:t>
        <a:bodyPr/>
        <a:lstStyle/>
        <a:p>
          <a:endParaRPr lang="tr-TR" sz="1100"/>
        </a:p>
      </dgm:t>
    </dgm:pt>
    <dgm:pt modelId="{CBF3CD5D-BC4F-7B42-AA50-EED98604DC56}" type="sibTrans" cxnId="{8762057D-0954-6F45-991C-A3E60FAA6A12}">
      <dgm:prSet/>
      <dgm:spPr/>
      <dgm:t>
        <a:bodyPr/>
        <a:lstStyle/>
        <a:p>
          <a:endParaRPr lang="tr-TR" sz="1100"/>
        </a:p>
      </dgm:t>
    </dgm:pt>
    <dgm:pt modelId="{E1AC8FE7-8C81-244C-A1D2-D05BD060A49C}">
      <dgm:prSet custT="1"/>
      <dgm:spPr/>
      <dgm:t>
        <a:bodyPr/>
        <a:lstStyle/>
        <a:p>
          <a:r>
            <a:rPr lang="tr-TR" sz="1100"/>
            <a:t>Administrative Controls</a:t>
          </a:r>
        </a:p>
      </dgm:t>
    </dgm:pt>
    <dgm:pt modelId="{4EF0D853-A946-9648-AA52-B76D308B9897}" type="parTrans" cxnId="{EBA90C8C-7388-C043-BBE8-6EB01DBEC23C}">
      <dgm:prSet/>
      <dgm:spPr/>
      <dgm:t>
        <a:bodyPr/>
        <a:lstStyle/>
        <a:p>
          <a:endParaRPr lang="tr-TR" sz="1100"/>
        </a:p>
      </dgm:t>
    </dgm:pt>
    <dgm:pt modelId="{D3B12A22-67F5-9C44-9C19-5FE8208B27AA}" type="sibTrans" cxnId="{EBA90C8C-7388-C043-BBE8-6EB01DBEC23C}">
      <dgm:prSet/>
      <dgm:spPr/>
      <dgm:t>
        <a:bodyPr/>
        <a:lstStyle/>
        <a:p>
          <a:endParaRPr lang="tr-TR" sz="1100"/>
        </a:p>
      </dgm:t>
    </dgm:pt>
    <dgm:pt modelId="{6E2C336B-6022-204F-A7F9-15647C26B8E5}">
      <dgm:prSet custT="1"/>
      <dgm:spPr/>
      <dgm:t>
        <a:bodyPr/>
        <a:lstStyle/>
        <a:p>
          <a:r>
            <a:rPr lang="tr-TR" sz="1100"/>
            <a:t>Change the way people work</a:t>
          </a:r>
        </a:p>
      </dgm:t>
    </dgm:pt>
    <dgm:pt modelId="{5BEEB2D0-E63E-3C4E-AAD4-526256D7564C}" type="parTrans" cxnId="{46672032-9BA9-DE43-A2F2-0F858DC82E04}">
      <dgm:prSet/>
      <dgm:spPr/>
      <dgm:t>
        <a:bodyPr/>
        <a:lstStyle/>
        <a:p>
          <a:endParaRPr lang="tr-TR" sz="1100"/>
        </a:p>
      </dgm:t>
    </dgm:pt>
    <dgm:pt modelId="{81D4739F-21CB-0F4A-9818-D4158BF31872}" type="sibTrans" cxnId="{46672032-9BA9-DE43-A2F2-0F858DC82E04}">
      <dgm:prSet/>
      <dgm:spPr/>
      <dgm:t>
        <a:bodyPr/>
        <a:lstStyle/>
        <a:p>
          <a:endParaRPr lang="tr-TR" sz="1100"/>
        </a:p>
      </dgm:t>
    </dgm:pt>
    <dgm:pt modelId="{16BD050B-C63D-5B48-93A1-18D228088C3B}">
      <dgm:prSet custT="1"/>
      <dgm:spPr/>
      <dgm:t>
        <a:bodyPr/>
        <a:lstStyle/>
        <a:p>
          <a:r>
            <a:rPr lang="tr-TR" sz="1100"/>
            <a:t>Engineering controls</a:t>
          </a:r>
        </a:p>
      </dgm:t>
    </dgm:pt>
    <dgm:pt modelId="{F3555E4C-C5C4-2440-910A-84AB3A8B7813}" type="parTrans" cxnId="{2855198D-DA14-5247-BB31-4222AE051AB8}">
      <dgm:prSet/>
      <dgm:spPr/>
      <dgm:t>
        <a:bodyPr/>
        <a:lstStyle/>
        <a:p>
          <a:endParaRPr lang="tr-TR" sz="1100"/>
        </a:p>
      </dgm:t>
    </dgm:pt>
    <dgm:pt modelId="{14789303-3479-BE4D-8DD6-9A5AF2965CE7}" type="sibTrans" cxnId="{2855198D-DA14-5247-BB31-4222AE051AB8}">
      <dgm:prSet/>
      <dgm:spPr/>
      <dgm:t>
        <a:bodyPr/>
        <a:lstStyle/>
        <a:p>
          <a:endParaRPr lang="tr-TR" sz="1100"/>
        </a:p>
      </dgm:t>
    </dgm:pt>
    <dgm:pt modelId="{9670AD50-BE29-7E4A-BD4D-5AA90BBE28DF}">
      <dgm:prSet custT="1"/>
      <dgm:spPr/>
      <dgm:t>
        <a:bodyPr/>
        <a:lstStyle/>
        <a:p>
          <a:r>
            <a:rPr lang="tr-TR" sz="1100"/>
            <a:t>Isolate people from the hazard</a:t>
          </a:r>
        </a:p>
      </dgm:t>
    </dgm:pt>
    <dgm:pt modelId="{D27120E8-3351-C34E-9B5D-452D097794D7}" type="parTrans" cxnId="{22B3A95E-8943-5141-86FD-F6248D9B642B}">
      <dgm:prSet/>
      <dgm:spPr/>
      <dgm:t>
        <a:bodyPr/>
        <a:lstStyle/>
        <a:p>
          <a:endParaRPr lang="tr-TR" sz="1100"/>
        </a:p>
      </dgm:t>
    </dgm:pt>
    <dgm:pt modelId="{75E7B5C0-5A66-A94D-8988-3C9ABAC85660}" type="sibTrans" cxnId="{22B3A95E-8943-5141-86FD-F6248D9B642B}">
      <dgm:prSet/>
      <dgm:spPr/>
      <dgm:t>
        <a:bodyPr/>
        <a:lstStyle/>
        <a:p>
          <a:endParaRPr lang="tr-TR" sz="1100"/>
        </a:p>
      </dgm:t>
    </dgm:pt>
    <dgm:pt modelId="{0CB3423B-F4FD-9448-ABEC-77FCD274A16B}">
      <dgm:prSet custT="1"/>
      <dgm:spPr/>
      <dgm:t>
        <a:bodyPr/>
        <a:lstStyle/>
        <a:p>
          <a:r>
            <a:rPr lang="tr-TR" sz="1100"/>
            <a:t>Substitution</a:t>
          </a:r>
        </a:p>
      </dgm:t>
    </dgm:pt>
    <dgm:pt modelId="{6D991CD1-63F7-8B41-A461-1352AB3EF4DF}" type="parTrans" cxnId="{7B5DBF48-E14B-284D-8732-5E6702C4E61F}">
      <dgm:prSet/>
      <dgm:spPr/>
      <dgm:t>
        <a:bodyPr/>
        <a:lstStyle/>
        <a:p>
          <a:endParaRPr lang="tr-TR" sz="1100"/>
        </a:p>
      </dgm:t>
    </dgm:pt>
    <dgm:pt modelId="{BFC99036-D06F-8E45-87EA-9162E1575916}" type="sibTrans" cxnId="{7B5DBF48-E14B-284D-8732-5E6702C4E61F}">
      <dgm:prSet/>
      <dgm:spPr/>
      <dgm:t>
        <a:bodyPr/>
        <a:lstStyle/>
        <a:p>
          <a:endParaRPr lang="tr-TR" sz="1100"/>
        </a:p>
      </dgm:t>
    </dgm:pt>
    <dgm:pt modelId="{42625B3C-1EC0-2B41-A785-37F2A758F177}">
      <dgm:prSet custT="1"/>
      <dgm:spPr/>
      <dgm:t>
        <a:bodyPr/>
        <a:lstStyle/>
        <a:p>
          <a:r>
            <a:rPr lang="tr-TR" sz="1100"/>
            <a:t>Replace the hazard</a:t>
          </a:r>
        </a:p>
      </dgm:t>
    </dgm:pt>
    <dgm:pt modelId="{828A3A73-9D9D-3440-8FD8-E9C4D70A77FD}" type="parTrans" cxnId="{3429CDC0-59B2-3D44-8E64-C8783077027D}">
      <dgm:prSet/>
      <dgm:spPr/>
      <dgm:t>
        <a:bodyPr/>
        <a:lstStyle/>
        <a:p>
          <a:endParaRPr lang="tr-TR" sz="1100"/>
        </a:p>
      </dgm:t>
    </dgm:pt>
    <dgm:pt modelId="{CB332D70-FF08-FE40-AC38-32AF9462B920}" type="sibTrans" cxnId="{3429CDC0-59B2-3D44-8E64-C8783077027D}">
      <dgm:prSet/>
      <dgm:spPr/>
      <dgm:t>
        <a:bodyPr/>
        <a:lstStyle/>
        <a:p>
          <a:endParaRPr lang="tr-TR" sz="1100"/>
        </a:p>
      </dgm:t>
    </dgm:pt>
    <dgm:pt modelId="{30C95DFC-7D58-CF4A-A56D-A9C63A6A54BB}" type="pres">
      <dgm:prSet presAssocID="{FFE12A25-B8FC-E141-9F59-206A678FC255}" presName="Name0" presStyleCnt="0">
        <dgm:presLayoutVars>
          <dgm:dir/>
          <dgm:animLvl val="lvl"/>
          <dgm:resizeHandles val="exact"/>
        </dgm:presLayoutVars>
      </dgm:prSet>
      <dgm:spPr/>
    </dgm:pt>
    <dgm:pt modelId="{123DFA4F-AB63-FF4C-A9F5-18B63FE01DCD}" type="pres">
      <dgm:prSet presAssocID="{7B876D39-D179-EE47-AF2E-B856F2374905}" presName="boxAndChildren" presStyleCnt="0"/>
      <dgm:spPr/>
    </dgm:pt>
    <dgm:pt modelId="{56FF0BE9-81D2-AB45-B420-FA8F8A950304}" type="pres">
      <dgm:prSet presAssocID="{7B876D39-D179-EE47-AF2E-B856F2374905}" presName="parentTextBox" presStyleLbl="node1" presStyleIdx="0" presStyleCnt="5"/>
      <dgm:spPr/>
    </dgm:pt>
    <dgm:pt modelId="{9743904F-E0F8-5B46-A539-B629126660B6}" type="pres">
      <dgm:prSet presAssocID="{7B876D39-D179-EE47-AF2E-B856F2374905}" presName="entireBox" presStyleLbl="node1" presStyleIdx="0" presStyleCnt="5"/>
      <dgm:spPr/>
    </dgm:pt>
    <dgm:pt modelId="{13028FFB-3B4D-A64F-A5C5-CB25BDC4348D}" type="pres">
      <dgm:prSet presAssocID="{7B876D39-D179-EE47-AF2E-B856F2374905}" presName="descendantBox" presStyleCnt="0"/>
      <dgm:spPr/>
    </dgm:pt>
    <dgm:pt modelId="{C7AA85D2-579B-D24C-B52C-01A31755D27C}" type="pres">
      <dgm:prSet presAssocID="{5E1E648E-2864-B042-9518-66280919C3A8}" presName="childTextBox" presStyleLbl="fgAccFollowNode1" presStyleIdx="0" presStyleCnt="5">
        <dgm:presLayoutVars>
          <dgm:bulletEnabled val="1"/>
        </dgm:presLayoutVars>
      </dgm:prSet>
      <dgm:spPr/>
    </dgm:pt>
    <dgm:pt modelId="{1BC6C55A-BA20-B24D-AD48-EAD574FB5D1C}" type="pres">
      <dgm:prSet presAssocID="{D3B12A22-67F5-9C44-9C19-5FE8208B27AA}" presName="sp" presStyleCnt="0"/>
      <dgm:spPr/>
    </dgm:pt>
    <dgm:pt modelId="{BBFA3604-B609-EE4F-A4B5-372574298374}" type="pres">
      <dgm:prSet presAssocID="{E1AC8FE7-8C81-244C-A1D2-D05BD060A49C}" presName="arrowAndChildren" presStyleCnt="0"/>
      <dgm:spPr/>
    </dgm:pt>
    <dgm:pt modelId="{C3670580-EAAB-E44E-8207-4CF68B777CF2}" type="pres">
      <dgm:prSet presAssocID="{E1AC8FE7-8C81-244C-A1D2-D05BD060A49C}" presName="parentTextArrow" presStyleLbl="node1" presStyleIdx="0" presStyleCnt="5"/>
      <dgm:spPr/>
    </dgm:pt>
    <dgm:pt modelId="{A61584D8-9D0F-9B42-A9FD-2A1338CA0EDD}" type="pres">
      <dgm:prSet presAssocID="{E1AC8FE7-8C81-244C-A1D2-D05BD060A49C}" presName="arrow" presStyleLbl="node1" presStyleIdx="1" presStyleCnt="5"/>
      <dgm:spPr/>
    </dgm:pt>
    <dgm:pt modelId="{046FDFE6-F38C-7347-90F3-AC55344A861C}" type="pres">
      <dgm:prSet presAssocID="{E1AC8FE7-8C81-244C-A1D2-D05BD060A49C}" presName="descendantArrow" presStyleCnt="0"/>
      <dgm:spPr/>
    </dgm:pt>
    <dgm:pt modelId="{4B37098B-9B85-0E41-9D20-FFE7B107331F}" type="pres">
      <dgm:prSet presAssocID="{6E2C336B-6022-204F-A7F9-15647C26B8E5}" presName="childTextArrow" presStyleLbl="fgAccFollowNode1" presStyleIdx="1" presStyleCnt="5">
        <dgm:presLayoutVars>
          <dgm:bulletEnabled val="1"/>
        </dgm:presLayoutVars>
      </dgm:prSet>
      <dgm:spPr/>
    </dgm:pt>
    <dgm:pt modelId="{B1EE78CE-EA84-9E46-82F3-F91A965ECEF1}" type="pres">
      <dgm:prSet presAssocID="{14789303-3479-BE4D-8DD6-9A5AF2965CE7}" presName="sp" presStyleCnt="0"/>
      <dgm:spPr/>
    </dgm:pt>
    <dgm:pt modelId="{2438774D-7D49-7D40-A0B7-F5277336B4E3}" type="pres">
      <dgm:prSet presAssocID="{16BD050B-C63D-5B48-93A1-18D228088C3B}" presName="arrowAndChildren" presStyleCnt="0"/>
      <dgm:spPr/>
    </dgm:pt>
    <dgm:pt modelId="{6575449E-25BB-D04B-B441-90C8B5102728}" type="pres">
      <dgm:prSet presAssocID="{16BD050B-C63D-5B48-93A1-18D228088C3B}" presName="parentTextArrow" presStyleLbl="node1" presStyleIdx="1" presStyleCnt="5"/>
      <dgm:spPr/>
    </dgm:pt>
    <dgm:pt modelId="{EF919F1F-DA0B-C04A-A21B-A14ADD2CE68F}" type="pres">
      <dgm:prSet presAssocID="{16BD050B-C63D-5B48-93A1-18D228088C3B}" presName="arrow" presStyleLbl="node1" presStyleIdx="2" presStyleCnt="5"/>
      <dgm:spPr/>
    </dgm:pt>
    <dgm:pt modelId="{C459E5E0-1F45-0E42-87F9-2A1E49BE5368}" type="pres">
      <dgm:prSet presAssocID="{16BD050B-C63D-5B48-93A1-18D228088C3B}" presName="descendantArrow" presStyleCnt="0"/>
      <dgm:spPr/>
    </dgm:pt>
    <dgm:pt modelId="{D775914D-C36A-5641-8FB4-307B4331D5A8}" type="pres">
      <dgm:prSet presAssocID="{9670AD50-BE29-7E4A-BD4D-5AA90BBE28DF}" presName="childTextArrow" presStyleLbl="fgAccFollowNode1" presStyleIdx="2" presStyleCnt="5">
        <dgm:presLayoutVars>
          <dgm:bulletEnabled val="1"/>
        </dgm:presLayoutVars>
      </dgm:prSet>
      <dgm:spPr/>
    </dgm:pt>
    <dgm:pt modelId="{01770135-57B0-B34B-976A-8068D200C1BD}" type="pres">
      <dgm:prSet presAssocID="{BFC99036-D06F-8E45-87EA-9162E1575916}" presName="sp" presStyleCnt="0"/>
      <dgm:spPr/>
    </dgm:pt>
    <dgm:pt modelId="{D0A61EAE-9FE2-9E4E-BBE7-0225E592C35B}" type="pres">
      <dgm:prSet presAssocID="{0CB3423B-F4FD-9448-ABEC-77FCD274A16B}" presName="arrowAndChildren" presStyleCnt="0"/>
      <dgm:spPr/>
    </dgm:pt>
    <dgm:pt modelId="{6E852AB4-62D6-9D49-9A1F-4FAD98281D25}" type="pres">
      <dgm:prSet presAssocID="{0CB3423B-F4FD-9448-ABEC-77FCD274A16B}" presName="parentTextArrow" presStyleLbl="node1" presStyleIdx="2" presStyleCnt="5"/>
      <dgm:spPr/>
    </dgm:pt>
    <dgm:pt modelId="{4074C318-F6E4-ED41-AC2D-D737DA0D70ED}" type="pres">
      <dgm:prSet presAssocID="{0CB3423B-F4FD-9448-ABEC-77FCD274A16B}" presName="arrow" presStyleLbl="node1" presStyleIdx="3" presStyleCnt="5"/>
      <dgm:spPr/>
    </dgm:pt>
    <dgm:pt modelId="{8F6BD2B7-07EB-C341-A695-23136887C08A}" type="pres">
      <dgm:prSet presAssocID="{0CB3423B-F4FD-9448-ABEC-77FCD274A16B}" presName="descendantArrow" presStyleCnt="0"/>
      <dgm:spPr/>
    </dgm:pt>
    <dgm:pt modelId="{9C793531-D9D6-D14C-B5E1-50A4DBC12A89}" type="pres">
      <dgm:prSet presAssocID="{42625B3C-1EC0-2B41-A785-37F2A758F177}" presName="childTextArrow" presStyleLbl="fgAccFollowNode1" presStyleIdx="3" presStyleCnt="5">
        <dgm:presLayoutVars>
          <dgm:bulletEnabled val="1"/>
        </dgm:presLayoutVars>
      </dgm:prSet>
      <dgm:spPr/>
    </dgm:pt>
    <dgm:pt modelId="{3468EEA3-6272-7445-A1DB-D9E7243DFD38}" type="pres">
      <dgm:prSet presAssocID="{EDA8B917-76BA-BD4A-ACF1-FDCB934CA8C6}" presName="sp" presStyleCnt="0"/>
      <dgm:spPr/>
    </dgm:pt>
    <dgm:pt modelId="{6D4D790C-E183-564E-8FC8-E9F012340FE5}" type="pres">
      <dgm:prSet presAssocID="{7F8BA7D8-6C2D-9048-8E7F-FB597E8FE4ED}" presName="arrowAndChildren" presStyleCnt="0"/>
      <dgm:spPr/>
    </dgm:pt>
    <dgm:pt modelId="{44EDA1BB-CA11-E44F-B7C4-46DF8F6A3554}" type="pres">
      <dgm:prSet presAssocID="{7F8BA7D8-6C2D-9048-8E7F-FB597E8FE4ED}" presName="parentTextArrow" presStyleLbl="node1" presStyleIdx="3" presStyleCnt="5"/>
      <dgm:spPr/>
    </dgm:pt>
    <dgm:pt modelId="{EB398F8D-6DED-854F-ABFA-0F4CAAE6BB3F}" type="pres">
      <dgm:prSet presAssocID="{7F8BA7D8-6C2D-9048-8E7F-FB597E8FE4ED}" presName="arrow" presStyleLbl="node1" presStyleIdx="4" presStyleCnt="5"/>
      <dgm:spPr/>
    </dgm:pt>
    <dgm:pt modelId="{203D16B1-A094-EC48-BC27-13791F07E229}" type="pres">
      <dgm:prSet presAssocID="{7F8BA7D8-6C2D-9048-8E7F-FB597E8FE4ED}" presName="descendantArrow" presStyleCnt="0"/>
      <dgm:spPr/>
    </dgm:pt>
    <dgm:pt modelId="{80E299E4-3801-8F46-9F96-397E9AB0FC62}" type="pres">
      <dgm:prSet presAssocID="{45820081-6E46-1A49-A449-C100E8566B81}" presName="childTextArrow" presStyleLbl="fgAccFollowNode1" presStyleIdx="4" presStyleCnt="5">
        <dgm:presLayoutVars>
          <dgm:bulletEnabled val="1"/>
        </dgm:presLayoutVars>
      </dgm:prSet>
      <dgm:spPr/>
    </dgm:pt>
  </dgm:ptLst>
  <dgm:cxnLst>
    <dgm:cxn modelId="{19A59418-1AB1-914B-89CE-853158AD95C8}" type="presOf" srcId="{7B876D39-D179-EE47-AF2E-B856F2374905}" destId="{56FF0BE9-81D2-AB45-B420-FA8F8A950304}" srcOrd="0" destOrd="0" presId="urn:microsoft.com/office/officeart/2005/8/layout/process4"/>
    <dgm:cxn modelId="{20EF6A1A-21C1-194A-9725-CE2885795235}" type="presOf" srcId="{E1AC8FE7-8C81-244C-A1D2-D05BD060A49C}" destId="{A61584D8-9D0F-9B42-A9FD-2A1338CA0EDD}" srcOrd="1" destOrd="0" presId="urn:microsoft.com/office/officeart/2005/8/layout/process4"/>
    <dgm:cxn modelId="{D87E942F-526A-EB41-BA3A-21CAF2637BCC}" type="presOf" srcId="{7F8BA7D8-6C2D-9048-8E7F-FB597E8FE4ED}" destId="{44EDA1BB-CA11-E44F-B7C4-46DF8F6A3554}" srcOrd="0" destOrd="0" presId="urn:microsoft.com/office/officeart/2005/8/layout/process4"/>
    <dgm:cxn modelId="{46672032-9BA9-DE43-A2F2-0F858DC82E04}" srcId="{E1AC8FE7-8C81-244C-A1D2-D05BD060A49C}" destId="{6E2C336B-6022-204F-A7F9-15647C26B8E5}" srcOrd="0" destOrd="0" parTransId="{5BEEB2D0-E63E-3C4E-AAD4-526256D7564C}" sibTransId="{81D4739F-21CB-0F4A-9818-D4158BF31872}"/>
    <dgm:cxn modelId="{5CD87F37-EE33-7141-AC3B-71DA8B5972F2}" type="presOf" srcId="{7F8BA7D8-6C2D-9048-8E7F-FB597E8FE4ED}" destId="{EB398F8D-6DED-854F-ABFA-0F4CAAE6BB3F}" srcOrd="1" destOrd="0" presId="urn:microsoft.com/office/officeart/2005/8/layout/process4"/>
    <dgm:cxn modelId="{837D8B3E-AC24-C84A-B412-9B50AC7DE464}" type="presOf" srcId="{7B876D39-D179-EE47-AF2E-B856F2374905}" destId="{9743904F-E0F8-5B46-A539-B629126660B6}" srcOrd="1" destOrd="0" presId="urn:microsoft.com/office/officeart/2005/8/layout/process4"/>
    <dgm:cxn modelId="{22B3A95E-8943-5141-86FD-F6248D9B642B}" srcId="{16BD050B-C63D-5B48-93A1-18D228088C3B}" destId="{9670AD50-BE29-7E4A-BD4D-5AA90BBE28DF}" srcOrd="0" destOrd="0" parTransId="{D27120E8-3351-C34E-9B5D-452D097794D7}" sibTransId="{75E7B5C0-5A66-A94D-8988-3C9ABAC85660}"/>
    <dgm:cxn modelId="{A6F4FA61-32A9-7749-BE1E-DFE6B3D65A6A}" type="presOf" srcId="{9670AD50-BE29-7E4A-BD4D-5AA90BBE28DF}" destId="{D775914D-C36A-5641-8FB4-307B4331D5A8}" srcOrd="0" destOrd="0" presId="urn:microsoft.com/office/officeart/2005/8/layout/process4"/>
    <dgm:cxn modelId="{7B5DBF48-E14B-284D-8732-5E6702C4E61F}" srcId="{FFE12A25-B8FC-E141-9F59-206A678FC255}" destId="{0CB3423B-F4FD-9448-ABEC-77FCD274A16B}" srcOrd="1" destOrd="0" parTransId="{6D991CD1-63F7-8B41-A461-1352AB3EF4DF}" sibTransId="{BFC99036-D06F-8E45-87EA-9162E1575916}"/>
    <dgm:cxn modelId="{61504553-5FE6-844B-9A1B-E8208D86C972}" type="presOf" srcId="{0CB3423B-F4FD-9448-ABEC-77FCD274A16B}" destId="{4074C318-F6E4-ED41-AC2D-D737DA0D70ED}" srcOrd="1" destOrd="0" presId="urn:microsoft.com/office/officeart/2005/8/layout/process4"/>
    <dgm:cxn modelId="{7FCF0C56-A7A7-8142-AA6D-CDD787607601}" srcId="{FFE12A25-B8FC-E141-9F59-206A678FC255}" destId="{7F8BA7D8-6C2D-9048-8E7F-FB597E8FE4ED}" srcOrd="0" destOrd="0" parTransId="{6CE7752C-6F5A-694B-8BC1-504186E2369F}" sibTransId="{EDA8B917-76BA-BD4A-ACF1-FDCB934CA8C6}"/>
    <dgm:cxn modelId="{8762057D-0954-6F45-991C-A3E60FAA6A12}" srcId="{7B876D39-D179-EE47-AF2E-B856F2374905}" destId="{5E1E648E-2864-B042-9518-66280919C3A8}" srcOrd="0" destOrd="0" parTransId="{17A1A04D-45BB-B34F-AD56-B4FA72B2F3D2}" sibTransId="{CBF3CD5D-BC4F-7B42-AA50-EED98604DC56}"/>
    <dgm:cxn modelId="{3D8B7D85-AE07-7144-A795-4AEF0CC40C3F}" type="presOf" srcId="{E1AC8FE7-8C81-244C-A1D2-D05BD060A49C}" destId="{C3670580-EAAB-E44E-8207-4CF68B777CF2}" srcOrd="0" destOrd="0" presId="urn:microsoft.com/office/officeart/2005/8/layout/process4"/>
    <dgm:cxn modelId="{EBA90C8C-7388-C043-BBE8-6EB01DBEC23C}" srcId="{FFE12A25-B8FC-E141-9F59-206A678FC255}" destId="{E1AC8FE7-8C81-244C-A1D2-D05BD060A49C}" srcOrd="3" destOrd="0" parTransId="{4EF0D853-A946-9648-AA52-B76D308B9897}" sibTransId="{D3B12A22-67F5-9C44-9C19-5FE8208B27AA}"/>
    <dgm:cxn modelId="{2855198D-DA14-5247-BB31-4222AE051AB8}" srcId="{FFE12A25-B8FC-E141-9F59-206A678FC255}" destId="{16BD050B-C63D-5B48-93A1-18D228088C3B}" srcOrd="2" destOrd="0" parTransId="{F3555E4C-C5C4-2440-910A-84AB3A8B7813}" sibTransId="{14789303-3479-BE4D-8DD6-9A5AF2965CE7}"/>
    <dgm:cxn modelId="{1E571FA0-D795-E44C-961B-75428A657E69}" type="presOf" srcId="{45820081-6E46-1A49-A449-C100E8566B81}" destId="{80E299E4-3801-8F46-9F96-397E9AB0FC62}" srcOrd="0" destOrd="0" presId="urn:microsoft.com/office/officeart/2005/8/layout/process4"/>
    <dgm:cxn modelId="{52E670A0-03DB-C843-9284-67C134435737}" type="presOf" srcId="{16BD050B-C63D-5B48-93A1-18D228088C3B}" destId="{EF919F1F-DA0B-C04A-A21B-A14ADD2CE68F}" srcOrd="1" destOrd="0" presId="urn:microsoft.com/office/officeart/2005/8/layout/process4"/>
    <dgm:cxn modelId="{9B25F1B3-1271-3A4E-A985-89DFA4811993}" type="presOf" srcId="{6E2C336B-6022-204F-A7F9-15647C26B8E5}" destId="{4B37098B-9B85-0E41-9D20-FFE7B107331F}" srcOrd="0" destOrd="0" presId="urn:microsoft.com/office/officeart/2005/8/layout/process4"/>
    <dgm:cxn modelId="{3429CDC0-59B2-3D44-8E64-C8783077027D}" srcId="{0CB3423B-F4FD-9448-ABEC-77FCD274A16B}" destId="{42625B3C-1EC0-2B41-A785-37F2A758F177}" srcOrd="0" destOrd="0" parTransId="{828A3A73-9D9D-3440-8FD8-E9C4D70A77FD}" sibTransId="{CB332D70-FF08-FE40-AC38-32AF9462B920}"/>
    <dgm:cxn modelId="{E28E69C6-6F5A-9E43-9A7E-B63C19683D8D}" srcId="{FFE12A25-B8FC-E141-9F59-206A678FC255}" destId="{7B876D39-D179-EE47-AF2E-B856F2374905}" srcOrd="4" destOrd="0" parTransId="{2A1476A9-9D6F-1B4B-BD04-50CD40AE7688}" sibTransId="{8D6DFCFA-B5E7-0E4F-83C3-C4A2E0467ACD}"/>
    <dgm:cxn modelId="{9693A6D5-CDBB-4047-9EB7-259CA30A2AFA}" type="presOf" srcId="{42625B3C-1EC0-2B41-A785-37F2A758F177}" destId="{9C793531-D9D6-D14C-B5E1-50A4DBC12A89}" srcOrd="0" destOrd="0" presId="urn:microsoft.com/office/officeart/2005/8/layout/process4"/>
    <dgm:cxn modelId="{03140ED6-5A43-FA4D-8BFE-BD45F78AA029}" type="presOf" srcId="{FFE12A25-B8FC-E141-9F59-206A678FC255}" destId="{30C95DFC-7D58-CF4A-A56D-A9C63A6A54BB}" srcOrd="0" destOrd="0" presId="urn:microsoft.com/office/officeart/2005/8/layout/process4"/>
    <dgm:cxn modelId="{57A91FE3-43F3-1E47-961E-F77F99845B83}" type="presOf" srcId="{0CB3423B-F4FD-9448-ABEC-77FCD274A16B}" destId="{6E852AB4-62D6-9D49-9A1F-4FAD98281D25}" srcOrd="0" destOrd="0" presId="urn:microsoft.com/office/officeart/2005/8/layout/process4"/>
    <dgm:cxn modelId="{62775FE3-764E-C946-BD6A-D43783DD0FC3}" type="presOf" srcId="{16BD050B-C63D-5B48-93A1-18D228088C3B}" destId="{6575449E-25BB-D04B-B441-90C8B5102728}" srcOrd="0" destOrd="0" presId="urn:microsoft.com/office/officeart/2005/8/layout/process4"/>
    <dgm:cxn modelId="{27DA9EF0-B2FA-7D49-B6F0-5DDE27931FE8}" srcId="{7F8BA7D8-6C2D-9048-8E7F-FB597E8FE4ED}" destId="{45820081-6E46-1A49-A449-C100E8566B81}" srcOrd="0" destOrd="0" parTransId="{027305C5-D755-DD4D-BB2A-658BADAFC827}" sibTransId="{CEADCFCE-71E7-C440-9249-E39D3AC741C4}"/>
    <dgm:cxn modelId="{131D07F2-8C63-914B-8CCF-08906AE780EB}" type="presOf" srcId="{5E1E648E-2864-B042-9518-66280919C3A8}" destId="{C7AA85D2-579B-D24C-B52C-01A31755D27C}" srcOrd="0" destOrd="0" presId="urn:microsoft.com/office/officeart/2005/8/layout/process4"/>
    <dgm:cxn modelId="{9F1C32CA-E156-8B45-9111-543635C39EF0}" type="presParOf" srcId="{30C95DFC-7D58-CF4A-A56D-A9C63A6A54BB}" destId="{123DFA4F-AB63-FF4C-A9F5-18B63FE01DCD}" srcOrd="0" destOrd="0" presId="urn:microsoft.com/office/officeart/2005/8/layout/process4"/>
    <dgm:cxn modelId="{A73FC2BE-3335-274F-A7A2-EE63A3489EF0}" type="presParOf" srcId="{123DFA4F-AB63-FF4C-A9F5-18B63FE01DCD}" destId="{56FF0BE9-81D2-AB45-B420-FA8F8A950304}" srcOrd="0" destOrd="0" presId="urn:microsoft.com/office/officeart/2005/8/layout/process4"/>
    <dgm:cxn modelId="{3E0D7110-C6A6-E446-8951-EA60A8A10E25}" type="presParOf" srcId="{123DFA4F-AB63-FF4C-A9F5-18B63FE01DCD}" destId="{9743904F-E0F8-5B46-A539-B629126660B6}" srcOrd="1" destOrd="0" presId="urn:microsoft.com/office/officeart/2005/8/layout/process4"/>
    <dgm:cxn modelId="{2FF4A4CF-9ACB-8A41-8F6E-C162C8256D1C}" type="presParOf" srcId="{123DFA4F-AB63-FF4C-A9F5-18B63FE01DCD}" destId="{13028FFB-3B4D-A64F-A5C5-CB25BDC4348D}" srcOrd="2" destOrd="0" presId="urn:microsoft.com/office/officeart/2005/8/layout/process4"/>
    <dgm:cxn modelId="{F9A65AA3-4554-F34E-9ADC-3275B3B32D62}" type="presParOf" srcId="{13028FFB-3B4D-A64F-A5C5-CB25BDC4348D}" destId="{C7AA85D2-579B-D24C-B52C-01A31755D27C}" srcOrd="0" destOrd="0" presId="urn:microsoft.com/office/officeart/2005/8/layout/process4"/>
    <dgm:cxn modelId="{49386551-6A3C-894D-8879-28D6192A601F}" type="presParOf" srcId="{30C95DFC-7D58-CF4A-A56D-A9C63A6A54BB}" destId="{1BC6C55A-BA20-B24D-AD48-EAD574FB5D1C}" srcOrd="1" destOrd="0" presId="urn:microsoft.com/office/officeart/2005/8/layout/process4"/>
    <dgm:cxn modelId="{C2309146-7EED-DA4C-AE0A-B40FE2A7245F}" type="presParOf" srcId="{30C95DFC-7D58-CF4A-A56D-A9C63A6A54BB}" destId="{BBFA3604-B609-EE4F-A4B5-372574298374}" srcOrd="2" destOrd="0" presId="urn:microsoft.com/office/officeart/2005/8/layout/process4"/>
    <dgm:cxn modelId="{0E67402E-3265-574D-858B-0A88076879CD}" type="presParOf" srcId="{BBFA3604-B609-EE4F-A4B5-372574298374}" destId="{C3670580-EAAB-E44E-8207-4CF68B777CF2}" srcOrd="0" destOrd="0" presId="urn:microsoft.com/office/officeart/2005/8/layout/process4"/>
    <dgm:cxn modelId="{A61DAABA-4D8C-3D42-A828-5666E9182CB1}" type="presParOf" srcId="{BBFA3604-B609-EE4F-A4B5-372574298374}" destId="{A61584D8-9D0F-9B42-A9FD-2A1338CA0EDD}" srcOrd="1" destOrd="0" presId="urn:microsoft.com/office/officeart/2005/8/layout/process4"/>
    <dgm:cxn modelId="{7D562929-9D9C-8845-B00D-9591FAC79F71}" type="presParOf" srcId="{BBFA3604-B609-EE4F-A4B5-372574298374}" destId="{046FDFE6-F38C-7347-90F3-AC55344A861C}" srcOrd="2" destOrd="0" presId="urn:microsoft.com/office/officeart/2005/8/layout/process4"/>
    <dgm:cxn modelId="{DF60724D-F285-8847-87F8-CA161E879D86}" type="presParOf" srcId="{046FDFE6-F38C-7347-90F3-AC55344A861C}" destId="{4B37098B-9B85-0E41-9D20-FFE7B107331F}" srcOrd="0" destOrd="0" presId="urn:microsoft.com/office/officeart/2005/8/layout/process4"/>
    <dgm:cxn modelId="{13248615-97EA-9F47-AFC1-E22A1018541B}" type="presParOf" srcId="{30C95DFC-7D58-CF4A-A56D-A9C63A6A54BB}" destId="{B1EE78CE-EA84-9E46-82F3-F91A965ECEF1}" srcOrd="3" destOrd="0" presId="urn:microsoft.com/office/officeart/2005/8/layout/process4"/>
    <dgm:cxn modelId="{318B5DE6-CE7B-F741-AB50-277028874BA0}" type="presParOf" srcId="{30C95DFC-7D58-CF4A-A56D-A9C63A6A54BB}" destId="{2438774D-7D49-7D40-A0B7-F5277336B4E3}" srcOrd="4" destOrd="0" presId="urn:microsoft.com/office/officeart/2005/8/layout/process4"/>
    <dgm:cxn modelId="{12A9A828-5D6E-BE43-A52E-F8BBD4C0139B}" type="presParOf" srcId="{2438774D-7D49-7D40-A0B7-F5277336B4E3}" destId="{6575449E-25BB-D04B-B441-90C8B5102728}" srcOrd="0" destOrd="0" presId="urn:microsoft.com/office/officeart/2005/8/layout/process4"/>
    <dgm:cxn modelId="{2BB54BF7-56E1-464F-BFA6-5789F5FF4BB6}" type="presParOf" srcId="{2438774D-7D49-7D40-A0B7-F5277336B4E3}" destId="{EF919F1F-DA0B-C04A-A21B-A14ADD2CE68F}" srcOrd="1" destOrd="0" presId="urn:microsoft.com/office/officeart/2005/8/layout/process4"/>
    <dgm:cxn modelId="{8261D361-FCC6-614A-ACDC-19AC98ECDA59}" type="presParOf" srcId="{2438774D-7D49-7D40-A0B7-F5277336B4E3}" destId="{C459E5E0-1F45-0E42-87F9-2A1E49BE5368}" srcOrd="2" destOrd="0" presId="urn:microsoft.com/office/officeart/2005/8/layout/process4"/>
    <dgm:cxn modelId="{32A1901D-09CB-EC41-B738-AE6BBE8D5BCD}" type="presParOf" srcId="{C459E5E0-1F45-0E42-87F9-2A1E49BE5368}" destId="{D775914D-C36A-5641-8FB4-307B4331D5A8}" srcOrd="0" destOrd="0" presId="urn:microsoft.com/office/officeart/2005/8/layout/process4"/>
    <dgm:cxn modelId="{13AB04EA-38AB-2548-A41D-175DD087C2A1}" type="presParOf" srcId="{30C95DFC-7D58-CF4A-A56D-A9C63A6A54BB}" destId="{01770135-57B0-B34B-976A-8068D200C1BD}" srcOrd="5" destOrd="0" presId="urn:microsoft.com/office/officeart/2005/8/layout/process4"/>
    <dgm:cxn modelId="{412493E1-D864-984F-BD37-AE11A59EA87F}" type="presParOf" srcId="{30C95DFC-7D58-CF4A-A56D-A9C63A6A54BB}" destId="{D0A61EAE-9FE2-9E4E-BBE7-0225E592C35B}" srcOrd="6" destOrd="0" presId="urn:microsoft.com/office/officeart/2005/8/layout/process4"/>
    <dgm:cxn modelId="{050AFBDD-4E2B-A148-BBAE-1089CC3856B1}" type="presParOf" srcId="{D0A61EAE-9FE2-9E4E-BBE7-0225E592C35B}" destId="{6E852AB4-62D6-9D49-9A1F-4FAD98281D25}" srcOrd="0" destOrd="0" presId="urn:microsoft.com/office/officeart/2005/8/layout/process4"/>
    <dgm:cxn modelId="{077D7A60-21EC-B845-B1AA-2115E5EFA1D3}" type="presParOf" srcId="{D0A61EAE-9FE2-9E4E-BBE7-0225E592C35B}" destId="{4074C318-F6E4-ED41-AC2D-D737DA0D70ED}" srcOrd="1" destOrd="0" presId="urn:microsoft.com/office/officeart/2005/8/layout/process4"/>
    <dgm:cxn modelId="{F904B519-F2DC-C84B-93C5-88D03C973427}" type="presParOf" srcId="{D0A61EAE-9FE2-9E4E-BBE7-0225E592C35B}" destId="{8F6BD2B7-07EB-C341-A695-23136887C08A}" srcOrd="2" destOrd="0" presId="urn:microsoft.com/office/officeart/2005/8/layout/process4"/>
    <dgm:cxn modelId="{590785A4-9FDA-1343-8EEF-8AC967D5154F}" type="presParOf" srcId="{8F6BD2B7-07EB-C341-A695-23136887C08A}" destId="{9C793531-D9D6-D14C-B5E1-50A4DBC12A89}" srcOrd="0" destOrd="0" presId="urn:microsoft.com/office/officeart/2005/8/layout/process4"/>
    <dgm:cxn modelId="{3D58DA28-CD6B-7449-B254-5AC8911A1C50}" type="presParOf" srcId="{30C95DFC-7D58-CF4A-A56D-A9C63A6A54BB}" destId="{3468EEA3-6272-7445-A1DB-D9E7243DFD38}" srcOrd="7" destOrd="0" presId="urn:microsoft.com/office/officeart/2005/8/layout/process4"/>
    <dgm:cxn modelId="{BD009C2B-5C24-8B45-AA2F-8D651ED4B490}" type="presParOf" srcId="{30C95DFC-7D58-CF4A-A56D-A9C63A6A54BB}" destId="{6D4D790C-E183-564E-8FC8-E9F012340FE5}" srcOrd="8" destOrd="0" presId="urn:microsoft.com/office/officeart/2005/8/layout/process4"/>
    <dgm:cxn modelId="{03110472-12D6-284B-9AEC-E6D7B654256B}" type="presParOf" srcId="{6D4D790C-E183-564E-8FC8-E9F012340FE5}" destId="{44EDA1BB-CA11-E44F-B7C4-46DF8F6A3554}" srcOrd="0" destOrd="0" presId="urn:microsoft.com/office/officeart/2005/8/layout/process4"/>
    <dgm:cxn modelId="{86FEF952-C6DA-AB48-AEC7-8EC5F41F8875}" type="presParOf" srcId="{6D4D790C-E183-564E-8FC8-E9F012340FE5}" destId="{EB398F8D-6DED-854F-ABFA-0F4CAAE6BB3F}" srcOrd="1" destOrd="0" presId="urn:microsoft.com/office/officeart/2005/8/layout/process4"/>
    <dgm:cxn modelId="{645E9E71-7904-EF44-8A14-AC289333BC7E}" type="presParOf" srcId="{6D4D790C-E183-564E-8FC8-E9F012340FE5}" destId="{203D16B1-A094-EC48-BC27-13791F07E229}" srcOrd="2" destOrd="0" presId="urn:microsoft.com/office/officeart/2005/8/layout/process4"/>
    <dgm:cxn modelId="{8B6EE94E-38D7-C94A-BFF2-4DE4AF6CF40E}" type="presParOf" srcId="{203D16B1-A094-EC48-BC27-13791F07E229}" destId="{80E299E4-3801-8F46-9F96-397E9AB0FC62}" srcOrd="0" destOrd="0" presId="urn:microsoft.com/office/officeart/2005/8/layout/process4"/>
  </dgm:cxnLst>
  <dgm:bg/>
  <dgm:whole>
    <a:ln w="3175">
      <a:solidFill>
        <a:schemeClr val="tx1"/>
      </a:solidFill>
    </a:ln>
  </dgm:whole>
  <dgm:extLst>
    <a:ext uri="http://schemas.microsoft.com/office/drawing/2008/diagram">
      <dsp:dataModelExt xmlns:dsp="http://schemas.microsoft.com/office/drawing/2008/diagram" relId="rId6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43904F-E0F8-5B46-A539-B629126660B6}">
      <dsp:nvSpPr>
        <dsp:cNvPr id="0" name=""/>
        <dsp:cNvSpPr/>
      </dsp:nvSpPr>
      <dsp:spPr>
        <a:xfrm>
          <a:off x="0" y="2748032"/>
          <a:ext cx="5486400" cy="45083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tr-TR" sz="1100" kern="1200"/>
            <a:t>PPE</a:t>
          </a:r>
        </a:p>
      </dsp:txBody>
      <dsp:txXfrm>
        <a:off x="0" y="2748032"/>
        <a:ext cx="5486400" cy="243452"/>
      </dsp:txXfrm>
    </dsp:sp>
    <dsp:sp modelId="{C7AA85D2-579B-D24C-B52C-01A31755D27C}">
      <dsp:nvSpPr>
        <dsp:cNvPr id="0" name=""/>
        <dsp:cNvSpPr/>
      </dsp:nvSpPr>
      <dsp:spPr>
        <a:xfrm>
          <a:off x="0" y="2982468"/>
          <a:ext cx="5486400" cy="207385"/>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88950">
            <a:lnSpc>
              <a:spcPct val="90000"/>
            </a:lnSpc>
            <a:spcBef>
              <a:spcPct val="0"/>
            </a:spcBef>
            <a:spcAft>
              <a:spcPct val="35000"/>
            </a:spcAft>
            <a:buNone/>
          </a:pPr>
          <a:r>
            <a:rPr lang="tr-TR" sz="1100" kern="1200"/>
            <a:t>Protect the worker with PPE</a:t>
          </a:r>
        </a:p>
      </dsp:txBody>
      <dsp:txXfrm>
        <a:off x="0" y="2982468"/>
        <a:ext cx="5486400" cy="207385"/>
      </dsp:txXfrm>
    </dsp:sp>
    <dsp:sp modelId="{A61584D8-9D0F-9B42-A9FD-2A1338CA0EDD}">
      <dsp:nvSpPr>
        <dsp:cNvPr id="0" name=""/>
        <dsp:cNvSpPr/>
      </dsp:nvSpPr>
      <dsp:spPr>
        <a:xfrm rot="10800000">
          <a:off x="0" y="2061406"/>
          <a:ext cx="5486400" cy="693388"/>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tr-TR" sz="1100" kern="1200"/>
            <a:t>Administrative Controls</a:t>
          </a:r>
        </a:p>
      </dsp:txBody>
      <dsp:txXfrm rot="-10800000">
        <a:off x="0" y="2061406"/>
        <a:ext cx="5486400" cy="243379"/>
      </dsp:txXfrm>
    </dsp:sp>
    <dsp:sp modelId="{4B37098B-9B85-0E41-9D20-FFE7B107331F}">
      <dsp:nvSpPr>
        <dsp:cNvPr id="0" name=""/>
        <dsp:cNvSpPr/>
      </dsp:nvSpPr>
      <dsp:spPr>
        <a:xfrm>
          <a:off x="0" y="2304786"/>
          <a:ext cx="5486400" cy="207323"/>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88950">
            <a:lnSpc>
              <a:spcPct val="90000"/>
            </a:lnSpc>
            <a:spcBef>
              <a:spcPct val="0"/>
            </a:spcBef>
            <a:spcAft>
              <a:spcPct val="35000"/>
            </a:spcAft>
            <a:buNone/>
          </a:pPr>
          <a:r>
            <a:rPr lang="tr-TR" sz="1100" kern="1200"/>
            <a:t>Change the way people work</a:t>
          </a:r>
        </a:p>
      </dsp:txBody>
      <dsp:txXfrm>
        <a:off x="0" y="2304786"/>
        <a:ext cx="5486400" cy="207323"/>
      </dsp:txXfrm>
    </dsp:sp>
    <dsp:sp modelId="{EF919F1F-DA0B-C04A-A21B-A14ADD2CE68F}">
      <dsp:nvSpPr>
        <dsp:cNvPr id="0" name=""/>
        <dsp:cNvSpPr/>
      </dsp:nvSpPr>
      <dsp:spPr>
        <a:xfrm rot="10800000">
          <a:off x="0" y="1374781"/>
          <a:ext cx="5486400" cy="693388"/>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tr-TR" sz="1100" kern="1200"/>
            <a:t>Engineering controls</a:t>
          </a:r>
        </a:p>
      </dsp:txBody>
      <dsp:txXfrm rot="-10800000">
        <a:off x="0" y="1374781"/>
        <a:ext cx="5486400" cy="243379"/>
      </dsp:txXfrm>
    </dsp:sp>
    <dsp:sp modelId="{D775914D-C36A-5641-8FB4-307B4331D5A8}">
      <dsp:nvSpPr>
        <dsp:cNvPr id="0" name=""/>
        <dsp:cNvSpPr/>
      </dsp:nvSpPr>
      <dsp:spPr>
        <a:xfrm>
          <a:off x="0" y="1618160"/>
          <a:ext cx="5486400" cy="207323"/>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88950">
            <a:lnSpc>
              <a:spcPct val="90000"/>
            </a:lnSpc>
            <a:spcBef>
              <a:spcPct val="0"/>
            </a:spcBef>
            <a:spcAft>
              <a:spcPct val="35000"/>
            </a:spcAft>
            <a:buNone/>
          </a:pPr>
          <a:r>
            <a:rPr lang="tr-TR" sz="1100" kern="1200"/>
            <a:t>Isolate people from the hazard</a:t>
          </a:r>
        </a:p>
      </dsp:txBody>
      <dsp:txXfrm>
        <a:off x="0" y="1618160"/>
        <a:ext cx="5486400" cy="207323"/>
      </dsp:txXfrm>
    </dsp:sp>
    <dsp:sp modelId="{4074C318-F6E4-ED41-AC2D-D737DA0D70ED}">
      <dsp:nvSpPr>
        <dsp:cNvPr id="0" name=""/>
        <dsp:cNvSpPr/>
      </dsp:nvSpPr>
      <dsp:spPr>
        <a:xfrm rot="10800000">
          <a:off x="0" y="688155"/>
          <a:ext cx="5486400" cy="693388"/>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tr-TR" sz="1100" kern="1200"/>
            <a:t>Substitution</a:t>
          </a:r>
        </a:p>
      </dsp:txBody>
      <dsp:txXfrm rot="-10800000">
        <a:off x="0" y="688155"/>
        <a:ext cx="5486400" cy="243379"/>
      </dsp:txXfrm>
    </dsp:sp>
    <dsp:sp modelId="{9C793531-D9D6-D14C-B5E1-50A4DBC12A89}">
      <dsp:nvSpPr>
        <dsp:cNvPr id="0" name=""/>
        <dsp:cNvSpPr/>
      </dsp:nvSpPr>
      <dsp:spPr>
        <a:xfrm>
          <a:off x="0" y="931534"/>
          <a:ext cx="5486400" cy="207323"/>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88950">
            <a:lnSpc>
              <a:spcPct val="90000"/>
            </a:lnSpc>
            <a:spcBef>
              <a:spcPct val="0"/>
            </a:spcBef>
            <a:spcAft>
              <a:spcPct val="35000"/>
            </a:spcAft>
            <a:buNone/>
          </a:pPr>
          <a:r>
            <a:rPr lang="tr-TR" sz="1100" kern="1200"/>
            <a:t>Replace the hazard</a:t>
          </a:r>
        </a:p>
      </dsp:txBody>
      <dsp:txXfrm>
        <a:off x="0" y="931534"/>
        <a:ext cx="5486400" cy="207323"/>
      </dsp:txXfrm>
    </dsp:sp>
    <dsp:sp modelId="{EB398F8D-6DED-854F-ABFA-0F4CAAE6BB3F}">
      <dsp:nvSpPr>
        <dsp:cNvPr id="0" name=""/>
        <dsp:cNvSpPr/>
      </dsp:nvSpPr>
      <dsp:spPr>
        <a:xfrm rot="10800000">
          <a:off x="0" y="1529"/>
          <a:ext cx="5486400" cy="693388"/>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100000"/>
            </a:lnSpc>
            <a:spcBef>
              <a:spcPts val="1200"/>
            </a:spcBef>
            <a:spcAft>
              <a:spcPts val="0"/>
            </a:spcAft>
            <a:buNone/>
          </a:pPr>
          <a:r>
            <a:rPr lang="tr-TR" sz="1100" kern="1200"/>
            <a:t>Elimination</a:t>
          </a:r>
        </a:p>
      </dsp:txBody>
      <dsp:txXfrm rot="-10800000">
        <a:off x="0" y="1529"/>
        <a:ext cx="5486400" cy="243379"/>
      </dsp:txXfrm>
    </dsp:sp>
    <dsp:sp modelId="{80E299E4-3801-8F46-9F96-397E9AB0FC62}">
      <dsp:nvSpPr>
        <dsp:cNvPr id="0" name=""/>
        <dsp:cNvSpPr/>
      </dsp:nvSpPr>
      <dsp:spPr>
        <a:xfrm>
          <a:off x="0" y="244909"/>
          <a:ext cx="5486400" cy="207323"/>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88950">
            <a:lnSpc>
              <a:spcPct val="90000"/>
            </a:lnSpc>
            <a:spcBef>
              <a:spcPct val="0"/>
            </a:spcBef>
            <a:spcAft>
              <a:spcPct val="35000"/>
            </a:spcAft>
            <a:buNone/>
          </a:pPr>
          <a:r>
            <a:rPr lang="tr-TR" sz="1100" kern="1200"/>
            <a:t>Physically remove the hazard</a:t>
          </a:r>
        </a:p>
      </dsp:txBody>
      <dsp:txXfrm>
        <a:off x="0" y="244909"/>
        <a:ext cx="5486400" cy="207323"/>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Belge" ma:contentTypeID="0x01010090853A3A32A7C3409004BF8D7CE07399" ma:contentTypeVersion="16" ma:contentTypeDescription="Yeni belge oluşturun." ma:contentTypeScope="" ma:versionID="0073ddc0fd944be40a71bcbd99e9644d">
  <xsd:schema xmlns:xsd="http://www.w3.org/2001/XMLSchema" xmlns:xs="http://www.w3.org/2001/XMLSchema" xmlns:p="http://schemas.microsoft.com/office/2006/metadata/properties" xmlns:ns2="abb55e77-3922-40aa-ac1b-dcacda99d844" xmlns:ns3="84038cec-e209-42aa-bff0-9a32c42c57a0" targetNamespace="http://schemas.microsoft.com/office/2006/metadata/properties" ma:root="true" ma:fieldsID="d8cd9b3561b8d5317931248f636a9bf2" ns2:_="" ns3:_="">
    <xsd:import namespace="abb55e77-3922-40aa-ac1b-dcacda99d844"/>
    <xsd:import namespace="84038cec-e209-42aa-bff0-9a32c42c57a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SearchProperties" minOccurs="0"/>
                <xsd:element ref="ns2:MediaServiceBillingMetadata"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b55e77-3922-40aa-ac1b-dcacda99d84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Resim Etiketleri" ma:readOnly="false" ma:fieldId="{5cf76f15-5ced-4ddc-b409-7134ff3c332f}" ma:taxonomyMulti="true" ma:sspId="583a14fa-5320-40c1-ba21-15c57bdd75f5"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Location" ma:index="15" nillable="true" ma:displayName="Location" ma:indexed="true"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BillingMetadata" ma:index="22" nillable="true" ma:displayName="MediaServiceBillingMetadata" ma:hidden="true" ma:internalName="MediaServiceBillingMetadata" ma:readOnly="true">
      <xsd:simpleType>
        <xsd:restriction base="dms:Note"/>
      </xsd:simple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4038cec-e209-42aa-bff0-9a32c42c57a0"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b8c29791-8ac4-40be-bc74-124c99477ca8}" ma:internalName="TaxCatchAll" ma:showField="CatchAllData" ma:web="84038cec-e209-42aa-bff0-9a32c42c57a0">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Paylaşılanl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Ayrıntıları ile Paylaşıld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çerik Türü"/>
        <xsd:element ref="dc:title" minOccurs="0" maxOccurs="1" ma:index="4" ma:displayName="Başlı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abb55e77-3922-40aa-ac1b-dcacda99d844">
      <Terms xmlns="http://schemas.microsoft.com/office/infopath/2007/PartnerControls"/>
    </lcf76f155ced4ddcb4097134ff3c332f>
    <TaxCatchAll xmlns="84038cec-e209-42aa-bff0-9a32c42c57a0"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b:Source>
    <b:Tag>TCK24</b:Tag>
    <b:SourceType>InternetSite</b:SourceType>
    <b:Guid>{D183DDA6-0CC5-49EC-BE60-DE26CB88581C}</b:Guid>
    <b:Title>Kemalpaşa Historical and Geographical Structure</b:Title>
    <b:Year>2025</b:Year>
    <b:LCID>en-GB</b:LCID>
    <b:Author>
      <b:Author>
        <b:Corporate>T.C. Kemalpaşa District Governorship</b:Corporate>
      </b:Author>
    </b:Author>
    <b:InternetSiteTitle>T.C. Kemalpasa District Governorship Official Web Site</b:InternetSiteTitle>
    <b:Month>1</b:Month>
    <b:Day>28</b:Day>
    <b:URL>http://www.kemalpasa.gov.tr/kemalpasa-tarihi-ve-cografi-yapi</b:URL>
    <b:RefOrder>3</b:RefOrder>
  </b:Source>
  <b:Source>
    <b:Tag>TCD21</b:Tag>
    <b:SourceType>Report</b:SourceType>
    <b:Guid>{2D8DB81B-5FEC-4A01-9581-C08C14DBC242}</b:Guid>
    <b:Title>Provincial Disaster Risk Mitigation Plan 2021</b:Title>
    <b:Year>2021</b:Year>
    <b:LCID>en-GB</b:LCID>
    <b:Author>
      <b:Author>
        <b:Corporate>T.C. Izmir Governorate Directorate of Provincial Disaster and Emergency State</b:Corporate>
      </b:Author>
    </b:Author>
    <b:City>Izmir</b:City>
    <b:RefOrder>5</b:RefOrder>
  </b:Source>
  <b:Source>
    <b:Tag>Dok09</b:Tag>
    <b:SourceType>JournalArticle</b:SourceType>
    <b:Guid>{59B2F08D-8112-4F42-81CC-DD80516E6365}</b:Guid>
    <b:Author>
      <b:Author>
        <b:Corporate>Dokuz Eylül University</b:Corporate>
      </b:Author>
    </b:Author>
    <b:Title>Three Dimensional Interactive Hydrogeological Model of the Kemalpaşa Plain</b:Title>
    <b:Year>2009</b:Year>
    <b:LCID>en-GB</b:LCID>
    <b:JournalName>Science and Engineering Journal</b:JournalName>
    <b:Pages>14-15</b:Pages>
    <b:RefOrder>6</b:RefOrder>
  </b:Source>
  <b:Source>
    <b:Tag>ESS</b:Tag>
    <b:SourceType>Report</b:SourceType>
    <b:Guid>{3089F308-D4FD-4A06-83E7-746615E3F641}</b:Guid>
    <b:Title>E&amp;S Screening Report of the Project</b:Title>
    <b:LCID>en-GB</b:LCID>
    <b:Author>
      <b:Author>
        <b:Corporate>E&amp;S Screening Report of the Project</b:Corporate>
      </b:Author>
    </b:Author>
    <b:Year>2024</b:Year>
    <b:City>Ankara</b:City>
    <b:RefOrder>8</b:RefOrder>
  </b:Source>
  <b:Source>
    <b:Tag>Placeholder2</b:Tag>
    <b:SourceType>InternetSite</b:SourceType>
    <b:Guid>{27FAEEDF-42AE-490A-86A6-F0F24FCD903D}</b:Guid>
    <b:Title>Geosciences Map Viewer of Mineral Research and Exploration</b:Title>
    <b:Year>2025</b:Year>
    <b:LCID>en-GB</b:LCID>
    <b:InternetSiteTitle>General Directorate of Mineral Research and Exploration Web Site</b:InternetSiteTitle>
    <b:Month>1</b:Month>
    <b:Day>28</b:Day>
    <b:URL>http://yerbilimleri.mta.gov.tr/</b:URL>
    <b:RefOrder>2</b:RefOrder>
  </b:Source>
  <b:Source>
    <b:Tag>TCM</b:Tag>
    <b:SourceType>Report</b:SourceType>
    <b:Guid>{8D17E5A4-DE86-4582-8D0C-791E6179D9C9}</b:Guid>
    <b:LCID>en-GB</b:LCID>
    <b:Author>
      <b:Author>
        <b:Corporate>T.C. Izmir Governorship, Provincial Directorate of Environment, Urbanization and Climate Change</b:Corporate>
      </b:Author>
    </b:Author>
    <b:Title>Izmir Province Environmental Status Report for 2022</b:Title>
    <b:Year>2023</b:Year>
    <b:City>Izmir</b:City>
    <b:RefOrder>9</b:RefOrder>
  </b:Source>
  <b:Source>
    <b:Tag>Dok21</b:Tag>
    <b:SourceType>Report</b:SourceType>
    <b:Guid>{C1ECD576-4DA2-422A-8FBF-7DB9939EDED3}</b:Guid>
    <b:Title>Environmental Criteria for the BOIZ Green OIZ Company-Based Analysis and Road Map Project</b:Title>
    <b:Year>2021</b:Year>
    <b:LCID>en-GB</b:LCID>
    <b:Author>
      <b:Author>
        <b:Corporate>Dokuz Eylül University</b:Corporate>
      </b:Author>
    </b:Author>
    <b:Publisher>Dokuz Eylül University, Faculty of Engineering, Department of Environmental Engineering</b:Publisher>
    <b:City>Izmir</b:City>
    <b:RefOrder>10</b:RefOrder>
  </b:Source>
  <b:Source>
    <b:Tag>Met24</b:Tag>
    <b:SourceType>InternetSite</b:SourceType>
    <b:Guid>{4E469416-5902-4419-ACEC-433A47FB222E}</b:Guid>
    <b:LCID>en-GB</b:LCID>
    <b:Title>Meteorology General Directorate of T.C. Ministry of Environment, Urbanization and Climate Change</b:Title>
    <b:InternetSiteTitle>Turkish State Meteorological Service</b:InternetSiteTitle>
    <b:Year>2024</b:Year>
    <b:Month>1</b:Month>
    <b:Day>26</b:Day>
    <b:URL>www.mgm.gov.tr</b:URL>
    <b:RefOrder>12</b:RefOrder>
  </b:Source>
  <b:Source>
    <b:Tag>Min25</b:Tag>
    <b:SourceType>InternetSite</b:SourceType>
    <b:Guid>{AB63E6BF-F405-431B-A820-4BABAEA33637}</b:Guid>
    <b:Title>National Water Information System</b:Title>
    <b:Year>2025</b:Year>
    <b:LCID>en-GB</b:LCID>
    <b:Author>
      <b:Author>
        <b:Corporate>Ministry of Agriculture and Forestry, National Water Information System</b:Corporate>
      </b:Author>
    </b:Author>
    <b:InternetSiteTitle>National Water Information System</b:InternetSiteTitle>
    <b:Month>1</b:Month>
    <b:Day>29</b:Day>
    <b:URL>https://usbs.tarimorman.gov.tr/usbs/VatandasGirisi/Index</b:URL>
    <b:RefOrder>11</b:RefOrder>
  </b:Source>
  <b:Source>
    <b:Tag>Geo241</b:Tag>
    <b:SourceType>InternetSite</b:SourceType>
    <b:Guid>{5A4B4DF5-FB4D-4EE1-A22F-DEA9C210ECF3}</b:Guid>
    <b:Title>Geosciences Map Viewer of Mineral Research and Exploration</b:Title>
    <b:Year>2025</b:Year>
    <b:LCID>en-GB</b:LCID>
    <b:InternetSiteTitle>General Directorate of Mineral Research and Exploration Web Site</b:InternetSiteTitle>
    <b:Month>1</b:Month>
    <b:Day>29</b:Day>
    <b:URL>http://yerbilimleri.mta.gov.tr/</b:URL>
    <b:RefOrder>13</b:RefOrder>
  </b:Source>
  <b:Source>
    <b:Tag>BOI21</b:Tag>
    <b:SourceType>Report</b:SourceType>
    <b:Guid>{FD1EB28D-C6B4-4D54-9926-9DFDAC9950C7}</b:Guid>
    <b:Title>BOIZ Domestic and Industrial WWTP Process Report</b:Title>
    <b:Year>2021</b:Year>
    <b:LCID>en-GB</b:LCID>
    <b:Author>
      <b:Author>
        <b:Corporate>BOIZ, Process Report of the Project</b:Corporate>
      </b:Author>
    </b:Author>
    <b:Publisher>BOIZ</b:Publisher>
    <b:City>Izmir</b:City>
    <b:RefOrder>1</b:RefOrder>
  </b:Source>
  <b:Source>
    <b:Tag>Ala20</b:Tag>
    <b:SourceType>Report</b:SourceType>
    <b:Guid>{4F20CB4F-FB84-478D-A7D7-71DBAEEAE69F}</b:Guid>
    <b:LCID>en-GB</b:LCID>
    <b:Author>
      <b:Author>
        <b:Corporate>Alanyali Geological Drilling Laboratory Inc.</b:Corporate>
      </b:Author>
    </b:Author>
    <b:Title>Ground Survey Report of the Project Area</b:Title>
    <b:Year>2020</b:Year>
    <b:City>Izmir</b:City>
    <b:RefOrder>4</b:RefOrder>
  </b:Source>
  <b:Source>
    <b:Tag>Placeholder1</b:Tag>
    <b:SourceType>InternetSite</b:SourceType>
    <b:Guid>{D1ABD474-09F7-4DD5-A622-7A3D33B00D79}</b:Guid>
    <b:LCID>en-GB</b:LCID>
    <b:Title>Database of T.C. Ministry of Environment, Urbanization and Climate Change</b:Title>
    <b:InternetSiteTitle>National Air Quality Monitoring Network</b:InternetSiteTitle>
    <b:Year>2025</b:Year>
    <b:Month>9</b:Month>
    <b:Day>10</b:Day>
    <b:URL>www.havaizleme.gov.tr</b:URL>
    <b:RefOrder>7</b:RefOrder>
  </b:Source>
</b:Sources>
</file>

<file path=customXml/itemProps1.xml><?xml version="1.0" encoding="utf-8"?>
<ds:datastoreItem xmlns:ds="http://schemas.openxmlformats.org/officeDocument/2006/customXml" ds:itemID="{493B4CF3-BE03-435C-B2EE-EB5A1828DD9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b55e77-3922-40aa-ac1b-dcacda99d844"/>
    <ds:schemaRef ds:uri="84038cec-e209-42aa-bff0-9a32c42c57a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EF3D6CA-783A-4EA8-A5A4-935D3B046AF2}">
  <ds:schemaRefs>
    <ds:schemaRef ds:uri="http://schemas.microsoft.com/sharepoint/v3/contenttype/forms"/>
  </ds:schemaRefs>
</ds:datastoreItem>
</file>

<file path=customXml/itemProps3.xml><?xml version="1.0" encoding="utf-8"?>
<ds:datastoreItem xmlns:ds="http://schemas.openxmlformats.org/officeDocument/2006/customXml" ds:itemID="{6AC34E23-A731-410B-9CF9-69E5FC5F47A6}">
  <ds:schemaRefs>
    <ds:schemaRef ds:uri="http://www.w3.org/XML/1998/namespace"/>
    <ds:schemaRef ds:uri="http://purl.org/dc/elements/1.1/"/>
    <ds:schemaRef ds:uri="http://purl.org/dc/terms/"/>
    <ds:schemaRef ds:uri="http://schemas.microsoft.com/office/2006/metadata/properties"/>
    <ds:schemaRef ds:uri="abb55e77-3922-40aa-ac1b-dcacda99d844"/>
    <ds:schemaRef ds:uri="http://schemas.microsoft.com/office/infopath/2007/PartnerControls"/>
    <ds:schemaRef ds:uri="http://schemas.microsoft.com/office/2006/documentManagement/types"/>
    <ds:schemaRef ds:uri="http://schemas.openxmlformats.org/package/2006/metadata/core-properties"/>
    <ds:schemaRef ds:uri="84038cec-e209-42aa-bff0-9a32c42c57a0"/>
    <ds:schemaRef ds:uri="http://purl.org/dc/dcmitype/"/>
  </ds:schemaRefs>
</ds:datastoreItem>
</file>

<file path=customXml/itemProps4.xml><?xml version="1.0" encoding="utf-8"?>
<ds:datastoreItem xmlns:ds="http://schemas.openxmlformats.org/officeDocument/2006/customXml" ds:itemID="{DB3B7874-D89B-4900-8C2F-64A83A4062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1280</TotalTime>
  <Pages>272</Pages>
  <Words>76467</Words>
  <Characters>435867</Characters>
  <Application>Microsoft Office Word</Application>
  <DocSecurity>0</DocSecurity>
  <Lines>3632</Lines>
  <Paragraphs>1022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511312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ozen.eray@2u1k.com.tr</dc:creator>
  <cp:keywords/>
  <cp:lastModifiedBy>Damla Bektaş</cp:lastModifiedBy>
  <cp:revision>150</cp:revision>
  <dcterms:created xsi:type="dcterms:W3CDTF">2025-08-27T14:37:00Z</dcterms:created>
  <dcterms:modified xsi:type="dcterms:W3CDTF">2025-10-21T07:31:00Z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0x01010090853A3A32A7C3409004BF8D7CE07399</vt:lpwstr>
  </property>
  <property fmtid="{D5CDD505-2E9C-101B-9397-08002B2CF9AE}" pid="3" name="MediaServiceImageTags">
    <vt:lpwstr/>
  </property>
  <property fmtid="{D5CDD505-2E9C-101B-9397-08002B2CF9AE}" pid="4" name="ClassificationContentMarkingFooterShapeIds">
    <vt:lpwstr>5c80c4fa,539eeb29,5506e880,565a3b9b,594ec7c0,29bb137f,28358417,5eec3398,6ba32612,2ff2bf70,2a88010d,5525d610,540346ed,8203d91,115d0ecd,2c12b6f4,56a8a078,4951fd20,110e6f7,247e7bdc,13ae8df,4369335d,635bf6da</vt:lpwstr>
  </property>
  <property fmtid="{D5CDD505-2E9C-101B-9397-08002B2CF9AE}" pid="5" name="ClassificationContentMarkingFooterShapeIds-1">
    <vt:lpwstr>123e3214,1c2361e9,47013b92,6d6b67a1,3f4de162,4cd2ece4,2ed75f0e,1e0a3e97,3151be5b,571a667a,3b37829d,28c24b8d,3a14aa50,19da75a0,3e8d46d1,4a7a5dd,169bd6ff,18fe5fcb,58560683,57318e28,436cd241,73b56089,32179967</vt:lpwstr>
  </property>
  <property fmtid="{D5CDD505-2E9C-101B-9397-08002B2CF9AE}" pid="6" name="ClassificationContentMarkingFooterShapeIds-2">
    <vt:lpwstr>5542e15c,5abdda35,70950e4d,636655de,720631f0,27954574,179513c0,797ad4b,6f07e9dd,1001381a,60eb5272</vt:lpwstr>
  </property>
  <property fmtid="{D5CDD505-2E9C-101B-9397-08002B2CF9AE}" pid="7" name="ClassificationContentMarkingFooterFontProps">
    <vt:lpwstr>#000000,10,Calibri</vt:lpwstr>
  </property>
  <property fmtid="{D5CDD505-2E9C-101B-9397-08002B2CF9AE}" pid="8" name="ClassificationContentMarkingFooterText">
    <vt:lpwstr>Official Use Only</vt:lpwstr>
  </property>
  <property fmtid="{D5CDD505-2E9C-101B-9397-08002B2CF9AE}" pid="9" name="MSIP_Label_f1bf45b6-5649-4236-82a3-f45024cd282e_Enabled">
    <vt:lpwstr>true</vt:lpwstr>
  </property>
  <property fmtid="{D5CDD505-2E9C-101B-9397-08002B2CF9AE}" pid="10" name="MSIP_Label_f1bf45b6-5649-4236-82a3-f45024cd282e_SetDate">
    <vt:lpwstr>2025-08-26T08:37:56Z</vt:lpwstr>
  </property>
  <property fmtid="{D5CDD505-2E9C-101B-9397-08002B2CF9AE}" pid="11" name="MSIP_Label_f1bf45b6-5649-4236-82a3-f45024cd282e_Method">
    <vt:lpwstr>Standard</vt:lpwstr>
  </property>
  <property fmtid="{D5CDD505-2E9C-101B-9397-08002B2CF9AE}" pid="12" name="MSIP_Label_f1bf45b6-5649-4236-82a3-f45024cd282e_Name">
    <vt:lpwstr>Official Use Only</vt:lpwstr>
  </property>
  <property fmtid="{D5CDD505-2E9C-101B-9397-08002B2CF9AE}" pid="13" name="MSIP_Label_f1bf45b6-5649-4236-82a3-f45024cd282e_SiteId">
    <vt:lpwstr>31a2fec0-266b-4c67-b56e-2796d8f59c36</vt:lpwstr>
  </property>
  <property fmtid="{D5CDD505-2E9C-101B-9397-08002B2CF9AE}" pid="14" name="MSIP_Label_f1bf45b6-5649-4236-82a3-f45024cd282e_ActionId">
    <vt:lpwstr>c3aedc12-2410-4442-8ae6-30a2f3e51374</vt:lpwstr>
  </property>
  <property fmtid="{D5CDD505-2E9C-101B-9397-08002B2CF9AE}" pid="15" name="MSIP_Label_f1bf45b6-5649-4236-82a3-f45024cd282e_ContentBits">
    <vt:lpwstr>2</vt:lpwstr>
  </property>
  <property fmtid="{D5CDD505-2E9C-101B-9397-08002B2CF9AE}" pid="16" name="MSIP_Label_f1bf45b6-5649-4236-82a3-f45024cd282e_Tag">
    <vt:lpwstr>10, 3, 0, 1</vt:lpwstr>
  </property>
</Properties>
</file>